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841386">
      <w:pPr>
        <w:spacing w:line="360" w:lineRule="auto"/>
        <w:jc w:val="center"/>
        <w:rPr>
          <w:rFonts w:eastAsiaTheme="minorEastAsia"/>
          <w:b/>
          <w:sz w:val="24"/>
        </w:rPr>
      </w:pPr>
    </w:p>
    <w:p w14:paraId="1AC23E03">
      <w:pPr>
        <w:spacing w:line="360" w:lineRule="auto"/>
        <w:jc w:val="center"/>
        <w:rPr>
          <w:rFonts w:eastAsiaTheme="minorEastAsia"/>
          <w:b/>
          <w:sz w:val="24"/>
        </w:rPr>
      </w:pPr>
    </w:p>
    <w:p w14:paraId="3407B4CA">
      <w:pPr>
        <w:adjustRightInd/>
        <w:spacing w:line="360" w:lineRule="auto"/>
        <w:jc w:val="center"/>
        <w:rPr>
          <w:rFonts w:hint="eastAsia" w:eastAsiaTheme="minorEastAsia"/>
          <w:b/>
          <w:color w:val="auto"/>
          <w:sz w:val="48"/>
          <w:szCs w:val="48"/>
          <w:highlight w:val="none"/>
          <w:lang w:eastAsia="zh-CN"/>
        </w:rPr>
      </w:pPr>
      <w:r>
        <w:rPr>
          <w:rFonts w:hint="eastAsia" w:eastAsiaTheme="minorEastAsia"/>
          <w:b/>
          <w:color w:val="auto"/>
          <w:sz w:val="48"/>
          <w:szCs w:val="48"/>
          <w:highlight w:val="none"/>
          <w:lang w:eastAsia="zh-CN"/>
        </w:rPr>
        <w:t>仙居县人民检察院食堂管理服务项目</w:t>
      </w:r>
      <w:r>
        <w:rPr>
          <w:rFonts w:hint="eastAsia" w:eastAsiaTheme="minorEastAsia"/>
          <w:b/>
          <w:color w:val="auto"/>
          <w:sz w:val="48"/>
          <w:szCs w:val="48"/>
          <w:highlight w:val="none"/>
          <w:lang w:eastAsia="zh-CN"/>
        </w:rPr>
        <w:br w:type="textWrapping"/>
      </w:r>
      <w:r>
        <w:rPr>
          <w:rFonts w:hint="eastAsia" w:eastAsiaTheme="minorEastAsia"/>
          <w:b/>
          <w:color w:val="auto"/>
          <w:sz w:val="48"/>
          <w:szCs w:val="48"/>
          <w:highlight w:val="none"/>
          <w:lang w:eastAsia="zh-CN"/>
        </w:rPr>
        <w:t xml:space="preserve"> （重新招标）</w:t>
      </w:r>
    </w:p>
    <w:p w14:paraId="29A7B5E9">
      <w:pPr>
        <w:adjustRightInd/>
        <w:spacing w:line="360" w:lineRule="auto"/>
        <w:jc w:val="center"/>
        <w:rPr>
          <w:rFonts w:eastAsiaTheme="minorEastAsia"/>
          <w:b/>
          <w:color w:val="auto"/>
          <w:sz w:val="72"/>
          <w:szCs w:val="72"/>
          <w:highlight w:val="none"/>
        </w:rPr>
      </w:pPr>
      <w:r>
        <w:rPr>
          <w:rFonts w:eastAsiaTheme="minorEastAsia"/>
          <w:b/>
          <w:bCs/>
          <w:color w:val="auto"/>
          <w:w w:val="95"/>
          <w:sz w:val="72"/>
          <w:szCs w:val="72"/>
          <w:highlight w:val="none"/>
          <w:lang w:val="zh-CN"/>
        </w:rPr>
        <w:t>竞争性磋商文件</w:t>
      </w:r>
    </w:p>
    <w:p w14:paraId="5EFD5DDE">
      <w:pPr>
        <w:adjustRightInd/>
        <w:spacing w:line="360" w:lineRule="auto"/>
        <w:jc w:val="center"/>
        <w:rPr>
          <w:rFonts w:eastAsiaTheme="minorEastAsia"/>
          <w:b/>
          <w:color w:val="auto"/>
          <w:sz w:val="44"/>
          <w:szCs w:val="44"/>
          <w:highlight w:val="none"/>
        </w:rPr>
      </w:pPr>
      <w:r>
        <w:rPr>
          <w:rFonts w:eastAsiaTheme="minorEastAsia"/>
          <w:b/>
          <w:color w:val="auto"/>
          <w:sz w:val="44"/>
          <w:szCs w:val="44"/>
          <w:highlight w:val="none"/>
        </w:rPr>
        <w:t>（电子交易）</w:t>
      </w:r>
    </w:p>
    <w:p w14:paraId="1A82827A">
      <w:pPr>
        <w:snapToGrid w:val="0"/>
        <w:spacing w:line="360" w:lineRule="auto"/>
        <w:jc w:val="center"/>
        <w:rPr>
          <w:rFonts w:hint="eastAsia" w:eastAsiaTheme="minorEastAsia"/>
          <w:color w:val="auto"/>
          <w:sz w:val="30"/>
          <w:szCs w:val="30"/>
          <w:highlight w:val="none"/>
          <w:lang w:eastAsia="zh-CN"/>
        </w:rPr>
      </w:pPr>
      <w:r>
        <w:rPr>
          <w:rFonts w:eastAsiaTheme="minorEastAsia"/>
          <w:color w:val="auto"/>
          <w:sz w:val="30"/>
          <w:szCs w:val="30"/>
          <w:highlight w:val="none"/>
        </w:rPr>
        <w:t>项目编号：</w:t>
      </w:r>
      <w:r>
        <w:rPr>
          <w:rFonts w:hint="eastAsia" w:eastAsiaTheme="minorEastAsia"/>
          <w:color w:val="auto"/>
          <w:sz w:val="30"/>
          <w:szCs w:val="30"/>
          <w:highlight w:val="none"/>
          <w:lang w:eastAsia="zh-CN"/>
        </w:rPr>
        <w:t>XJAZGC-2025-2-1</w:t>
      </w:r>
    </w:p>
    <w:p w14:paraId="6913258A">
      <w:pPr>
        <w:adjustRightInd/>
        <w:spacing w:line="360" w:lineRule="auto"/>
        <w:jc w:val="center"/>
        <w:rPr>
          <w:rFonts w:eastAsiaTheme="minorEastAsia"/>
          <w:color w:val="auto"/>
          <w:sz w:val="28"/>
          <w:szCs w:val="20"/>
          <w:highlight w:val="none"/>
        </w:rPr>
      </w:pPr>
    </w:p>
    <w:p w14:paraId="51977D6E">
      <w:pPr>
        <w:spacing w:line="360" w:lineRule="auto"/>
        <w:jc w:val="center"/>
        <w:rPr>
          <w:rFonts w:eastAsiaTheme="minorEastAsia"/>
          <w:color w:val="auto"/>
          <w:sz w:val="24"/>
          <w:highlight w:val="none"/>
        </w:rPr>
      </w:pPr>
    </w:p>
    <w:p w14:paraId="7A1E5821">
      <w:pPr>
        <w:spacing w:line="360" w:lineRule="auto"/>
        <w:jc w:val="center"/>
        <w:rPr>
          <w:rFonts w:eastAsiaTheme="minorEastAsia"/>
          <w:color w:val="auto"/>
          <w:sz w:val="24"/>
          <w:highlight w:val="none"/>
        </w:rPr>
      </w:pPr>
    </w:p>
    <w:p w14:paraId="44B78314">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62124C16">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1C76214D">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63FF9F3D">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7ADF86DF">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0DDF2B61">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37502E3F">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376E209">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0021D0FC">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CF08B2B">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6614F18E">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69B8256">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B32EFF3">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726B4868">
      <w:pPr>
        <w:snapToGrid w:val="0"/>
        <w:spacing w:line="360" w:lineRule="auto"/>
        <w:jc w:val="center"/>
        <w:rPr>
          <w:rFonts w:hint="eastAsia" w:eastAsiaTheme="minorEastAsia"/>
          <w:b/>
          <w:color w:val="auto"/>
          <w:sz w:val="32"/>
          <w:szCs w:val="32"/>
          <w:highlight w:val="none"/>
          <w:lang w:eastAsia="zh-CN"/>
        </w:rPr>
      </w:pPr>
      <w:r>
        <w:rPr>
          <w:rFonts w:eastAsiaTheme="minorEastAsia"/>
          <w:b/>
          <w:color w:val="auto"/>
          <w:sz w:val="32"/>
          <w:szCs w:val="32"/>
          <w:highlight w:val="none"/>
        </w:rPr>
        <w:t>采购人</w:t>
      </w:r>
      <w:r>
        <w:rPr>
          <w:rFonts w:eastAsiaTheme="minorEastAsia"/>
          <w:b/>
          <w:bCs/>
          <w:color w:val="auto"/>
          <w:sz w:val="32"/>
          <w:szCs w:val="32"/>
          <w:highlight w:val="none"/>
        </w:rPr>
        <w:t>：</w:t>
      </w:r>
      <w:r>
        <w:rPr>
          <w:rFonts w:hint="eastAsia" w:eastAsiaTheme="minorEastAsia"/>
          <w:b/>
          <w:color w:val="auto"/>
          <w:sz w:val="32"/>
          <w:szCs w:val="32"/>
          <w:highlight w:val="none"/>
          <w:lang w:eastAsia="zh-CN"/>
        </w:rPr>
        <w:t>仙居县人民检察院</w:t>
      </w:r>
    </w:p>
    <w:p w14:paraId="17946931">
      <w:pPr>
        <w:spacing w:line="360" w:lineRule="auto"/>
        <w:jc w:val="center"/>
        <w:rPr>
          <w:rFonts w:eastAsiaTheme="minorEastAsia"/>
          <w:b/>
          <w:bCs/>
          <w:color w:val="auto"/>
          <w:sz w:val="32"/>
          <w:szCs w:val="32"/>
          <w:highlight w:val="none"/>
        </w:rPr>
      </w:pPr>
      <w:r>
        <w:rPr>
          <w:rFonts w:eastAsiaTheme="minorEastAsia"/>
          <w:b/>
          <w:bCs/>
          <w:color w:val="auto"/>
          <w:sz w:val="32"/>
          <w:szCs w:val="32"/>
          <w:highlight w:val="none"/>
        </w:rPr>
        <w:t>采购代理机构：仙居县安洲工程咨询有限公司</w:t>
      </w:r>
    </w:p>
    <w:p w14:paraId="73467996">
      <w:pPr>
        <w:snapToGrid w:val="0"/>
        <w:spacing w:line="360" w:lineRule="auto"/>
        <w:jc w:val="center"/>
        <w:rPr>
          <w:rFonts w:eastAsiaTheme="minorEastAsia"/>
          <w:b/>
          <w:bCs/>
          <w:color w:val="auto"/>
          <w:sz w:val="32"/>
          <w:szCs w:val="32"/>
          <w:highlight w:val="none"/>
        </w:rPr>
      </w:pPr>
      <w:r>
        <w:rPr>
          <w:rFonts w:eastAsiaTheme="minorEastAsia"/>
          <w:b/>
          <w:bCs/>
          <w:color w:val="auto"/>
          <w:sz w:val="32"/>
          <w:szCs w:val="32"/>
          <w:highlight w:val="none"/>
        </w:rPr>
        <w:t>二〇二</w:t>
      </w:r>
      <w:r>
        <w:rPr>
          <w:rFonts w:hint="eastAsia" w:eastAsiaTheme="minorEastAsia"/>
          <w:b/>
          <w:bCs/>
          <w:color w:val="auto"/>
          <w:sz w:val="32"/>
          <w:szCs w:val="32"/>
          <w:highlight w:val="none"/>
          <w:lang w:eastAsia="zh-CN"/>
        </w:rPr>
        <w:t>五</w:t>
      </w:r>
      <w:r>
        <w:rPr>
          <w:rFonts w:eastAsiaTheme="minorEastAsia"/>
          <w:b/>
          <w:bCs/>
          <w:color w:val="auto"/>
          <w:sz w:val="32"/>
          <w:szCs w:val="32"/>
          <w:highlight w:val="none"/>
        </w:rPr>
        <w:t>年</w:t>
      </w:r>
      <w:r>
        <w:rPr>
          <w:rFonts w:hint="eastAsia" w:eastAsiaTheme="minorEastAsia"/>
          <w:b/>
          <w:bCs/>
          <w:color w:val="auto"/>
          <w:sz w:val="32"/>
          <w:szCs w:val="32"/>
          <w:highlight w:val="none"/>
          <w:lang w:eastAsia="zh-CN"/>
        </w:rPr>
        <w:t>三</w:t>
      </w:r>
      <w:r>
        <w:rPr>
          <w:rFonts w:eastAsiaTheme="minorEastAsia"/>
          <w:b/>
          <w:bCs/>
          <w:color w:val="auto"/>
          <w:sz w:val="32"/>
          <w:szCs w:val="32"/>
          <w:highlight w:val="none"/>
        </w:rPr>
        <w:t>月</w:t>
      </w:r>
    </w:p>
    <w:p w14:paraId="279D953E">
      <w:pPr>
        <w:spacing w:line="360" w:lineRule="auto"/>
        <w:jc w:val="center"/>
        <w:rPr>
          <w:rFonts w:eastAsiaTheme="minorEastAsia"/>
          <w:color w:val="auto"/>
          <w:sz w:val="24"/>
          <w:highlight w:val="none"/>
        </w:rPr>
      </w:pPr>
      <w:r>
        <w:rPr>
          <w:rFonts w:eastAsiaTheme="minorEastAsia"/>
          <w:color w:val="auto"/>
          <w:sz w:val="24"/>
          <w:highlight w:val="none"/>
        </w:rPr>
        <w:br w:type="page"/>
      </w:r>
      <w:bookmarkStart w:id="0" w:name="_Hlt67893495"/>
      <w:bookmarkEnd w:id="0"/>
    </w:p>
    <w:p w14:paraId="2CD571F1">
      <w:pPr>
        <w:tabs>
          <w:tab w:val="left" w:pos="2268"/>
        </w:tabs>
        <w:spacing w:line="360" w:lineRule="auto"/>
        <w:jc w:val="center"/>
        <w:rPr>
          <w:rFonts w:eastAsiaTheme="minorEastAsia"/>
          <w:color w:val="auto"/>
          <w:sz w:val="24"/>
          <w:highlight w:val="none"/>
        </w:rPr>
      </w:pPr>
    </w:p>
    <w:p w14:paraId="6D178B65">
      <w:pPr>
        <w:spacing w:line="360" w:lineRule="auto"/>
        <w:jc w:val="center"/>
        <w:rPr>
          <w:rFonts w:eastAsiaTheme="minorEastAsia"/>
          <w:b/>
          <w:color w:val="auto"/>
          <w:sz w:val="48"/>
          <w:szCs w:val="48"/>
          <w:highlight w:val="none"/>
        </w:rPr>
      </w:pPr>
      <w:r>
        <w:rPr>
          <w:rFonts w:eastAsiaTheme="minorEastAsia"/>
          <w:b/>
          <w:color w:val="auto"/>
          <w:sz w:val="48"/>
          <w:szCs w:val="48"/>
          <w:highlight w:val="none"/>
        </w:rPr>
        <w:t>目  录</w:t>
      </w:r>
    </w:p>
    <w:p w14:paraId="52F3A338">
      <w:pPr>
        <w:spacing w:line="360" w:lineRule="auto"/>
        <w:rPr>
          <w:rFonts w:eastAsiaTheme="minorEastAsia"/>
          <w:color w:val="auto"/>
          <w:sz w:val="32"/>
          <w:szCs w:val="32"/>
          <w:highlight w:val="none"/>
        </w:rPr>
      </w:pPr>
    </w:p>
    <w:p w14:paraId="2D24B167">
      <w:pPr>
        <w:spacing w:line="360" w:lineRule="auto"/>
        <w:rPr>
          <w:rFonts w:eastAsiaTheme="minorEastAsia"/>
          <w:color w:val="auto"/>
          <w:sz w:val="32"/>
          <w:szCs w:val="32"/>
          <w:highlight w:val="none"/>
        </w:rPr>
      </w:pPr>
    </w:p>
    <w:p w14:paraId="7D8633A7">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第一部分  竞争性磋商公告</w:t>
      </w:r>
    </w:p>
    <w:p w14:paraId="5E6AEEA8">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 xml:space="preserve">第二部分  </w:t>
      </w:r>
      <w:r>
        <w:rPr>
          <w:rFonts w:hint="eastAsia" w:eastAsiaTheme="minorEastAsia"/>
          <w:color w:val="auto"/>
          <w:sz w:val="32"/>
          <w:szCs w:val="32"/>
          <w:highlight w:val="none"/>
        </w:rPr>
        <w:t>磋商</w:t>
      </w:r>
      <w:r>
        <w:rPr>
          <w:rFonts w:eastAsiaTheme="minorEastAsia"/>
          <w:color w:val="auto"/>
          <w:sz w:val="32"/>
          <w:szCs w:val="32"/>
          <w:highlight w:val="none"/>
        </w:rPr>
        <w:t>须知</w:t>
      </w:r>
    </w:p>
    <w:p w14:paraId="2E75A81C">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第三部分  采购需求</w:t>
      </w:r>
    </w:p>
    <w:p w14:paraId="0CE37AF2">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第四部分  评审方法及评审标准</w:t>
      </w:r>
    </w:p>
    <w:p w14:paraId="7524E1A1">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第五部分  拟签订的合同文本</w:t>
      </w:r>
    </w:p>
    <w:p w14:paraId="1437D2FC">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第六部分  应提交的有关格式范例</w:t>
      </w:r>
    </w:p>
    <w:p w14:paraId="0657FC98">
      <w:pPr>
        <w:spacing w:line="360" w:lineRule="auto"/>
        <w:ind w:firstLine="1280" w:firstLineChars="400"/>
        <w:rPr>
          <w:rFonts w:eastAsiaTheme="minorEastAsia"/>
          <w:color w:val="auto"/>
          <w:sz w:val="32"/>
          <w:szCs w:val="32"/>
          <w:highlight w:val="none"/>
        </w:rPr>
      </w:pPr>
    </w:p>
    <w:p w14:paraId="0F514937">
      <w:pPr>
        <w:spacing w:line="360" w:lineRule="auto"/>
        <w:ind w:firstLine="549" w:firstLineChars="229"/>
        <w:rPr>
          <w:rFonts w:eastAsiaTheme="minorEastAsia"/>
          <w:color w:val="auto"/>
          <w:sz w:val="24"/>
          <w:highlight w:val="none"/>
        </w:rPr>
      </w:pPr>
      <w:bookmarkStart w:id="1" w:name="_Hlt91233176"/>
      <w:bookmarkEnd w:id="1"/>
      <w:bookmarkStart w:id="2" w:name="_Toc91899869"/>
    </w:p>
    <w:p w14:paraId="02449EAE">
      <w:pPr>
        <w:spacing w:line="360" w:lineRule="auto"/>
        <w:ind w:firstLine="549" w:firstLineChars="229"/>
        <w:rPr>
          <w:rFonts w:eastAsiaTheme="minorEastAsia"/>
          <w:color w:val="auto"/>
          <w:sz w:val="24"/>
          <w:highlight w:val="none"/>
        </w:rPr>
      </w:pPr>
    </w:p>
    <w:p w14:paraId="335BE765">
      <w:pPr>
        <w:spacing w:line="360" w:lineRule="auto"/>
        <w:ind w:firstLine="549" w:firstLineChars="229"/>
        <w:rPr>
          <w:rFonts w:eastAsiaTheme="minorEastAsia"/>
          <w:color w:val="auto"/>
          <w:sz w:val="24"/>
          <w:highlight w:val="none"/>
        </w:rPr>
      </w:pPr>
    </w:p>
    <w:p w14:paraId="060DB8EA">
      <w:pPr>
        <w:spacing w:line="360" w:lineRule="auto"/>
        <w:ind w:firstLine="549" w:firstLineChars="229"/>
        <w:rPr>
          <w:rFonts w:eastAsiaTheme="minorEastAsia"/>
          <w:color w:val="auto"/>
          <w:sz w:val="24"/>
          <w:highlight w:val="none"/>
        </w:rPr>
      </w:pPr>
    </w:p>
    <w:p w14:paraId="592DDCFA">
      <w:pPr>
        <w:spacing w:line="360" w:lineRule="auto"/>
        <w:ind w:firstLine="549" w:firstLineChars="229"/>
        <w:rPr>
          <w:rFonts w:eastAsiaTheme="minorEastAsia"/>
          <w:color w:val="auto"/>
          <w:sz w:val="24"/>
          <w:highlight w:val="none"/>
        </w:rPr>
      </w:pPr>
    </w:p>
    <w:p w14:paraId="6AB2A5E8">
      <w:pPr>
        <w:spacing w:line="360" w:lineRule="auto"/>
        <w:ind w:firstLine="549" w:firstLineChars="229"/>
        <w:rPr>
          <w:rFonts w:eastAsiaTheme="minorEastAsia"/>
          <w:color w:val="auto"/>
          <w:sz w:val="24"/>
          <w:highlight w:val="none"/>
        </w:rPr>
      </w:pPr>
    </w:p>
    <w:p w14:paraId="3D0970C5">
      <w:pPr>
        <w:spacing w:line="360" w:lineRule="auto"/>
        <w:ind w:firstLine="549" w:firstLineChars="229"/>
        <w:rPr>
          <w:rFonts w:eastAsiaTheme="minorEastAsia"/>
          <w:color w:val="auto"/>
          <w:sz w:val="24"/>
          <w:highlight w:val="none"/>
        </w:rPr>
      </w:pPr>
    </w:p>
    <w:p w14:paraId="5ACF0293">
      <w:pPr>
        <w:spacing w:line="360" w:lineRule="auto"/>
        <w:ind w:firstLine="549" w:firstLineChars="229"/>
        <w:rPr>
          <w:rFonts w:eastAsiaTheme="minorEastAsia"/>
          <w:color w:val="auto"/>
          <w:sz w:val="24"/>
          <w:highlight w:val="none"/>
        </w:rPr>
      </w:pPr>
    </w:p>
    <w:p w14:paraId="1E8AE749">
      <w:pPr>
        <w:spacing w:line="360" w:lineRule="auto"/>
        <w:ind w:firstLine="549" w:firstLineChars="229"/>
        <w:rPr>
          <w:rFonts w:eastAsiaTheme="minorEastAsia"/>
          <w:color w:val="auto"/>
          <w:sz w:val="24"/>
          <w:highlight w:val="none"/>
        </w:rPr>
      </w:pPr>
    </w:p>
    <w:p w14:paraId="2E0DE542">
      <w:pPr>
        <w:spacing w:line="360" w:lineRule="auto"/>
        <w:ind w:firstLine="549" w:firstLineChars="229"/>
        <w:rPr>
          <w:rFonts w:eastAsiaTheme="minorEastAsia"/>
          <w:color w:val="auto"/>
          <w:sz w:val="24"/>
          <w:highlight w:val="none"/>
        </w:rPr>
      </w:pPr>
    </w:p>
    <w:p w14:paraId="4D2DF27E">
      <w:pPr>
        <w:spacing w:line="360" w:lineRule="auto"/>
        <w:ind w:firstLine="549" w:firstLineChars="229"/>
        <w:rPr>
          <w:rFonts w:eastAsiaTheme="minorEastAsia"/>
          <w:color w:val="auto"/>
          <w:sz w:val="24"/>
          <w:highlight w:val="none"/>
        </w:rPr>
      </w:pPr>
    </w:p>
    <w:p w14:paraId="522C49CA">
      <w:pPr>
        <w:spacing w:line="360" w:lineRule="auto"/>
        <w:ind w:firstLine="549" w:firstLineChars="229"/>
        <w:rPr>
          <w:rFonts w:eastAsiaTheme="minorEastAsia"/>
          <w:color w:val="auto"/>
          <w:sz w:val="24"/>
          <w:highlight w:val="none"/>
        </w:rPr>
      </w:pPr>
    </w:p>
    <w:p w14:paraId="689063B5">
      <w:pPr>
        <w:spacing w:line="360" w:lineRule="auto"/>
        <w:ind w:firstLine="549" w:firstLineChars="229"/>
        <w:rPr>
          <w:rFonts w:eastAsiaTheme="minorEastAsia"/>
          <w:color w:val="auto"/>
          <w:sz w:val="24"/>
          <w:highlight w:val="none"/>
        </w:rPr>
      </w:pPr>
    </w:p>
    <w:p w14:paraId="0C447C8E">
      <w:pPr>
        <w:spacing w:line="360" w:lineRule="auto"/>
        <w:rPr>
          <w:rFonts w:eastAsiaTheme="minorEastAsia"/>
          <w:color w:val="auto"/>
          <w:sz w:val="24"/>
          <w:highlight w:val="none"/>
        </w:rPr>
      </w:pPr>
    </w:p>
    <w:p w14:paraId="0F6985B6">
      <w:pPr>
        <w:snapToGrid w:val="0"/>
        <w:spacing w:line="360" w:lineRule="auto"/>
        <w:jc w:val="center"/>
        <w:outlineLvl w:val="0"/>
        <w:rPr>
          <w:rFonts w:eastAsiaTheme="minorEastAsia"/>
          <w:b/>
          <w:color w:val="auto"/>
          <w:sz w:val="36"/>
          <w:szCs w:val="20"/>
          <w:highlight w:val="none"/>
        </w:rPr>
      </w:pPr>
      <w:bookmarkStart w:id="3" w:name="第一部分"/>
      <w:r>
        <w:rPr>
          <w:rFonts w:eastAsiaTheme="minorEastAsia"/>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eastAsiaTheme="minorEastAsia"/>
          <w:b/>
          <w:color w:val="auto"/>
          <w:sz w:val="36"/>
          <w:szCs w:val="20"/>
          <w:highlight w:val="none"/>
        </w:rPr>
        <w:t>第一部分  竞争性磋商公告</w:t>
      </w:r>
    </w:p>
    <w:p w14:paraId="7FEAA982">
      <w:pPr>
        <w:pBdr>
          <w:top w:val="single" w:color="auto" w:sz="4" w:space="1"/>
          <w:left w:val="single" w:color="auto" w:sz="4" w:space="0"/>
          <w:bottom w:val="single" w:color="auto" w:sz="4" w:space="3"/>
          <w:right w:val="single" w:color="auto" w:sz="4" w:space="4"/>
        </w:pBdr>
        <w:snapToGrid w:val="0"/>
        <w:spacing w:line="276" w:lineRule="auto"/>
        <w:ind w:firstLine="422" w:firstLineChars="200"/>
        <w:rPr>
          <w:color w:val="auto"/>
          <w:szCs w:val="21"/>
          <w:highlight w:val="none"/>
        </w:rPr>
      </w:pPr>
      <w:r>
        <w:rPr>
          <w:rFonts w:eastAsiaTheme="minorEastAsia"/>
          <w:b/>
          <w:color w:val="auto"/>
          <w:szCs w:val="21"/>
          <w:highlight w:val="none"/>
        </w:rPr>
        <w:t>项目概况：</w:t>
      </w:r>
      <w:r>
        <w:rPr>
          <w:rFonts w:hint="eastAsia" w:eastAsiaTheme="minorEastAsia"/>
          <w:bCs/>
          <w:color w:val="auto"/>
          <w:szCs w:val="21"/>
          <w:highlight w:val="none"/>
          <w:lang w:eastAsia="zh-CN"/>
        </w:rPr>
        <w:t>仙居县人民检察院食堂管理服务项目 （重新招标）</w:t>
      </w:r>
      <w:r>
        <w:rPr>
          <w:rFonts w:eastAsiaTheme="minorEastAsia"/>
          <w:color w:val="auto"/>
          <w:szCs w:val="21"/>
          <w:highlight w:val="none"/>
        </w:rPr>
        <w:t>的潜在供应商应在政采云平台（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2"/>
          <w:rFonts w:ascii="Times New Roman" w:hAnsi="Times New Roman" w:cs="Times New Roman" w:eastAsiaTheme="minorEastAsia"/>
          <w:color w:val="auto"/>
          <w:szCs w:val="21"/>
          <w:highlight w:val="none"/>
        </w:rPr>
        <w:t>https://www.zcygov.cn/</w:t>
      </w:r>
      <w:r>
        <w:rPr>
          <w:rStyle w:val="72"/>
          <w:rFonts w:ascii="Times New Roman" w:hAnsi="Times New Roman" w:cs="Times New Roman" w:eastAsiaTheme="minorEastAsia"/>
          <w:color w:val="auto"/>
          <w:szCs w:val="21"/>
          <w:highlight w:val="none"/>
        </w:rPr>
        <w:fldChar w:fldCharType="end"/>
      </w:r>
      <w:r>
        <w:rPr>
          <w:rFonts w:eastAsiaTheme="minorEastAsia"/>
          <w:color w:val="auto"/>
          <w:szCs w:val="21"/>
          <w:highlight w:val="none"/>
        </w:rPr>
        <w:t>）获取采购文件，并于</w:t>
      </w:r>
      <w:r>
        <w:rPr>
          <w:rFonts w:hint="eastAsia" w:eastAsiaTheme="minorEastAsia"/>
          <w:color w:val="auto"/>
          <w:szCs w:val="21"/>
          <w:highlight w:val="none"/>
          <w:lang w:eastAsia="zh-CN"/>
        </w:rPr>
        <w:t>2025年4月8日</w:t>
      </w:r>
      <w:r>
        <w:rPr>
          <w:rFonts w:hint="eastAsia" w:eastAsiaTheme="minorEastAsia"/>
          <w:bCs/>
          <w:color w:val="auto"/>
          <w:szCs w:val="21"/>
          <w:highlight w:val="none"/>
          <w:lang w:eastAsia="zh-CN"/>
        </w:rPr>
        <w:t>14点30分</w:t>
      </w:r>
      <w:r>
        <w:rPr>
          <w:rFonts w:eastAsiaTheme="minorEastAsia"/>
          <w:bCs/>
          <w:color w:val="auto"/>
          <w:szCs w:val="21"/>
          <w:highlight w:val="none"/>
        </w:rPr>
        <w:t>00秒前提交（上传）响应文件</w:t>
      </w:r>
      <w:r>
        <w:rPr>
          <w:rFonts w:eastAsiaTheme="minorEastAsia"/>
          <w:color w:val="auto"/>
          <w:szCs w:val="21"/>
          <w:highlight w:val="none"/>
        </w:rPr>
        <w:t>。</w:t>
      </w:r>
    </w:p>
    <w:p w14:paraId="2B7017CA">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一、项目基本情况</w:t>
      </w:r>
    </w:p>
    <w:p w14:paraId="7C36B410">
      <w:pPr>
        <w:snapToGrid w:val="0"/>
        <w:spacing w:line="276" w:lineRule="auto"/>
        <w:ind w:firstLine="420" w:firstLineChars="200"/>
        <w:rPr>
          <w:rFonts w:hint="eastAsia" w:eastAsiaTheme="minorEastAsia"/>
          <w:color w:val="auto"/>
          <w:szCs w:val="21"/>
          <w:highlight w:val="none"/>
          <w:lang w:eastAsia="zh-CN"/>
        </w:rPr>
      </w:pPr>
      <w:r>
        <w:rPr>
          <w:rFonts w:hint="eastAsia" w:eastAsiaTheme="minorEastAsia"/>
          <w:color w:val="auto"/>
          <w:szCs w:val="21"/>
          <w:highlight w:val="none"/>
        </w:rPr>
        <w:t>项目编号：</w:t>
      </w:r>
      <w:r>
        <w:rPr>
          <w:rFonts w:hint="eastAsia" w:eastAsiaTheme="minorEastAsia"/>
          <w:color w:val="auto"/>
          <w:szCs w:val="21"/>
          <w:highlight w:val="none"/>
          <w:lang w:eastAsia="zh-CN"/>
        </w:rPr>
        <w:t>XJAZGC-2025-2-1</w:t>
      </w:r>
    </w:p>
    <w:p w14:paraId="2C83F42A">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项目名称：仙居县人民检察院食堂管理服务</w:t>
      </w:r>
    </w:p>
    <w:p w14:paraId="63D37F32">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采购方式：竞争性磋商</w:t>
      </w:r>
    </w:p>
    <w:p w14:paraId="73B55662">
      <w:pPr>
        <w:snapToGrid w:val="0"/>
        <w:spacing w:line="276" w:lineRule="auto"/>
        <w:ind w:firstLine="420" w:firstLineChars="200"/>
        <w:rPr>
          <w:rFonts w:hint="default" w:eastAsiaTheme="minorEastAsia"/>
          <w:color w:val="auto"/>
          <w:szCs w:val="21"/>
          <w:highlight w:val="none"/>
          <w:lang w:val="en-US" w:eastAsia="zh-CN"/>
        </w:rPr>
      </w:pPr>
      <w:r>
        <w:rPr>
          <w:rFonts w:hint="eastAsia" w:eastAsiaTheme="minorEastAsia"/>
          <w:color w:val="auto"/>
          <w:szCs w:val="21"/>
          <w:highlight w:val="none"/>
        </w:rPr>
        <w:t>预算金额（元）：</w:t>
      </w:r>
      <w:r>
        <w:rPr>
          <w:rFonts w:hint="eastAsia" w:eastAsiaTheme="minorEastAsia"/>
          <w:color w:val="auto"/>
          <w:szCs w:val="21"/>
          <w:highlight w:val="none"/>
          <w:lang w:val="en-US" w:eastAsia="zh-CN"/>
        </w:rPr>
        <w:t>700000</w:t>
      </w:r>
    </w:p>
    <w:p w14:paraId="087CAC35">
      <w:pPr>
        <w:snapToGrid w:val="0"/>
        <w:spacing w:line="276" w:lineRule="auto"/>
        <w:ind w:firstLine="420" w:firstLineChars="200"/>
        <w:rPr>
          <w:rFonts w:hint="default" w:eastAsiaTheme="minorEastAsia"/>
          <w:color w:val="auto"/>
          <w:szCs w:val="21"/>
          <w:highlight w:val="none"/>
          <w:lang w:val="en-US" w:eastAsia="zh-CN"/>
        </w:rPr>
      </w:pPr>
      <w:r>
        <w:rPr>
          <w:rFonts w:hint="eastAsia" w:eastAsiaTheme="minorEastAsia"/>
          <w:color w:val="auto"/>
          <w:szCs w:val="21"/>
          <w:highlight w:val="none"/>
        </w:rPr>
        <w:t>最高限价（元）：</w:t>
      </w:r>
      <w:r>
        <w:rPr>
          <w:rFonts w:hint="eastAsia" w:eastAsiaTheme="minorEastAsia"/>
          <w:color w:val="auto"/>
          <w:szCs w:val="21"/>
          <w:highlight w:val="none"/>
          <w:lang w:val="en-US" w:eastAsia="zh-CN"/>
        </w:rPr>
        <w:t>700000</w:t>
      </w:r>
    </w:p>
    <w:p w14:paraId="03AA07DF">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简要规格描述：详见磋商文件</w:t>
      </w:r>
    </w:p>
    <w:p w14:paraId="053D93BA">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备注： </w:t>
      </w:r>
    </w:p>
    <w:p w14:paraId="21DBC1E7">
      <w:pPr>
        <w:snapToGrid w:val="0"/>
        <w:spacing w:line="276" w:lineRule="auto"/>
        <w:ind w:firstLine="420" w:firstLineChars="200"/>
        <w:rPr>
          <w:rFonts w:eastAsiaTheme="minorEastAsia"/>
          <w:color w:val="auto"/>
          <w:szCs w:val="21"/>
          <w:highlight w:val="none"/>
        </w:rPr>
      </w:pPr>
      <w:r>
        <w:rPr>
          <w:rFonts w:hint="eastAsia" w:eastAsiaTheme="minorEastAsia"/>
          <w:color w:val="auto"/>
          <w:szCs w:val="21"/>
          <w:highlight w:val="none"/>
        </w:rPr>
        <w:t>合同履约期限：详见磋商文件</w:t>
      </w:r>
    </w:p>
    <w:p w14:paraId="6B51903A">
      <w:pPr>
        <w:snapToGrid w:val="0"/>
        <w:spacing w:line="276" w:lineRule="auto"/>
        <w:ind w:firstLine="422" w:firstLineChars="200"/>
        <w:rPr>
          <w:rFonts w:eastAsiaTheme="minorEastAsia"/>
          <w:b/>
          <w:color w:val="auto"/>
          <w:szCs w:val="21"/>
          <w:highlight w:val="none"/>
        </w:rPr>
      </w:pPr>
      <w:r>
        <w:rPr>
          <w:rFonts w:eastAsiaTheme="minorEastAsia"/>
          <w:b/>
          <w:color w:val="auto"/>
          <w:szCs w:val="21"/>
          <w:highlight w:val="none"/>
        </w:rPr>
        <w:t>本项目接受联合体投标：</w:t>
      </w:r>
      <w:sdt>
        <w:sdtPr>
          <w:rPr>
            <w:rFonts w:eastAsiaTheme="minorEastAsia"/>
            <w:b/>
            <w:color w:val="auto"/>
            <w:szCs w:val="21"/>
            <w:highlight w:val="none"/>
          </w:rPr>
          <w:id w:val="2035453831"/>
        </w:sdtPr>
        <w:sdtEndPr>
          <w:rPr>
            <w:rFonts w:eastAsiaTheme="minorEastAsia"/>
            <w:b w:val="0"/>
            <w:color w:val="auto"/>
            <w:szCs w:val="21"/>
            <w:highlight w:val="none"/>
          </w:rPr>
        </w:sdtEndPr>
        <w:sdtContent>
          <w:r>
            <w:rPr>
              <w:rFonts w:hAnsi="Segoe UI Symbol" w:eastAsiaTheme="minorEastAsia"/>
              <w:color w:val="auto"/>
              <w:szCs w:val="21"/>
              <w:highlight w:val="none"/>
            </w:rPr>
            <w:t>☐</w:t>
          </w:r>
          <w:r>
            <w:rPr>
              <w:rFonts w:eastAsiaTheme="minorEastAsia"/>
              <w:color w:val="auto"/>
              <w:szCs w:val="21"/>
              <w:highlight w:val="none"/>
            </w:rPr>
            <w:t xml:space="preserve"> </w:t>
          </w:r>
        </w:sdtContent>
      </w:sdt>
      <w:r>
        <w:rPr>
          <w:rFonts w:eastAsiaTheme="minorEastAsia"/>
          <w:color w:val="auto"/>
          <w:szCs w:val="21"/>
          <w:highlight w:val="none"/>
        </w:rPr>
        <w:t>是，</w:t>
      </w:r>
      <w:sdt>
        <w:sdtPr>
          <w:rPr>
            <w:rFonts w:eastAsiaTheme="minorEastAsia"/>
            <w:color w:val="auto"/>
            <w:szCs w:val="21"/>
            <w:highlight w:val="none"/>
          </w:rPr>
          <w:id w:val="-1765526721"/>
        </w:sdtPr>
        <w:sdtEndPr>
          <w:rPr>
            <w:rFonts w:eastAsiaTheme="minorEastAsia"/>
            <w:color w:val="auto"/>
            <w:szCs w:val="21"/>
            <w:highlight w:val="none"/>
          </w:rPr>
        </w:sdtEndPr>
        <w:sdtContent>
          <w:sdt>
            <w:sdtPr>
              <w:rPr>
                <w:rFonts w:eastAsiaTheme="minorEastAsia"/>
                <w:color w:val="auto"/>
                <w:kern w:val="0"/>
                <w:szCs w:val="21"/>
                <w:highlight w:val="none"/>
              </w:rPr>
              <w:id w:val="164158384"/>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szCs w:val="21"/>
          <w:highlight w:val="none"/>
        </w:rPr>
        <w:t>否。</w:t>
      </w:r>
      <w:bookmarkStart w:id="11" w:name="_Toc35393799"/>
      <w:bookmarkStart w:id="12" w:name="_Toc28359013"/>
      <w:bookmarkStart w:id="13" w:name="_Toc28359090"/>
      <w:bookmarkStart w:id="14" w:name="_Toc35393630"/>
    </w:p>
    <w:p w14:paraId="32694169">
      <w:pPr>
        <w:snapToGrid w:val="0"/>
        <w:spacing w:line="276" w:lineRule="auto"/>
        <w:rPr>
          <w:rFonts w:eastAsiaTheme="minorEastAsia"/>
          <w:b/>
          <w:color w:val="auto"/>
          <w:szCs w:val="21"/>
          <w:highlight w:val="none"/>
        </w:rPr>
      </w:pPr>
      <w:r>
        <w:rPr>
          <w:rFonts w:eastAsiaTheme="minorEastAsia"/>
          <w:b/>
          <w:color w:val="auto"/>
          <w:szCs w:val="21"/>
          <w:highlight w:val="none"/>
        </w:rPr>
        <w:t>二、申请人的资格要求：</w:t>
      </w:r>
      <w:bookmarkEnd w:id="11"/>
      <w:bookmarkEnd w:id="12"/>
      <w:bookmarkEnd w:id="13"/>
      <w:bookmarkEnd w:id="14"/>
    </w:p>
    <w:p w14:paraId="706B24F0">
      <w:pPr>
        <w:snapToGrid w:val="0"/>
        <w:spacing w:line="276" w:lineRule="auto"/>
        <w:ind w:firstLine="480"/>
        <w:rPr>
          <w:rFonts w:eastAsiaTheme="minorEastAsia"/>
          <w:snapToGrid w:val="0"/>
          <w:color w:val="auto"/>
          <w:kern w:val="28"/>
          <w:szCs w:val="21"/>
          <w:highlight w:val="none"/>
        </w:rPr>
      </w:pPr>
      <w:r>
        <w:rPr>
          <w:rFonts w:eastAsiaTheme="minorEastAsia"/>
          <w:snapToGrid w:val="0"/>
          <w:color w:val="auto"/>
          <w:kern w:val="28"/>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42C9FB2">
      <w:pPr>
        <w:snapToGrid w:val="0"/>
        <w:spacing w:line="276" w:lineRule="auto"/>
        <w:ind w:firstLine="420" w:firstLineChars="200"/>
        <w:rPr>
          <w:rFonts w:eastAsiaTheme="minorEastAsia"/>
          <w:snapToGrid w:val="0"/>
          <w:color w:val="auto"/>
          <w:kern w:val="28"/>
          <w:szCs w:val="21"/>
          <w:highlight w:val="none"/>
        </w:rPr>
      </w:pPr>
      <w:r>
        <w:rPr>
          <w:rFonts w:eastAsiaTheme="minorEastAsia"/>
          <w:snapToGrid w:val="0"/>
          <w:color w:val="auto"/>
          <w:kern w:val="28"/>
          <w:szCs w:val="21"/>
          <w:highlight w:val="none"/>
        </w:rPr>
        <w:t>2.落实政府采购政策需满足的资格要求：</w:t>
      </w:r>
    </w:p>
    <w:p w14:paraId="68907141">
      <w:pPr>
        <w:snapToGrid w:val="0"/>
        <w:spacing w:line="276" w:lineRule="auto"/>
        <w:ind w:firstLine="420" w:firstLineChars="200"/>
        <w:rPr>
          <w:rFonts w:eastAsiaTheme="minorEastAsia"/>
          <w:color w:val="auto"/>
          <w:szCs w:val="21"/>
          <w:highlight w:val="none"/>
        </w:rPr>
      </w:pPr>
      <w:sdt>
        <w:sdtPr>
          <w:rPr>
            <w:rFonts w:eastAsiaTheme="minorEastAsia"/>
            <w:color w:val="auto"/>
            <w:kern w:val="0"/>
            <w:szCs w:val="21"/>
            <w:highlight w:val="none"/>
          </w:rPr>
          <w:id w:val="1928616923"/>
        </w:sdtPr>
        <w:sdtEndPr>
          <w:rPr>
            <w:rFonts w:eastAsiaTheme="minorEastAsia"/>
            <w:color w:val="auto"/>
            <w:kern w:val="0"/>
            <w:szCs w:val="21"/>
            <w:highlight w:val="none"/>
          </w:rPr>
        </w:sdtEndPr>
        <w:sdtContent>
          <w:r>
            <w:rPr>
              <w:rFonts w:hAnsi="Segoe UI Symbol" w:eastAsiaTheme="minorEastAsia"/>
              <w:color w:val="auto"/>
              <w:kern w:val="0"/>
              <w:szCs w:val="21"/>
              <w:highlight w:val="none"/>
            </w:rPr>
            <w:t>☐</w:t>
          </w:r>
        </w:sdtContent>
      </w:sdt>
      <w:r>
        <w:rPr>
          <w:rFonts w:eastAsiaTheme="minorEastAsia"/>
          <w:color w:val="auto"/>
          <w:szCs w:val="21"/>
          <w:highlight w:val="none"/>
        </w:rPr>
        <w:t>无</w:t>
      </w:r>
      <w:r>
        <w:rPr>
          <w:rFonts w:eastAsiaTheme="minorEastAsia"/>
          <w:snapToGrid w:val="0"/>
          <w:color w:val="auto"/>
          <w:kern w:val="28"/>
          <w:szCs w:val="21"/>
          <w:highlight w:val="none"/>
        </w:rPr>
        <w:t>（注：不得限制大中型企业与小微企业组成联合体参与响应）</w:t>
      </w:r>
      <w:r>
        <w:rPr>
          <w:rFonts w:eastAsiaTheme="minorEastAsia"/>
          <w:color w:val="auto"/>
          <w:szCs w:val="21"/>
          <w:highlight w:val="none"/>
        </w:rPr>
        <w:t>；</w:t>
      </w:r>
    </w:p>
    <w:p w14:paraId="06D26609">
      <w:pPr>
        <w:snapToGrid w:val="0"/>
        <w:spacing w:line="276" w:lineRule="auto"/>
        <w:ind w:firstLine="420" w:firstLineChars="200"/>
        <w:rPr>
          <w:rFonts w:eastAsiaTheme="minorEastAsia"/>
          <w:color w:val="auto"/>
          <w:szCs w:val="21"/>
          <w:highlight w:val="none"/>
        </w:rPr>
      </w:pPr>
      <w:sdt>
        <w:sdtPr>
          <w:rPr>
            <w:rFonts w:eastAsiaTheme="minorEastAsia"/>
            <w:color w:val="auto"/>
            <w:kern w:val="0"/>
            <w:szCs w:val="21"/>
            <w:highlight w:val="none"/>
          </w:rPr>
          <w:id w:val="-1024704304"/>
        </w:sdtPr>
        <w:sdtEndPr>
          <w:rPr>
            <w:rFonts w:eastAsiaTheme="minorEastAsia"/>
            <w:color w:val="auto"/>
            <w:kern w:val="0"/>
            <w:szCs w:val="21"/>
            <w:highlight w:val="none"/>
          </w:rPr>
        </w:sdtEndPr>
        <w:sdtContent>
          <w:sdt>
            <w:sdtPr>
              <w:rPr>
                <w:rFonts w:eastAsiaTheme="minorEastAsia"/>
                <w:color w:val="auto"/>
                <w:kern w:val="0"/>
                <w:szCs w:val="21"/>
                <w:highlight w:val="none"/>
              </w:rPr>
              <w:id w:val="1281958357"/>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kern w:val="0"/>
          <w:szCs w:val="21"/>
          <w:highlight w:val="none"/>
        </w:rPr>
        <w:t>专</w:t>
      </w:r>
      <w:r>
        <w:rPr>
          <w:rFonts w:eastAsiaTheme="minorEastAsia"/>
          <w:color w:val="auto"/>
          <w:szCs w:val="21"/>
          <w:highlight w:val="none"/>
        </w:rPr>
        <w:t>门面向中小企业</w:t>
      </w:r>
    </w:p>
    <w:p w14:paraId="735D046D">
      <w:pPr>
        <w:snapToGrid w:val="0"/>
        <w:spacing w:line="276" w:lineRule="auto"/>
        <w:ind w:firstLine="785" w:firstLineChars="374"/>
        <w:rPr>
          <w:rFonts w:eastAsiaTheme="minorEastAsia"/>
          <w:color w:val="auto"/>
          <w:szCs w:val="21"/>
          <w:highlight w:val="none"/>
        </w:rPr>
      </w:pPr>
      <w:sdt>
        <w:sdtPr>
          <w:rPr>
            <w:rFonts w:eastAsiaTheme="minorEastAsia"/>
            <w:color w:val="auto"/>
            <w:kern w:val="0"/>
            <w:szCs w:val="21"/>
            <w:highlight w:val="none"/>
          </w:rPr>
          <w:id w:val="-333685401"/>
        </w:sdtPr>
        <w:sdtEndPr>
          <w:rPr>
            <w:rFonts w:eastAsiaTheme="minorEastAsia"/>
            <w:color w:val="auto"/>
            <w:kern w:val="0"/>
            <w:szCs w:val="21"/>
            <w:highlight w:val="none"/>
          </w:rPr>
        </w:sdtEndPr>
        <w:sdtContent>
          <w:sdt>
            <w:sdtPr>
              <w:rPr>
                <w:rFonts w:eastAsiaTheme="minorEastAsia"/>
                <w:color w:val="auto"/>
                <w:kern w:val="0"/>
                <w:szCs w:val="21"/>
                <w:highlight w:val="none"/>
              </w:rPr>
              <w:id w:val="1281958362"/>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szCs w:val="21"/>
          <w:highlight w:val="none"/>
        </w:rPr>
        <w:t>服务全部由符合政策要求的中小企业承接，提供中小企业声明函；</w:t>
      </w:r>
    </w:p>
    <w:p w14:paraId="620703D4">
      <w:pPr>
        <w:snapToGrid w:val="0"/>
        <w:spacing w:line="276" w:lineRule="auto"/>
        <w:ind w:firstLine="785" w:firstLineChars="374"/>
        <w:rPr>
          <w:rFonts w:eastAsiaTheme="minorEastAsia"/>
          <w:color w:val="auto"/>
          <w:szCs w:val="21"/>
          <w:highlight w:val="none"/>
        </w:rPr>
      </w:pPr>
      <w:sdt>
        <w:sdtPr>
          <w:rPr>
            <w:rFonts w:eastAsiaTheme="minorEastAsia"/>
            <w:color w:val="auto"/>
            <w:kern w:val="0"/>
            <w:szCs w:val="21"/>
            <w:highlight w:val="none"/>
          </w:rPr>
          <w:id w:val="-2141025358"/>
        </w:sdtPr>
        <w:sdtEndPr>
          <w:rPr>
            <w:rFonts w:eastAsiaTheme="minorEastAsia"/>
            <w:color w:val="auto"/>
            <w:kern w:val="0"/>
            <w:szCs w:val="21"/>
            <w:highlight w:val="none"/>
          </w:rPr>
        </w:sdtEndPr>
        <w:sdtContent>
          <w:sdt>
            <w:sdtPr>
              <w:rPr>
                <w:rFonts w:eastAsiaTheme="minorEastAsia"/>
                <w:color w:val="auto"/>
                <w:kern w:val="0"/>
                <w:szCs w:val="21"/>
                <w:highlight w:val="none"/>
              </w:rPr>
              <w:id w:val="1281958364"/>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szCs w:val="21"/>
          <w:highlight w:val="none"/>
        </w:rPr>
        <w:t>服务全部由符合政策要求的小微企业承接，提供中小企业声明函；</w:t>
      </w:r>
    </w:p>
    <w:p w14:paraId="5F3A3873">
      <w:pPr>
        <w:snapToGrid w:val="0"/>
        <w:spacing w:line="276" w:lineRule="auto"/>
        <w:ind w:firstLine="435"/>
        <w:rPr>
          <w:color w:val="auto"/>
          <w:highlight w:val="none"/>
        </w:rPr>
      </w:pPr>
      <w:r>
        <w:rPr>
          <w:rFonts w:eastAsiaTheme="minorEastAsia"/>
          <w:color w:val="auto"/>
          <w:szCs w:val="21"/>
          <w:highlight w:val="none"/>
        </w:rPr>
        <w:t>3.</w:t>
      </w:r>
      <w:r>
        <w:rPr>
          <w:color w:val="auto"/>
          <w:kern w:val="0"/>
          <w:szCs w:val="21"/>
          <w:highlight w:val="none"/>
        </w:rPr>
        <w:t>本项目的特定资格要求：</w:t>
      </w:r>
      <w:r>
        <w:rPr>
          <w:rFonts w:hint="eastAsia"/>
          <w:color w:val="auto"/>
          <w:szCs w:val="21"/>
          <w:highlight w:val="none"/>
          <w:lang w:eastAsia="zh-CN"/>
        </w:rPr>
        <w:t>无</w:t>
      </w:r>
      <w:r>
        <w:rPr>
          <w:rFonts w:eastAsiaTheme="minorEastAsia"/>
          <w:snapToGrid w:val="0"/>
          <w:color w:val="auto"/>
          <w:kern w:val="28"/>
          <w:szCs w:val="21"/>
          <w:highlight w:val="none"/>
        </w:rPr>
        <w:t>；</w:t>
      </w:r>
    </w:p>
    <w:p w14:paraId="2EB1A075">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F72D20">
      <w:pPr>
        <w:snapToGrid w:val="0"/>
        <w:spacing w:line="276" w:lineRule="auto"/>
        <w:rPr>
          <w:rFonts w:eastAsiaTheme="minorEastAsia"/>
          <w:b/>
          <w:color w:val="auto"/>
          <w:szCs w:val="21"/>
          <w:highlight w:val="none"/>
        </w:rPr>
      </w:pPr>
      <w:bookmarkStart w:id="15" w:name="_Toc35393631"/>
      <w:bookmarkStart w:id="16" w:name="_Toc28359014"/>
      <w:bookmarkStart w:id="17" w:name="_Toc28359091"/>
      <w:bookmarkStart w:id="18" w:name="_Toc35393800"/>
      <w:r>
        <w:rPr>
          <w:rFonts w:eastAsiaTheme="minorEastAsia"/>
          <w:b/>
          <w:color w:val="auto"/>
          <w:szCs w:val="21"/>
          <w:highlight w:val="none"/>
        </w:rPr>
        <w:t>三、获取（下载）采购文件</w:t>
      </w:r>
      <w:bookmarkEnd w:id="15"/>
      <w:bookmarkEnd w:id="16"/>
      <w:bookmarkEnd w:id="17"/>
      <w:bookmarkEnd w:id="18"/>
    </w:p>
    <w:p w14:paraId="234C78D8">
      <w:pPr>
        <w:snapToGrid w:val="0"/>
        <w:spacing w:line="276" w:lineRule="auto"/>
        <w:ind w:firstLine="540"/>
        <w:rPr>
          <w:rFonts w:eastAsiaTheme="minorEastAsia"/>
          <w:color w:val="auto"/>
          <w:szCs w:val="21"/>
          <w:highlight w:val="none"/>
        </w:rPr>
      </w:pPr>
      <w:r>
        <w:rPr>
          <w:rFonts w:eastAsiaTheme="minorEastAsia"/>
          <w:b/>
          <w:color w:val="auto"/>
          <w:szCs w:val="21"/>
          <w:highlight w:val="none"/>
        </w:rPr>
        <w:t>时间：</w:t>
      </w:r>
      <w:r>
        <w:rPr>
          <w:rFonts w:eastAsiaTheme="minorEastAsia"/>
          <w:color w:val="auto"/>
          <w:szCs w:val="21"/>
          <w:highlight w:val="none"/>
        </w:rPr>
        <w:t>/至</w:t>
      </w:r>
      <w:r>
        <w:rPr>
          <w:rFonts w:hint="eastAsia" w:eastAsiaTheme="minorEastAsia"/>
          <w:color w:val="auto"/>
          <w:szCs w:val="21"/>
          <w:highlight w:val="none"/>
          <w:lang w:eastAsia="zh-CN"/>
        </w:rPr>
        <w:t>2025年</w:t>
      </w:r>
      <w:r>
        <w:rPr>
          <w:rFonts w:hint="eastAsia" w:eastAsiaTheme="minorEastAsia"/>
          <w:color w:val="auto"/>
          <w:szCs w:val="21"/>
          <w:highlight w:val="none"/>
          <w:lang w:val="en-US" w:eastAsia="zh-CN"/>
        </w:rPr>
        <w:t>4</w:t>
      </w:r>
      <w:r>
        <w:rPr>
          <w:rFonts w:hint="eastAsia" w:eastAsiaTheme="minorEastAsia"/>
          <w:color w:val="auto"/>
          <w:szCs w:val="21"/>
          <w:highlight w:val="none"/>
          <w:lang w:eastAsia="zh-CN"/>
        </w:rPr>
        <w:t>月</w:t>
      </w:r>
      <w:r>
        <w:rPr>
          <w:rFonts w:hint="eastAsia" w:eastAsiaTheme="minorEastAsia"/>
          <w:color w:val="auto"/>
          <w:szCs w:val="21"/>
          <w:highlight w:val="none"/>
          <w:lang w:val="en-US" w:eastAsia="zh-CN"/>
        </w:rPr>
        <w:t>8</w:t>
      </w:r>
      <w:r>
        <w:rPr>
          <w:rFonts w:hint="eastAsia" w:eastAsiaTheme="minorEastAsia"/>
          <w:color w:val="auto"/>
          <w:szCs w:val="21"/>
          <w:highlight w:val="none"/>
          <w:lang w:eastAsia="zh-CN"/>
        </w:rPr>
        <w:t>日</w:t>
      </w:r>
      <w:r>
        <w:rPr>
          <w:rFonts w:eastAsiaTheme="minorEastAsia"/>
          <w:color w:val="auto"/>
          <w:szCs w:val="21"/>
          <w:highlight w:val="none"/>
        </w:rPr>
        <w:t>，每天上午00:00至12:00 ，下午12:00至23:59（北京时间，线上获取法定节假日均可，线下获取文件法定节假日除外）；</w:t>
      </w:r>
    </w:p>
    <w:p w14:paraId="13D7EDF0">
      <w:pPr>
        <w:snapToGrid w:val="0"/>
        <w:spacing w:line="276" w:lineRule="auto"/>
        <w:ind w:firstLine="540"/>
        <w:rPr>
          <w:rFonts w:eastAsiaTheme="minorEastAsia"/>
          <w:color w:val="auto"/>
          <w:szCs w:val="21"/>
          <w:highlight w:val="none"/>
        </w:rPr>
      </w:pPr>
      <w:r>
        <w:rPr>
          <w:rFonts w:eastAsiaTheme="minorEastAsia"/>
          <w:b/>
          <w:color w:val="auto"/>
          <w:szCs w:val="21"/>
          <w:highlight w:val="none"/>
        </w:rPr>
        <w:t>地点（网址）：政采云平台（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2"/>
          <w:rFonts w:ascii="Times New Roman" w:hAnsi="Times New Roman" w:cs="Times New Roman" w:eastAsiaTheme="minorEastAsia"/>
          <w:b/>
          <w:color w:val="auto"/>
          <w:szCs w:val="21"/>
          <w:highlight w:val="none"/>
        </w:rPr>
        <w:t>https://www.zcygov.cn/</w:t>
      </w:r>
      <w:r>
        <w:rPr>
          <w:rStyle w:val="72"/>
          <w:rFonts w:ascii="Times New Roman" w:hAnsi="Times New Roman" w:cs="Times New Roman" w:eastAsiaTheme="minorEastAsia"/>
          <w:b/>
          <w:color w:val="auto"/>
          <w:szCs w:val="21"/>
          <w:highlight w:val="none"/>
        </w:rPr>
        <w:fldChar w:fldCharType="end"/>
      </w:r>
      <w:r>
        <w:rPr>
          <w:rFonts w:eastAsiaTheme="minorEastAsia"/>
          <w:b/>
          <w:color w:val="auto"/>
          <w:szCs w:val="21"/>
          <w:highlight w:val="none"/>
        </w:rPr>
        <w:t>）</w:t>
      </w:r>
    </w:p>
    <w:p w14:paraId="4906A2D9">
      <w:pPr>
        <w:snapToGrid w:val="0"/>
        <w:spacing w:line="276" w:lineRule="auto"/>
        <w:ind w:firstLine="540"/>
        <w:rPr>
          <w:rFonts w:eastAsiaTheme="minorEastAsia"/>
          <w:color w:val="auto"/>
          <w:szCs w:val="21"/>
          <w:highlight w:val="none"/>
        </w:rPr>
      </w:pPr>
      <w:r>
        <w:rPr>
          <w:rFonts w:eastAsiaTheme="minorEastAsia"/>
          <w:b/>
          <w:color w:val="auto"/>
          <w:szCs w:val="21"/>
          <w:highlight w:val="none"/>
        </w:rPr>
        <w:t>方式：</w:t>
      </w:r>
      <w:r>
        <w:rPr>
          <w:rFonts w:eastAsiaTheme="minorEastAsia"/>
          <w:color w:val="auto"/>
          <w:szCs w:val="21"/>
          <w:highlight w:val="none"/>
        </w:rPr>
        <w:t>供应商登录政采云平台https://www.zcygov.cn/在线申请获取采购文件（进入“项目采购”应用，在获取采购文件菜单中选择项目，申请获取采购文件）。</w:t>
      </w:r>
    </w:p>
    <w:p w14:paraId="4FDAB480">
      <w:pPr>
        <w:snapToGrid w:val="0"/>
        <w:spacing w:line="276" w:lineRule="auto"/>
        <w:ind w:firstLine="540"/>
        <w:rPr>
          <w:rFonts w:eastAsiaTheme="minorEastAsia"/>
          <w:color w:val="auto"/>
          <w:szCs w:val="21"/>
          <w:highlight w:val="none"/>
        </w:rPr>
      </w:pPr>
      <w:r>
        <w:rPr>
          <w:rFonts w:eastAsiaTheme="minorEastAsia"/>
          <w:b/>
          <w:color w:val="auto"/>
          <w:szCs w:val="21"/>
          <w:highlight w:val="none"/>
        </w:rPr>
        <w:t>售价：</w:t>
      </w:r>
      <w:r>
        <w:rPr>
          <w:rFonts w:eastAsiaTheme="minorEastAsia"/>
          <w:color w:val="auto"/>
          <w:szCs w:val="21"/>
          <w:highlight w:val="none"/>
        </w:rPr>
        <w:t>免费。</w:t>
      </w:r>
    </w:p>
    <w:p w14:paraId="07355171">
      <w:pPr>
        <w:snapToGrid w:val="0"/>
        <w:spacing w:line="276" w:lineRule="auto"/>
        <w:rPr>
          <w:rFonts w:eastAsiaTheme="minorEastAsia"/>
          <w:b/>
          <w:color w:val="auto"/>
          <w:szCs w:val="21"/>
          <w:highlight w:val="none"/>
        </w:rPr>
      </w:pPr>
      <w:r>
        <w:rPr>
          <w:rFonts w:eastAsiaTheme="minorEastAsia"/>
          <w:b/>
          <w:color w:val="auto"/>
          <w:szCs w:val="21"/>
          <w:highlight w:val="none"/>
        </w:rPr>
        <w:t>四、响应文件提交（上传）</w:t>
      </w:r>
    </w:p>
    <w:p w14:paraId="6B0B2A14">
      <w:pPr>
        <w:snapToGrid w:val="0"/>
        <w:spacing w:line="276" w:lineRule="auto"/>
        <w:ind w:firstLine="420" w:firstLineChars="200"/>
        <w:rPr>
          <w:rFonts w:eastAsiaTheme="minorEastAsia"/>
          <w:bCs/>
          <w:color w:val="auto"/>
          <w:szCs w:val="21"/>
          <w:highlight w:val="none"/>
        </w:rPr>
      </w:pPr>
      <w:r>
        <w:rPr>
          <w:rFonts w:eastAsiaTheme="minorEastAsia"/>
          <w:color w:val="auto"/>
          <w:szCs w:val="21"/>
          <w:highlight w:val="none"/>
        </w:rPr>
        <w:t>截止时间：</w:t>
      </w:r>
      <w:r>
        <w:rPr>
          <w:rFonts w:hint="eastAsia" w:eastAsiaTheme="minorEastAsia"/>
          <w:color w:val="auto"/>
          <w:szCs w:val="21"/>
          <w:highlight w:val="none"/>
          <w:lang w:eastAsia="zh-CN"/>
        </w:rPr>
        <w:t>2025年4月8日14点30分</w:t>
      </w:r>
      <w:r>
        <w:rPr>
          <w:rFonts w:eastAsiaTheme="minorEastAsia"/>
          <w:bCs/>
          <w:color w:val="auto"/>
          <w:szCs w:val="21"/>
          <w:highlight w:val="none"/>
        </w:rPr>
        <w:t>00秒（北京时间）</w:t>
      </w:r>
    </w:p>
    <w:p w14:paraId="2E454612">
      <w:pPr>
        <w:snapToGrid w:val="0"/>
        <w:spacing w:line="276" w:lineRule="auto"/>
        <w:ind w:firstLine="420" w:firstLineChars="200"/>
        <w:rPr>
          <w:rFonts w:eastAsiaTheme="minorEastAsia"/>
          <w:b/>
          <w:color w:val="auto"/>
          <w:szCs w:val="21"/>
          <w:highlight w:val="none"/>
        </w:rPr>
      </w:pPr>
      <w:r>
        <w:rPr>
          <w:rFonts w:eastAsiaTheme="minorEastAsia"/>
          <w:color w:val="auto"/>
          <w:szCs w:val="21"/>
          <w:highlight w:val="none"/>
        </w:rPr>
        <w:t>地点：政采云平台（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2"/>
          <w:rFonts w:ascii="Times New Roman" w:hAnsi="Times New Roman" w:cs="Times New Roman" w:eastAsiaTheme="minorEastAsia"/>
          <w:color w:val="auto"/>
          <w:szCs w:val="21"/>
          <w:highlight w:val="none"/>
        </w:rPr>
        <w:t>https://www.zcygov.cn/</w:t>
      </w:r>
      <w:r>
        <w:rPr>
          <w:rStyle w:val="72"/>
          <w:rFonts w:ascii="Times New Roman" w:hAnsi="Times New Roman" w:cs="Times New Roman" w:eastAsiaTheme="minorEastAsia"/>
          <w:color w:val="auto"/>
          <w:szCs w:val="21"/>
          <w:highlight w:val="none"/>
        </w:rPr>
        <w:fldChar w:fldCharType="end"/>
      </w:r>
      <w:r>
        <w:rPr>
          <w:rFonts w:eastAsiaTheme="minorEastAsia"/>
          <w:color w:val="auto"/>
          <w:szCs w:val="21"/>
          <w:highlight w:val="none"/>
        </w:rPr>
        <w:t>）</w:t>
      </w:r>
      <w:r>
        <w:rPr>
          <w:rFonts w:eastAsiaTheme="minorEastAsia"/>
          <w:b/>
          <w:color w:val="auto"/>
          <w:szCs w:val="21"/>
          <w:highlight w:val="none"/>
        </w:rPr>
        <w:t>。</w:t>
      </w:r>
    </w:p>
    <w:p w14:paraId="751113D8">
      <w:pPr>
        <w:snapToGrid w:val="0"/>
        <w:spacing w:line="276" w:lineRule="auto"/>
        <w:rPr>
          <w:rFonts w:eastAsiaTheme="minorEastAsia"/>
          <w:b/>
          <w:bCs/>
          <w:color w:val="auto"/>
          <w:szCs w:val="21"/>
          <w:highlight w:val="none"/>
        </w:rPr>
      </w:pPr>
      <w:r>
        <w:rPr>
          <w:rFonts w:eastAsiaTheme="minorEastAsia"/>
          <w:b/>
          <w:color w:val="auto"/>
          <w:szCs w:val="21"/>
          <w:highlight w:val="none"/>
        </w:rPr>
        <w:t>五、响应文件开启</w:t>
      </w:r>
    </w:p>
    <w:p w14:paraId="7FFCB63B">
      <w:pPr>
        <w:snapToGrid w:val="0"/>
        <w:spacing w:line="276" w:lineRule="auto"/>
        <w:ind w:firstLine="420" w:firstLineChars="200"/>
        <w:rPr>
          <w:rFonts w:eastAsiaTheme="minorEastAsia"/>
          <w:bCs/>
          <w:color w:val="auto"/>
          <w:szCs w:val="21"/>
          <w:highlight w:val="none"/>
        </w:rPr>
      </w:pPr>
      <w:r>
        <w:rPr>
          <w:rFonts w:eastAsiaTheme="minorEastAsia"/>
          <w:color w:val="auto"/>
          <w:szCs w:val="21"/>
          <w:highlight w:val="none"/>
        </w:rPr>
        <w:t>时间：</w:t>
      </w:r>
      <w:r>
        <w:rPr>
          <w:rFonts w:hint="eastAsia" w:eastAsiaTheme="minorEastAsia"/>
          <w:color w:val="auto"/>
          <w:szCs w:val="21"/>
          <w:highlight w:val="none"/>
          <w:lang w:eastAsia="zh-CN"/>
        </w:rPr>
        <w:t>2025年4月8日14点30分</w:t>
      </w:r>
      <w:r>
        <w:rPr>
          <w:rFonts w:eastAsiaTheme="minorEastAsia"/>
          <w:bCs/>
          <w:color w:val="auto"/>
          <w:szCs w:val="21"/>
          <w:highlight w:val="none"/>
        </w:rPr>
        <w:t>00秒（北京时间）</w:t>
      </w:r>
    </w:p>
    <w:p w14:paraId="6B418A47">
      <w:pPr>
        <w:snapToGrid w:val="0"/>
        <w:spacing w:line="276" w:lineRule="auto"/>
        <w:ind w:firstLine="420" w:firstLineChars="200"/>
        <w:rPr>
          <w:rFonts w:eastAsiaTheme="minorEastAsia"/>
          <w:bCs/>
          <w:color w:val="auto"/>
          <w:szCs w:val="21"/>
          <w:highlight w:val="none"/>
        </w:rPr>
      </w:pPr>
      <w:r>
        <w:rPr>
          <w:rFonts w:eastAsiaTheme="minorEastAsia"/>
          <w:color w:val="auto"/>
          <w:szCs w:val="21"/>
          <w:highlight w:val="none"/>
        </w:rPr>
        <w:t>地点：</w:t>
      </w:r>
      <w:r>
        <w:rPr>
          <w:rFonts w:hint="eastAsia" w:eastAsiaTheme="minorEastAsia"/>
          <w:color w:val="auto"/>
          <w:szCs w:val="21"/>
          <w:highlight w:val="none"/>
          <w:lang w:eastAsia="zh-CN"/>
        </w:rPr>
        <w:t>仙居县安洲工程咨询有限公司</w:t>
      </w:r>
      <w:r>
        <w:rPr>
          <w:color w:val="auto"/>
          <w:szCs w:val="21"/>
          <w:highlight w:val="none"/>
        </w:rPr>
        <w:t>开标室（</w:t>
      </w:r>
      <w:r>
        <w:rPr>
          <w:rFonts w:hint="eastAsia" w:ascii="宋体" w:hAnsi="宋体" w:eastAsia="宋体" w:cs="宋体"/>
          <w:bCs/>
          <w:color w:val="auto"/>
          <w:sz w:val="21"/>
          <w:szCs w:val="21"/>
          <w:highlight w:val="none"/>
          <w:lang w:eastAsia="zh-CN"/>
        </w:rPr>
        <w:t>仙居县环城西路金色和泰上楼</w:t>
      </w:r>
      <w:r>
        <w:rPr>
          <w:rFonts w:hint="eastAsia" w:ascii="宋体" w:hAnsi="宋体" w:eastAsia="宋体" w:cs="宋体"/>
          <w:bCs/>
          <w:color w:val="auto"/>
          <w:sz w:val="21"/>
          <w:szCs w:val="21"/>
          <w:highlight w:val="none"/>
          <w:lang w:val="en-US" w:eastAsia="zh-CN"/>
        </w:rPr>
        <w:t>3楼308室</w:t>
      </w:r>
      <w:r>
        <w:rPr>
          <w:color w:val="auto"/>
          <w:szCs w:val="21"/>
          <w:highlight w:val="none"/>
        </w:rPr>
        <w:t>）</w:t>
      </w:r>
      <w:r>
        <w:rPr>
          <w:rFonts w:eastAsiaTheme="minorEastAsia"/>
          <w:color w:val="auto"/>
          <w:szCs w:val="21"/>
          <w:highlight w:val="none"/>
        </w:rPr>
        <w:t>，政采云平台（https://www.zcygov.cn/）。</w:t>
      </w:r>
    </w:p>
    <w:p w14:paraId="12FF10A0">
      <w:pPr>
        <w:pStyle w:val="3"/>
        <w:numPr>
          <w:ilvl w:val="0"/>
          <w:numId w:val="0"/>
        </w:numPr>
        <w:adjustRightInd w:val="0"/>
        <w:snapToGrid w:val="0"/>
        <w:spacing w:line="276" w:lineRule="auto"/>
        <w:rPr>
          <w:rFonts w:ascii="Times New Roman" w:hAnsi="Times New Roman" w:eastAsiaTheme="minorEastAsia"/>
          <w:color w:val="auto"/>
          <w:sz w:val="21"/>
          <w:szCs w:val="21"/>
          <w:highlight w:val="none"/>
        </w:rPr>
      </w:pPr>
      <w:bookmarkStart w:id="19" w:name="_Toc28359094"/>
      <w:bookmarkStart w:id="20" w:name="_Toc35393803"/>
      <w:bookmarkStart w:id="21" w:name="_Toc35393634"/>
      <w:bookmarkStart w:id="22" w:name="_Toc28359017"/>
      <w:r>
        <w:rPr>
          <w:rFonts w:ascii="Times New Roman" w:hAnsi="Times New Roman" w:eastAsiaTheme="minorEastAsia"/>
          <w:color w:val="auto"/>
          <w:sz w:val="21"/>
          <w:szCs w:val="21"/>
          <w:highlight w:val="none"/>
        </w:rPr>
        <w:t>六、公告期限</w:t>
      </w:r>
      <w:bookmarkEnd w:id="19"/>
      <w:bookmarkEnd w:id="20"/>
      <w:bookmarkEnd w:id="21"/>
      <w:bookmarkEnd w:id="22"/>
    </w:p>
    <w:p w14:paraId="0C19317F">
      <w:pPr>
        <w:snapToGrid w:val="0"/>
        <w:spacing w:line="276" w:lineRule="auto"/>
        <w:ind w:firstLine="420" w:firstLineChars="200"/>
        <w:rPr>
          <w:rFonts w:eastAsiaTheme="minorEastAsia"/>
          <w:color w:val="auto"/>
          <w:kern w:val="0"/>
          <w:szCs w:val="21"/>
          <w:highlight w:val="none"/>
        </w:rPr>
      </w:pPr>
      <w:r>
        <w:rPr>
          <w:rFonts w:eastAsiaTheme="minorEastAsia"/>
          <w:color w:val="auto"/>
          <w:kern w:val="0"/>
          <w:szCs w:val="21"/>
          <w:highlight w:val="none"/>
        </w:rPr>
        <w:t>自本公告发布之日起3个工作日。</w:t>
      </w:r>
    </w:p>
    <w:p w14:paraId="4B970A4B">
      <w:pPr>
        <w:pStyle w:val="3"/>
        <w:numPr>
          <w:ilvl w:val="0"/>
          <w:numId w:val="0"/>
        </w:numPr>
        <w:adjustRightInd w:val="0"/>
        <w:snapToGrid w:val="0"/>
        <w:spacing w:line="276" w:lineRule="auto"/>
        <w:rPr>
          <w:rFonts w:ascii="Times New Roman" w:hAnsi="Times New Roman" w:eastAsiaTheme="minorEastAsia"/>
          <w:color w:val="auto"/>
          <w:sz w:val="21"/>
          <w:szCs w:val="21"/>
          <w:highlight w:val="none"/>
        </w:rPr>
      </w:pPr>
      <w:bookmarkStart w:id="23" w:name="_Toc35393635"/>
      <w:bookmarkStart w:id="24" w:name="_Toc35393804"/>
      <w:r>
        <w:rPr>
          <w:rFonts w:ascii="Times New Roman" w:hAnsi="Times New Roman" w:eastAsiaTheme="minorEastAsia"/>
          <w:color w:val="auto"/>
          <w:sz w:val="21"/>
          <w:szCs w:val="21"/>
          <w:highlight w:val="none"/>
        </w:rPr>
        <w:t>七、其他补充事宜</w:t>
      </w:r>
      <w:bookmarkEnd w:id="23"/>
      <w:bookmarkEnd w:id="24"/>
    </w:p>
    <w:p w14:paraId="5FDFF9A2">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7C54326">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2BAC8AE">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F6A2A7F">
      <w:pPr>
        <w:snapToGrid w:val="0"/>
        <w:spacing w:line="276" w:lineRule="auto"/>
        <w:ind w:firstLine="422" w:firstLineChars="200"/>
        <w:rPr>
          <w:rFonts w:eastAsiaTheme="minorEastAsia"/>
          <w:b/>
          <w:color w:val="auto"/>
          <w:kern w:val="0"/>
          <w:szCs w:val="21"/>
          <w:highlight w:val="none"/>
        </w:rPr>
      </w:pPr>
      <w:r>
        <w:rPr>
          <w:rFonts w:eastAsiaTheme="minorEastAsia"/>
          <w:b/>
          <w:color w:val="auto"/>
          <w:kern w:val="0"/>
          <w:szCs w:val="21"/>
          <w:highlight w:val="none"/>
        </w:rPr>
        <w:t>4. 其他事项：</w:t>
      </w:r>
    </w:p>
    <w:p w14:paraId="11C4CC27">
      <w:pPr>
        <w:snapToGrid w:val="0"/>
        <w:spacing w:line="276" w:lineRule="auto"/>
        <w:ind w:firstLine="422" w:firstLineChars="200"/>
        <w:rPr>
          <w:rFonts w:hint="eastAsia" w:eastAsiaTheme="minorEastAsia"/>
          <w:b w:val="0"/>
          <w:bCs/>
          <w:color w:val="auto"/>
          <w:kern w:val="0"/>
          <w:szCs w:val="21"/>
          <w:highlight w:val="none"/>
        </w:rPr>
      </w:pPr>
      <w:r>
        <w:rPr>
          <w:rFonts w:eastAsiaTheme="minorEastAsia"/>
          <w:b/>
          <w:color w:val="auto"/>
          <w:kern w:val="0"/>
          <w:szCs w:val="21"/>
          <w:highlight w:val="none"/>
        </w:rPr>
        <w:t>（1）需要落实的政府采购政策：</w:t>
      </w:r>
      <w:r>
        <w:rPr>
          <w:rFonts w:hint="eastAsia" w:eastAsiaTheme="minorEastAsia"/>
          <w:b w:val="0"/>
          <w:bCs/>
          <w:color w:val="auto"/>
          <w:kern w:val="0"/>
          <w:szCs w:val="21"/>
          <w:highlight w:val="none"/>
        </w:rPr>
        <w:t>①《政府采购促进中小企业发展管理办法》《关于促进残疾人就业政府采购政策的通知》（财库〔2017〕141号）、《关于政府采购支持监狱企业发展有关问题的通知》。②政府采购金融服务：鼓励供应商开展政采贷、履约保函等政府采购金融服务，供应商以银行、保险公司出具保函形式提交履约保证金的，采购单位不得拒收。</w:t>
      </w:r>
    </w:p>
    <w:p w14:paraId="3ED12D0D">
      <w:pPr>
        <w:snapToGrid w:val="0"/>
        <w:spacing w:line="276" w:lineRule="auto"/>
        <w:ind w:firstLine="422" w:firstLineChars="200"/>
        <w:rPr>
          <w:rFonts w:eastAsiaTheme="minorEastAsia"/>
          <w:b/>
          <w:color w:val="auto"/>
          <w:szCs w:val="21"/>
          <w:highlight w:val="none"/>
        </w:rPr>
      </w:pPr>
      <w:r>
        <w:rPr>
          <w:rFonts w:eastAsiaTheme="minorEastAsia"/>
          <w:b/>
          <w:color w:val="auto"/>
          <w:kern w:val="0"/>
          <w:szCs w:val="21"/>
          <w:highlight w:val="none"/>
        </w:rPr>
        <w:t>（2）</w:t>
      </w:r>
      <w:r>
        <w:rPr>
          <w:rFonts w:eastAsiaTheme="minorEastAsia"/>
          <w:b/>
          <w:color w:val="auto"/>
          <w:szCs w:val="21"/>
          <w:highlight w:val="none"/>
        </w:rPr>
        <w:t xml:space="preserve">电子交易的说明: </w:t>
      </w:r>
    </w:p>
    <w:p w14:paraId="27E26246">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1）电子交易：</w:t>
      </w:r>
      <w:r>
        <w:rPr>
          <w:rFonts w:eastAsiaTheme="minorEastAsia"/>
          <w:color w:val="auto"/>
          <w:szCs w:val="21"/>
          <w:highlight w:val="none"/>
        </w:rPr>
        <w:t>本项目以数据电文形式，依托“政府采购云平台（www.zcygov.cn）”进行采购活动，不接受纸质响应文件。</w:t>
      </w:r>
    </w:p>
    <w:p w14:paraId="0C8B86EB">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2）响应准备：</w:t>
      </w:r>
      <w:r>
        <w:rPr>
          <w:rFonts w:eastAsiaTheme="minorEastAsia"/>
          <w:color w:val="auto"/>
          <w:szCs w:val="21"/>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38F877A6">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3）采购文件的获取：</w:t>
      </w:r>
      <w:r>
        <w:rPr>
          <w:rFonts w:eastAsiaTheme="minorEastAsia"/>
          <w:color w:val="auto"/>
          <w:szCs w:val="21"/>
          <w:highlight w:val="none"/>
        </w:rPr>
        <w:t>使用账号登录或者使用CA登录政采云平台；进入“项目采购”应用，在获取采购文件菜单中选择项目，获取采购文件。</w:t>
      </w:r>
    </w:p>
    <w:p w14:paraId="020BD307">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4）响应文件的制作：</w:t>
      </w:r>
      <w:r>
        <w:rPr>
          <w:rFonts w:eastAsiaTheme="minorEastAsia"/>
          <w:color w:val="auto"/>
          <w:szCs w:val="21"/>
          <w:highlight w:val="none"/>
        </w:rPr>
        <w:t>在“政采云电子交易客户端”中完成“填写基本信息”、“导入投标文件”、“标书关联”、“标书检查”、“电子签名”、“生成电子标书”等操作。</w:t>
      </w:r>
    </w:p>
    <w:p w14:paraId="216879A0">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5）</w:t>
      </w:r>
      <w:r>
        <w:rPr>
          <w:rFonts w:eastAsiaTheme="minorEastAsia"/>
          <w:color w:val="auto"/>
          <w:szCs w:val="21"/>
          <w:highlight w:val="none"/>
        </w:rPr>
        <w:t>采购人、采购代理机构将依托政采云平台完成本项目的电子交易活动，平台不接受未按本公告约定方式获取采购文件的供应商进行响应活动；</w:t>
      </w:r>
    </w:p>
    <w:p w14:paraId="05AF3BB6">
      <w:pPr>
        <w:snapToGrid w:val="0"/>
        <w:spacing w:line="276" w:lineRule="auto"/>
        <w:ind w:firstLine="422" w:firstLineChars="200"/>
        <w:rPr>
          <w:rFonts w:eastAsiaTheme="minorEastAsia"/>
          <w:b/>
          <w:color w:val="auto"/>
          <w:szCs w:val="21"/>
          <w:highlight w:val="none"/>
        </w:rPr>
      </w:pPr>
      <w:r>
        <w:rPr>
          <w:rFonts w:eastAsiaTheme="minorEastAsia"/>
          <w:b/>
          <w:color w:val="auto"/>
          <w:szCs w:val="21"/>
          <w:highlight w:val="none"/>
        </w:rPr>
        <w:t>6）</w:t>
      </w:r>
      <w:r>
        <w:rPr>
          <w:rFonts w:eastAsiaTheme="minorEastAsia"/>
          <w:color w:val="auto"/>
          <w:szCs w:val="21"/>
          <w:highlight w:val="none"/>
        </w:rPr>
        <w:t>对未按上述方式获取采购文件的供应商对该文件提出的质疑，采购人或采购代理机构将不予处理</w:t>
      </w:r>
      <w:r>
        <w:rPr>
          <w:rFonts w:eastAsiaTheme="minorEastAsia"/>
          <w:b/>
          <w:color w:val="auto"/>
          <w:szCs w:val="21"/>
          <w:highlight w:val="none"/>
        </w:rPr>
        <w:t>；</w:t>
      </w:r>
    </w:p>
    <w:p w14:paraId="4DD40778">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7）</w:t>
      </w:r>
      <w:r>
        <w:rPr>
          <w:rFonts w:eastAsiaTheme="minorEastAsia"/>
          <w:color w:val="auto"/>
          <w:szCs w:val="21"/>
          <w:highlight w:val="none"/>
        </w:rPr>
        <w:t>不提供采购文件纸质版；</w:t>
      </w:r>
    </w:p>
    <w:p w14:paraId="42B92275">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8）响应文件的传输提交：</w:t>
      </w:r>
      <w:r>
        <w:rPr>
          <w:rFonts w:eastAsiaTheme="minorEastAsia"/>
          <w:color w:val="auto"/>
          <w:szCs w:val="21"/>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采购文件第三部分 “备份响应文件”；</w:t>
      </w:r>
    </w:p>
    <w:p w14:paraId="5D37B161">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9）响应文件的解密：</w:t>
      </w:r>
      <w:r>
        <w:rPr>
          <w:rFonts w:eastAsiaTheme="minorEastAsia"/>
          <w:color w:val="auto"/>
          <w:szCs w:val="21"/>
          <w:highlight w:val="none"/>
        </w:rPr>
        <w:t>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62685BD0">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10）具体操作指南</w:t>
      </w:r>
      <w:r>
        <w:rPr>
          <w:rFonts w:eastAsiaTheme="minorEastAsia"/>
          <w:color w:val="auto"/>
          <w:szCs w:val="21"/>
          <w:highlight w:val="none"/>
        </w:rPr>
        <w:t>：详见政采云平台“服务中心-帮助文档-项目采购-操作流程-电子招投标-政府采购项目电子交易管理操作指南-供应商”。</w:t>
      </w:r>
    </w:p>
    <w:p w14:paraId="18B23B32">
      <w:pPr>
        <w:pStyle w:val="3"/>
        <w:numPr>
          <w:ilvl w:val="0"/>
          <w:numId w:val="0"/>
        </w:numPr>
        <w:adjustRightInd w:val="0"/>
        <w:snapToGrid w:val="0"/>
        <w:spacing w:line="276" w:lineRule="auto"/>
        <w:rPr>
          <w:rFonts w:ascii="Times New Roman" w:hAnsi="Times New Roman" w:eastAsiaTheme="minorEastAsia"/>
          <w:color w:val="auto"/>
          <w:sz w:val="21"/>
          <w:szCs w:val="21"/>
          <w:highlight w:val="none"/>
        </w:rPr>
      </w:pPr>
      <w:bookmarkStart w:id="25" w:name="_Toc28359095"/>
      <w:bookmarkStart w:id="26" w:name="_Toc35393636"/>
      <w:bookmarkStart w:id="27" w:name="_Toc35393805"/>
      <w:bookmarkStart w:id="28" w:name="_Toc28359018"/>
      <w:r>
        <w:rPr>
          <w:rFonts w:ascii="Times New Roman" w:hAnsi="Times New Roman" w:eastAsiaTheme="minorEastAsia"/>
          <w:color w:val="auto"/>
          <w:sz w:val="21"/>
          <w:szCs w:val="21"/>
          <w:highlight w:val="none"/>
        </w:rPr>
        <w:t>八、凡对本次采购提出询问</w:t>
      </w:r>
      <w:r>
        <w:rPr>
          <w:rFonts w:ascii="Times New Roman" w:hAnsi="Times New Roman" w:eastAsiaTheme="minorEastAsia"/>
          <w:bCs w:val="0"/>
          <w:color w:val="auto"/>
          <w:sz w:val="21"/>
          <w:szCs w:val="21"/>
          <w:highlight w:val="none"/>
        </w:rPr>
        <w:t>、质疑、投诉</w:t>
      </w:r>
      <w:r>
        <w:rPr>
          <w:rFonts w:ascii="Times New Roman" w:hAnsi="Times New Roman" w:eastAsiaTheme="minorEastAsia"/>
          <w:color w:val="auto"/>
          <w:sz w:val="21"/>
          <w:szCs w:val="21"/>
          <w:highlight w:val="none"/>
        </w:rPr>
        <w:t>，请按以下方式联系</w:t>
      </w:r>
      <w:bookmarkEnd w:id="25"/>
      <w:bookmarkEnd w:id="26"/>
      <w:bookmarkEnd w:id="27"/>
      <w:bookmarkEnd w:id="28"/>
    </w:p>
    <w:p w14:paraId="0269D11C">
      <w:pPr>
        <w:widowControl/>
        <w:shd w:val="clear" w:color="auto" w:fill="FFFFFF"/>
        <w:snapToGrid w:val="0"/>
        <w:spacing w:line="276" w:lineRule="auto"/>
        <w:ind w:firstLine="454" w:firstLineChars="200"/>
        <w:jc w:val="left"/>
        <w:rPr>
          <w:b/>
          <w:color w:val="auto"/>
          <w:spacing w:val="8"/>
          <w:kern w:val="0"/>
          <w:szCs w:val="21"/>
          <w:highlight w:val="none"/>
        </w:rPr>
      </w:pPr>
      <w:r>
        <w:rPr>
          <w:b/>
          <w:color w:val="auto"/>
          <w:spacing w:val="8"/>
          <w:kern w:val="0"/>
          <w:szCs w:val="21"/>
          <w:highlight w:val="none"/>
        </w:rPr>
        <w:t>1、采购人信息</w:t>
      </w:r>
    </w:p>
    <w:p w14:paraId="6454F0B1">
      <w:pPr>
        <w:widowControl/>
        <w:shd w:val="clear" w:color="auto" w:fill="FFFFFF"/>
        <w:snapToGrid w:val="0"/>
        <w:spacing w:line="276" w:lineRule="auto"/>
        <w:ind w:firstLine="452" w:firstLineChars="200"/>
        <w:jc w:val="left"/>
        <w:rPr>
          <w:color w:val="auto"/>
          <w:kern w:val="0"/>
          <w:szCs w:val="21"/>
          <w:highlight w:val="none"/>
        </w:rPr>
      </w:pPr>
      <w:r>
        <w:rPr>
          <w:color w:val="auto"/>
          <w:spacing w:val="8"/>
          <w:kern w:val="0"/>
          <w:szCs w:val="21"/>
          <w:highlight w:val="none"/>
        </w:rPr>
        <w:t>名称：</w:t>
      </w:r>
      <w:r>
        <w:rPr>
          <w:rFonts w:hint="eastAsia"/>
          <w:color w:val="auto"/>
          <w:spacing w:val="8"/>
          <w:kern w:val="0"/>
          <w:szCs w:val="21"/>
          <w:highlight w:val="none"/>
          <w:lang w:eastAsia="zh-CN"/>
        </w:rPr>
        <w:t>仙居县人民检察院</w:t>
      </w:r>
      <w:r>
        <w:rPr>
          <w:color w:val="auto"/>
          <w:kern w:val="0"/>
          <w:szCs w:val="21"/>
          <w:highlight w:val="none"/>
        </w:rPr>
        <w:t>，</w:t>
      </w:r>
    </w:p>
    <w:p w14:paraId="4A5FA4B6">
      <w:pPr>
        <w:widowControl/>
        <w:shd w:val="clear" w:color="auto" w:fill="FFFFFF"/>
        <w:snapToGrid w:val="0"/>
        <w:spacing w:line="276" w:lineRule="auto"/>
        <w:ind w:firstLine="452" w:firstLineChars="200"/>
        <w:jc w:val="left"/>
        <w:rPr>
          <w:color w:val="auto"/>
          <w:spacing w:val="8"/>
          <w:kern w:val="0"/>
          <w:szCs w:val="21"/>
          <w:highlight w:val="none"/>
        </w:rPr>
      </w:pPr>
      <w:r>
        <w:rPr>
          <w:color w:val="auto"/>
          <w:spacing w:val="8"/>
          <w:kern w:val="0"/>
          <w:szCs w:val="21"/>
          <w:highlight w:val="none"/>
        </w:rPr>
        <w:t>地址：</w:t>
      </w:r>
      <w:r>
        <w:rPr>
          <w:rFonts w:hint="eastAsia"/>
          <w:color w:val="auto"/>
          <w:spacing w:val="8"/>
          <w:kern w:val="0"/>
          <w:szCs w:val="21"/>
          <w:highlight w:val="none"/>
        </w:rPr>
        <w:t>仙居县环城南路1号</w:t>
      </w:r>
      <w:r>
        <w:rPr>
          <w:color w:val="auto"/>
          <w:spacing w:val="8"/>
          <w:kern w:val="0"/>
          <w:szCs w:val="21"/>
          <w:highlight w:val="none"/>
        </w:rPr>
        <w:t>；</w:t>
      </w:r>
    </w:p>
    <w:p w14:paraId="3E72EAE7">
      <w:pPr>
        <w:widowControl/>
        <w:shd w:val="clear" w:color="auto" w:fill="FFFFFF"/>
        <w:snapToGrid w:val="0"/>
        <w:spacing w:line="276" w:lineRule="auto"/>
        <w:ind w:firstLine="420" w:firstLineChars="200"/>
        <w:jc w:val="left"/>
        <w:rPr>
          <w:color w:val="auto"/>
          <w:kern w:val="0"/>
          <w:szCs w:val="21"/>
          <w:highlight w:val="none"/>
        </w:rPr>
      </w:pPr>
      <w:r>
        <w:rPr>
          <w:rStyle w:val="67"/>
          <w:b w:val="0"/>
          <w:color w:val="auto"/>
          <w:highlight w:val="none"/>
        </w:rPr>
        <w:t>项目</w:t>
      </w:r>
      <w:r>
        <w:rPr>
          <w:color w:val="auto"/>
          <w:spacing w:val="8"/>
          <w:kern w:val="0"/>
          <w:szCs w:val="21"/>
          <w:highlight w:val="none"/>
        </w:rPr>
        <w:t>联系人（询问）：</w:t>
      </w:r>
      <w:r>
        <w:rPr>
          <w:rFonts w:hint="eastAsia"/>
          <w:color w:val="auto"/>
          <w:spacing w:val="8"/>
          <w:kern w:val="0"/>
          <w:szCs w:val="21"/>
          <w:highlight w:val="none"/>
        </w:rPr>
        <w:t>陈登科</w:t>
      </w:r>
      <w:r>
        <w:rPr>
          <w:color w:val="auto"/>
          <w:kern w:val="0"/>
          <w:szCs w:val="21"/>
          <w:highlight w:val="none"/>
        </w:rPr>
        <w:t>，</w:t>
      </w:r>
    </w:p>
    <w:p w14:paraId="0D563D01">
      <w:pPr>
        <w:widowControl/>
        <w:shd w:val="clear" w:color="auto" w:fill="FFFFFF"/>
        <w:snapToGrid w:val="0"/>
        <w:spacing w:line="276" w:lineRule="auto"/>
        <w:ind w:firstLine="420" w:firstLineChars="200"/>
        <w:jc w:val="left"/>
        <w:rPr>
          <w:color w:val="auto"/>
          <w:spacing w:val="8"/>
          <w:kern w:val="0"/>
          <w:szCs w:val="21"/>
          <w:highlight w:val="none"/>
        </w:rPr>
      </w:pPr>
      <w:r>
        <w:rPr>
          <w:rStyle w:val="67"/>
          <w:b w:val="0"/>
          <w:color w:val="auto"/>
          <w:highlight w:val="none"/>
        </w:rPr>
        <w:t>项目</w:t>
      </w:r>
      <w:r>
        <w:rPr>
          <w:color w:val="auto"/>
          <w:kern w:val="0"/>
          <w:szCs w:val="21"/>
          <w:highlight w:val="none"/>
        </w:rPr>
        <w:t>联系方式（询问）：</w:t>
      </w:r>
      <w:r>
        <w:rPr>
          <w:rFonts w:hint="eastAsia"/>
          <w:color w:val="auto"/>
          <w:kern w:val="0"/>
          <w:szCs w:val="21"/>
          <w:highlight w:val="none"/>
        </w:rPr>
        <w:t>15858638009</w:t>
      </w:r>
      <w:r>
        <w:rPr>
          <w:color w:val="auto"/>
          <w:spacing w:val="8"/>
          <w:kern w:val="0"/>
          <w:szCs w:val="21"/>
          <w:highlight w:val="none"/>
        </w:rPr>
        <w:t>；</w:t>
      </w:r>
    </w:p>
    <w:p w14:paraId="2FC79C73">
      <w:pPr>
        <w:widowControl/>
        <w:shd w:val="clear" w:color="auto" w:fill="FFFFFF"/>
        <w:snapToGrid w:val="0"/>
        <w:spacing w:line="276" w:lineRule="auto"/>
        <w:ind w:firstLine="452" w:firstLineChars="200"/>
        <w:jc w:val="left"/>
        <w:rPr>
          <w:color w:val="auto"/>
          <w:kern w:val="0"/>
          <w:szCs w:val="21"/>
          <w:highlight w:val="none"/>
        </w:rPr>
      </w:pPr>
      <w:r>
        <w:rPr>
          <w:color w:val="auto"/>
          <w:spacing w:val="8"/>
          <w:kern w:val="0"/>
          <w:szCs w:val="21"/>
          <w:highlight w:val="none"/>
        </w:rPr>
        <w:t>质疑联系人：</w:t>
      </w:r>
      <w:r>
        <w:rPr>
          <w:rFonts w:hint="eastAsia"/>
          <w:color w:val="auto"/>
          <w:spacing w:val="8"/>
          <w:kern w:val="0"/>
          <w:szCs w:val="21"/>
          <w:highlight w:val="none"/>
        </w:rPr>
        <w:t>王梓衡</w:t>
      </w:r>
      <w:r>
        <w:rPr>
          <w:color w:val="auto"/>
          <w:kern w:val="0"/>
          <w:szCs w:val="21"/>
          <w:highlight w:val="none"/>
        </w:rPr>
        <w:t>，</w:t>
      </w:r>
    </w:p>
    <w:p w14:paraId="7A324CE0">
      <w:pPr>
        <w:widowControl/>
        <w:shd w:val="clear" w:color="auto" w:fill="FFFFFF"/>
        <w:snapToGrid w:val="0"/>
        <w:spacing w:line="276" w:lineRule="auto"/>
        <w:ind w:firstLine="420" w:firstLineChars="200"/>
        <w:jc w:val="left"/>
        <w:rPr>
          <w:color w:val="auto"/>
          <w:spacing w:val="8"/>
          <w:kern w:val="0"/>
          <w:szCs w:val="21"/>
          <w:highlight w:val="none"/>
        </w:rPr>
      </w:pPr>
      <w:r>
        <w:rPr>
          <w:color w:val="auto"/>
          <w:kern w:val="0"/>
          <w:szCs w:val="21"/>
          <w:highlight w:val="none"/>
        </w:rPr>
        <w:t>质疑联系方式：</w:t>
      </w:r>
      <w:r>
        <w:rPr>
          <w:rFonts w:hint="eastAsia"/>
          <w:color w:val="auto"/>
          <w:kern w:val="0"/>
          <w:szCs w:val="21"/>
          <w:highlight w:val="none"/>
        </w:rPr>
        <w:t>15867653292</w:t>
      </w:r>
      <w:r>
        <w:rPr>
          <w:color w:val="auto"/>
          <w:spacing w:val="8"/>
          <w:kern w:val="0"/>
          <w:szCs w:val="21"/>
          <w:highlight w:val="none"/>
        </w:rPr>
        <w:t>。</w:t>
      </w:r>
    </w:p>
    <w:p w14:paraId="65B7AF9D">
      <w:pPr>
        <w:widowControl/>
        <w:shd w:val="clear" w:color="auto" w:fill="FFFFFF"/>
        <w:snapToGrid w:val="0"/>
        <w:spacing w:line="276" w:lineRule="auto"/>
        <w:ind w:firstLine="454" w:firstLineChars="200"/>
        <w:jc w:val="left"/>
        <w:rPr>
          <w:b/>
          <w:color w:val="auto"/>
          <w:spacing w:val="8"/>
          <w:kern w:val="0"/>
          <w:szCs w:val="21"/>
          <w:highlight w:val="none"/>
        </w:rPr>
      </w:pPr>
      <w:r>
        <w:rPr>
          <w:b/>
          <w:color w:val="auto"/>
          <w:spacing w:val="8"/>
          <w:kern w:val="0"/>
          <w:szCs w:val="21"/>
          <w:highlight w:val="none"/>
        </w:rPr>
        <w:t>2.采购代理机构信息</w:t>
      </w:r>
    </w:p>
    <w:p w14:paraId="1734F531">
      <w:pPr>
        <w:widowControl/>
        <w:shd w:val="clear" w:color="auto" w:fill="FFFFFF"/>
        <w:snapToGrid w:val="0"/>
        <w:spacing w:line="276" w:lineRule="auto"/>
        <w:ind w:firstLine="452" w:firstLineChars="200"/>
        <w:rPr>
          <w:color w:val="auto"/>
          <w:kern w:val="0"/>
          <w:szCs w:val="21"/>
          <w:highlight w:val="none"/>
        </w:rPr>
      </w:pPr>
      <w:r>
        <w:rPr>
          <w:color w:val="auto"/>
          <w:spacing w:val="8"/>
          <w:kern w:val="0"/>
          <w:szCs w:val="21"/>
          <w:highlight w:val="none"/>
        </w:rPr>
        <w:t>名称：仙居县安洲工程咨询有限公司</w:t>
      </w:r>
      <w:r>
        <w:rPr>
          <w:color w:val="auto"/>
          <w:kern w:val="0"/>
          <w:szCs w:val="21"/>
          <w:highlight w:val="none"/>
        </w:rPr>
        <w:t>，</w:t>
      </w:r>
    </w:p>
    <w:p w14:paraId="65A4BB1A">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地址：仙居县安洲街道环城西路金色和泰商务楼三楼；</w:t>
      </w:r>
    </w:p>
    <w:p w14:paraId="0A214840">
      <w:pPr>
        <w:widowControl/>
        <w:shd w:val="clear" w:color="auto" w:fill="FFFFFF"/>
        <w:snapToGrid w:val="0"/>
        <w:spacing w:line="276" w:lineRule="auto"/>
        <w:ind w:firstLine="420" w:firstLineChars="200"/>
        <w:rPr>
          <w:color w:val="auto"/>
          <w:spacing w:val="8"/>
          <w:kern w:val="0"/>
          <w:szCs w:val="21"/>
          <w:highlight w:val="none"/>
        </w:rPr>
      </w:pPr>
      <w:r>
        <w:rPr>
          <w:rStyle w:val="67"/>
          <w:b w:val="0"/>
          <w:color w:val="auto"/>
          <w:highlight w:val="none"/>
        </w:rPr>
        <w:t>项目</w:t>
      </w:r>
      <w:r>
        <w:rPr>
          <w:color w:val="auto"/>
          <w:spacing w:val="8"/>
          <w:kern w:val="0"/>
          <w:szCs w:val="21"/>
          <w:highlight w:val="none"/>
        </w:rPr>
        <w:t>联系人（询问）：朱益君，</w:t>
      </w:r>
    </w:p>
    <w:p w14:paraId="4B24BA5E">
      <w:pPr>
        <w:widowControl/>
        <w:shd w:val="clear" w:color="auto" w:fill="FFFFFF"/>
        <w:snapToGrid w:val="0"/>
        <w:spacing w:line="276" w:lineRule="auto"/>
        <w:ind w:firstLine="420" w:firstLineChars="200"/>
        <w:rPr>
          <w:color w:val="auto"/>
          <w:spacing w:val="8"/>
          <w:kern w:val="0"/>
          <w:szCs w:val="21"/>
          <w:highlight w:val="none"/>
        </w:rPr>
      </w:pPr>
      <w:r>
        <w:rPr>
          <w:rStyle w:val="67"/>
          <w:b w:val="0"/>
          <w:color w:val="auto"/>
          <w:highlight w:val="none"/>
        </w:rPr>
        <w:t>项目</w:t>
      </w:r>
      <w:r>
        <w:rPr>
          <w:color w:val="auto"/>
          <w:spacing w:val="8"/>
          <w:kern w:val="0"/>
          <w:szCs w:val="21"/>
          <w:highlight w:val="none"/>
        </w:rPr>
        <w:t>联系方式（询问）0576-87785917，15088833089；</w:t>
      </w:r>
    </w:p>
    <w:p w14:paraId="38B57AFC">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质疑联系人：</w:t>
      </w:r>
      <w:r>
        <w:rPr>
          <w:rFonts w:hint="eastAsia"/>
          <w:color w:val="auto"/>
          <w:spacing w:val="8"/>
          <w:kern w:val="0"/>
          <w:szCs w:val="21"/>
          <w:highlight w:val="none"/>
          <w:lang w:eastAsia="zh-CN"/>
        </w:rPr>
        <w:t>张敏</w:t>
      </w:r>
      <w:r>
        <w:rPr>
          <w:color w:val="auto"/>
          <w:spacing w:val="8"/>
          <w:kern w:val="0"/>
          <w:szCs w:val="21"/>
          <w:highlight w:val="none"/>
        </w:rPr>
        <w:t>，</w:t>
      </w:r>
    </w:p>
    <w:p w14:paraId="0E686E2F">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质疑联系方式：0576-87785917，</w:t>
      </w:r>
      <w:r>
        <w:rPr>
          <w:rFonts w:hint="eastAsia"/>
          <w:color w:val="auto"/>
          <w:spacing w:val="8"/>
          <w:kern w:val="0"/>
          <w:szCs w:val="21"/>
          <w:highlight w:val="none"/>
          <w:lang w:val="en-US" w:eastAsia="zh-CN"/>
        </w:rPr>
        <w:t>15057225597</w:t>
      </w:r>
      <w:r>
        <w:rPr>
          <w:color w:val="auto"/>
          <w:spacing w:val="8"/>
          <w:kern w:val="0"/>
          <w:szCs w:val="21"/>
          <w:highlight w:val="none"/>
        </w:rPr>
        <w:t>；</w:t>
      </w:r>
    </w:p>
    <w:p w14:paraId="5C7A76B6">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传真：0576-87785917；</w:t>
      </w:r>
      <w:bookmarkStart w:id="137" w:name="_GoBack"/>
      <w:r>
        <w:rPr>
          <w:color w:val="auto"/>
          <w:spacing w:val="8"/>
          <w:kern w:val="0"/>
          <w:szCs w:val="21"/>
          <w:highlight w:val="none"/>
        </w:rPr>
        <w:t>E-mail：</w:t>
      </w:r>
      <w:r>
        <w:rPr>
          <w:color w:val="auto"/>
          <w:highlight w:val="none"/>
        </w:rPr>
        <w:fldChar w:fldCharType="begin"/>
      </w:r>
      <w:r>
        <w:rPr>
          <w:color w:val="auto"/>
          <w:highlight w:val="none"/>
        </w:rPr>
        <w:instrText xml:space="preserve"> HYPERLINK "mailto:mjm5917@163.com" </w:instrText>
      </w:r>
      <w:r>
        <w:rPr>
          <w:color w:val="auto"/>
          <w:highlight w:val="none"/>
        </w:rPr>
        <w:fldChar w:fldCharType="separate"/>
      </w:r>
      <w:r>
        <w:rPr>
          <w:rStyle w:val="72"/>
          <w:rFonts w:hint="eastAsia" w:cs="Times New Roman"/>
          <w:color w:val="auto"/>
          <w:spacing w:val="8"/>
          <w:szCs w:val="21"/>
          <w:highlight w:val="none"/>
          <w:lang w:val="en-US" w:eastAsia="zh-CN"/>
        </w:rPr>
        <w:t>15088833089</w:t>
      </w:r>
      <w:r>
        <w:rPr>
          <w:rStyle w:val="72"/>
          <w:rFonts w:ascii="Times New Roman" w:hAnsi="Times New Roman" w:cs="Times New Roman"/>
          <w:color w:val="auto"/>
          <w:spacing w:val="8"/>
          <w:szCs w:val="21"/>
          <w:highlight w:val="none"/>
        </w:rPr>
        <w:t>@163.com</w:t>
      </w:r>
      <w:r>
        <w:rPr>
          <w:rStyle w:val="72"/>
          <w:rFonts w:ascii="Times New Roman" w:hAnsi="Times New Roman" w:cs="Times New Roman"/>
          <w:color w:val="auto"/>
          <w:spacing w:val="8"/>
          <w:szCs w:val="21"/>
          <w:highlight w:val="none"/>
        </w:rPr>
        <w:fldChar w:fldCharType="end"/>
      </w:r>
      <w:bookmarkEnd w:id="137"/>
      <w:r>
        <w:rPr>
          <w:color w:val="auto"/>
          <w:spacing w:val="8"/>
          <w:kern w:val="0"/>
          <w:szCs w:val="21"/>
          <w:highlight w:val="none"/>
        </w:rPr>
        <w:t>。</w:t>
      </w:r>
    </w:p>
    <w:p w14:paraId="61D69CE7">
      <w:pPr>
        <w:widowControl/>
        <w:shd w:val="clear" w:color="auto" w:fill="FFFFFF"/>
        <w:snapToGrid w:val="0"/>
        <w:spacing w:line="276" w:lineRule="auto"/>
        <w:ind w:firstLine="422" w:firstLineChars="200"/>
        <w:rPr>
          <w:color w:val="auto"/>
          <w:spacing w:val="8"/>
          <w:kern w:val="0"/>
          <w:szCs w:val="21"/>
          <w:highlight w:val="none"/>
        </w:rPr>
      </w:pPr>
      <w:r>
        <w:rPr>
          <w:b/>
          <w:color w:val="auto"/>
          <w:szCs w:val="21"/>
          <w:highlight w:val="none"/>
        </w:rPr>
        <w:t>3、同级采购监督管理部门</w:t>
      </w:r>
      <w:r>
        <w:rPr>
          <w:b/>
          <w:color w:val="auto"/>
          <w:spacing w:val="8"/>
          <w:kern w:val="0"/>
          <w:szCs w:val="21"/>
          <w:highlight w:val="none"/>
        </w:rPr>
        <w:t>信息</w:t>
      </w:r>
    </w:p>
    <w:p w14:paraId="3B6D8402">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名称：</w:t>
      </w:r>
      <w:r>
        <w:rPr>
          <w:color w:val="auto"/>
          <w:szCs w:val="21"/>
          <w:highlight w:val="none"/>
        </w:rPr>
        <w:t>仙居县财政局政府采购监管科</w:t>
      </w:r>
      <w:r>
        <w:rPr>
          <w:color w:val="auto"/>
          <w:spacing w:val="8"/>
          <w:kern w:val="0"/>
          <w:szCs w:val="21"/>
          <w:highlight w:val="none"/>
        </w:rPr>
        <w:t>；</w:t>
      </w:r>
    </w:p>
    <w:p w14:paraId="46005D28">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地址：</w:t>
      </w:r>
      <w:r>
        <w:rPr>
          <w:color w:val="auto"/>
          <w:szCs w:val="21"/>
          <w:highlight w:val="none"/>
        </w:rPr>
        <w:t>仙居县环城南路500号</w:t>
      </w:r>
      <w:r>
        <w:rPr>
          <w:color w:val="auto"/>
          <w:spacing w:val="8"/>
          <w:kern w:val="0"/>
          <w:szCs w:val="21"/>
          <w:highlight w:val="none"/>
        </w:rPr>
        <w:t>；</w:t>
      </w:r>
    </w:p>
    <w:p w14:paraId="4600FB6A">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传真：</w:t>
      </w:r>
      <w:r>
        <w:rPr>
          <w:color w:val="auto"/>
          <w:szCs w:val="21"/>
          <w:highlight w:val="none"/>
        </w:rPr>
        <w:t>0576-87720209</w:t>
      </w:r>
      <w:r>
        <w:rPr>
          <w:color w:val="auto"/>
          <w:spacing w:val="8"/>
          <w:kern w:val="0"/>
          <w:szCs w:val="21"/>
          <w:highlight w:val="none"/>
        </w:rPr>
        <w:t>；</w:t>
      </w:r>
    </w:p>
    <w:p w14:paraId="170B586D">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联系人：</w:t>
      </w:r>
      <w:r>
        <w:rPr>
          <w:rFonts w:hint="eastAsia" w:eastAsiaTheme="minorEastAsia"/>
          <w:color w:val="auto"/>
          <w:szCs w:val="21"/>
          <w:highlight w:val="none"/>
          <w:lang w:eastAsia="zh-CN"/>
        </w:rPr>
        <w:t>陈先生</w:t>
      </w:r>
      <w:r>
        <w:rPr>
          <w:color w:val="auto"/>
          <w:spacing w:val="8"/>
          <w:kern w:val="0"/>
          <w:szCs w:val="21"/>
          <w:highlight w:val="none"/>
        </w:rPr>
        <w:t>；</w:t>
      </w:r>
    </w:p>
    <w:p w14:paraId="43B0967C">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监督投诉电话：</w:t>
      </w:r>
      <w:r>
        <w:rPr>
          <w:color w:val="auto"/>
          <w:szCs w:val="21"/>
          <w:highlight w:val="none"/>
        </w:rPr>
        <w:t>0576-87720209</w:t>
      </w:r>
      <w:r>
        <w:rPr>
          <w:color w:val="auto"/>
          <w:spacing w:val="8"/>
          <w:kern w:val="0"/>
          <w:szCs w:val="21"/>
          <w:highlight w:val="none"/>
        </w:rPr>
        <w:t>。</w:t>
      </w:r>
    </w:p>
    <w:p w14:paraId="3F841C71">
      <w:pPr>
        <w:widowControl/>
        <w:shd w:val="clear" w:color="auto" w:fill="FFFFFF"/>
        <w:snapToGrid w:val="0"/>
        <w:spacing w:line="276" w:lineRule="auto"/>
        <w:ind w:firstLine="420" w:firstLineChars="200"/>
        <w:rPr>
          <w:color w:val="auto"/>
          <w:spacing w:val="8"/>
          <w:kern w:val="0"/>
          <w:szCs w:val="21"/>
          <w:highlight w:val="none"/>
        </w:rPr>
      </w:pPr>
      <w:r>
        <w:rPr>
          <w:color w:val="auto"/>
          <w:szCs w:val="21"/>
          <w:highlight w:val="none"/>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14:paraId="1B857E65">
      <w:pPr>
        <w:widowControl/>
        <w:shd w:val="clear" w:color="auto" w:fill="FFFFFF"/>
        <w:snapToGrid w:val="0"/>
        <w:spacing w:line="276" w:lineRule="auto"/>
        <w:ind w:firstLine="422" w:firstLineChars="200"/>
        <w:rPr>
          <w:rFonts w:eastAsiaTheme="minorEastAsia"/>
          <w:b/>
          <w:color w:val="auto"/>
          <w:szCs w:val="21"/>
          <w:highlight w:val="none"/>
        </w:rPr>
      </w:pPr>
      <w:r>
        <w:rPr>
          <w:rFonts w:eastAsiaTheme="minorEastAsia"/>
          <w:b/>
          <w:color w:val="auto"/>
          <w:szCs w:val="21"/>
          <w:highlight w:val="none"/>
        </w:rPr>
        <w:br w:type="page"/>
      </w:r>
    </w:p>
    <w:p w14:paraId="41562772">
      <w:pPr>
        <w:adjustRightInd/>
        <w:spacing w:line="360" w:lineRule="auto"/>
        <w:jc w:val="center"/>
        <w:outlineLvl w:val="0"/>
        <w:rPr>
          <w:rFonts w:eastAsiaTheme="minorEastAsia"/>
          <w:b/>
          <w:color w:val="auto"/>
          <w:sz w:val="36"/>
          <w:szCs w:val="20"/>
          <w:highlight w:val="none"/>
        </w:rPr>
      </w:pPr>
      <w:r>
        <w:rPr>
          <w:rFonts w:eastAsiaTheme="minorEastAsia"/>
          <w:b/>
          <w:color w:val="auto"/>
          <w:sz w:val="36"/>
          <w:szCs w:val="20"/>
          <w:highlight w:val="none"/>
        </w:rPr>
        <w:t>第</w:t>
      </w:r>
      <w:r>
        <w:rPr>
          <w:rFonts w:hint="eastAsia" w:eastAsiaTheme="minorEastAsia"/>
          <w:b/>
          <w:color w:val="auto"/>
          <w:sz w:val="36"/>
          <w:szCs w:val="20"/>
          <w:highlight w:val="none"/>
          <w:lang w:eastAsia="zh-CN"/>
        </w:rPr>
        <w:t>二</w:t>
      </w:r>
      <w:r>
        <w:rPr>
          <w:rFonts w:eastAsiaTheme="minorEastAsia"/>
          <w:b/>
          <w:color w:val="auto"/>
          <w:sz w:val="36"/>
          <w:szCs w:val="20"/>
          <w:highlight w:val="none"/>
        </w:rPr>
        <w:t>部分</w:t>
      </w:r>
      <w:bookmarkEnd w:id="8"/>
      <w:r>
        <w:rPr>
          <w:rFonts w:eastAsiaTheme="minorEastAsia"/>
          <w:b/>
          <w:color w:val="auto"/>
          <w:sz w:val="36"/>
          <w:szCs w:val="20"/>
          <w:highlight w:val="none"/>
        </w:rPr>
        <w:t xml:space="preserve">  </w:t>
      </w:r>
      <w:r>
        <w:rPr>
          <w:rFonts w:hint="eastAsia" w:eastAsiaTheme="minorEastAsia"/>
          <w:b/>
          <w:color w:val="auto"/>
          <w:sz w:val="36"/>
          <w:szCs w:val="20"/>
          <w:highlight w:val="none"/>
        </w:rPr>
        <w:t>磋商</w:t>
      </w:r>
      <w:r>
        <w:rPr>
          <w:rFonts w:eastAsiaTheme="minorEastAsia"/>
          <w:b/>
          <w:color w:val="auto"/>
          <w:sz w:val="36"/>
          <w:szCs w:val="20"/>
          <w:highlight w:val="none"/>
        </w:rPr>
        <w:t>须知</w:t>
      </w:r>
      <w:bookmarkEnd w:id="9"/>
    </w:p>
    <w:p w14:paraId="2ADD14B1">
      <w:pPr>
        <w:adjustRightInd/>
        <w:spacing w:line="360" w:lineRule="auto"/>
        <w:jc w:val="center"/>
        <w:outlineLvl w:val="0"/>
        <w:rPr>
          <w:rFonts w:eastAsiaTheme="minorEastAsia"/>
          <w:b/>
          <w:color w:val="auto"/>
          <w:sz w:val="32"/>
          <w:szCs w:val="32"/>
          <w:highlight w:val="none"/>
        </w:rPr>
      </w:pPr>
      <w:r>
        <w:rPr>
          <w:rFonts w:eastAsiaTheme="minorEastAsia"/>
          <w:b/>
          <w:color w:val="auto"/>
          <w:sz w:val="32"/>
          <w:szCs w:val="32"/>
          <w:highlight w:val="none"/>
        </w:rPr>
        <w:t>一、前附表</w:t>
      </w:r>
    </w:p>
    <w:tbl>
      <w:tblPr>
        <w:tblStyle w:val="6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0"/>
        <w:gridCol w:w="1510"/>
        <w:gridCol w:w="6591"/>
      </w:tblGrid>
      <w:tr w14:paraId="4D997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70" w:type="dxa"/>
            <w:shd w:val="clear" w:color="auto" w:fill="D7D7D7"/>
            <w:noWrap w:val="0"/>
            <w:vAlign w:val="center"/>
          </w:tcPr>
          <w:p w14:paraId="2D70716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序</w:t>
            </w:r>
            <w:r>
              <w:rPr>
                <w:rFonts w:hint="eastAsia" w:ascii="宋体" w:hAnsi="宋体" w:eastAsia="宋体" w:cs="宋体"/>
                <w:b/>
                <w:color w:val="auto"/>
                <w:sz w:val="21"/>
                <w:szCs w:val="21"/>
                <w:highlight w:val="none"/>
              </w:rPr>
              <w:t>号</w:t>
            </w:r>
          </w:p>
        </w:tc>
        <w:tc>
          <w:tcPr>
            <w:tcW w:w="1510" w:type="dxa"/>
            <w:shd w:val="clear" w:color="auto" w:fill="D7D7D7"/>
            <w:noWrap w:val="0"/>
            <w:vAlign w:val="center"/>
          </w:tcPr>
          <w:p w14:paraId="112DF05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名称</w:t>
            </w:r>
          </w:p>
        </w:tc>
        <w:tc>
          <w:tcPr>
            <w:tcW w:w="6591" w:type="dxa"/>
            <w:shd w:val="clear" w:color="auto" w:fill="D7D7D7"/>
            <w:noWrap w:val="0"/>
            <w:vAlign w:val="center"/>
          </w:tcPr>
          <w:p w14:paraId="63789D3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内容及要求</w:t>
            </w:r>
          </w:p>
        </w:tc>
      </w:tr>
      <w:tr w14:paraId="739C9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970" w:type="dxa"/>
            <w:noWrap w:val="0"/>
            <w:vAlign w:val="center"/>
          </w:tcPr>
          <w:p w14:paraId="167463D6">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w:t>
            </w:r>
          </w:p>
        </w:tc>
        <w:tc>
          <w:tcPr>
            <w:tcW w:w="1510" w:type="dxa"/>
            <w:noWrap w:val="0"/>
            <w:vAlign w:val="center"/>
          </w:tcPr>
          <w:p w14:paraId="1E8D835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项目名称</w:t>
            </w:r>
          </w:p>
        </w:tc>
        <w:tc>
          <w:tcPr>
            <w:tcW w:w="6591" w:type="dxa"/>
            <w:noWrap w:val="0"/>
            <w:vAlign w:val="center"/>
          </w:tcPr>
          <w:p w14:paraId="123A116A">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eastAsia="zh-CN"/>
              </w:rPr>
              <w:t>仙居县人民检察院食堂管理服务项目 （重新招标）</w:t>
            </w:r>
          </w:p>
        </w:tc>
      </w:tr>
      <w:tr w14:paraId="5AFB7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970" w:type="dxa"/>
            <w:noWrap w:val="0"/>
            <w:vAlign w:val="center"/>
          </w:tcPr>
          <w:p w14:paraId="62BD03CF">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2</w:t>
            </w:r>
          </w:p>
        </w:tc>
        <w:tc>
          <w:tcPr>
            <w:tcW w:w="1510" w:type="dxa"/>
            <w:noWrap w:val="0"/>
            <w:vAlign w:val="center"/>
          </w:tcPr>
          <w:p w14:paraId="2CC1903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采购内容</w:t>
            </w:r>
          </w:p>
        </w:tc>
        <w:tc>
          <w:tcPr>
            <w:tcW w:w="6591" w:type="dxa"/>
            <w:noWrap w:val="0"/>
            <w:vAlign w:val="center"/>
          </w:tcPr>
          <w:p w14:paraId="7B596EA6">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详见本采购文件“第</w:t>
            </w:r>
            <w:r>
              <w:rPr>
                <w:rFonts w:hint="eastAsia" w:ascii="宋体" w:hAnsi="宋体" w:eastAsia="宋体" w:cs="宋体"/>
                <w:bCs/>
                <w:color w:val="auto"/>
                <w:sz w:val="21"/>
                <w:szCs w:val="21"/>
                <w:highlight w:val="none"/>
                <w:lang w:eastAsia="zh-CN"/>
              </w:rPr>
              <w:t>三</w:t>
            </w:r>
            <w:r>
              <w:rPr>
                <w:rFonts w:hint="eastAsia" w:ascii="宋体" w:hAnsi="宋体" w:eastAsia="宋体" w:cs="宋体"/>
                <w:bCs/>
                <w:color w:val="auto"/>
                <w:sz w:val="21"/>
                <w:szCs w:val="21"/>
                <w:highlight w:val="none"/>
              </w:rPr>
              <w:t>部分 采购需求”内容</w:t>
            </w:r>
          </w:p>
        </w:tc>
      </w:tr>
      <w:tr w14:paraId="26C47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970" w:type="dxa"/>
            <w:noWrap w:val="0"/>
            <w:vAlign w:val="center"/>
          </w:tcPr>
          <w:p w14:paraId="2413993F">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3</w:t>
            </w:r>
          </w:p>
        </w:tc>
        <w:tc>
          <w:tcPr>
            <w:tcW w:w="1510" w:type="dxa"/>
            <w:noWrap w:val="0"/>
            <w:vAlign w:val="center"/>
          </w:tcPr>
          <w:p w14:paraId="248758A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采购人</w:t>
            </w:r>
          </w:p>
        </w:tc>
        <w:tc>
          <w:tcPr>
            <w:tcW w:w="6591" w:type="dxa"/>
            <w:noWrap w:val="0"/>
            <w:vAlign w:val="center"/>
          </w:tcPr>
          <w:p w14:paraId="37EB4C1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采购人名称：</w:t>
            </w:r>
            <w:r>
              <w:rPr>
                <w:rFonts w:hint="eastAsia" w:ascii="宋体" w:hAnsi="宋体" w:eastAsia="宋体" w:cs="宋体"/>
                <w:bCs/>
                <w:color w:val="auto"/>
                <w:sz w:val="21"/>
                <w:szCs w:val="21"/>
                <w:highlight w:val="none"/>
                <w:lang w:eastAsia="zh-CN"/>
              </w:rPr>
              <w:t>仙居县人民检察院</w:t>
            </w:r>
          </w:p>
          <w:p w14:paraId="4185F3F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联系人：陈登科</w:t>
            </w:r>
          </w:p>
          <w:p w14:paraId="6E4684C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联系电话：15858638009</w:t>
            </w:r>
          </w:p>
          <w:p w14:paraId="3277E7F8">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联系地址：</w:t>
            </w:r>
            <w:r>
              <w:rPr>
                <w:rFonts w:hint="eastAsia" w:ascii="宋体" w:hAnsi="宋体" w:eastAsia="宋体" w:cs="宋体"/>
                <w:bCs/>
                <w:color w:val="auto"/>
                <w:sz w:val="21"/>
                <w:szCs w:val="21"/>
                <w:highlight w:val="none"/>
                <w:lang w:eastAsia="zh-CN"/>
              </w:rPr>
              <w:t>仙居县</w:t>
            </w:r>
          </w:p>
        </w:tc>
      </w:tr>
      <w:tr w14:paraId="5BF22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970" w:type="dxa"/>
            <w:noWrap w:val="0"/>
            <w:vAlign w:val="center"/>
          </w:tcPr>
          <w:p w14:paraId="6D3562BB">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4</w:t>
            </w:r>
          </w:p>
        </w:tc>
        <w:tc>
          <w:tcPr>
            <w:tcW w:w="1510" w:type="dxa"/>
            <w:noWrap w:val="0"/>
            <w:vAlign w:val="center"/>
          </w:tcPr>
          <w:p w14:paraId="64635D9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采购代理机构</w:t>
            </w:r>
          </w:p>
        </w:tc>
        <w:tc>
          <w:tcPr>
            <w:tcW w:w="6591" w:type="dxa"/>
            <w:noWrap w:val="0"/>
            <w:vAlign w:val="center"/>
          </w:tcPr>
          <w:p w14:paraId="68DDA1D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采购代理机构名称：</w:t>
            </w:r>
            <w:r>
              <w:rPr>
                <w:rFonts w:hint="eastAsia" w:ascii="宋体" w:hAnsi="宋体" w:eastAsia="宋体" w:cs="宋体"/>
                <w:bCs/>
                <w:color w:val="auto"/>
                <w:sz w:val="21"/>
                <w:szCs w:val="21"/>
                <w:highlight w:val="none"/>
                <w:lang w:eastAsia="zh-CN"/>
              </w:rPr>
              <w:t>仙居县安洲工程咨询有限公司</w:t>
            </w:r>
          </w:p>
          <w:p w14:paraId="6E03278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联系人：</w:t>
            </w:r>
            <w:r>
              <w:rPr>
                <w:rFonts w:hint="eastAsia" w:ascii="宋体" w:hAnsi="宋体" w:eastAsia="宋体" w:cs="宋体"/>
                <w:bCs/>
                <w:color w:val="auto"/>
                <w:sz w:val="21"/>
                <w:szCs w:val="21"/>
                <w:highlight w:val="none"/>
                <w:lang w:val="en-US" w:eastAsia="zh-CN"/>
              </w:rPr>
              <w:t>朱益君</w:t>
            </w:r>
          </w:p>
          <w:p w14:paraId="58D199F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bCs/>
                <w:color w:val="auto"/>
                <w:sz w:val="21"/>
                <w:szCs w:val="21"/>
                <w:highlight w:val="none"/>
                <w:lang w:val="en-US"/>
              </w:rPr>
            </w:pPr>
            <w:r>
              <w:rPr>
                <w:rFonts w:hint="eastAsia" w:ascii="宋体" w:hAnsi="宋体" w:eastAsia="宋体" w:cs="宋体"/>
                <w:bCs/>
                <w:color w:val="auto"/>
                <w:sz w:val="21"/>
                <w:szCs w:val="21"/>
                <w:highlight w:val="none"/>
              </w:rPr>
              <w:t>联系电话：</w:t>
            </w:r>
            <w:r>
              <w:rPr>
                <w:rFonts w:hint="eastAsia" w:ascii="宋体" w:hAnsi="宋体" w:eastAsia="宋体" w:cs="宋体"/>
                <w:bCs/>
                <w:color w:val="auto"/>
                <w:sz w:val="21"/>
                <w:szCs w:val="21"/>
                <w:highlight w:val="none"/>
                <w:lang w:val="en-US" w:eastAsia="zh-CN"/>
              </w:rPr>
              <w:t>15088833089</w:t>
            </w:r>
          </w:p>
          <w:p w14:paraId="3842F386">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地址：</w:t>
            </w:r>
            <w:r>
              <w:rPr>
                <w:rFonts w:hint="eastAsia" w:ascii="宋体" w:hAnsi="宋体" w:eastAsia="宋体" w:cs="宋体"/>
                <w:bCs/>
                <w:color w:val="auto"/>
                <w:sz w:val="21"/>
                <w:szCs w:val="21"/>
                <w:highlight w:val="none"/>
                <w:lang w:eastAsia="zh-CN"/>
              </w:rPr>
              <w:t>仙居县环城西路金色和泰上楼</w:t>
            </w:r>
            <w:r>
              <w:rPr>
                <w:rFonts w:hint="eastAsia" w:ascii="宋体" w:hAnsi="宋体" w:eastAsia="宋体" w:cs="宋体"/>
                <w:bCs/>
                <w:color w:val="auto"/>
                <w:sz w:val="21"/>
                <w:szCs w:val="21"/>
                <w:highlight w:val="none"/>
                <w:lang w:val="en-US" w:eastAsia="zh-CN"/>
              </w:rPr>
              <w:t>3楼309室</w:t>
            </w:r>
          </w:p>
        </w:tc>
      </w:tr>
      <w:tr w14:paraId="085BB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jc w:val="center"/>
        </w:trPr>
        <w:tc>
          <w:tcPr>
            <w:tcW w:w="970" w:type="dxa"/>
            <w:noWrap w:val="0"/>
            <w:vAlign w:val="center"/>
          </w:tcPr>
          <w:p w14:paraId="2CB6EAF8">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5</w:t>
            </w:r>
          </w:p>
        </w:tc>
        <w:tc>
          <w:tcPr>
            <w:tcW w:w="1510" w:type="dxa"/>
            <w:noWrap w:val="0"/>
            <w:vAlign w:val="center"/>
          </w:tcPr>
          <w:p w14:paraId="34D7320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踏勘现场</w:t>
            </w:r>
          </w:p>
        </w:tc>
        <w:tc>
          <w:tcPr>
            <w:tcW w:w="6591" w:type="dxa"/>
            <w:noWrap w:val="0"/>
            <w:vAlign w:val="center"/>
          </w:tcPr>
          <w:p w14:paraId="53C3AF99">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本项目组织现场踏勘</w:t>
            </w:r>
          </w:p>
          <w:p w14:paraId="519C9CC5">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u w:val="single"/>
                <w:lang w:bidi="ar"/>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现场踏勘</w:t>
            </w:r>
            <w:r>
              <w:rPr>
                <w:rFonts w:hint="eastAsia" w:ascii="宋体" w:hAnsi="宋体" w:eastAsia="宋体" w:cs="宋体"/>
                <w:color w:val="auto"/>
                <w:sz w:val="21"/>
                <w:szCs w:val="21"/>
                <w:highlight w:val="none"/>
                <w:lang w:bidi="ar"/>
              </w:rPr>
              <w:t>时间：</w:t>
            </w:r>
            <w:r>
              <w:rPr>
                <w:rFonts w:hint="eastAsia" w:ascii="宋体" w:hAnsi="宋体" w:eastAsia="宋体" w:cs="宋体"/>
                <w:color w:val="auto"/>
                <w:sz w:val="21"/>
                <w:szCs w:val="21"/>
                <w:highlight w:val="none"/>
                <w:u w:val="single"/>
                <w:lang w:bidi="ar"/>
              </w:rPr>
              <w:t xml:space="preserve">                           </w:t>
            </w:r>
          </w:p>
          <w:p w14:paraId="12CA8D5A">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现场踏勘</w:t>
            </w:r>
            <w:r>
              <w:rPr>
                <w:rFonts w:hint="eastAsia" w:ascii="宋体" w:hAnsi="宋体" w:eastAsia="宋体" w:cs="宋体"/>
                <w:color w:val="auto"/>
                <w:sz w:val="21"/>
                <w:szCs w:val="21"/>
                <w:highlight w:val="none"/>
                <w:lang w:bidi="ar"/>
              </w:rPr>
              <w:t>地址：</w:t>
            </w:r>
            <w:r>
              <w:rPr>
                <w:rFonts w:hint="eastAsia" w:ascii="宋体" w:hAnsi="宋体" w:eastAsia="宋体" w:cs="宋体"/>
                <w:color w:val="auto"/>
                <w:sz w:val="21"/>
                <w:szCs w:val="21"/>
                <w:highlight w:val="none"/>
                <w:u w:val="single"/>
                <w:lang w:bidi="ar"/>
              </w:rPr>
              <w:t xml:space="preserve">                           </w:t>
            </w:r>
          </w:p>
          <w:p w14:paraId="218151F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u w:val="singl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u w:val="single"/>
              </w:rPr>
              <w:t>本项目不组织现场踏勘</w:t>
            </w:r>
          </w:p>
          <w:p w14:paraId="157FC31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本项目采购人不组织现场踏勘，供应商如有需要可自行前往，踏勘期间发生的费用或意外导致伤亡等一切责任和损失均由供应商自负。</w:t>
            </w:r>
          </w:p>
        </w:tc>
      </w:tr>
      <w:tr w14:paraId="75ADA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970" w:type="dxa"/>
            <w:noWrap w:val="0"/>
            <w:vAlign w:val="center"/>
          </w:tcPr>
          <w:p w14:paraId="3C735FE4">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6</w:t>
            </w:r>
          </w:p>
        </w:tc>
        <w:tc>
          <w:tcPr>
            <w:tcW w:w="1510" w:type="dxa"/>
            <w:noWrap w:val="0"/>
            <w:vAlign w:val="center"/>
          </w:tcPr>
          <w:p w14:paraId="5DB670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答疑</w:t>
            </w:r>
          </w:p>
        </w:tc>
        <w:tc>
          <w:tcPr>
            <w:tcW w:w="6591" w:type="dxa"/>
            <w:noWrap w:val="0"/>
            <w:vAlign w:val="center"/>
          </w:tcPr>
          <w:p w14:paraId="11879476">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lang w:bidi="ar"/>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lang w:bidi="ar"/>
              </w:rPr>
              <w:t>采购人召开答疑会</w:t>
            </w:r>
          </w:p>
          <w:p w14:paraId="09615534">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u w:val="single"/>
                <w:lang w:bidi="ar"/>
              </w:rPr>
            </w:pPr>
            <w:r>
              <w:rPr>
                <w:rFonts w:hint="eastAsia" w:ascii="宋体" w:hAnsi="宋体" w:eastAsia="宋体" w:cs="宋体"/>
                <w:color w:val="auto"/>
                <w:sz w:val="21"/>
                <w:szCs w:val="21"/>
                <w:highlight w:val="none"/>
                <w:lang w:bidi="ar"/>
              </w:rPr>
              <w:t xml:space="preserve">  召开答疑会时间：</w:t>
            </w:r>
            <w:r>
              <w:rPr>
                <w:rFonts w:hint="eastAsia" w:ascii="宋体" w:hAnsi="宋体" w:eastAsia="宋体" w:cs="宋体"/>
                <w:color w:val="auto"/>
                <w:sz w:val="21"/>
                <w:szCs w:val="21"/>
                <w:highlight w:val="none"/>
                <w:u w:val="single"/>
                <w:lang w:bidi="ar"/>
              </w:rPr>
              <w:t xml:space="preserve">                           </w:t>
            </w:r>
          </w:p>
          <w:p w14:paraId="37591C94">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u w:val="single"/>
                <w:lang w:bidi="ar"/>
              </w:rPr>
            </w:pPr>
            <w:r>
              <w:rPr>
                <w:rFonts w:hint="eastAsia" w:ascii="宋体" w:hAnsi="宋体" w:eastAsia="宋体" w:cs="宋体"/>
                <w:color w:val="auto"/>
                <w:sz w:val="21"/>
                <w:szCs w:val="21"/>
                <w:highlight w:val="none"/>
                <w:lang w:bidi="ar"/>
              </w:rPr>
              <w:t xml:space="preserve">  召开答疑会地址：</w:t>
            </w:r>
            <w:r>
              <w:rPr>
                <w:rFonts w:hint="eastAsia" w:ascii="宋体" w:hAnsi="宋体" w:eastAsia="宋体" w:cs="宋体"/>
                <w:color w:val="auto"/>
                <w:sz w:val="21"/>
                <w:szCs w:val="21"/>
                <w:highlight w:val="none"/>
                <w:u w:val="single"/>
                <w:lang w:bidi="ar"/>
              </w:rPr>
              <w:t xml:space="preserve">                           </w:t>
            </w:r>
          </w:p>
          <w:p w14:paraId="6E211C5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u w:val="single"/>
              </w:rPr>
              <w:t>采购人不召开答疑会</w:t>
            </w:r>
          </w:p>
        </w:tc>
      </w:tr>
      <w:tr w14:paraId="682EC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0" w:type="dxa"/>
            <w:noWrap w:val="0"/>
            <w:vAlign w:val="center"/>
          </w:tcPr>
          <w:p w14:paraId="24BD57BB">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7</w:t>
            </w:r>
          </w:p>
        </w:tc>
        <w:tc>
          <w:tcPr>
            <w:tcW w:w="1510" w:type="dxa"/>
            <w:noWrap w:val="0"/>
            <w:vAlign w:val="center"/>
          </w:tcPr>
          <w:p w14:paraId="28DC127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分包</w:t>
            </w:r>
          </w:p>
        </w:tc>
        <w:tc>
          <w:tcPr>
            <w:tcW w:w="6591" w:type="dxa"/>
            <w:noWrap w:val="0"/>
            <w:vAlign w:val="center"/>
          </w:tcPr>
          <w:p w14:paraId="3CBAC1EC">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本项目允许分包</w:t>
            </w:r>
          </w:p>
          <w:p w14:paraId="6E91C1C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允许分包的内容：</w:t>
            </w:r>
            <w:r>
              <w:rPr>
                <w:rFonts w:hint="eastAsia" w:ascii="宋体" w:hAnsi="宋体" w:eastAsia="宋体" w:cs="宋体"/>
                <w:color w:val="auto"/>
                <w:sz w:val="21"/>
                <w:szCs w:val="21"/>
                <w:highlight w:val="none"/>
                <w:u w:val="single"/>
              </w:rPr>
              <w:t xml:space="preserve">                  </w:t>
            </w:r>
          </w:p>
          <w:p w14:paraId="0614ACB2">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u w:val="single"/>
                <w:lang w:bidi="ar"/>
              </w:rPr>
              <w:t>本项目不允许分包</w:t>
            </w:r>
          </w:p>
        </w:tc>
      </w:tr>
      <w:tr w14:paraId="4F98A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0" w:type="dxa"/>
            <w:noWrap w:val="0"/>
            <w:vAlign w:val="center"/>
          </w:tcPr>
          <w:p w14:paraId="7DC1BCF7">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8</w:t>
            </w:r>
          </w:p>
        </w:tc>
        <w:tc>
          <w:tcPr>
            <w:tcW w:w="1510" w:type="dxa"/>
            <w:noWrap w:val="0"/>
            <w:vAlign w:val="center"/>
          </w:tcPr>
          <w:p w14:paraId="509756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采购文件的澄清</w:t>
            </w:r>
          </w:p>
        </w:tc>
        <w:tc>
          <w:tcPr>
            <w:tcW w:w="6591" w:type="dxa"/>
            <w:noWrap w:val="0"/>
            <w:vAlign w:val="center"/>
          </w:tcPr>
          <w:p w14:paraId="729FDF8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cs="宋体"/>
                <w:color w:val="auto"/>
                <w:highlight w:val="none"/>
              </w:rPr>
              <w:t>磋商供应商</w:t>
            </w:r>
            <w:r>
              <w:rPr>
                <w:rFonts w:hint="eastAsia" w:ascii="宋体" w:hAnsi="宋体" w:eastAsia="宋体" w:cs="宋体"/>
                <w:color w:val="auto"/>
                <w:sz w:val="21"/>
                <w:szCs w:val="21"/>
                <w:highlight w:val="none"/>
              </w:rPr>
              <w:t>如认为采购文件表述不清晰、存在歧视性或者倾向性或者其他违法内容的，应于自收到采购文件之日或者采购文件公告期限届满之日起7个工作日内（采购文件领取截止时间之后获取的，应于自采购文件领取截止时间之日起7个工作日内）以书面形式向采购机构将要求答疑的问题发电子邮件至</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HYPERLINK "mailto:272285461@qq.com"</w:instrText>
            </w:r>
            <w:r>
              <w:rPr>
                <w:rFonts w:hint="eastAsia" w:ascii="宋体" w:hAnsi="宋体" w:eastAsia="宋体" w:cs="宋体"/>
                <w:color w:val="auto"/>
                <w:sz w:val="21"/>
                <w:szCs w:val="21"/>
                <w:highlight w:val="none"/>
              </w:rPr>
              <w:fldChar w:fldCharType="separate"/>
            </w:r>
            <w:r>
              <w:rPr>
                <w:rFonts w:hint="eastAsia" w:ascii="宋体" w:hAnsi="宋体" w:cs="宋体"/>
                <w:color w:val="auto"/>
                <w:sz w:val="21"/>
                <w:szCs w:val="21"/>
                <w:highlight w:val="none"/>
                <w:lang w:val="en-US" w:eastAsia="zh-CN"/>
              </w:rPr>
              <w:t>15088833089</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163</w:t>
            </w:r>
            <w:r>
              <w:rPr>
                <w:rFonts w:hint="eastAsia" w:ascii="宋体" w:hAnsi="宋体" w:eastAsia="宋体" w:cs="宋体"/>
                <w:color w:val="auto"/>
                <w:sz w:val="21"/>
                <w:szCs w:val="21"/>
                <w:highlight w:val="none"/>
                <w:lang w:eastAsia="zh-CN"/>
              </w:rPr>
              <w:t>.com</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（电子邮件与书面文件有不一致的，一律以书面文件为准）。</w:t>
            </w:r>
          </w:p>
        </w:tc>
      </w:tr>
      <w:tr w14:paraId="05EAA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7A976BFA">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9</w:t>
            </w:r>
          </w:p>
        </w:tc>
        <w:tc>
          <w:tcPr>
            <w:tcW w:w="1510" w:type="dxa"/>
            <w:noWrap w:val="0"/>
            <w:vAlign w:val="center"/>
          </w:tcPr>
          <w:p w14:paraId="28B5403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签字或盖章</w:t>
            </w:r>
          </w:p>
        </w:tc>
        <w:tc>
          <w:tcPr>
            <w:tcW w:w="6591" w:type="dxa"/>
            <w:noWrap w:val="0"/>
            <w:vAlign w:val="center"/>
          </w:tcPr>
          <w:p w14:paraId="02D2E06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rPr>
              <w:t xml:space="preserve">须按磋商响应文件格式中的要求盖单位公章及签署。公章可采用单位CA章或单位公章。 </w:t>
            </w:r>
          </w:p>
        </w:tc>
      </w:tr>
      <w:tr w14:paraId="7B413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08D66CD6">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10</w:t>
            </w:r>
          </w:p>
        </w:tc>
        <w:tc>
          <w:tcPr>
            <w:tcW w:w="1510" w:type="dxa"/>
            <w:noWrap w:val="0"/>
            <w:vAlign w:val="center"/>
          </w:tcPr>
          <w:p w14:paraId="790DA53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响应文件装订</w:t>
            </w:r>
          </w:p>
        </w:tc>
        <w:tc>
          <w:tcPr>
            <w:tcW w:w="6591" w:type="dxa"/>
            <w:noWrap w:val="0"/>
            <w:vAlign w:val="center"/>
          </w:tcPr>
          <w:p w14:paraId="71101BD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rPr>
              <w:t>本项目响应时采用电子文件，不需提供纸质磋商响应文件，无装订要求。</w:t>
            </w:r>
          </w:p>
        </w:tc>
      </w:tr>
      <w:tr w14:paraId="11964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66B1F188">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11</w:t>
            </w:r>
          </w:p>
        </w:tc>
        <w:tc>
          <w:tcPr>
            <w:tcW w:w="1510" w:type="dxa"/>
            <w:noWrap w:val="0"/>
            <w:vAlign w:val="center"/>
          </w:tcPr>
          <w:p w14:paraId="5D32DAD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lang w:val="zh-CN"/>
              </w:rPr>
              <w:t>项目最高限价</w:t>
            </w:r>
          </w:p>
        </w:tc>
        <w:tc>
          <w:tcPr>
            <w:tcW w:w="6591" w:type="dxa"/>
            <w:noWrap w:val="0"/>
            <w:vAlign w:val="center"/>
          </w:tcPr>
          <w:p w14:paraId="438B676C">
            <w:pPr>
              <w:pStyle w:val="63"/>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pacing w:val="0"/>
                <w:kern w:val="21"/>
                <w:sz w:val="21"/>
                <w:szCs w:val="21"/>
                <w:highlight w:val="none"/>
              </w:rPr>
              <w:t>本项目最高限价：</w:t>
            </w:r>
            <w:r>
              <w:rPr>
                <w:rFonts w:hint="eastAsia" w:ascii="宋体" w:hAnsi="宋体" w:eastAsia="宋体" w:cs="宋体"/>
                <w:b/>
                <w:bCs w:val="0"/>
                <w:color w:val="auto"/>
                <w:spacing w:val="0"/>
                <w:kern w:val="21"/>
                <w:sz w:val="21"/>
                <w:szCs w:val="21"/>
                <w:highlight w:val="none"/>
              </w:rPr>
              <w:t>人民币</w:t>
            </w:r>
            <w:r>
              <w:rPr>
                <w:rFonts w:hint="eastAsia" w:ascii="宋体" w:eastAsia="宋体" w:cs="宋体"/>
                <w:b/>
                <w:bCs w:val="0"/>
                <w:color w:val="auto"/>
                <w:spacing w:val="0"/>
                <w:kern w:val="21"/>
                <w:sz w:val="21"/>
                <w:szCs w:val="21"/>
                <w:highlight w:val="none"/>
                <w:u w:val="single"/>
                <w:lang w:eastAsia="zh-CN"/>
              </w:rPr>
              <w:t>700000</w:t>
            </w:r>
            <w:r>
              <w:rPr>
                <w:rFonts w:hint="eastAsia" w:ascii="宋体" w:hAnsi="宋体" w:eastAsia="宋体" w:cs="宋体"/>
                <w:b/>
                <w:bCs w:val="0"/>
                <w:color w:val="auto"/>
                <w:spacing w:val="0"/>
                <w:kern w:val="21"/>
                <w:sz w:val="21"/>
                <w:szCs w:val="21"/>
                <w:highlight w:val="none"/>
              </w:rPr>
              <w:t>元</w:t>
            </w:r>
            <w:r>
              <w:rPr>
                <w:rFonts w:hint="eastAsia" w:ascii="宋体" w:hAnsi="宋体" w:eastAsia="宋体" w:cs="宋体"/>
                <w:bCs/>
                <w:color w:val="auto"/>
                <w:spacing w:val="0"/>
                <w:kern w:val="21"/>
                <w:sz w:val="21"/>
                <w:szCs w:val="21"/>
                <w:highlight w:val="none"/>
                <w:lang w:val="en-US" w:eastAsia="zh-CN"/>
              </w:rPr>
              <w:t>。</w:t>
            </w:r>
            <w:r>
              <w:rPr>
                <w:rFonts w:hint="eastAsia" w:ascii="宋体" w:hAnsi="宋体" w:eastAsia="宋体" w:cs="宋体"/>
                <w:color w:val="auto"/>
                <w:sz w:val="21"/>
                <w:szCs w:val="21"/>
                <w:highlight w:val="none"/>
                <w:lang w:val="zh-CN"/>
              </w:rPr>
              <w:t>如磋商供应商的报价超过最高限价的，其响应文件作无效标处理。</w:t>
            </w:r>
          </w:p>
        </w:tc>
      </w:tr>
      <w:tr w14:paraId="74BAF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1BF0CEBD">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12</w:t>
            </w:r>
          </w:p>
        </w:tc>
        <w:tc>
          <w:tcPr>
            <w:tcW w:w="1510" w:type="dxa"/>
            <w:noWrap w:val="0"/>
            <w:vAlign w:val="center"/>
          </w:tcPr>
          <w:p w14:paraId="0684D40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▲磋商保证金</w:t>
            </w:r>
          </w:p>
        </w:tc>
        <w:tc>
          <w:tcPr>
            <w:tcW w:w="6591" w:type="dxa"/>
            <w:noWrap w:val="0"/>
            <w:vAlign w:val="center"/>
          </w:tcPr>
          <w:p w14:paraId="1E10CEA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lang w:bidi="ar"/>
              </w:rPr>
              <w:t>本项目磋商保证金：</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u w:val="single"/>
                <w:lang w:val="en-US" w:eastAsia="zh-CN" w:bidi="ar"/>
              </w:rPr>
              <w:t>/</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元。</w:t>
            </w:r>
          </w:p>
          <w:p w14:paraId="6018C22E">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无，本项目不作要求。</w:t>
            </w:r>
          </w:p>
        </w:tc>
      </w:tr>
      <w:tr w14:paraId="4A7DA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6E458CDF">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13</w:t>
            </w:r>
          </w:p>
        </w:tc>
        <w:tc>
          <w:tcPr>
            <w:tcW w:w="1510" w:type="dxa"/>
            <w:noWrap w:val="0"/>
            <w:vAlign w:val="center"/>
          </w:tcPr>
          <w:p w14:paraId="6D0E9B2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▲响应文件有效期</w:t>
            </w:r>
          </w:p>
        </w:tc>
        <w:tc>
          <w:tcPr>
            <w:tcW w:w="6591" w:type="dxa"/>
            <w:noWrap w:val="0"/>
            <w:vAlign w:val="center"/>
          </w:tcPr>
          <w:p w14:paraId="01123FF8">
            <w:pPr>
              <w:pStyle w:val="5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自响应文件递交截止之日起90天内有效。</w:t>
            </w:r>
          </w:p>
        </w:tc>
      </w:tr>
      <w:tr w14:paraId="0CEC8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7329F54D">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14</w:t>
            </w:r>
          </w:p>
        </w:tc>
        <w:tc>
          <w:tcPr>
            <w:tcW w:w="1510" w:type="dxa"/>
            <w:noWrap w:val="0"/>
            <w:vAlign w:val="center"/>
          </w:tcPr>
          <w:p w14:paraId="6B6890A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响应文件密封及标记</w:t>
            </w:r>
          </w:p>
        </w:tc>
        <w:tc>
          <w:tcPr>
            <w:tcW w:w="6591" w:type="dxa"/>
            <w:noWrap w:val="0"/>
            <w:vAlign w:val="center"/>
          </w:tcPr>
          <w:p w14:paraId="34FBE9FE">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无</w:t>
            </w:r>
          </w:p>
        </w:tc>
      </w:tr>
      <w:tr w14:paraId="440C6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6F5C272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c>
          <w:tcPr>
            <w:tcW w:w="1510" w:type="dxa"/>
            <w:noWrap w:val="0"/>
            <w:vAlign w:val="center"/>
          </w:tcPr>
          <w:p w14:paraId="75AD3A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响应文件提交截止时间</w:t>
            </w:r>
          </w:p>
        </w:tc>
        <w:tc>
          <w:tcPr>
            <w:tcW w:w="6591" w:type="dxa"/>
            <w:noWrap w:val="0"/>
            <w:vAlign w:val="center"/>
          </w:tcPr>
          <w:p w14:paraId="4ABF351F">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同“竞争性磋商公告”规定</w:t>
            </w:r>
          </w:p>
        </w:tc>
      </w:tr>
      <w:tr w14:paraId="73EBC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4D6FD67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1510" w:type="dxa"/>
            <w:noWrap w:val="0"/>
            <w:vAlign w:val="center"/>
          </w:tcPr>
          <w:p w14:paraId="03B0466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响应文件提交地点</w:t>
            </w:r>
          </w:p>
        </w:tc>
        <w:tc>
          <w:tcPr>
            <w:tcW w:w="6591" w:type="dxa"/>
            <w:noWrap w:val="0"/>
            <w:vAlign w:val="center"/>
          </w:tcPr>
          <w:p w14:paraId="14C0FB77">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none"/>
              </w:rPr>
              <w:t>同“竞争性磋商公告”规定</w:t>
            </w:r>
          </w:p>
        </w:tc>
      </w:tr>
      <w:tr w14:paraId="2CA11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227C5817">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17</w:t>
            </w:r>
          </w:p>
        </w:tc>
        <w:tc>
          <w:tcPr>
            <w:tcW w:w="1510" w:type="dxa"/>
            <w:noWrap w:val="0"/>
            <w:vAlign w:val="center"/>
          </w:tcPr>
          <w:p w14:paraId="2CB937F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响应文件开启时间和地点</w:t>
            </w:r>
          </w:p>
        </w:tc>
        <w:tc>
          <w:tcPr>
            <w:tcW w:w="6591" w:type="dxa"/>
            <w:noWrap w:val="0"/>
            <w:vAlign w:val="center"/>
          </w:tcPr>
          <w:p w14:paraId="04C9011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同“竞争性磋商公告”规定</w:t>
            </w:r>
          </w:p>
        </w:tc>
      </w:tr>
      <w:tr w14:paraId="3B37C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4F6CA08D">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18</w:t>
            </w:r>
          </w:p>
        </w:tc>
        <w:tc>
          <w:tcPr>
            <w:tcW w:w="1510" w:type="dxa"/>
            <w:noWrap w:val="0"/>
            <w:vAlign w:val="center"/>
          </w:tcPr>
          <w:p w14:paraId="2AA482C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解密时间</w:t>
            </w:r>
          </w:p>
        </w:tc>
        <w:tc>
          <w:tcPr>
            <w:tcW w:w="6591" w:type="dxa"/>
            <w:noWrap w:val="0"/>
            <w:vAlign w:val="center"/>
          </w:tcPr>
          <w:p w14:paraId="1FCE260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在采购代理机构发布标书解密指令后60分钟内完成解密。</w:t>
            </w:r>
          </w:p>
        </w:tc>
      </w:tr>
      <w:tr w14:paraId="14B3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970" w:type="dxa"/>
            <w:noWrap w:val="0"/>
            <w:vAlign w:val="center"/>
          </w:tcPr>
          <w:p w14:paraId="5ACE838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19</w:t>
            </w:r>
          </w:p>
        </w:tc>
        <w:tc>
          <w:tcPr>
            <w:tcW w:w="1510" w:type="dxa"/>
            <w:noWrap w:val="0"/>
            <w:vAlign w:val="center"/>
          </w:tcPr>
          <w:p w14:paraId="2F6346A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资格审查方式</w:t>
            </w:r>
          </w:p>
        </w:tc>
        <w:tc>
          <w:tcPr>
            <w:tcW w:w="6591" w:type="dxa"/>
            <w:noWrap w:val="0"/>
            <w:vAlign w:val="center"/>
          </w:tcPr>
          <w:p w14:paraId="6DD3447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u w:val="singl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u w:val="single"/>
              </w:rPr>
              <w:t>资格后审。</w:t>
            </w:r>
          </w:p>
          <w:p w14:paraId="3F8E69F3">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rPr>
              <w:t>资格后审是指在开标后由磋商小组依法对磋商供应商进行资格审查。资格后审不合格的供应商，对其响应文件作无效标处理。</w:t>
            </w:r>
          </w:p>
        </w:tc>
      </w:tr>
      <w:tr w14:paraId="1C716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jc w:val="center"/>
        </w:trPr>
        <w:tc>
          <w:tcPr>
            <w:tcW w:w="970" w:type="dxa"/>
            <w:noWrap w:val="0"/>
            <w:vAlign w:val="center"/>
          </w:tcPr>
          <w:p w14:paraId="36C6E2E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w:t>
            </w:r>
          </w:p>
        </w:tc>
        <w:tc>
          <w:tcPr>
            <w:tcW w:w="1510" w:type="dxa"/>
            <w:noWrap w:val="0"/>
            <w:vAlign w:val="center"/>
          </w:tcPr>
          <w:p w14:paraId="72B9FB6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▲履约保证金</w:t>
            </w:r>
          </w:p>
        </w:tc>
        <w:tc>
          <w:tcPr>
            <w:tcW w:w="6591" w:type="dxa"/>
            <w:noWrap w:val="0"/>
            <w:vAlign w:val="center"/>
          </w:tcPr>
          <w:p w14:paraId="22F104E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无，本项目不作要求。</w:t>
            </w:r>
          </w:p>
        </w:tc>
      </w:tr>
      <w:tr w14:paraId="4704D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970" w:type="dxa"/>
            <w:noWrap w:val="0"/>
            <w:vAlign w:val="center"/>
          </w:tcPr>
          <w:p w14:paraId="7B064FE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w:t>
            </w:r>
          </w:p>
        </w:tc>
        <w:tc>
          <w:tcPr>
            <w:tcW w:w="1510" w:type="dxa"/>
            <w:noWrap w:val="0"/>
            <w:vAlign w:val="center"/>
          </w:tcPr>
          <w:p w14:paraId="36F6937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磋商费用</w:t>
            </w:r>
          </w:p>
        </w:tc>
        <w:tc>
          <w:tcPr>
            <w:tcW w:w="6591" w:type="dxa"/>
            <w:noWrap w:val="0"/>
            <w:vAlign w:val="center"/>
          </w:tcPr>
          <w:p w14:paraId="5337BFE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color w:val="auto"/>
                <w:sz w:val="21"/>
                <w:szCs w:val="21"/>
                <w:highlight w:val="none"/>
                <w:lang w:val="en-US" w:eastAsia="zh-CN"/>
              </w:rPr>
            </w:pPr>
            <w:r>
              <w:rPr>
                <w:rFonts w:hint="eastAsia" w:ascii="宋体" w:hAnsi="宋体" w:eastAsia="宋体" w:cs="宋体"/>
                <w:color w:val="auto"/>
                <w:spacing w:val="0"/>
                <w:kern w:val="21"/>
                <w:sz w:val="21"/>
                <w:szCs w:val="21"/>
                <w:highlight w:val="none"/>
                <w:lang w:val="zh-CN"/>
              </w:rPr>
              <w:t>本项目采购代理服务费由中标单位支付，服务类收费标准如下：成交金额100万元（含100万元）以下的部分，费率1.5%；按以上标准的70%计取，由中标（成交）人在领取中标（成交）通知书时一次性向代理机构缴清。</w:t>
            </w:r>
          </w:p>
        </w:tc>
      </w:tr>
      <w:tr w14:paraId="5F8B4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2" w:hRule="atLeast"/>
          <w:jc w:val="center"/>
        </w:trPr>
        <w:tc>
          <w:tcPr>
            <w:tcW w:w="970" w:type="dxa"/>
            <w:noWrap w:val="0"/>
            <w:vAlign w:val="center"/>
          </w:tcPr>
          <w:p w14:paraId="52AA427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22</w:t>
            </w:r>
          </w:p>
        </w:tc>
        <w:tc>
          <w:tcPr>
            <w:tcW w:w="1510" w:type="dxa"/>
            <w:noWrap w:val="0"/>
            <w:vAlign w:val="center"/>
          </w:tcPr>
          <w:p w14:paraId="2141405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政采贷相关说明</w:t>
            </w:r>
          </w:p>
        </w:tc>
        <w:tc>
          <w:tcPr>
            <w:tcW w:w="6591" w:type="dxa"/>
            <w:noWrap w:val="0"/>
            <w:vAlign w:val="center"/>
          </w:tcPr>
          <w:p w14:paraId="702E103D">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240" w:lineRule="auto"/>
              <w:ind w:firstLine="0" w:firstLineChars="0"/>
              <w:textAlignment w:val="bottom"/>
              <w:outlineLvl w:val="2"/>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为优化政府采购营商环境，缓解供应商资金难题，政采云平台已推广应用“政采贷”服务，中标供应商如有融资需求，可使用以下银行的政采贷服务</w:t>
            </w:r>
            <w:r>
              <w:rPr>
                <w:rFonts w:hint="eastAsia" w:ascii="宋体" w:hAnsi="宋体" w:eastAsia="宋体" w:cs="宋体"/>
                <w:color w:val="auto"/>
                <w:sz w:val="21"/>
                <w:szCs w:val="21"/>
                <w:highlight w:val="none"/>
                <w:lang w:eastAsia="zh-CN"/>
              </w:rPr>
              <w:t>，详见前附表（续）。</w:t>
            </w:r>
          </w:p>
          <w:tbl>
            <w:tblPr>
              <w:tblStyle w:val="65"/>
              <w:tblW w:w="6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2"/>
              <w:gridCol w:w="1512"/>
              <w:gridCol w:w="2324"/>
            </w:tblGrid>
            <w:tr w14:paraId="774E5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35D6E4C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银行名称</w:t>
                  </w:r>
                </w:p>
              </w:tc>
              <w:tc>
                <w:tcPr>
                  <w:tcW w:w="1512" w:type="dxa"/>
                  <w:noWrap w:val="0"/>
                  <w:vAlign w:val="center"/>
                </w:tcPr>
                <w:p w14:paraId="290AF353">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联系人</w:t>
                  </w:r>
                </w:p>
              </w:tc>
              <w:tc>
                <w:tcPr>
                  <w:tcW w:w="2324" w:type="dxa"/>
                  <w:noWrap w:val="0"/>
                  <w:vAlign w:val="center"/>
                </w:tcPr>
                <w:p w14:paraId="6D73523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联系方式</w:t>
                  </w:r>
                </w:p>
              </w:tc>
            </w:tr>
            <w:tr w14:paraId="27205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05C153C3">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中国工商银行</w:t>
                  </w:r>
                </w:p>
              </w:tc>
              <w:tc>
                <w:tcPr>
                  <w:tcW w:w="1512" w:type="dxa"/>
                  <w:noWrap w:val="0"/>
                  <w:vAlign w:val="center"/>
                </w:tcPr>
                <w:p w14:paraId="4DA7EA6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王健永</w:t>
                  </w:r>
                </w:p>
              </w:tc>
              <w:tc>
                <w:tcPr>
                  <w:tcW w:w="2324" w:type="dxa"/>
                  <w:noWrap w:val="0"/>
                  <w:vAlign w:val="center"/>
                </w:tcPr>
                <w:p w14:paraId="058E2AC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13967615120</w:t>
                  </w:r>
                </w:p>
              </w:tc>
            </w:tr>
            <w:tr w14:paraId="5D782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628A7C38">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浙江泰隆商业银行</w:t>
                  </w:r>
                </w:p>
              </w:tc>
              <w:tc>
                <w:tcPr>
                  <w:tcW w:w="1512" w:type="dxa"/>
                  <w:noWrap w:val="0"/>
                  <w:vAlign w:val="center"/>
                </w:tcPr>
                <w:p w14:paraId="4D33A6D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陈超</w:t>
                  </w:r>
                </w:p>
              </w:tc>
              <w:tc>
                <w:tcPr>
                  <w:tcW w:w="2324" w:type="dxa"/>
                  <w:noWrap w:val="0"/>
                  <w:vAlign w:val="center"/>
                </w:tcPr>
                <w:p w14:paraId="0577582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17858683697</w:t>
                  </w:r>
                </w:p>
              </w:tc>
            </w:tr>
            <w:tr w14:paraId="6A6A3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6EBF55E8">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浙江民泰商业银行</w:t>
                  </w:r>
                </w:p>
              </w:tc>
              <w:tc>
                <w:tcPr>
                  <w:tcW w:w="1512" w:type="dxa"/>
                  <w:noWrap w:val="0"/>
                  <w:vAlign w:val="center"/>
                </w:tcPr>
                <w:p w14:paraId="2A52F90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朱祖优</w:t>
                  </w:r>
                </w:p>
              </w:tc>
              <w:tc>
                <w:tcPr>
                  <w:tcW w:w="2324" w:type="dxa"/>
                  <w:noWrap w:val="0"/>
                  <w:vAlign w:val="center"/>
                </w:tcPr>
                <w:p w14:paraId="52FE19DE">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13858602876</w:t>
                  </w:r>
                </w:p>
              </w:tc>
            </w:tr>
            <w:tr w14:paraId="41991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443ECD69">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中国建设银行</w:t>
                  </w:r>
                </w:p>
              </w:tc>
              <w:tc>
                <w:tcPr>
                  <w:tcW w:w="1512" w:type="dxa"/>
                  <w:noWrap w:val="0"/>
                  <w:vAlign w:val="center"/>
                </w:tcPr>
                <w:p w14:paraId="4AFF779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徐旭霞</w:t>
                  </w:r>
                </w:p>
              </w:tc>
              <w:tc>
                <w:tcPr>
                  <w:tcW w:w="2324" w:type="dxa"/>
                  <w:noWrap w:val="0"/>
                  <w:vAlign w:val="center"/>
                </w:tcPr>
                <w:p w14:paraId="0DFE162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15988932355</w:t>
                  </w:r>
                </w:p>
              </w:tc>
            </w:tr>
            <w:tr w14:paraId="4ADB5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01520539">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中国邮政储蓄银行</w:t>
                  </w:r>
                </w:p>
              </w:tc>
              <w:tc>
                <w:tcPr>
                  <w:tcW w:w="1512" w:type="dxa"/>
                  <w:noWrap w:val="0"/>
                  <w:vAlign w:val="center"/>
                </w:tcPr>
                <w:p w14:paraId="74A6D96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赵红芳</w:t>
                  </w:r>
                </w:p>
              </w:tc>
              <w:tc>
                <w:tcPr>
                  <w:tcW w:w="2324" w:type="dxa"/>
                  <w:noWrap w:val="0"/>
                  <w:vAlign w:val="center"/>
                </w:tcPr>
                <w:p w14:paraId="2F93A7C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18968556112</w:t>
                  </w:r>
                </w:p>
              </w:tc>
            </w:tr>
            <w:tr w14:paraId="430F1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78DC3FEF">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农村商业银行</w:t>
                  </w:r>
                </w:p>
              </w:tc>
              <w:tc>
                <w:tcPr>
                  <w:tcW w:w="1512" w:type="dxa"/>
                  <w:noWrap w:val="0"/>
                  <w:vAlign w:val="center"/>
                </w:tcPr>
                <w:p w14:paraId="006218A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叶斌昇</w:t>
                  </w:r>
                </w:p>
              </w:tc>
              <w:tc>
                <w:tcPr>
                  <w:tcW w:w="2324" w:type="dxa"/>
                  <w:noWrap w:val="0"/>
                  <w:vAlign w:val="center"/>
                </w:tcPr>
                <w:p w14:paraId="3AE98B0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13806593583</w:t>
                  </w:r>
                </w:p>
              </w:tc>
            </w:tr>
            <w:tr w14:paraId="18608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377DCCC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中国农业银行</w:t>
                  </w:r>
                </w:p>
              </w:tc>
              <w:tc>
                <w:tcPr>
                  <w:tcW w:w="1512" w:type="dxa"/>
                  <w:noWrap w:val="0"/>
                  <w:vAlign w:val="center"/>
                </w:tcPr>
                <w:p w14:paraId="014FD6C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娄志伟</w:t>
                  </w:r>
                </w:p>
              </w:tc>
              <w:tc>
                <w:tcPr>
                  <w:tcW w:w="2324" w:type="dxa"/>
                  <w:noWrap w:val="0"/>
                  <w:vAlign w:val="center"/>
                </w:tcPr>
                <w:p w14:paraId="33123A0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13958514828</w:t>
                  </w:r>
                </w:p>
              </w:tc>
            </w:tr>
            <w:tr w14:paraId="731EB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1D0CB44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台州银行</w:t>
                  </w:r>
                </w:p>
              </w:tc>
              <w:tc>
                <w:tcPr>
                  <w:tcW w:w="1512" w:type="dxa"/>
                  <w:noWrap w:val="0"/>
                  <w:vAlign w:val="center"/>
                </w:tcPr>
                <w:p w14:paraId="3B8686F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朱翔</w:t>
                  </w:r>
                </w:p>
              </w:tc>
              <w:tc>
                <w:tcPr>
                  <w:tcW w:w="2324" w:type="dxa"/>
                  <w:noWrap w:val="0"/>
                  <w:vAlign w:val="center"/>
                </w:tcPr>
                <w:p w14:paraId="5A686C5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13819660917</w:t>
                  </w:r>
                </w:p>
              </w:tc>
            </w:tr>
          </w:tbl>
          <w:p w14:paraId="24697EA0">
            <w:pPr>
              <w:keepNext w:val="0"/>
              <w:keepLines w:val="0"/>
              <w:pageBreakBefore w:val="0"/>
              <w:widowControl w:val="0"/>
              <w:numPr>
                <w:ilvl w:val="0"/>
                <w:numId w:val="0"/>
              </w:numPr>
              <w:kinsoku/>
              <w:wordWrap/>
              <w:overflowPunct/>
              <w:topLinePunct w:val="0"/>
              <w:autoSpaceDE/>
              <w:autoSpaceDN/>
              <w:bidi w:val="0"/>
              <w:adjustRightInd/>
              <w:snapToGrid/>
              <w:spacing w:line="20" w:lineRule="exact"/>
              <w:ind w:left="0" w:leftChars="0" w:firstLine="0" w:firstLineChars="0"/>
              <w:textAlignment w:val="auto"/>
              <w:rPr>
                <w:rFonts w:hint="eastAsia" w:ascii="宋体" w:hAnsi="宋体" w:eastAsia="宋体" w:cs="宋体"/>
                <w:color w:val="auto"/>
                <w:sz w:val="21"/>
                <w:szCs w:val="21"/>
                <w:highlight w:val="none"/>
              </w:rPr>
            </w:pPr>
          </w:p>
        </w:tc>
      </w:tr>
    </w:tbl>
    <w:p w14:paraId="038203A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【注：下文如有与本附表不一致处以本表为准。】</w:t>
      </w:r>
    </w:p>
    <w:p w14:paraId="2B3C3FDD">
      <w:pPr>
        <w:pStyle w:val="3"/>
        <w:keepNext w:val="0"/>
        <w:keepLines w:val="0"/>
        <w:pageBreakBefore w:val="0"/>
        <w:widowControl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32"/>
          <w:szCs w:val="32"/>
          <w:highlight w:val="none"/>
        </w:rPr>
        <w:br w:type="page"/>
      </w:r>
      <w:r>
        <w:rPr>
          <w:rFonts w:hint="eastAsia" w:ascii="宋体" w:hAnsi="宋体" w:eastAsia="宋体" w:cs="宋体"/>
          <w:color w:val="auto"/>
          <w:sz w:val="32"/>
          <w:szCs w:val="32"/>
          <w:highlight w:val="none"/>
        </w:rPr>
        <w:t>前 附 表（续）</w:t>
      </w:r>
    </w:p>
    <w:tbl>
      <w:tblPr>
        <w:tblStyle w:val="65"/>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616"/>
        <w:gridCol w:w="5310"/>
        <w:gridCol w:w="1468"/>
      </w:tblGrid>
      <w:tr w14:paraId="29511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8" w:type="dxa"/>
            <w:noWrap w:val="0"/>
            <w:vAlign w:val="center"/>
          </w:tcPr>
          <w:p w14:paraId="47BCA870">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594" w:type="dxa"/>
            <w:noWrap w:val="0"/>
            <w:vAlign w:val="center"/>
          </w:tcPr>
          <w:p w14:paraId="20CAB6C6">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金融机构名称及意愿承担保函（保单）种类</w:t>
            </w:r>
          </w:p>
        </w:tc>
        <w:tc>
          <w:tcPr>
            <w:tcW w:w="5238" w:type="dxa"/>
            <w:noWrap w:val="0"/>
            <w:vAlign w:val="center"/>
          </w:tcPr>
          <w:p w14:paraId="2168C5B4">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保函（保单）收费情况</w:t>
            </w:r>
          </w:p>
        </w:tc>
        <w:tc>
          <w:tcPr>
            <w:tcW w:w="1448" w:type="dxa"/>
            <w:noWrap w:val="0"/>
            <w:vAlign w:val="center"/>
          </w:tcPr>
          <w:p w14:paraId="2D87CE84">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联系人及</w:t>
            </w:r>
          </w:p>
          <w:p w14:paraId="1FE85843">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联系方式</w:t>
            </w:r>
          </w:p>
        </w:tc>
      </w:tr>
      <w:tr w14:paraId="11415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noWrap w:val="0"/>
            <w:vAlign w:val="center"/>
          </w:tcPr>
          <w:p w14:paraId="46E0BD65">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94" w:type="dxa"/>
            <w:noWrap w:val="0"/>
            <w:vAlign w:val="center"/>
          </w:tcPr>
          <w:p w14:paraId="2E277C9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机构名称：中国工商银行股份有限公司仙居支行</w:t>
            </w:r>
          </w:p>
          <w:p w14:paraId="0529A97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 是</w:t>
            </w:r>
          </w:p>
          <w:p w14:paraId="4F47DA5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 是</w:t>
            </w:r>
          </w:p>
          <w:p w14:paraId="08702CEA">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p>
        </w:tc>
        <w:tc>
          <w:tcPr>
            <w:tcW w:w="5238" w:type="dxa"/>
            <w:noWrap w:val="0"/>
            <w:vAlign w:val="center"/>
          </w:tcPr>
          <w:p w14:paraId="2AA7DFA1">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对外保函服务</w:t>
            </w:r>
          </w:p>
          <w:p w14:paraId="0C9CF227">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1.开立及展期费担保费率：</w:t>
            </w:r>
          </w:p>
          <w:p w14:paraId="4DE29FCB">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（1)融资性保函：期限在一年（含）以内，客户按担保额度</w:t>
            </w:r>
            <w:r>
              <w:rPr>
                <w:rFonts w:hint="eastAsia" w:ascii="宋体" w:hAnsi="宋体" w:eastAsia="宋体" w:cs="宋体"/>
                <w:color w:val="auto"/>
                <w:sz w:val="21"/>
                <w:szCs w:val="21"/>
                <w:highlight w:val="none"/>
                <w:lang w:eastAsia="zh-CN"/>
              </w:rPr>
              <w:t>0.05%-0.25%</w:t>
            </w:r>
            <w:r>
              <w:rPr>
                <w:rFonts w:hint="eastAsia" w:ascii="宋体" w:hAnsi="宋体" w:eastAsia="宋体" w:cs="宋体"/>
                <w:color w:val="auto"/>
                <w:sz w:val="21"/>
                <w:szCs w:val="21"/>
                <w:highlight w:val="none"/>
              </w:rPr>
              <w:t>/月计收。最小计费周期为实际月（按实际发生天数，从保函生效之日至失效日计算，30天为1月），期限不足1月的按1个月计收。最低500元／季。</w:t>
            </w:r>
          </w:p>
          <w:p w14:paraId="2846D52A">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（2)非融资性保函：期限在一年（含）以内，客户按</w:t>
            </w:r>
            <w:r>
              <w:rPr>
                <w:rFonts w:hint="eastAsia" w:ascii="宋体" w:hAnsi="宋体" w:eastAsia="宋体" w:cs="宋体"/>
                <w:color w:val="auto"/>
                <w:sz w:val="21"/>
                <w:szCs w:val="21"/>
                <w:highlight w:val="none"/>
                <w:lang w:eastAsia="zh-CN"/>
              </w:rPr>
              <w:t>0.027%-0.167%</w:t>
            </w:r>
            <w:r>
              <w:rPr>
                <w:rFonts w:hint="eastAsia" w:ascii="宋体" w:hAnsi="宋体" w:eastAsia="宋体" w:cs="宋体"/>
                <w:color w:val="auto"/>
                <w:sz w:val="21"/>
                <w:szCs w:val="21"/>
                <w:highlight w:val="none"/>
              </w:rPr>
              <w:t>/月计收。最小计费周期为实际月（按实际发生天数，从保函生效之日至失效日计算，30天为1月），期限不足1月的按1个月计收。最低500元／季。</w:t>
            </w:r>
          </w:p>
          <w:p w14:paraId="10D7D17E">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担保期限超过一年的，每增加一年整体费率提高10%（单利）。若担保文本未明确确定的到期日或含有自动延展性质条款的，我行可根据基础合同和担保文本的有关约定推算出的担保最长有效期调整对应的费率。</w:t>
            </w:r>
          </w:p>
          <w:p w14:paraId="354E93E8">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如企业划型为小微企业的，以上手续费全免。</w:t>
            </w:r>
          </w:p>
        </w:tc>
        <w:tc>
          <w:tcPr>
            <w:tcW w:w="1448" w:type="dxa"/>
            <w:noWrap w:val="0"/>
            <w:vAlign w:val="center"/>
          </w:tcPr>
          <w:p w14:paraId="4DB1C5EF">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王健永</w:t>
            </w:r>
            <w:r>
              <w:rPr>
                <w:rFonts w:hint="eastAsia" w:ascii="宋体" w:hAnsi="宋体" w:eastAsia="宋体" w:cs="宋体"/>
                <w:color w:val="auto"/>
                <w:sz w:val="21"/>
                <w:szCs w:val="21"/>
                <w:highlight w:val="none"/>
              </w:rPr>
              <w:t>13967614344</w:t>
            </w:r>
          </w:p>
        </w:tc>
      </w:tr>
      <w:tr w14:paraId="35483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2" w:hRule="atLeast"/>
          <w:jc w:val="center"/>
        </w:trPr>
        <w:tc>
          <w:tcPr>
            <w:tcW w:w="668" w:type="dxa"/>
            <w:noWrap w:val="0"/>
            <w:vAlign w:val="center"/>
          </w:tcPr>
          <w:p w14:paraId="5956DECA">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594" w:type="dxa"/>
            <w:noWrap w:val="0"/>
            <w:vAlign w:val="center"/>
          </w:tcPr>
          <w:p w14:paraId="1E0BD6BF">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机构名称：浙江泰隆商业银行台州仙居支行</w:t>
            </w:r>
          </w:p>
          <w:p w14:paraId="199E9CC8">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033F002E">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p w14:paraId="66C86C8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备注：我行目前只有线下模式</w:t>
            </w:r>
          </w:p>
        </w:tc>
        <w:tc>
          <w:tcPr>
            <w:tcW w:w="5238" w:type="dxa"/>
            <w:noWrap w:val="0"/>
            <w:vAlign w:val="center"/>
          </w:tcPr>
          <w:p w14:paraId="445CE451">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根据保证金比例不同，参照下述费率计收：</w:t>
            </w:r>
          </w:p>
          <w:p w14:paraId="2B62E81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全额保证金，500一年；</w:t>
            </w:r>
          </w:p>
          <w:p w14:paraId="68F1F400">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保证金比例50%以下，保函敞口金额的1.25‰/季，最低500元/季；</w:t>
            </w:r>
          </w:p>
          <w:p w14:paraId="5D84EC9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保证金比例50%（含）以上，保函敞口金额的1‰/季，最低500元/季。</w:t>
            </w:r>
          </w:p>
          <w:p w14:paraId="7A5617F1">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涉及保函增额，增额部分参照开立保函收费标准另行收费，延期修改按照300/次的标准另行收费；</w:t>
            </w:r>
          </w:p>
          <w:p w14:paraId="317927C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按年收费项目不足一年按一年计收，超过一年三十天按照两年计收（从保函开立之日起390天（含）为一个年度三十天）</w:t>
            </w:r>
          </w:p>
          <w:p w14:paraId="029D6A9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按季收费项目不足一季按一季度计收，超过一季度十天的按两季度计收（从保函开立之日起100天（含）为一个季度十天）</w:t>
            </w:r>
          </w:p>
        </w:tc>
        <w:tc>
          <w:tcPr>
            <w:tcW w:w="1448" w:type="dxa"/>
            <w:noWrap w:val="0"/>
            <w:vAlign w:val="center"/>
          </w:tcPr>
          <w:p w14:paraId="4CBA7130">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1F6978EB">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54C2EC80">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银行联系人：陈超17858683697</w:t>
            </w:r>
          </w:p>
          <w:p w14:paraId="21787987">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具体保函业务办理客户经理：王英</w:t>
            </w:r>
            <w:r>
              <w:rPr>
                <w:rFonts w:hint="eastAsia" w:ascii="宋体" w:hAnsi="宋体" w:eastAsia="宋体" w:cs="宋体"/>
                <w:color w:val="auto"/>
                <w:sz w:val="21"/>
                <w:szCs w:val="21"/>
                <w:highlight w:val="none"/>
                <w:lang w:eastAsia="zh-CN"/>
              </w:rPr>
              <w:t>15868677616</w:t>
            </w:r>
          </w:p>
        </w:tc>
      </w:tr>
      <w:tr w14:paraId="3571F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668" w:type="dxa"/>
            <w:noWrap w:val="0"/>
            <w:vAlign w:val="center"/>
          </w:tcPr>
          <w:p w14:paraId="43DCFE89">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594" w:type="dxa"/>
            <w:noWrap w:val="0"/>
            <w:vAlign w:val="center"/>
          </w:tcPr>
          <w:p w14:paraId="27BDE9D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机构名称：仙居农商银行</w:t>
            </w:r>
          </w:p>
          <w:p w14:paraId="4D505F4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4F673F3A">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tc>
        <w:tc>
          <w:tcPr>
            <w:tcW w:w="5238" w:type="dxa"/>
            <w:noWrap w:val="0"/>
            <w:vAlign w:val="center"/>
          </w:tcPr>
          <w:p w14:paraId="0FA0C9A9">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合同（质量）履约按履约保证金年费率万分之五，在出具保函前一次性收取。</w:t>
            </w:r>
          </w:p>
        </w:tc>
        <w:tc>
          <w:tcPr>
            <w:tcW w:w="1448" w:type="dxa"/>
            <w:noWrap w:val="0"/>
            <w:vAlign w:val="center"/>
          </w:tcPr>
          <w:p w14:paraId="0B92228C">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李杭13586233529</w:t>
            </w:r>
          </w:p>
        </w:tc>
      </w:tr>
      <w:tr w14:paraId="5608F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jc w:val="center"/>
        </w:trPr>
        <w:tc>
          <w:tcPr>
            <w:tcW w:w="668" w:type="dxa"/>
            <w:noWrap w:val="0"/>
            <w:vAlign w:val="center"/>
          </w:tcPr>
          <w:p w14:paraId="5ECD2B52">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594" w:type="dxa"/>
            <w:noWrap w:val="0"/>
            <w:vAlign w:val="center"/>
          </w:tcPr>
          <w:p w14:paraId="47652A63">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机构名称：仙居中国银行</w:t>
            </w:r>
          </w:p>
          <w:p w14:paraId="3A5DCA9E">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0D5E914F">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tc>
        <w:tc>
          <w:tcPr>
            <w:tcW w:w="5238" w:type="dxa"/>
            <w:noWrap w:val="0"/>
            <w:vAlign w:val="center"/>
          </w:tcPr>
          <w:p w14:paraId="16AD2FCF">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合同（质量）履约按履约保证金年费率1%（1.5%），每单保函最低保险费为500元。</w:t>
            </w:r>
          </w:p>
        </w:tc>
        <w:tc>
          <w:tcPr>
            <w:tcW w:w="1448" w:type="dxa"/>
            <w:noWrap w:val="0"/>
            <w:vAlign w:val="center"/>
          </w:tcPr>
          <w:p w14:paraId="37ED324D">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张弥0576-87796908</w:t>
            </w:r>
          </w:p>
        </w:tc>
      </w:tr>
      <w:tr w14:paraId="2EB66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4" w:hRule="atLeast"/>
          <w:jc w:val="center"/>
        </w:trPr>
        <w:tc>
          <w:tcPr>
            <w:tcW w:w="668" w:type="dxa"/>
            <w:noWrap w:val="0"/>
            <w:vAlign w:val="center"/>
          </w:tcPr>
          <w:p w14:paraId="6CDCF6C3">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594" w:type="dxa"/>
            <w:noWrap w:val="0"/>
            <w:vAlign w:val="center"/>
          </w:tcPr>
          <w:p w14:paraId="7596B67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机构名称：中国人民财产保险股份有限公司仙居支公司</w:t>
            </w:r>
          </w:p>
          <w:p w14:paraId="552B375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履约保险：是</w:t>
            </w:r>
          </w:p>
          <w:p w14:paraId="75CFFEAD">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tc>
        <w:tc>
          <w:tcPr>
            <w:tcW w:w="5238" w:type="dxa"/>
            <w:noWrap w:val="0"/>
            <w:vAlign w:val="center"/>
          </w:tcPr>
          <w:p w14:paraId="31A00B5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建设工程合同款支付保证保险，年费率1.2%，每单最低保险费为1000元。</w:t>
            </w:r>
          </w:p>
          <w:p w14:paraId="6125D801">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建设工程预付款保证保险，年费率0.6%，每单最低保险费为1000元。</w:t>
            </w:r>
          </w:p>
        </w:tc>
        <w:tc>
          <w:tcPr>
            <w:tcW w:w="1448" w:type="dxa"/>
            <w:noWrap w:val="0"/>
            <w:vAlign w:val="center"/>
          </w:tcPr>
          <w:p w14:paraId="49EA862B">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0311A6C3">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7E92091F">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王巧红13968483573</w:t>
            </w:r>
          </w:p>
        </w:tc>
      </w:tr>
      <w:tr w14:paraId="6203C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4" w:hRule="atLeast"/>
          <w:jc w:val="center"/>
        </w:trPr>
        <w:tc>
          <w:tcPr>
            <w:tcW w:w="668" w:type="dxa"/>
            <w:noWrap w:val="0"/>
            <w:vAlign w:val="center"/>
          </w:tcPr>
          <w:p w14:paraId="5A39C6E6">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594" w:type="dxa"/>
            <w:noWrap w:val="0"/>
            <w:vAlign w:val="center"/>
          </w:tcPr>
          <w:p w14:paraId="0916939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机构名称：中国大地财产保险股份有限公司仙居支公司</w:t>
            </w:r>
          </w:p>
          <w:p w14:paraId="3D145D1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321C3E9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预付款保函：否</w:t>
            </w:r>
          </w:p>
        </w:tc>
        <w:tc>
          <w:tcPr>
            <w:tcW w:w="5238" w:type="dxa"/>
            <w:noWrap w:val="0"/>
            <w:vAlign w:val="center"/>
          </w:tcPr>
          <w:p w14:paraId="726EC8A9">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合同（质量）履约按履约保证金年费率最低0.5%，每单保函最低保险费为1000元。</w:t>
            </w:r>
          </w:p>
        </w:tc>
        <w:tc>
          <w:tcPr>
            <w:tcW w:w="1448" w:type="dxa"/>
            <w:noWrap w:val="0"/>
            <w:vAlign w:val="center"/>
          </w:tcPr>
          <w:p w14:paraId="5E604AFD">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吴琼17858699170</w:t>
            </w:r>
          </w:p>
        </w:tc>
      </w:tr>
      <w:tr w14:paraId="37C62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2" w:hRule="atLeast"/>
          <w:jc w:val="center"/>
        </w:trPr>
        <w:tc>
          <w:tcPr>
            <w:tcW w:w="668" w:type="dxa"/>
            <w:noWrap w:val="0"/>
            <w:vAlign w:val="center"/>
          </w:tcPr>
          <w:p w14:paraId="7B995886">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594" w:type="dxa"/>
            <w:noWrap w:val="0"/>
            <w:vAlign w:val="center"/>
          </w:tcPr>
          <w:p w14:paraId="1318CE20">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kern w:val="0"/>
                <w:sz w:val="21"/>
                <w:szCs w:val="21"/>
                <w:highlight w:val="none"/>
                <w:lang w:eastAsia="zh-CN" w:bidi="ar"/>
              </w:rPr>
            </w:pPr>
            <w:r>
              <w:rPr>
                <w:rFonts w:hint="eastAsia" w:ascii="宋体" w:hAnsi="宋体" w:eastAsia="宋体" w:cs="宋体"/>
                <w:color w:val="auto"/>
                <w:kern w:val="0"/>
                <w:sz w:val="21"/>
                <w:szCs w:val="21"/>
                <w:highlight w:val="none"/>
                <w:lang w:bidi="ar"/>
              </w:rPr>
              <w:t>机构名称：天安财产保险股份有限公司台州中心支公司仙居县营销服务部</w:t>
            </w:r>
          </w:p>
          <w:p w14:paraId="19560E9D">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kern w:val="0"/>
                <w:sz w:val="21"/>
                <w:szCs w:val="21"/>
                <w:highlight w:val="none"/>
                <w:lang w:eastAsia="zh-CN" w:bidi="ar"/>
              </w:rPr>
            </w:pPr>
            <w:r>
              <w:rPr>
                <w:rFonts w:hint="eastAsia" w:ascii="宋体" w:hAnsi="宋体" w:eastAsia="宋体" w:cs="宋体"/>
                <w:color w:val="auto"/>
                <w:kern w:val="0"/>
                <w:sz w:val="21"/>
                <w:szCs w:val="21"/>
                <w:highlight w:val="none"/>
                <w:lang w:bidi="ar"/>
              </w:rPr>
              <w:t>履约保函：否</w:t>
            </w:r>
          </w:p>
          <w:p w14:paraId="0742A30A">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预付款保函：是</w:t>
            </w:r>
          </w:p>
        </w:tc>
        <w:tc>
          <w:tcPr>
            <w:tcW w:w="5238" w:type="dxa"/>
            <w:noWrap w:val="0"/>
            <w:vAlign w:val="center"/>
          </w:tcPr>
          <w:p w14:paraId="3F5FDEEA">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预付款保函：按预付款金额投保，年费率为1%-2%，每单保函最低保险费为500元；保险期限最长不超过5年。</w:t>
            </w:r>
          </w:p>
        </w:tc>
        <w:tc>
          <w:tcPr>
            <w:tcW w:w="1448" w:type="dxa"/>
            <w:noWrap w:val="0"/>
            <w:vAlign w:val="center"/>
          </w:tcPr>
          <w:p w14:paraId="27CDA375">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陶正鹏13858613668</w:t>
            </w:r>
          </w:p>
        </w:tc>
      </w:tr>
      <w:tr w14:paraId="0D55A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68" w:type="dxa"/>
            <w:noWrap w:val="0"/>
            <w:vAlign w:val="center"/>
          </w:tcPr>
          <w:p w14:paraId="31944705">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594" w:type="dxa"/>
            <w:noWrap w:val="0"/>
            <w:vAlign w:val="center"/>
          </w:tcPr>
          <w:p w14:paraId="0C7FC0C2">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机构名称：仙居县台融融资担保有限公司</w:t>
            </w:r>
          </w:p>
          <w:p w14:paraId="7ABDA5C8">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tc>
        <w:tc>
          <w:tcPr>
            <w:tcW w:w="5238" w:type="dxa"/>
            <w:noWrap w:val="0"/>
            <w:vAlign w:val="center"/>
          </w:tcPr>
          <w:p w14:paraId="1A3D68D3">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合同（质量）履约按履约保证金年费率0.2%，每单保函最低保险费为800元。</w:t>
            </w:r>
          </w:p>
        </w:tc>
        <w:tc>
          <w:tcPr>
            <w:tcW w:w="1448" w:type="dxa"/>
            <w:noWrap w:val="0"/>
            <w:vAlign w:val="center"/>
          </w:tcPr>
          <w:p w14:paraId="0EA66E71">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郭鹏飞13819645716</w:t>
            </w:r>
          </w:p>
        </w:tc>
      </w:tr>
      <w:tr w14:paraId="6C07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68" w:type="dxa"/>
            <w:noWrap w:val="0"/>
            <w:vAlign w:val="center"/>
          </w:tcPr>
          <w:p w14:paraId="5A01BC08">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594" w:type="dxa"/>
            <w:noWrap w:val="0"/>
            <w:vAlign w:val="center"/>
          </w:tcPr>
          <w:p w14:paraId="3C18ED5A">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机构名称：浙江商盈融资担保有限公司</w:t>
            </w:r>
          </w:p>
          <w:p w14:paraId="396DE92E">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tc>
        <w:tc>
          <w:tcPr>
            <w:tcW w:w="5238" w:type="dxa"/>
            <w:noWrap w:val="0"/>
            <w:vAlign w:val="center"/>
          </w:tcPr>
          <w:p w14:paraId="74E69A2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合同（质量）履约按履约保证金年费率0.2%，每单保函最低保险费为800元。</w:t>
            </w:r>
          </w:p>
        </w:tc>
        <w:tc>
          <w:tcPr>
            <w:tcW w:w="1448" w:type="dxa"/>
            <w:noWrap w:val="0"/>
            <w:vAlign w:val="center"/>
          </w:tcPr>
          <w:p w14:paraId="50EB05BC">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冯婳婳13586233988</w:t>
            </w:r>
          </w:p>
        </w:tc>
      </w:tr>
    </w:tbl>
    <w:p w14:paraId="317BEE19">
      <w:pPr>
        <w:pStyle w:val="34"/>
        <w:snapToGrid w:val="0"/>
        <w:spacing w:line="276" w:lineRule="auto"/>
        <w:ind w:firstLine="420" w:firstLineChars="200"/>
        <w:rPr>
          <w:rFonts w:ascii="Times New Roman" w:hAnsi="Times New Roman" w:eastAsiaTheme="minorEastAsia"/>
          <w:color w:val="auto"/>
          <w:szCs w:val="21"/>
          <w:highlight w:val="none"/>
        </w:rPr>
      </w:pPr>
    </w:p>
    <w:p w14:paraId="6B657F23">
      <w:pPr>
        <w:snapToGrid w:val="0"/>
        <w:spacing w:line="276" w:lineRule="auto"/>
        <w:jc w:val="center"/>
        <w:outlineLvl w:val="0"/>
        <w:rPr>
          <w:rFonts w:eastAsiaTheme="minorEastAsia"/>
          <w:b/>
          <w:color w:val="auto"/>
          <w:szCs w:val="21"/>
          <w:highlight w:val="none"/>
        </w:rPr>
      </w:pPr>
      <w:r>
        <w:rPr>
          <w:rFonts w:eastAsiaTheme="minorEastAsia"/>
          <w:b/>
          <w:color w:val="auto"/>
          <w:szCs w:val="21"/>
          <w:highlight w:val="none"/>
        </w:rPr>
        <w:br w:type="page"/>
      </w:r>
    </w:p>
    <w:p w14:paraId="09AC704B">
      <w:pPr>
        <w:snapToGrid w:val="0"/>
        <w:jc w:val="center"/>
        <w:outlineLvl w:val="0"/>
        <w:rPr>
          <w:rFonts w:eastAsiaTheme="minorEastAsia"/>
          <w:b/>
          <w:color w:val="auto"/>
          <w:szCs w:val="21"/>
          <w:highlight w:val="none"/>
        </w:rPr>
      </w:pPr>
      <w:r>
        <w:rPr>
          <w:rFonts w:eastAsiaTheme="minorEastAsia"/>
          <w:b/>
          <w:color w:val="auto"/>
          <w:szCs w:val="21"/>
          <w:highlight w:val="none"/>
        </w:rPr>
        <w:t>二、总则</w:t>
      </w:r>
    </w:p>
    <w:p w14:paraId="0F77C20C">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29" w:name="_Toc263676373"/>
      <w:bookmarkStart w:id="30" w:name="_Toc3761"/>
      <w:bookmarkStart w:id="31" w:name="_Toc359860079"/>
      <w:bookmarkStart w:id="32" w:name="_Toc24302"/>
      <w:bookmarkStart w:id="33" w:name="_Toc482195563"/>
      <w:bookmarkStart w:id="34" w:name="_Toc282640696"/>
      <w:bookmarkStart w:id="35" w:name="_Toc479667345"/>
      <w:bookmarkStart w:id="36" w:name="_Toc479667067"/>
      <w:r>
        <w:rPr>
          <w:rFonts w:hint="eastAsia" w:ascii="宋体" w:hAnsi="宋体" w:eastAsia="宋体" w:cs="宋体"/>
          <w:b/>
          <w:color w:val="auto"/>
          <w:szCs w:val="21"/>
          <w:highlight w:val="none"/>
        </w:rPr>
        <w:t>采购依据</w:t>
      </w:r>
    </w:p>
    <w:p w14:paraId="592A1C7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本次采购工作是按照《中华人民共和国政府采购法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中华人民共和国政府采购法实施条例</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政府采购竞争性磋商采购方式管理暂行办法》等有关</w:t>
      </w:r>
      <w:r>
        <w:rPr>
          <w:rFonts w:hint="eastAsia" w:ascii="宋体" w:hAnsi="宋体" w:eastAsia="宋体" w:cs="宋体"/>
          <w:color w:val="auto"/>
          <w:szCs w:val="21"/>
          <w:highlight w:val="none"/>
          <w:lang w:eastAsia="zh-CN"/>
        </w:rPr>
        <w:t>法律法规</w:t>
      </w:r>
      <w:r>
        <w:rPr>
          <w:rFonts w:hint="eastAsia" w:ascii="宋体" w:hAnsi="宋体" w:eastAsia="宋体" w:cs="宋体"/>
          <w:color w:val="auto"/>
          <w:szCs w:val="21"/>
          <w:highlight w:val="none"/>
        </w:rPr>
        <w:t>、规章、文件等规定组织和实施。</w:t>
      </w:r>
    </w:p>
    <w:p w14:paraId="4150696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适用范围</w:t>
      </w:r>
      <w:bookmarkEnd w:id="29"/>
      <w:bookmarkEnd w:id="30"/>
      <w:bookmarkEnd w:id="31"/>
      <w:bookmarkEnd w:id="32"/>
    </w:p>
    <w:bookmarkEnd w:id="33"/>
    <w:bookmarkEnd w:id="34"/>
    <w:bookmarkEnd w:id="35"/>
    <w:bookmarkEnd w:id="36"/>
    <w:p w14:paraId="65CB917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本采购文件仅适用于本次竞争性磋商采购所叙述的工程、货物和服务（</w:t>
      </w:r>
      <w:r>
        <w:rPr>
          <w:rFonts w:hint="eastAsia" w:ascii="宋体" w:hAnsi="宋体" w:eastAsia="宋体" w:cs="宋体"/>
          <w:color w:val="auto"/>
          <w:szCs w:val="21"/>
          <w:highlight w:val="none"/>
          <w:lang w:eastAsia="zh-CN"/>
        </w:rPr>
        <w:t>法律法规</w:t>
      </w:r>
      <w:r>
        <w:rPr>
          <w:rFonts w:hint="eastAsia" w:ascii="宋体" w:hAnsi="宋体" w:eastAsia="宋体" w:cs="宋体"/>
          <w:color w:val="auto"/>
          <w:szCs w:val="21"/>
          <w:highlight w:val="none"/>
        </w:rPr>
        <w:t>另有规定的，从其规定）。</w:t>
      </w:r>
    </w:p>
    <w:p w14:paraId="0E6D0C8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本项目名称见“磋商须知前附表”。</w:t>
      </w:r>
    </w:p>
    <w:p w14:paraId="07529948">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本项目采购方式</w:t>
      </w:r>
    </w:p>
    <w:p w14:paraId="0A35D47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竞争性磋商采购方式是指采购人、采购代理机构通过组建竞争性磋商小组（以下简称磋商小组）与符合条件的供应商就采购货物、工程和服务事宜进行磋商，供应商按照采购文件的要求提交响应文件和报价，采购人从磋商小组评审后提出的候选供应商名单中确定成交供应商的采购方式。</w:t>
      </w:r>
    </w:p>
    <w:p w14:paraId="305B8FD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本项目的采购内容：详见“磋商须知前附表”。</w:t>
      </w:r>
    </w:p>
    <w:p w14:paraId="229B0B6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37" w:name="_Toc282640697"/>
      <w:bookmarkStart w:id="38" w:name="_Toc479667068"/>
      <w:bookmarkStart w:id="39" w:name="_Toc479667346"/>
      <w:bookmarkStart w:id="40" w:name="_Toc482195564"/>
      <w:r>
        <w:rPr>
          <w:rFonts w:hint="eastAsia" w:ascii="宋体" w:hAnsi="宋体" w:eastAsia="宋体" w:cs="宋体"/>
          <w:b/>
          <w:color w:val="auto"/>
          <w:szCs w:val="21"/>
          <w:highlight w:val="none"/>
        </w:rPr>
        <w:t>定义</w:t>
      </w:r>
      <w:bookmarkEnd w:id="37"/>
      <w:bookmarkEnd w:id="38"/>
      <w:bookmarkEnd w:id="39"/>
      <w:bookmarkEnd w:id="40"/>
    </w:p>
    <w:p w14:paraId="6D25D0E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电子交易活动：是指以数据电文形式，依托政府采购项目电子交易平台进行的政府采购交易活动</w:t>
      </w:r>
      <w:r>
        <w:rPr>
          <w:rFonts w:hint="eastAsia" w:ascii="宋体" w:hAnsi="宋体" w:eastAsia="宋体" w:cs="宋体"/>
          <w:color w:val="auto"/>
          <w:szCs w:val="21"/>
          <w:highlight w:val="none"/>
          <w:lang w:eastAsia="zh-CN"/>
        </w:rPr>
        <w:t>。</w:t>
      </w:r>
    </w:p>
    <w:p w14:paraId="63C7956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采购人：是指依法进行政府采购的国家机关、事业单位、团体组织，见“磋商须知前附表”，本文件中招标人与采购人意思相同。</w:t>
      </w:r>
    </w:p>
    <w:p w14:paraId="1F56C91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采购代理机构：受采购人委托，在委托的范围内办理政府采购事宜的机构，见“磋商须知前附表”； </w:t>
      </w:r>
    </w:p>
    <w:p w14:paraId="3FD1ABF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采购组织机构：指采购人和受采购人委托的采购代理机构； </w:t>
      </w:r>
    </w:p>
    <w:p w14:paraId="5AD19BC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供应商：是指参加本政府采购项目磋商、签订合同、实施的单位，按阶段不同，分别理解为潜在供应商、磋商供应商、成交候选供应商、成交供应商、乙方； </w:t>
      </w:r>
    </w:p>
    <w:p w14:paraId="6C88021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竞争性磋商采购文件：指向供应商发出的采购需求文件，本文件中采购文件与竞争性磋商采购文件意思相同； </w:t>
      </w:r>
    </w:p>
    <w:p w14:paraId="5F8D341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磋商响应文件：指供应商针对采购文件</w:t>
      </w:r>
      <w:r>
        <w:rPr>
          <w:rFonts w:hint="eastAsia" w:ascii="宋体" w:hAnsi="宋体" w:eastAsia="宋体" w:cs="宋体"/>
          <w:color w:val="auto"/>
          <w:szCs w:val="21"/>
          <w:highlight w:val="none"/>
          <w:lang w:eastAsia="zh-CN"/>
        </w:rPr>
        <w:t>做出</w:t>
      </w:r>
      <w:r>
        <w:rPr>
          <w:rFonts w:hint="eastAsia" w:ascii="宋体" w:hAnsi="宋体" w:eastAsia="宋体" w:cs="宋体"/>
          <w:color w:val="auto"/>
          <w:szCs w:val="21"/>
          <w:highlight w:val="none"/>
        </w:rPr>
        <w:t xml:space="preserve">响应的文件，包括电子磋商响应文件、备份电子磋商响应文件、成交后提供的纸质磋商响应文件，所有磋商响应文件内容应保持一致。本文件中响应文件与磋商响应文件意思相同； </w:t>
      </w:r>
    </w:p>
    <w:p w14:paraId="34611D9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磋商代表：是指参加本项目采购活动的供应商法定代表人或法定代表人授权代表； </w:t>
      </w:r>
    </w:p>
    <w:p w14:paraId="7479BB8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联合体：是指两个以上单位组成联合体，以一个供应商的身份参加磋商； </w:t>
      </w:r>
    </w:p>
    <w:p w14:paraId="3FB2697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甲方（发包人）：是指合同签订的一方，一般与采购人相同； </w:t>
      </w:r>
    </w:p>
    <w:p w14:paraId="176F818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乙方（承包人）：是指合同签订的另一方，与成交供应商相同； </w:t>
      </w:r>
    </w:p>
    <w:p w14:paraId="47BECFE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同级政府采购监督管理部门：</w:t>
      </w:r>
      <w:r>
        <w:rPr>
          <w:rFonts w:hint="eastAsia" w:ascii="宋体" w:hAnsi="宋体" w:eastAsia="宋体" w:cs="宋体"/>
          <w:color w:val="auto"/>
          <w:szCs w:val="21"/>
          <w:highlight w:val="none"/>
          <w:lang w:eastAsia="zh-CN"/>
        </w:rPr>
        <w:t>仙居县财政局政府采购</w:t>
      </w:r>
      <w:r>
        <w:rPr>
          <w:rFonts w:hint="eastAsia" w:ascii="宋体" w:hAnsi="宋体" w:eastAsia="宋体" w:cs="宋体"/>
          <w:color w:val="auto"/>
          <w:szCs w:val="21"/>
          <w:highlight w:val="none"/>
        </w:rPr>
        <w:t>监管</w:t>
      </w:r>
      <w:r>
        <w:rPr>
          <w:rFonts w:hint="eastAsia" w:ascii="宋体" w:hAnsi="宋体" w:eastAsia="宋体" w:cs="宋体"/>
          <w:color w:val="auto"/>
          <w:szCs w:val="21"/>
          <w:highlight w:val="none"/>
          <w:lang w:val="en-US" w:eastAsia="zh-CN"/>
        </w:rPr>
        <w:t>科</w:t>
      </w:r>
      <w:r>
        <w:rPr>
          <w:rFonts w:hint="eastAsia" w:ascii="宋体" w:hAnsi="宋体" w:eastAsia="宋体" w:cs="宋体"/>
          <w:color w:val="auto"/>
          <w:szCs w:val="21"/>
          <w:highlight w:val="none"/>
        </w:rPr>
        <w:t xml:space="preserve">； </w:t>
      </w:r>
    </w:p>
    <w:p w14:paraId="7992C5B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中小企业（含中型、小型、微型）：符合中小企业划分标准（工信部联企业[2011]300号）的企业； </w:t>
      </w:r>
    </w:p>
    <w:p w14:paraId="5FF7804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8C2238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残疾人福利性单位：符合《财政部、民政部、中国残疾人联合会关于促进残疾人就业政府采购政策的通知》（财库〔2017〕141号）的规定的单位； </w:t>
      </w:r>
    </w:p>
    <w:p w14:paraId="24EDD4E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产品：是指供应商按采购文件规定，须向采购单位提供的一切设备、保险、税金、备品备件、工具、手册</w:t>
      </w:r>
      <w:r>
        <w:rPr>
          <w:rFonts w:hint="eastAsia" w:ascii="宋体" w:hAnsi="宋体" w:eastAsia="宋体" w:cs="宋体"/>
          <w:color w:val="auto"/>
          <w:szCs w:val="21"/>
          <w:highlight w:val="none"/>
          <w:lang w:eastAsia="zh-CN"/>
        </w:rPr>
        <w:t>及其他有关</w:t>
      </w:r>
      <w:r>
        <w:rPr>
          <w:rFonts w:hint="eastAsia" w:ascii="宋体" w:hAnsi="宋体" w:eastAsia="宋体" w:cs="宋体"/>
          <w:color w:val="auto"/>
          <w:szCs w:val="21"/>
          <w:highlight w:val="none"/>
        </w:rPr>
        <w:t>技术资料和材料。</w:t>
      </w:r>
    </w:p>
    <w:p w14:paraId="66C714F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服务：是指按竞争性磋商采购文件要求的服务。</w:t>
      </w:r>
    </w:p>
    <w:p w14:paraId="4FA79D0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项目：是指磋商响应方按采购文件规定向采购人提供的产品和服务。</w:t>
      </w:r>
    </w:p>
    <w:p w14:paraId="50BBE90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bookmarkStart w:id="41" w:name="_Toc479667348"/>
      <w:bookmarkStart w:id="42" w:name="_Toc482195566"/>
      <w:bookmarkStart w:id="43" w:name="_Toc479667070"/>
      <w:r>
        <w:rPr>
          <w:rFonts w:hint="eastAsia" w:ascii="宋体" w:hAnsi="宋体" w:eastAsia="宋体" w:cs="宋体"/>
          <w:color w:val="auto"/>
          <w:szCs w:val="21"/>
          <w:highlight w:val="none"/>
        </w:rPr>
        <w:t>书面形式：是指合同书、信件和数据电文(包括电报、电传、传真、电子数据交换和电子邮件)等可以有形地表现所载内容的形式。</w:t>
      </w:r>
    </w:p>
    <w:p w14:paraId="334ED85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商务与技术响应：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3BD3F92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费用</w:t>
      </w:r>
      <w:bookmarkEnd w:id="41"/>
      <w:bookmarkEnd w:id="42"/>
      <w:bookmarkEnd w:id="43"/>
    </w:p>
    <w:p w14:paraId="0FDD9DC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无论采购活动中的做法和结果如何，供应商自行承担采购活动中所发生的全部费用（采购文件有其他规定的除外）。</w:t>
      </w:r>
    </w:p>
    <w:p w14:paraId="244528C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44" w:name="_Toc479667071"/>
      <w:bookmarkStart w:id="45" w:name="_Toc482195567"/>
      <w:bookmarkStart w:id="46" w:name="_Toc479667349"/>
      <w:r>
        <w:rPr>
          <w:rFonts w:hint="eastAsia" w:ascii="宋体" w:hAnsi="宋体" w:eastAsia="宋体" w:cs="宋体"/>
          <w:b/>
          <w:color w:val="auto"/>
          <w:szCs w:val="21"/>
          <w:highlight w:val="none"/>
        </w:rPr>
        <w:t>联合体</w:t>
      </w:r>
      <w:bookmarkEnd w:id="44"/>
      <w:bookmarkEnd w:id="45"/>
      <w:bookmarkEnd w:id="46"/>
    </w:p>
    <w:p w14:paraId="43A52A6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本项目不接受联合体。</w:t>
      </w:r>
    </w:p>
    <w:p w14:paraId="3BFBFA3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47" w:name="_Toc482195568"/>
      <w:bookmarkStart w:id="48" w:name="_Toc479667350"/>
      <w:bookmarkStart w:id="49" w:name="_Toc479667072"/>
      <w:r>
        <w:rPr>
          <w:rFonts w:hint="eastAsia" w:ascii="宋体" w:hAnsi="宋体" w:eastAsia="宋体" w:cs="宋体"/>
          <w:b/>
          <w:color w:val="auto"/>
          <w:szCs w:val="21"/>
          <w:highlight w:val="none"/>
        </w:rPr>
        <w:t>保密</w:t>
      </w:r>
    </w:p>
    <w:p w14:paraId="3472438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参与采购活动的各方应对采购文件和磋商响应文件中的商业和技术等秘密保密，违者应对此造成的后果承担法律责任。 </w:t>
      </w:r>
    </w:p>
    <w:p w14:paraId="3B6D497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语言文字 </w:t>
      </w:r>
    </w:p>
    <w:p w14:paraId="026FFF2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除专用术语外，与采购有关的语言使用中文。专用术语应附有中文注释。 </w:t>
      </w:r>
    </w:p>
    <w:p w14:paraId="376396A8">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计量单位 </w:t>
      </w:r>
    </w:p>
    <w:p w14:paraId="261E886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所有计量均采用中华人民共和国法定计量单位。 </w:t>
      </w:r>
    </w:p>
    <w:p w14:paraId="1B6F48A6">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踏勘现场 </w:t>
      </w:r>
    </w:p>
    <w:p w14:paraId="060B44C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若“磋商须知前附表”规定组织踏勘现场的，采购人按磋商须知前附表规定的时间、地点组织供应商踏勘项目现场。 </w:t>
      </w:r>
    </w:p>
    <w:p w14:paraId="7FFF304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供应商踏勘现场发生的费用自理。 </w:t>
      </w:r>
    </w:p>
    <w:p w14:paraId="376CFD9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除采购人的原因外，供应商自行负责在踏勘现场中所发生的人员伤亡和财产损失。 </w:t>
      </w:r>
    </w:p>
    <w:p w14:paraId="40F7D8C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采购人在踏勘现场中介绍的工程场地和相关的周边环境情况，供应商在编制磋商响应文件时参考，采购人不对供应商据此作出的判断和决策负责。 </w:t>
      </w:r>
    </w:p>
    <w:p w14:paraId="03D171A5">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答疑会 </w:t>
      </w:r>
    </w:p>
    <w:p w14:paraId="1358063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若“磋商须知前附表”规定召开答疑会的，采购人按磋商须知前附表规定的时间和地点召开答疑会，澄清供应商提出的问题。 </w:t>
      </w:r>
    </w:p>
    <w:p w14:paraId="6EA9F3F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供应商应在答疑会时间的前一天，以书面形式将提出的问题送达采购人，以便采购人在会议期间澄清。</w:t>
      </w:r>
    </w:p>
    <w:p w14:paraId="558070E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答疑会后，采购人按本章20.3款规定对供应商所提问题进行澄清答复。 </w:t>
      </w:r>
    </w:p>
    <w:p w14:paraId="543A091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分包</w:t>
      </w:r>
      <w:bookmarkEnd w:id="47"/>
      <w:bookmarkEnd w:id="48"/>
      <w:bookmarkEnd w:id="49"/>
    </w:p>
    <w:p w14:paraId="799EDE6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分包要求详见“磋商须知前附表”。</w:t>
      </w:r>
    </w:p>
    <w:p w14:paraId="13C9FE3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偏离</w:t>
      </w:r>
    </w:p>
    <w:p w14:paraId="08DFE1F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带“▲”条款为实质性响应条款，必须响应。</w:t>
      </w:r>
    </w:p>
    <w:p w14:paraId="08EC6B09">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50" w:name="_Toc479667073"/>
      <w:bookmarkStart w:id="51" w:name="_Toc479667351"/>
      <w:bookmarkStart w:id="52" w:name="_Toc482195569"/>
      <w:r>
        <w:rPr>
          <w:rFonts w:hint="eastAsia" w:ascii="宋体" w:hAnsi="宋体" w:eastAsia="宋体" w:cs="宋体"/>
          <w:b/>
          <w:color w:val="auto"/>
          <w:szCs w:val="21"/>
          <w:highlight w:val="none"/>
        </w:rPr>
        <w:t>特别说明：</w:t>
      </w:r>
      <w:bookmarkEnd w:id="50"/>
      <w:bookmarkEnd w:id="51"/>
      <w:bookmarkEnd w:id="52"/>
    </w:p>
    <w:p w14:paraId="22429B0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使用综合评分法的采购项目，提供相同品牌产品且通过资格审查、符合性审查的不同供应商参加同一合同项下磋商的，按一家供应商计算，评审后得分最高的同品牌供应商获得中标人推荐资格；评审得分相同的，按照采购文件“</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HYPERLINK \l "_三、确定中标候选人"</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第四部分</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磋商评审办法</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”中有关条款规定的方式推荐中标候选人，其他同品牌供应商不作为中标候选人。</w:t>
      </w:r>
    </w:p>
    <w:p w14:paraId="5EE26AAE">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非单一产品采购项目，多家供应商提供的核心产品品牌相同的，按前款规定处理。核心产品由采购人在采购文件采购需求中指定。</w:t>
      </w:r>
    </w:p>
    <w:p w14:paraId="100A0D7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▲供应商母公司（总机构）或者同一母公司下属的其他子公司（同一总机构下属的其他分支机 构）的人员、业绩、荣誉、知识产权、项目案例等不作为供应商的资信文件。</w:t>
      </w:r>
    </w:p>
    <w:p w14:paraId="66EFC9C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供应商磋商响应的产品或服务技术指标，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1D1782BE">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磋商供应商对响应产品或服务的技术参数真实性承担法律责任。</w:t>
      </w:r>
      <w:r>
        <w:rPr>
          <w:rFonts w:hint="eastAsia" w:ascii="宋体" w:hAnsi="宋体" w:eastAsia="宋体" w:cs="宋体"/>
          <w:color w:val="auto"/>
          <w:szCs w:val="21"/>
          <w:highlight w:val="none"/>
        </w:rPr>
        <w:t>项目磋商结束后、质疑期限内，如有质疑供应商认为成交供应商响应产品或服务、磋商响应文件技术参数与采购需求存在重大偏离、错误</w:t>
      </w:r>
      <w:r>
        <w:rPr>
          <w:rFonts w:hint="eastAsia" w:ascii="宋体" w:hAnsi="宋体" w:eastAsia="宋体" w:cs="宋体"/>
          <w:color w:val="auto"/>
          <w:szCs w:val="21"/>
          <w:highlight w:val="none"/>
          <w:lang w:eastAsia="zh-CN"/>
        </w:rPr>
        <w:t>，甚至</w:t>
      </w:r>
      <w:r>
        <w:rPr>
          <w:rFonts w:hint="eastAsia" w:ascii="宋体" w:hAnsi="宋体" w:eastAsia="宋体" w:cs="宋体"/>
          <w:color w:val="auto"/>
          <w:szCs w:val="21"/>
          <w:highlight w:val="none"/>
        </w:rPr>
        <w:t>造假的情况，应提供具体有效的证明材料。</w:t>
      </w:r>
    </w:p>
    <w:p w14:paraId="03E9012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供应商在采购活动中提供任何虚假材料</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其磋商无效，并报监管部门查处。成交后发现的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78A92C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bookmarkStart w:id="53" w:name="_Toc479667352"/>
      <w:bookmarkStart w:id="54" w:name="_Toc482195570"/>
      <w:bookmarkStart w:id="55" w:name="_Toc479667074"/>
      <w:r>
        <w:rPr>
          <w:rFonts w:hint="eastAsia" w:ascii="宋体" w:hAnsi="宋体" w:eastAsia="宋体" w:cs="宋体"/>
          <w:color w:val="auto"/>
          <w:szCs w:val="21"/>
          <w:highlight w:val="none"/>
        </w:rPr>
        <w:t>根据《政府采购竞争性磋商采购方式管理暂行办法》财库〔2014〕214号第二十一条规定：磋商文件能够详细列明采购标的的技术、服务要求的，磋商结束后，磋商小组应当要求所有实质性响应的供应商在规定时间内提交最后报价，提交最后报价的供应商不得少于3家。</w:t>
      </w:r>
    </w:p>
    <w:p w14:paraId="70FFB96E">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highlight w:val="none"/>
          <w:u w:val="single"/>
        </w:rPr>
      </w:pPr>
      <w:r>
        <w:rPr>
          <w:rFonts w:hint="eastAsia" w:ascii="宋体" w:hAnsi="宋体" w:eastAsia="宋体" w:cs="宋体"/>
          <w:b/>
          <w:bCs/>
          <w:color w:val="auto"/>
          <w:szCs w:val="21"/>
          <w:highlight w:val="none"/>
          <w:u w:val="single"/>
        </w:rPr>
        <w:t>若符合以下情形之一在最终报价可以为2家（但</w:t>
      </w:r>
      <w:r>
        <w:rPr>
          <w:rFonts w:hint="eastAsia" w:ascii="宋体" w:hAnsi="宋体" w:eastAsia="宋体" w:cs="宋体"/>
          <w:b/>
          <w:bCs/>
          <w:color w:val="auto"/>
          <w:highlight w:val="none"/>
          <w:u w:val="single"/>
        </w:rPr>
        <w:t>在进入磋商前符合资格条件并递交了响应文件的供应商不得少于3家，否则采购活动不能继续）：</w:t>
      </w:r>
    </w:p>
    <w:p w14:paraId="4B0BC158">
      <w:pPr>
        <w:pStyle w:val="137"/>
        <w:keepNext w:val="0"/>
        <w:keepLines w:val="0"/>
        <w:pageBreakBefore w:val="0"/>
        <w:widowControl w:val="0"/>
        <w:numPr>
          <w:ilvl w:val="0"/>
          <w:numId w:val="4"/>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根据《政府采购竞争性磋商采购方式管理暂行办法》财库〔2014〕214号第二十一条规定的因市场竞争不充分的科研项目，以及需要扶持的科技成果转化项目，提交最后报价的供应商可以为2家；</w:t>
      </w:r>
    </w:p>
    <w:p w14:paraId="297C8C72">
      <w:pPr>
        <w:pStyle w:val="137"/>
        <w:keepNext w:val="0"/>
        <w:keepLines w:val="0"/>
        <w:pageBreakBefore w:val="0"/>
        <w:widowControl w:val="0"/>
        <w:numPr>
          <w:ilvl w:val="0"/>
          <w:numId w:val="4"/>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财政部关于政府采购竞争性磋商采购方式管理暂行办法有关问题的补充通知》（财库〔2015〕124号）规定，采用竞争性磋商采购方式采购的政府购买服务项目（含政府和社会资本合作项目），在采购过程中符合要求的供应商（社会资本）只有2家的，竞争性磋商采购活动可以继续进行。</w:t>
      </w:r>
    </w:p>
    <w:p w14:paraId="4604977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磋商供应商不得相互串通磋商报价，不得妨碍其他供应商的公平竞争，不得损害采购人或其他供应商的合法权益，磋商供应商</w:t>
      </w:r>
      <w:r>
        <w:rPr>
          <w:rFonts w:hint="eastAsia" w:ascii="宋体" w:hAnsi="宋体" w:eastAsia="宋体" w:cs="宋体"/>
          <w:color w:val="auto"/>
          <w:szCs w:val="21"/>
          <w:highlight w:val="none"/>
          <w:lang w:eastAsia="zh-CN"/>
        </w:rPr>
        <w:t>不得</w:t>
      </w:r>
      <w:r>
        <w:rPr>
          <w:rFonts w:hint="eastAsia" w:ascii="宋体" w:hAnsi="宋体" w:eastAsia="宋体" w:cs="宋体"/>
          <w:color w:val="auto"/>
          <w:szCs w:val="21"/>
          <w:highlight w:val="none"/>
        </w:rPr>
        <w:t>向采购人、磋商小组成员行贿或者采取其他不正当手段谋取中标。</w:t>
      </w:r>
    </w:p>
    <w:p w14:paraId="2C4A7B0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▲为采购项目提供整体设计、规范编制或者项目管理、监理、检测等服务的供应商，不得再参加该采购项目的其他采购活动。否则所有相关供应商的磋商响应文件均无效。</w:t>
      </w:r>
    </w:p>
    <w:p w14:paraId="5DC42A4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▲单位负责人为同一人或者存在直接控股、管理关系的不同供应商，不得参加同一合同项下的政府采购活动。否则所有相关供应商的磋商响应文件均无效。</w:t>
      </w:r>
    </w:p>
    <w:p w14:paraId="3E26CAE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▲供应商不得存在下列情形之一： </w:t>
      </w:r>
    </w:p>
    <w:p w14:paraId="0A35DA5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（1）为采购人不具有独立法人资格的附属机构（单位）； </w:t>
      </w:r>
    </w:p>
    <w:p w14:paraId="561B7FDA">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（2）为本项目前期准备提供设计或咨询服务的，但设计施工总承包的除外； </w:t>
      </w:r>
    </w:p>
    <w:p w14:paraId="6FB728C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（3）为本项目的监理人； </w:t>
      </w:r>
    </w:p>
    <w:p w14:paraId="2854F51F">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（4）为本项目的代建人； </w:t>
      </w:r>
    </w:p>
    <w:p w14:paraId="1A4FEB39">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（5）为本项目提供采购代理服务的； </w:t>
      </w:r>
    </w:p>
    <w:p w14:paraId="2AECF29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（6）与本项目的监理人或代建人或采购代理机构同为一个法定代表人的； </w:t>
      </w:r>
    </w:p>
    <w:p w14:paraId="3108CFFA">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（7）与本项目的监理人或代建人或采购代理机构相互控股或参股的； </w:t>
      </w:r>
    </w:p>
    <w:p w14:paraId="1BC20A1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（8）与本项目的监理人或代建人或采购代理机构相互任职或工作的； </w:t>
      </w:r>
    </w:p>
    <w:p w14:paraId="2DA8A500">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（9）被责令停业的； </w:t>
      </w:r>
    </w:p>
    <w:p w14:paraId="66FEB348">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（10）被暂停或取消投标资格的； </w:t>
      </w:r>
    </w:p>
    <w:p w14:paraId="09FB167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（11）财产被接管或冻结的； </w:t>
      </w:r>
    </w:p>
    <w:p w14:paraId="209A798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（12）在最近三年内有骗取中标（成交）或严重违约或重大工程质量问题的。</w:t>
      </w:r>
    </w:p>
    <w:p w14:paraId="30C721B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highlight w:val="none"/>
        </w:rPr>
      </w:pPr>
      <w:r>
        <w:rPr>
          <w:rFonts w:hint="eastAsia" w:ascii="宋体" w:hAnsi="宋体" w:eastAsia="宋体" w:cs="宋体"/>
          <w:color w:val="auto"/>
          <w:highlight w:val="none"/>
        </w:rPr>
        <w:t>采购文件中所涉及的产品品牌或型号均为建议性要求或为档次选择要求或为代替部分技术指标描述，供应商可以选择其他品牌型号的产品参加响应但产品须具有相当于或优于采购文件要求的指标、性能、档次。</w:t>
      </w:r>
    </w:p>
    <w:p w14:paraId="22BC574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highlight w:val="none"/>
        </w:rPr>
      </w:pPr>
      <w:r>
        <w:rPr>
          <w:rFonts w:hint="eastAsia" w:ascii="宋体" w:hAnsi="宋体" w:eastAsia="宋体" w:cs="宋体"/>
          <w:color w:val="auto"/>
          <w:szCs w:val="21"/>
          <w:highlight w:val="none"/>
        </w:rPr>
        <w:t>投标人应仔细阅读采购文件的所有内容，按照采购文件的要求提交响应文件，并对所提供的全部资料的真实性承担法律责任。</w:t>
      </w:r>
    </w:p>
    <w:p w14:paraId="01F3438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质疑和投诉</w:t>
      </w:r>
      <w:bookmarkEnd w:id="53"/>
      <w:bookmarkEnd w:id="54"/>
      <w:bookmarkEnd w:id="55"/>
    </w:p>
    <w:p w14:paraId="0FE746D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供应商认为采购文件、采购过程和中标结果使自己的</w:t>
      </w:r>
      <w:r>
        <w:rPr>
          <w:rFonts w:hint="eastAsia" w:ascii="宋体" w:hAnsi="宋体" w:eastAsia="宋体" w:cs="宋体"/>
          <w:color w:val="auto"/>
          <w:szCs w:val="21"/>
          <w:highlight w:val="none"/>
          <w:lang w:eastAsia="zh-CN"/>
        </w:rPr>
        <w:t>权益受到</w:t>
      </w:r>
      <w:r>
        <w:rPr>
          <w:rFonts w:hint="eastAsia" w:ascii="宋体" w:hAnsi="宋体" w:eastAsia="宋体" w:cs="宋体"/>
          <w:color w:val="auto"/>
          <w:szCs w:val="21"/>
          <w:highlight w:val="none"/>
        </w:rPr>
        <w:t>损害的，可以在知道或者应知其</w:t>
      </w:r>
      <w:r>
        <w:rPr>
          <w:rFonts w:hint="eastAsia" w:ascii="宋体" w:hAnsi="宋体" w:eastAsia="宋体" w:cs="宋体"/>
          <w:color w:val="auto"/>
          <w:szCs w:val="21"/>
          <w:highlight w:val="none"/>
          <w:lang w:eastAsia="zh-CN"/>
        </w:rPr>
        <w:t>权益受到</w:t>
      </w:r>
      <w:r>
        <w:rPr>
          <w:rFonts w:hint="eastAsia" w:ascii="宋体" w:hAnsi="宋体" w:eastAsia="宋体" w:cs="宋体"/>
          <w:color w:val="auto"/>
          <w:szCs w:val="21"/>
          <w:highlight w:val="none"/>
        </w:rPr>
        <w:t>损害之日起七个工作日内，供应商应一次性提出针对同一采购程序环节向采购代理机构提出质疑，逾期提出不予受理以书面形式向采购代理机构提出质疑（质疑与投诉书应按照浙江省政府采购下载专区中模板格式要求填写，否则不予受理。</w:t>
      </w:r>
    </w:p>
    <w:p w14:paraId="4FD2E5FD">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供应商应知其权益受到损害之日，是指：</w:t>
      </w:r>
    </w:p>
    <w:p w14:paraId="551CD76F">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1）对可以质疑的采购文件提出质疑的，为收到采购文件之日（获取截止日之后收到采购文件的，以获取截止日为准）或者采购文件公告期限届满之日（公告发布后的第6个工作日）起7个工作日内。收到采购文件之日起至响应截止时间止不足七个工作日的，应当在响应文件递交截止时间前提出。</w:t>
      </w:r>
    </w:p>
    <w:p w14:paraId="3B0DEFBC">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（2）对采购过程提出质疑的，为各采购程序环节结束之日。</w:t>
      </w:r>
    </w:p>
    <w:p w14:paraId="5CCC5532">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（3）对采购结果提出质疑的，为成交结果公告期限届满之日。</w:t>
      </w:r>
    </w:p>
    <w:p w14:paraId="3315DB8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质疑书须包括以下内容： </w:t>
      </w:r>
    </w:p>
    <w:p w14:paraId="2ED35B7D">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（1）供应商的姓名或者名称、地址、邮编、联系人及联系电话； </w:t>
      </w:r>
    </w:p>
    <w:p w14:paraId="133D56EB">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（2）质疑项目的名称、编号； </w:t>
      </w:r>
    </w:p>
    <w:p w14:paraId="3FC0EAEB">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（3）具体、明确的质疑事项和与质疑事项相关的请求；</w:t>
      </w:r>
    </w:p>
    <w:p w14:paraId="14FCC7B2">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（4）事实依据； </w:t>
      </w:r>
    </w:p>
    <w:p w14:paraId="0F16A90A">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（5）必要的法律依据； </w:t>
      </w:r>
    </w:p>
    <w:p w14:paraId="7AA3B4BD">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（6）提出质疑的日期。 </w:t>
      </w:r>
    </w:p>
    <w:p w14:paraId="4D2771E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可直接提交、传真或邮寄方式提交质疑书（一式三份），以其他方式提出的质疑，采购代理机构可不予接受、答复。其中，以传真方式送达质疑书的，应及时将质疑书原件送达采购代理机构，采购代理机构以实际收到原件之日作为收到质疑的日期（在质疑期限届满前质疑书已经传真成功的，质疑不视为过期）；邮寄方式送达质疑书的，以采购代理机构实际收到邮件之日作为收到质疑的日期。</w:t>
      </w:r>
    </w:p>
    <w:p w14:paraId="0E0C9A2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如联合体参与采购活动，质疑应由组成联合体的所有供应商共同提出。 </w:t>
      </w:r>
    </w:p>
    <w:p w14:paraId="67369BD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在收到质疑供应商的书面质疑后7个工作日内作出书面答复（涉及项目采购需求内容的由采购人答复），质疑人在收到答复后应于1日内，以书面或传真形式（签署意见并加盖公章）向采购代理机构回复予以确认。过期未回复的，视为默认接受。</w:t>
      </w:r>
    </w:p>
    <w:p w14:paraId="4AD8B2A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质疑供应商捏造事实、提供虚假材料进行质疑的，采购代理机构报告同级财政部门。情况属实的，列入不良行为记录并在指定的媒体上公告。</w:t>
      </w:r>
    </w:p>
    <w:p w14:paraId="1D3E7E4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质疑供应商对采购人、采购代理机构的答复不满意或者采购人、采购代理机构未在规定的时间内作出答复的，可以在答复期满后十五个工作日内向</w:t>
      </w:r>
      <w:r>
        <w:rPr>
          <w:rFonts w:hint="eastAsia" w:ascii="宋体" w:hAnsi="宋体" w:eastAsia="宋体" w:cs="宋体"/>
          <w:color w:val="auto"/>
          <w:szCs w:val="21"/>
          <w:highlight w:val="none"/>
          <w:lang w:eastAsia="zh-CN"/>
        </w:rPr>
        <w:t>仙居县财政局政府采购监管科</w:t>
      </w:r>
      <w:r>
        <w:rPr>
          <w:rFonts w:hint="eastAsia" w:ascii="宋体" w:hAnsi="宋体" w:eastAsia="宋体" w:cs="宋体"/>
          <w:color w:val="auto"/>
          <w:szCs w:val="21"/>
          <w:highlight w:val="none"/>
        </w:rPr>
        <w:t>投诉。</w:t>
      </w:r>
    </w:p>
    <w:p w14:paraId="008B697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投诉</w:t>
      </w:r>
    </w:p>
    <w:p w14:paraId="348E8FA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对采购人、采购代理机构的答复不满意或者采购人、采购代理机构未在规定的时间内作出答复的，可以在答复期满后十五个工作日内根据《政府采购质疑和投诉办法》第六条规定的向仙居县财政部门提起投诉。</w:t>
      </w:r>
    </w:p>
    <w:p w14:paraId="428439D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供应商投诉的事项不得超出已质疑事项的范围，但基于质疑答复内容提出的投诉事项除外。</w:t>
      </w:r>
    </w:p>
    <w:p w14:paraId="456D8BD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供应商提起投诉应当符合下列条件：</w:t>
      </w:r>
    </w:p>
    <w:p w14:paraId="7B950A34">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（1）提起投诉前已依法进行质疑；</w:t>
      </w:r>
    </w:p>
    <w:p w14:paraId="11F8B3B0">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（2）投诉书内容符合本办法的规定；</w:t>
      </w:r>
    </w:p>
    <w:p w14:paraId="67C87C9C">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（3）在投诉有效期限内提起投诉；</w:t>
      </w:r>
    </w:p>
    <w:p w14:paraId="4E4BBAF5">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（4）同一投诉事项未经财政部门投诉处理；</w:t>
      </w:r>
    </w:p>
    <w:p w14:paraId="60A12F63">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（5）财政部规定的其他条件。</w:t>
      </w:r>
    </w:p>
    <w:p w14:paraId="4CD843D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投诉人在全国范围12个月内三次以上投诉查无实据的，由财政部门列入不良行为记录名单。</w:t>
      </w:r>
    </w:p>
    <w:p w14:paraId="749831C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投诉人有下列行为之一的，属于虚假、恶意投诉，由财政部门列入不良行为记录名单，禁止其1至3年内参加政府采购活动：</w:t>
      </w:r>
    </w:p>
    <w:p w14:paraId="6C42D138">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（1）捏造事实；</w:t>
      </w:r>
    </w:p>
    <w:p w14:paraId="1921FB8B">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（2）提供虚假材料；</w:t>
      </w:r>
    </w:p>
    <w:p w14:paraId="4BA13FE4">
      <w:pPr>
        <w:snapToGrid w:val="0"/>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（3）以非法手段取得证明材料。证据来源的合法性存在明显疑问，投诉人无法证明其取得方式合法的，视为以非法手段取得证明材料。</w:t>
      </w:r>
    </w:p>
    <w:p w14:paraId="53847B1A">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56" w:name="_Toc528927415"/>
      <w:bookmarkStart w:id="57" w:name="_Toc508888787"/>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56"/>
      <w:bookmarkEnd w:id="57"/>
      <w:r>
        <w:rPr>
          <w:rFonts w:hint="eastAsia" w:ascii="宋体" w:hAnsi="宋体" w:eastAsia="宋体" w:cs="宋体"/>
          <w:color w:val="auto"/>
          <w:sz w:val="24"/>
          <w:szCs w:val="24"/>
          <w:highlight w:val="none"/>
        </w:rPr>
        <w:t>采购文件</w:t>
      </w:r>
    </w:p>
    <w:p w14:paraId="0B8D7570">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本采购文件由以下</w:t>
      </w:r>
      <w:r>
        <w:rPr>
          <w:rFonts w:hint="eastAsia" w:ascii="宋体" w:hAnsi="宋体" w:eastAsia="宋体" w:cs="宋体"/>
          <w:b/>
          <w:color w:val="auto"/>
          <w:szCs w:val="21"/>
          <w:highlight w:val="none"/>
          <w:lang w:eastAsia="zh-CN"/>
        </w:rPr>
        <w:t>部分</w:t>
      </w:r>
      <w:r>
        <w:rPr>
          <w:rFonts w:hint="eastAsia" w:ascii="宋体" w:hAnsi="宋体" w:eastAsia="宋体" w:cs="宋体"/>
          <w:b/>
          <w:color w:val="auto"/>
          <w:szCs w:val="21"/>
          <w:highlight w:val="none"/>
        </w:rPr>
        <w:t>组成：</w:t>
      </w:r>
    </w:p>
    <w:p w14:paraId="27EB34A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本采购文件由采购文件总目录所列内容组成。包含本项目采购文件的澄清、答复、修改、补充的内容。</w:t>
      </w:r>
    </w:p>
    <w:p w14:paraId="566145C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采购文件的解释权 </w:t>
      </w:r>
    </w:p>
    <w:p w14:paraId="6D2DB7B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采购文件的解释权归采购代理机构与采购人所有。</w:t>
      </w:r>
    </w:p>
    <w:p w14:paraId="5E701D6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供应商的风险</w:t>
      </w:r>
    </w:p>
    <w:p w14:paraId="0193C9F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磋商响应方没有按照采购文件要求提供全部资料，或者磋商响应方没有对采购文件在各方面作出实质性响应是磋商响应方的风险，并可能导致其竞标被拒绝。</w:t>
      </w:r>
    </w:p>
    <w:p w14:paraId="77EBC2D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采购文件的澄清 </w:t>
      </w:r>
    </w:p>
    <w:p w14:paraId="2D7A8C8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供应商对采购文件如有疑问要求澄清，供应商需将书面资料（加盖单位公章）传真或电子邮件或</w:t>
      </w:r>
      <w:r>
        <w:rPr>
          <w:rFonts w:hint="eastAsia" w:ascii="宋体" w:hAnsi="宋体" w:eastAsia="宋体" w:cs="宋体"/>
          <w:color w:val="auto"/>
          <w:szCs w:val="21"/>
          <w:highlight w:val="none"/>
          <w:lang w:eastAsia="zh-CN"/>
        </w:rPr>
        <w:t>送达</w:t>
      </w:r>
      <w:r>
        <w:rPr>
          <w:rFonts w:hint="eastAsia" w:ascii="宋体" w:hAnsi="宋体" w:eastAsia="宋体" w:cs="宋体"/>
          <w:color w:val="auto"/>
          <w:szCs w:val="21"/>
          <w:highlight w:val="none"/>
        </w:rPr>
        <w:t xml:space="preserve">采购代理机构，同时将电子文件发至“磋商须知前附表”注明的邮箱（电子邮件与书面文件有不一致的，以书面文件为准），并与采购代理机构进行确认。 </w:t>
      </w:r>
    </w:p>
    <w:p w14:paraId="09ECAD8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供应商要求澄清的资料应加盖单位公章、写明日期。 </w:t>
      </w:r>
    </w:p>
    <w:p w14:paraId="56BBC14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 </w:t>
      </w:r>
    </w:p>
    <w:p w14:paraId="75E2CC3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澄清的内容影响磋商响应文件编制的，采购代理机构将顺延磋商响应文件提交截止时间，使之满足政府采购的相关规定。 </w:t>
      </w:r>
    </w:p>
    <w:p w14:paraId="3967083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供应商在收到补充文件后，应在24小时内以书面形式向采购代理机构确认已收到该补充文件。 </w:t>
      </w:r>
    </w:p>
    <w:p w14:paraId="594A271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供应商未对采购文件提出疑问的，采购代理机构将视其为无异议。 </w:t>
      </w:r>
    </w:p>
    <w:p w14:paraId="319F086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当采购文件与补充文件就同一内容的表述不一致时，以最后发出的书面文件为准。 </w:t>
      </w:r>
    </w:p>
    <w:p w14:paraId="225FE8E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采购文件的修改 </w:t>
      </w:r>
    </w:p>
    <w:p w14:paraId="696843D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在磋商响应文件提交截止时间前，由于各种原因采购人可能以补充文件的形式修改完善采购文件。</w:t>
      </w:r>
    </w:p>
    <w:p w14:paraId="04918A4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补充文件作为采购文件组成部分，补充文件将以网上公告等形式告知所有获取采购文件的供应商，补充文件对供应商</w:t>
      </w:r>
      <w:r>
        <w:rPr>
          <w:rFonts w:hint="eastAsia" w:ascii="宋体" w:hAnsi="宋体" w:eastAsia="宋体" w:cs="宋体"/>
          <w:color w:val="auto"/>
          <w:szCs w:val="21"/>
          <w:highlight w:val="none"/>
          <w:lang w:eastAsia="zh-CN"/>
        </w:rPr>
        <w:t>具有</w:t>
      </w:r>
      <w:r>
        <w:rPr>
          <w:rFonts w:hint="eastAsia" w:ascii="宋体" w:hAnsi="宋体" w:eastAsia="宋体" w:cs="宋体"/>
          <w:color w:val="auto"/>
          <w:szCs w:val="21"/>
          <w:highlight w:val="none"/>
        </w:rPr>
        <w:t xml:space="preserve">约束力。 </w:t>
      </w:r>
    </w:p>
    <w:p w14:paraId="54E41F4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修改的内容影响磋商响应文件编制的，采购代理机构将顺延磋商响应文件提交截止时间，使之满足政府采购的相关规定。 </w:t>
      </w:r>
    </w:p>
    <w:p w14:paraId="278B17C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供应商在收到补充文件后，应在24小时内以书面形式向采购代理机构确认已收到该补充文件。 </w:t>
      </w:r>
    </w:p>
    <w:p w14:paraId="7698CE7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供应商收到补充文件后，对补充文件如有疑问要求澄清，应在24小时内将书面资料（加盖单位公章）传真或电子邮件或</w:t>
      </w:r>
      <w:r>
        <w:rPr>
          <w:rFonts w:hint="eastAsia" w:ascii="宋体" w:hAnsi="宋体" w:eastAsia="宋体" w:cs="宋体"/>
          <w:color w:val="auto"/>
          <w:szCs w:val="21"/>
          <w:highlight w:val="none"/>
          <w:lang w:eastAsia="zh-CN"/>
        </w:rPr>
        <w:t>送达</w:t>
      </w:r>
      <w:r>
        <w:rPr>
          <w:rFonts w:hint="eastAsia" w:ascii="宋体" w:hAnsi="宋体" w:eastAsia="宋体" w:cs="宋体"/>
          <w:color w:val="auto"/>
          <w:szCs w:val="21"/>
          <w:highlight w:val="none"/>
        </w:rPr>
        <w:t xml:space="preserve">采购代理机构，同时将电子文件发至磋商须知前附表注明的邮箱（电子邮件与书面文件有不一致的，以书面文件为准），并与采购代理机构进行确认。 </w:t>
      </w:r>
    </w:p>
    <w:p w14:paraId="66816D7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供应商要求澄清的资料应加盖单位公章、写明日期。</w:t>
      </w:r>
    </w:p>
    <w:p w14:paraId="20497F9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对补充文件的澄清答复按20.3款规定。 </w:t>
      </w:r>
    </w:p>
    <w:p w14:paraId="3F178AF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当采购文件与补充文件就同一内容的表述不一致时，以最后发出的书面文件为准。 </w:t>
      </w:r>
    </w:p>
    <w:p w14:paraId="6CC35B4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任何口头答复均不属于采购文件的组成部分。</w:t>
      </w:r>
    </w:p>
    <w:p w14:paraId="44E5FE9F">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r>
        <w:rPr>
          <w:rFonts w:hint="eastAsia" w:eastAsiaTheme="minorEastAsia"/>
          <w:b/>
          <w:color w:val="auto"/>
          <w:szCs w:val="21"/>
          <w:highlight w:val="none"/>
          <w:lang w:eastAsia="zh-CN"/>
        </w:rPr>
        <w:t>四</w:t>
      </w:r>
      <w:r>
        <w:rPr>
          <w:rFonts w:eastAsiaTheme="minorEastAsia"/>
          <w:b/>
          <w:color w:val="auto"/>
          <w:szCs w:val="21"/>
          <w:highlight w:val="none"/>
        </w:rPr>
        <w:t>、</w:t>
      </w:r>
      <w:bookmarkEnd w:id="10"/>
      <w:bookmarkStart w:id="58" w:name="_Hlt74730295"/>
      <w:bookmarkEnd w:id="58"/>
      <w:bookmarkStart w:id="59" w:name="_Hlt68072990"/>
      <w:bookmarkEnd w:id="59"/>
      <w:bookmarkStart w:id="60" w:name="_Hlt74729768"/>
      <w:bookmarkEnd w:id="60"/>
      <w:bookmarkStart w:id="61" w:name="_Hlt75236011"/>
      <w:bookmarkEnd w:id="61"/>
      <w:bookmarkStart w:id="62" w:name="_Hlt74714665"/>
      <w:bookmarkEnd w:id="62"/>
      <w:bookmarkStart w:id="63" w:name="_Hlt74707468"/>
      <w:bookmarkEnd w:id="63"/>
      <w:bookmarkStart w:id="64" w:name="_Hlt75236290"/>
      <w:bookmarkEnd w:id="64"/>
      <w:bookmarkStart w:id="65" w:name="_Hlt75236101"/>
      <w:bookmarkEnd w:id="65"/>
      <w:bookmarkStart w:id="66" w:name="_Hlt68057669"/>
      <w:bookmarkEnd w:id="66"/>
      <w:bookmarkStart w:id="67" w:name="第三部分"/>
      <w:bookmarkStart w:id="68" w:name="_Toc164416483"/>
      <w:r>
        <w:rPr>
          <w:rFonts w:hint="eastAsia" w:ascii="宋体" w:hAnsi="宋体" w:eastAsia="宋体" w:cs="宋体"/>
          <w:color w:val="auto"/>
          <w:sz w:val="24"/>
          <w:szCs w:val="24"/>
          <w:highlight w:val="none"/>
        </w:rPr>
        <w:t>响应文件</w:t>
      </w:r>
    </w:p>
    <w:p w14:paraId="576E8D7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69" w:name="_Toc479667355"/>
      <w:bookmarkStart w:id="70" w:name="_Toc482195573"/>
      <w:bookmarkStart w:id="71" w:name="_Toc479667077"/>
      <w:r>
        <w:rPr>
          <w:rFonts w:hint="eastAsia" w:ascii="宋体" w:hAnsi="宋体" w:eastAsia="宋体" w:cs="宋体"/>
          <w:b/>
          <w:color w:val="auto"/>
          <w:szCs w:val="21"/>
          <w:highlight w:val="none"/>
        </w:rPr>
        <w:t>响应文件的编制要求</w:t>
      </w:r>
    </w:p>
    <w:p w14:paraId="7FAF860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响应文件和与磋商有关的所有文件均应使用汉语。</w:t>
      </w:r>
    </w:p>
    <w:p w14:paraId="4157F7A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除规范另有规定外，响应文件使用的度量衡单位，均采用中华人民共和国法定计量单位。</w:t>
      </w:r>
    </w:p>
    <w:p w14:paraId="02444A0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供应商应仔细阅读采购文件中的所有内容，按照采购文件要求详细编制响应文件，并保证响应文件的正确性和真实性，所有文件资料必须是针对本次投标。</w:t>
      </w:r>
    </w:p>
    <w:p w14:paraId="2B68923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响应文件如有错漏必须修改，修改处须加盖单位公章或校正章。</w:t>
      </w:r>
    </w:p>
    <w:p w14:paraId="1435FC6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由于字迹模糊或表达不清引起的后果由供应商负责。</w:t>
      </w:r>
    </w:p>
    <w:p w14:paraId="6ECA878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不按采购文件要求提供的响应文件可能导致被拒绝。</w:t>
      </w:r>
    </w:p>
    <w:p w14:paraId="01E8069C">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响应文件的组成</w:t>
      </w:r>
      <w:bookmarkEnd w:id="69"/>
      <w:bookmarkEnd w:id="70"/>
      <w:bookmarkEnd w:id="71"/>
    </w:p>
    <w:p w14:paraId="4676B9D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2"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响应文件由资格证明文件、商务与技术文件、报价文件组成</w:t>
      </w:r>
      <w:r>
        <w:rPr>
          <w:rFonts w:hint="eastAsia" w:ascii="宋体" w:hAnsi="宋体" w:eastAsia="宋体" w:cs="宋体"/>
          <w:color w:val="auto"/>
          <w:szCs w:val="21"/>
          <w:highlight w:val="none"/>
          <w:u w:val="single"/>
        </w:rPr>
        <w:t>（如有要求提供资料原件的，原件另行包装，并与响应文件一起递交，投标截止时间后所有原件不予接收。资料原件也可以用复印件与原件相符的公证原件替代）。</w:t>
      </w:r>
    </w:p>
    <w:p w14:paraId="7EF38ED4">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▲资格证明文件的组成：</w:t>
      </w:r>
    </w:p>
    <w:p w14:paraId="1239FB01">
      <w:pPr>
        <w:pStyle w:val="137"/>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应包括以下内容（</w:t>
      </w:r>
      <w:r>
        <w:rPr>
          <w:rFonts w:hint="eastAsia" w:ascii="宋体" w:hAnsi="宋体" w:eastAsia="宋体" w:cs="宋体"/>
          <w:b/>
          <w:bCs/>
          <w:color w:val="auto"/>
          <w:szCs w:val="21"/>
          <w:highlight w:val="none"/>
        </w:rPr>
        <w:t>均需供应商加盖公章</w:t>
      </w:r>
      <w:r>
        <w:rPr>
          <w:rFonts w:hint="eastAsia" w:ascii="宋体" w:hAnsi="宋体" w:eastAsia="宋体" w:cs="宋体"/>
          <w:color w:val="auto"/>
          <w:szCs w:val="21"/>
          <w:highlight w:val="none"/>
        </w:rPr>
        <w:t>）：证明其满足《中华人民共和国政府采购法》第二十二条规定的供应商资格条件和浙财采监【2013】24号《关于规范政府采购供应商资格设定及资格审查的通知》第六条规定，且未被列入失信被执行人名单、重大税收违法案件当事人名单、政府采购严重违法失信行为记录名单的供应商基本条件和采购项目对供应商的特定条件（如果项目要求）的有关资格证明文件。</w:t>
      </w:r>
    </w:p>
    <w:p w14:paraId="4FF73D58">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（1）磋商声明书(格式见附件)；</w:t>
      </w:r>
    </w:p>
    <w:p w14:paraId="10C88EB6">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（2）授权委托书(格式见附件)（法定代表人亲自办理磋商事宜的，可提供法定代表人有效的身份证</w:t>
      </w:r>
      <w:r>
        <w:rPr>
          <w:rFonts w:hint="eastAsia" w:ascii="宋体" w:hAnsi="宋体" w:eastAsia="宋体" w:cs="宋体"/>
          <w:color w:val="auto"/>
          <w:sz w:val="21"/>
          <w:szCs w:val="21"/>
          <w:highlight w:val="none"/>
          <w:lang w:val="en-US" w:eastAsia="zh-CN"/>
        </w:rPr>
        <w:t>复印件</w:t>
      </w:r>
      <w:r>
        <w:rPr>
          <w:rFonts w:hint="eastAsia" w:ascii="宋体" w:hAnsi="宋体" w:eastAsia="宋体" w:cs="宋体"/>
          <w:color w:val="auto"/>
          <w:sz w:val="21"/>
          <w:szCs w:val="21"/>
          <w:highlight w:val="none"/>
          <w:lang w:val="zh-CN"/>
        </w:rPr>
        <w:t>；若自然人参加磋商的，则无须提供）</w:t>
      </w:r>
    </w:p>
    <w:p w14:paraId="26ABBC37">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）提供有效的营业执照复印件；如事业单位参加磋商的，则提供有效的《事业单位法人证书》复印件；如自然人参加磋商的，则提供自然人身份证复印件；</w:t>
      </w:r>
    </w:p>
    <w:p w14:paraId="4CAF5248">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zh-CN" w:eastAsia="zh-CN"/>
        </w:rPr>
        <w:t>依法缴纳税收及社会保障资金的承诺函</w:t>
      </w:r>
      <w:r>
        <w:rPr>
          <w:rFonts w:hint="eastAsia" w:ascii="宋体" w:hAnsi="宋体" w:eastAsia="宋体" w:cs="宋体"/>
          <w:color w:val="auto"/>
          <w:sz w:val="21"/>
          <w:szCs w:val="21"/>
          <w:highlight w:val="none"/>
          <w:lang w:val="zh-CN"/>
        </w:rPr>
        <w:t>（格式见附件）；</w:t>
      </w:r>
    </w:p>
    <w:p w14:paraId="4771792F">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zh-CN" w:eastAsia="zh-CN"/>
        </w:rPr>
        <w:t>具有良好的商业信誉和健全的财务会计制度的承诺函</w:t>
      </w:r>
      <w:r>
        <w:rPr>
          <w:rFonts w:hint="eastAsia" w:ascii="宋体" w:hAnsi="宋体" w:cs="宋体"/>
          <w:color w:val="auto"/>
          <w:sz w:val="21"/>
          <w:szCs w:val="21"/>
          <w:highlight w:val="none"/>
          <w:lang w:val="zh-CN"/>
        </w:rPr>
        <w:t>（格式见附件）</w:t>
      </w:r>
      <w:r>
        <w:rPr>
          <w:rFonts w:hint="eastAsia" w:ascii="宋体" w:hAnsi="宋体" w:eastAsia="宋体" w:cs="宋体"/>
          <w:color w:val="auto"/>
          <w:sz w:val="21"/>
          <w:szCs w:val="21"/>
          <w:highlight w:val="none"/>
          <w:lang w:val="zh-CN"/>
        </w:rPr>
        <w:t>；</w:t>
      </w:r>
    </w:p>
    <w:p w14:paraId="5FBAE812">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）具</w:t>
      </w:r>
      <w:r>
        <w:rPr>
          <w:rFonts w:hint="eastAsia" w:ascii="宋体" w:hAnsi="宋体" w:eastAsia="宋体" w:cs="宋体"/>
          <w:color w:val="auto"/>
          <w:sz w:val="21"/>
          <w:szCs w:val="21"/>
          <w:highlight w:val="none"/>
          <w:lang w:val="zh-CN" w:eastAsia="zh-CN"/>
        </w:rPr>
        <w:t>有</w:t>
      </w:r>
      <w:r>
        <w:rPr>
          <w:rFonts w:hint="eastAsia" w:ascii="宋体" w:hAnsi="宋体" w:eastAsia="宋体" w:cs="宋体"/>
          <w:color w:val="auto"/>
          <w:sz w:val="21"/>
          <w:szCs w:val="21"/>
          <w:highlight w:val="none"/>
          <w:lang w:val="zh-CN"/>
        </w:rPr>
        <w:t>履行合同所必需设备和人员及专业技术能力的</w:t>
      </w:r>
      <w:r>
        <w:rPr>
          <w:rFonts w:hint="eastAsia" w:ascii="宋体" w:hAnsi="宋体" w:eastAsia="宋体" w:cs="宋体"/>
          <w:color w:val="auto"/>
          <w:sz w:val="21"/>
          <w:szCs w:val="21"/>
          <w:highlight w:val="none"/>
          <w:lang w:val="zh-CN" w:eastAsia="zh-CN"/>
        </w:rPr>
        <w:t>承诺函</w:t>
      </w:r>
      <w:r>
        <w:rPr>
          <w:rFonts w:hint="eastAsia" w:ascii="宋体" w:hAnsi="宋体" w:eastAsia="宋体" w:cs="宋体"/>
          <w:color w:val="auto"/>
          <w:sz w:val="21"/>
          <w:szCs w:val="21"/>
          <w:highlight w:val="none"/>
          <w:lang w:val="zh-CN"/>
        </w:rPr>
        <w:t>（见附件）</w:t>
      </w:r>
      <w:r>
        <w:rPr>
          <w:rFonts w:hint="eastAsia" w:ascii="宋体" w:hAnsi="宋体" w:eastAsia="宋体" w:cs="宋体"/>
          <w:color w:val="auto"/>
          <w:sz w:val="21"/>
          <w:szCs w:val="21"/>
          <w:highlight w:val="none"/>
          <w:lang w:val="zh-CN" w:eastAsia="zh-CN"/>
        </w:rPr>
        <w:t>；</w:t>
      </w:r>
      <w:r>
        <w:rPr>
          <w:rFonts w:hint="eastAsia" w:ascii="宋体" w:hAnsi="宋体" w:cs="宋体"/>
          <w:color w:val="auto"/>
          <w:sz w:val="21"/>
          <w:szCs w:val="21"/>
          <w:highlight w:val="none"/>
          <w:lang w:val="zh-CN" w:eastAsia="zh-CN"/>
        </w:rPr>
        <w:t>其中，金融、保险、通讯等特定行业的全国性企业所设立的区域性分支机构参与投标的，除承诺函外还需提供总公司（总机</w:t>
      </w:r>
      <w:r>
        <w:rPr>
          <w:rFonts w:hint="eastAsia" w:ascii="宋体" w:hAnsi="宋体" w:eastAsia="宋体" w:cs="宋体"/>
          <w:color w:val="auto"/>
          <w:sz w:val="21"/>
          <w:szCs w:val="21"/>
          <w:highlight w:val="none"/>
          <w:lang w:val="zh-CN" w:eastAsia="zh-CN"/>
        </w:rPr>
        <w:t>构）授权（或出具总公司的有关文件或制度等能够证明总公司授权独立开展业务的证明）或提供房产权证或其他有效财产证明材料；</w:t>
      </w:r>
    </w:p>
    <w:p w14:paraId="1349A815">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val="zh-CN" w:eastAsia="zh-CN"/>
        </w:rPr>
        <w:t>）落实政府采购政策需满足的资格要求：供应商为中小企业/小微企业或监狱企业或残疾人福利性单位；</w:t>
      </w:r>
    </w:p>
    <w:p w14:paraId="0BBA09A2">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供应商为中小企业/小微企业须提供《中小企业声明函》或供应商为监狱企业的证明文件或残疾人福利性单位须提供《残疾人福利性单位声明函》。（格式见附件）</w:t>
      </w:r>
    </w:p>
    <w:p w14:paraId="55100001">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）提供采购公告中符合供应商特定条件的有效资质证书复印件（供应商特定条件中有要求的必须提供），以及需要说明的其他资料。</w:t>
      </w:r>
    </w:p>
    <w:p w14:paraId="31346B0D">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【采购文件若允许以联合体形式进行政府采购的，参加联合体的供应商均应当提供以上材料】</w:t>
      </w:r>
    </w:p>
    <w:p w14:paraId="10191573">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商务与技术文件的组成：</w:t>
      </w:r>
    </w:p>
    <w:p w14:paraId="3E5903EE">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目录；</w:t>
      </w:r>
    </w:p>
    <w:p w14:paraId="54F79BBB">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投标人基本情况表（见附件格式）；</w:t>
      </w:r>
    </w:p>
    <w:p w14:paraId="6B26277B">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商务响应表（见附件格式）；</w:t>
      </w:r>
    </w:p>
    <w:p w14:paraId="4DD7C0BE">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类似项目业绩一览表（见附件格式</w:t>
      </w:r>
      <w:r>
        <w:rPr>
          <w:rFonts w:hint="eastAsia" w:ascii="宋体" w:hAnsi="宋体" w:cs="宋体"/>
          <w:color w:val="auto"/>
          <w:highlight w:val="none"/>
          <w:lang w:eastAsia="zh-CN"/>
        </w:rPr>
        <w:t>，附相关佐证材料</w:t>
      </w:r>
      <w:r>
        <w:rPr>
          <w:rFonts w:hint="eastAsia" w:ascii="宋体" w:hAnsi="宋体" w:cs="宋体"/>
          <w:color w:val="auto"/>
          <w:highlight w:val="none"/>
        </w:rPr>
        <w:t>）；</w:t>
      </w:r>
    </w:p>
    <w:p w14:paraId="3BD90D8A">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项目实施人员一览表（见附件格式</w:t>
      </w:r>
      <w:r>
        <w:rPr>
          <w:rFonts w:hint="eastAsia" w:ascii="宋体" w:hAnsi="宋体" w:cs="宋体"/>
          <w:color w:val="auto"/>
          <w:highlight w:val="none"/>
          <w:lang w:eastAsia="zh-CN"/>
        </w:rPr>
        <w:t>，附相关佐证材料</w:t>
      </w:r>
      <w:r>
        <w:rPr>
          <w:rFonts w:hint="eastAsia" w:ascii="宋体" w:hAnsi="宋体" w:cs="宋体"/>
          <w:color w:val="auto"/>
          <w:highlight w:val="none"/>
        </w:rPr>
        <w:t>）；</w:t>
      </w:r>
    </w:p>
    <w:p w14:paraId="78F64039">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按“第四部分 磋商评审办法”中的评分标准编制，供应商认为需要提供的其他资料（包括可能影响商务资信技术文件评分的各类证明材料）。</w:t>
      </w:r>
    </w:p>
    <w:p w14:paraId="0A6B1A3D">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报价文件的组成；</w:t>
      </w:r>
    </w:p>
    <w:p w14:paraId="6967D6AC">
      <w:pPr>
        <w:pStyle w:val="352"/>
        <w:keepNext w:val="0"/>
        <w:keepLines w:val="0"/>
        <w:pageBreakBefore w:val="0"/>
        <w:widowControl w:val="0"/>
        <w:numPr>
          <w:ilvl w:val="0"/>
          <w:numId w:val="6"/>
        </w:numPr>
        <w:kinsoku/>
        <w:wordWrap/>
        <w:overflowPunct/>
        <w:topLinePunct w:val="0"/>
        <w:autoSpaceDE/>
        <w:autoSpaceDN/>
        <w:bidi w:val="0"/>
        <w:adjustRightInd/>
        <w:snapToGrid/>
        <w:spacing w:before="0" w:line="360" w:lineRule="auto"/>
        <w:ind w:left="0" w:leftChars="0" w:firstLine="482" w:firstLineChars="200"/>
        <w:rPr>
          <w:rFonts w:hint="eastAsia" w:ascii="宋体" w:hAnsi="宋体" w:cs="宋体"/>
          <w:b/>
          <w:bCs/>
          <w:color w:val="auto"/>
          <w:highlight w:val="none"/>
        </w:rPr>
      </w:pPr>
      <w:r>
        <w:rPr>
          <w:rFonts w:hint="eastAsia" w:ascii="宋体" w:hAnsi="宋体" w:cs="宋体"/>
          <w:b/>
          <w:bCs/>
          <w:color w:val="auto"/>
          <w:highlight w:val="none"/>
        </w:rPr>
        <w:t>目录</w:t>
      </w:r>
      <w:r>
        <w:rPr>
          <w:rFonts w:hint="eastAsia" w:ascii="宋体" w:hAnsi="宋体" w:cs="宋体"/>
          <w:b/>
          <w:bCs/>
          <w:color w:val="auto"/>
          <w:highlight w:val="none"/>
          <w:lang w:eastAsia="zh-CN"/>
        </w:rPr>
        <w:t>；</w:t>
      </w:r>
    </w:p>
    <w:p w14:paraId="065E8D8A">
      <w:pPr>
        <w:pStyle w:val="352"/>
        <w:keepNext w:val="0"/>
        <w:keepLines w:val="0"/>
        <w:pageBreakBefore w:val="0"/>
        <w:widowControl w:val="0"/>
        <w:numPr>
          <w:ilvl w:val="0"/>
          <w:numId w:val="6"/>
        </w:numPr>
        <w:kinsoku/>
        <w:wordWrap/>
        <w:overflowPunct/>
        <w:topLinePunct w:val="0"/>
        <w:autoSpaceDE/>
        <w:autoSpaceDN/>
        <w:bidi w:val="0"/>
        <w:adjustRightInd/>
        <w:snapToGrid/>
        <w:spacing w:before="0" w:line="360" w:lineRule="auto"/>
        <w:ind w:left="0" w:leftChars="0" w:firstLine="482" w:firstLineChars="200"/>
        <w:rPr>
          <w:rFonts w:hint="eastAsia" w:ascii="宋体" w:hAnsi="宋体" w:cs="宋体"/>
          <w:b/>
          <w:bCs/>
          <w:color w:val="auto"/>
          <w:highlight w:val="none"/>
        </w:rPr>
      </w:pPr>
      <w:r>
        <w:rPr>
          <w:rFonts w:hint="eastAsia" w:ascii="宋体" w:hAnsi="宋体" w:cs="宋体"/>
          <w:b/>
          <w:bCs/>
          <w:color w:val="auto"/>
          <w:highlight w:val="none"/>
        </w:rPr>
        <w:t>磋商报价一览表（首次报价）（见附件格式）</w:t>
      </w:r>
      <w:r>
        <w:rPr>
          <w:rFonts w:hint="eastAsia" w:ascii="宋体" w:hAnsi="宋体" w:cs="宋体"/>
          <w:b/>
          <w:bCs/>
          <w:color w:val="auto"/>
          <w:highlight w:val="none"/>
          <w:lang w:eastAsia="zh-CN"/>
        </w:rPr>
        <w:t>；</w:t>
      </w:r>
    </w:p>
    <w:p w14:paraId="4CD74388">
      <w:pPr>
        <w:pStyle w:val="352"/>
        <w:keepNext w:val="0"/>
        <w:keepLines w:val="0"/>
        <w:pageBreakBefore w:val="0"/>
        <w:widowControl w:val="0"/>
        <w:numPr>
          <w:ilvl w:val="0"/>
          <w:numId w:val="6"/>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b/>
          <w:bCs/>
          <w:color w:val="auto"/>
          <w:highlight w:val="none"/>
        </w:rPr>
      </w:pPr>
      <w:r>
        <w:rPr>
          <w:rFonts w:hint="eastAsia" w:ascii="宋体" w:hAnsi="宋体" w:cs="宋体"/>
          <w:b w:val="0"/>
          <w:bCs w:val="0"/>
          <w:color w:val="auto"/>
          <w:highlight w:val="none"/>
        </w:rPr>
        <w:t>供应商针对报价需要说明的其他文件和说明</w:t>
      </w:r>
      <w:r>
        <w:rPr>
          <w:rFonts w:hint="eastAsia" w:ascii="宋体" w:hAnsi="宋体" w:cs="宋体"/>
          <w:b/>
          <w:bCs/>
          <w:color w:val="auto"/>
          <w:highlight w:val="none"/>
          <w:lang w:eastAsia="zh-CN"/>
        </w:rPr>
        <w:t>；</w:t>
      </w:r>
    </w:p>
    <w:p w14:paraId="538A512D">
      <w:pPr>
        <w:pStyle w:val="352"/>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line="360" w:lineRule="auto"/>
        <w:ind w:leftChars="200"/>
        <w:rPr>
          <w:rFonts w:hint="eastAsia" w:ascii="宋体" w:hAnsi="宋体" w:cs="宋体"/>
          <w:color w:val="auto"/>
          <w:highlight w:val="none"/>
        </w:rPr>
      </w:pPr>
      <w:r>
        <w:rPr>
          <w:rFonts w:hint="eastAsia" w:ascii="宋体" w:hAnsi="宋体"/>
          <w:color w:val="auto"/>
          <w:kern w:val="0"/>
          <w:szCs w:val="21"/>
          <w:highlight w:val="none"/>
          <w:lang w:eastAsia="zh-CN"/>
        </w:rPr>
        <w:t>注：</w:t>
      </w:r>
      <w:r>
        <w:rPr>
          <w:rFonts w:hint="eastAsia" w:ascii="宋体" w:hAnsi="宋体"/>
          <w:color w:val="auto"/>
          <w:kern w:val="0"/>
          <w:szCs w:val="21"/>
          <w:highlight w:val="none"/>
          <w:lang w:val="en-US" w:eastAsia="zh-CN"/>
        </w:rPr>
        <w:t>①</w:t>
      </w:r>
      <w:r>
        <w:rPr>
          <w:rFonts w:hint="eastAsia" w:ascii="宋体" w:hAnsi="宋体"/>
          <w:color w:val="auto"/>
          <w:kern w:val="0"/>
          <w:szCs w:val="21"/>
          <w:highlight w:val="none"/>
        </w:rPr>
        <w:t>此报价为供应商针对本项目报出的唯一的首次报价，包含</w:t>
      </w:r>
      <w:r>
        <w:rPr>
          <w:rFonts w:hint="eastAsia" w:ascii="宋体" w:hAnsi="宋体"/>
          <w:color w:val="auto"/>
          <w:kern w:val="0"/>
          <w:szCs w:val="21"/>
          <w:highlight w:val="none"/>
          <w:lang w:eastAsia="zh-CN"/>
        </w:rPr>
        <w:t>其他一切</w:t>
      </w:r>
      <w:r>
        <w:rPr>
          <w:rFonts w:hint="eastAsia" w:ascii="宋体" w:hAnsi="宋体"/>
          <w:color w:val="auto"/>
          <w:kern w:val="0"/>
          <w:szCs w:val="21"/>
          <w:highlight w:val="none"/>
        </w:rPr>
        <w:t>所</w:t>
      </w:r>
      <w:r>
        <w:rPr>
          <w:rFonts w:hint="eastAsia" w:ascii="宋体" w:hAnsi="宋体"/>
          <w:color w:val="auto"/>
          <w:kern w:val="0"/>
          <w:szCs w:val="21"/>
          <w:highlight w:val="none"/>
          <w:lang w:eastAsia="zh-CN"/>
        </w:rPr>
        <w:t>要涉及</w:t>
      </w:r>
      <w:r>
        <w:rPr>
          <w:rFonts w:hint="eastAsia" w:ascii="宋体" w:hAnsi="宋体"/>
          <w:color w:val="auto"/>
          <w:kern w:val="0"/>
          <w:szCs w:val="21"/>
          <w:highlight w:val="none"/>
        </w:rPr>
        <w:t>的费用，有选择的报价将被拒绝。</w:t>
      </w:r>
    </w:p>
    <w:p w14:paraId="724BE995">
      <w:pPr>
        <w:pStyle w:val="352"/>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line="360" w:lineRule="auto"/>
        <w:ind w:leftChars="200" w:firstLine="480" w:firstLineChars="200"/>
        <w:rPr>
          <w:rFonts w:hint="eastAsia" w:ascii="宋体" w:hAnsi="宋体" w:cs="宋体"/>
          <w:color w:val="auto"/>
          <w:highlight w:val="none"/>
        </w:rPr>
      </w:pPr>
      <w:r>
        <w:rPr>
          <w:rFonts w:hint="eastAsia" w:ascii="宋体" w:hAnsi="宋体"/>
          <w:color w:val="auto"/>
          <w:kern w:val="0"/>
          <w:szCs w:val="21"/>
          <w:highlight w:val="none"/>
          <w:lang w:eastAsia="zh-CN"/>
        </w:rPr>
        <w:t>②</w:t>
      </w:r>
      <w:r>
        <w:rPr>
          <w:rFonts w:hint="eastAsia" w:ascii="宋体" w:hAnsi="宋体"/>
          <w:color w:val="auto"/>
          <w:kern w:val="0"/>
          <w:szCs w:val="21"/>
          <w:highlight w:val="none"/>
        </w:rPr>
        <w:t>相关报价表需打印或用不</w:t>
      </w:r>
      <w:r>
        <w:rPr>
          <w:rFonts w:hint="eastAsia" w:ascii="宋体" w:hAnsi="宋体"/>
          <w:color w:val="auto"/>
          <w:kern w:val="0"/>
          <w:szCs w:val="21"/>
          <w:highlight w:val="none"/>
          <w:lang w:eastAsia="zh-CN"/>
        </w:rPr>
        <w:t>褪色</w:t>
      </w:r>
      <w:r>
        <w:rPr>
          <w:rFonts w:hint="eastAsia" w:ascii="宋体" w:hAnsi="宋体"/>
          <w:color w:val="auto"/>
          <w:kern w:val="0"/>
          <w:szCs w:val="21"/>
          <w:highlight w:val="none"/>
        </w:rPr>
        <w:t>的墨水填写， 磋商响应报价表不得涂改和增删，如有错漏必须修改，修改处须由同一签署人签字或盖章。由于字迹模糊或表达不清引起的后果由供应商负责。</w:t>
      </w:r>
    </w:p>
    <w:p w14:paraId="363FC2E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72" w:name="_Toc479667356"/>
      <w:bookmarkStart w:id="73" w:name="_Toc479667078"/>
      <w:r>
        <w:rPr>
          <w:rFonts w:hint="eastAsia" w:ascii="宋体" w:hAnsi="宋体" w:eastAsia="宋体" w:cs="宋体"/>
          <w:b/>
          <w:color w:val="auto"/>
          <w:szCs w:val="21"/>
          <w:highlight w:val="none"/>
        </w:rPr>
        <w:t>响应文件的编制</w:t>
      </w:r>
    </w:p>
    <w:p w14:paraId="5C29702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内容编制</w:t>
      </w:r>
    </w:p>
    <w:p w14:paraId="202C9530">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磋商响应文件应按照本章23.1.1、23.1.2、23.1.3款中规定的顺序及采用“第六部分 有关格式范例”中提供的格式进行编制，并按“政府采购云平台”的要求编辑相应内容进行关联定位、加密，形成磋商响应文件及备份电子磋商响应文件。供应商未按规定加密的磋商响应文件，政府采购云平台将拒收并提示。</w:t>
      </w:r>
    </w:p>
    <w:p w14:paraId="170F7D98">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关联定位规则：一个关联点只能关联一页，不能关联多页；多个关联点可以关联同一页。 </w:t>
      </w:r>
    </w:p>
    <w:p w14:paraId="7C0C9A70">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u w:val="single"/>
        </w:rPr>
        <w:t xml:space="preserve">响应文件的资格文件、报价文件、商务技术文件必须分别编制，若有多个标项的，各标项的响应文件还必须单独编制。 </w:t>
      </w:r>
    </w:p>
    <w:p w14:paraId="169B93DE">
      <w:pPr>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u w:val="single"/>
        </w:rPr>
        <w:t>【注：若供应商同时参加多个标项磋商的，需要提供多个标项的响应文件；若供应商只选择其中任一标项的，仅需提供该标项的响应文件即可。】</w:t>
      </w:r>
    </w:p>
    <w:p w14:paraId="789B6D7D">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磋商响应文件应当对采购文件规定的内容进行对应明确说明，对采购文件规定的实质性内容应当作出响应。 </w:t>
      </w:r>
    </w:p>
    <w:p w14:paraId="02E6A831">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04497C8B">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由于字迹模糊或表达不清引起的后果由供应商负责。 </w:t>
      </w:r>
    </w:p>
    <w:p w14:paraId="15EC7B09">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编制磋商响应文件时建议选用“谷歌或火狐浏览器”。 </w:t>
      </w:r>
    </w:p>
    <w:p w14:paraId="0BBBC28F">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磋商响应文件可以线下完成盖章后传输提交政府采购云平台（也可在政采云平台通过单位CA签章完成盖章提交）。 </w:t>
      </w:r>
    </w:p>
    <w:p w14:paraId="430548EA">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通过政采云平台电子投标工具（政采云电子交易客户端）生成的电子磋商响应文件的文件后缀名为【.jmbs】，备份电子磋商响应文件的文件后缀名为【.bfbs】。</w:t>
      </w:r>
    </w:p>
    <w:p w14:paraId="674CF1EF">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▲磋商报价</w:t>
      </w:r>
      <w:bookmarkEnd w:id="72"/>
      <w:bookmarkEnd w:id="73"/>
    </w:p>
    <w:p w14:paraId="6F271BF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磋商报价要求：</w:t>
      </w:r>
    </w:p>
    <w:p w14:paraId="3461FE39">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磋商供应商应考虑企业自身实力、经验及项目实施过程中的各种因素，根据采购要求，详细说明所能提供的各项具体服务内容，自主确定报价，实行固定单价按实结算。</w:t>
      </w:r>
    </w:p>
    <w:p w14:paraId="3D38D325">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磋商供应商的报价应包括为完成本项目服务可能发生的全部费用及企业的利润和应</w:t>
      </w:r>
      <w:r>
        <w:rPr>
          <w:rFonts w:hint="eastAsia" w:ascii="宋体" w:hAnsi="宋体" w:eastAsia="宋体" w:cs="宋体"/>
          <w:color w:val="auto"/>
          <w:szCs w:val="21"/>
          <w:highlight w:val="none"/>
          <w:lang w:eastAsia="zh-CN"/>
        </w:rPr>
        <w:t>缴纳</w:t>
      </w:r>
      <w:r>
        <w:rPr>
          <w:rFonts w:hint="eastAsia" w:ascii="宋体" w:hAnsi="宋体" w:eastAsia="宋体" w:cs="宋体"/>
          <w:color w:val="auto"/>
          <w:szCs w:val="21"/>
          <w:highlight w:val="none"/>
        </w:rPr>
        <w:t>的税金等（包含但不限于机械设备、人员工资、社会保险、人员食宿与交通、技术服务、中标服务费等）。磋商供应商对合同内容的费用、质量、安全、技术服务等实行全面承包。</w:t>
      </w:r>
    </w:p>
    <w:p w14:paraId="61246CF6">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报价分二次进行，首次报价在响应文件中体现；最终报价在本项目磋商结束后由所有有效的磋商供应商在规定的时间时限内（最终报价时间时限根据评审情况另行通知）在平台上进行最终报价。最终报价不得高于初次报价，否则将导致无效标（磋商文件的采购需求发生实质性变动的情况除外）。</w:t>
      </w:r>
      <w:r>
        <w:rPr>
          <w:rFonts w:hint="eastAsia" w:ascii="宋体" w:hAnsi="宋体" w:eastAsia="宋体" w:cs="宋体"/>
          <w:color w:val="auto"/>
          <w:szCs w:val="21"/>
          <w:highlight w:val="none"/>
        </w:rPr>
        <w:br w:type="textWrapping"/>
      </w:r>
      <w:r>
        <w:rPr>
          <w:rFonts w:hint="eastAsia" w:ascii="宋体" w:hAnsi="宋体" w:eastAsia="宋体" w:cs="宋体"/>
          <w:color w:val="auto"/>
          <w:sz w:val="21"/>
          <w:szCs w:val="21"/>
          <w:highlight w:val="none"/>
        </w:rPr>
        <w:t>注：各供应商针对本项目最终报价工作应当事先作好充分准备，以避免在规定时间内未能完成最终报价，在规定时间内未能提完成最终报价的，按供应商自动放弃处理，责任由供应商自负；</w:t>
      </w:r>
    </w:p>
    <w:p w14:paraId="6CBCD0E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报价表格要求</w:t>
      </w:r>
    </w:p>
    <w:p w14:paraId="5C6E2384">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投标报价应按照采购文件中相关附表《</w:t>
      </w:r>
      <w:r>
        <w:rPr>
          <w:rFonts w:hint="eastAsia" w:ascii="宋体" w:hAnsi="宋体" w:eastAsia="宋体" w:cs="宋体"/>
          <w:color w:val="auto"/>
          <w:szCs w:val="21"/>
          <w:highlight w:val="none"/>
          <w:lang w:eastAsia="zh-CN"/>
        </w:rPr>
        <w:t>开标一览表》《</w:t>
      </w:r>
      <w:r>
        <w:rPr>
          <w:rFonts w:hint="eastAsia" w:ascii="宋体" w:hAnsi="宋体" w:eastAsia="宋体" w:cs="宋体"/>
          <w:color w:val="auto"/>
          <w:szCs w:val="21"/>
          <w:highlight w:val="none"/>
        </w:rPr>
        <w:t>报价明细表》格式填写。</w:t>
      </w:r>
    </w:p>
    <w:p w14:paraId="4DF33588">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供应商应在“政府采购云平台”中填写报价，报价应与上传的报价文件一致，如有不一致，以上传的报价文件中报价为准。 </w:t>
      </w:r>
    </w:p>
    <w:p w14:paraId="45F9EAB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报价方式</w:t>
      </w:r>
    </w:p>
    <w:p w14:paraId="3FE0D2FE">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本项目报价即为完成项目实施所需要的全部费用。</w:t>
      </w:r>
    </w:p>
    <w:p w14:paraId="5E90199F">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本项目设有最高限价详见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，如供应商的投标报价超过最高限价，其响应文件作无效标处理。</w:t>
      </w:r>
    </w:p>
    <w:p w14:paraId="031E9D2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磋商保证金</w:t>
      </w:r>
    </w:p>
    <w:p w14:paraId="447B89C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本项目磋商保证金要求：</w:t>
      </w:r>
      <w:r>
        <w:rPr>
          <w:rFonts w:hint="eastAsia" w:ascii="宋体" w:hAnsi="宋体" w:eastAsia="宋体" w:cs="宋体"/>
          <w:color w:val="auto"/>
          <w:szCs w:val="21"/>
          <w:highlight w:val="none"/>
          <w:u w:val="none"/>
        </w:rPr>
        <w:t>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w:t>
      </w:r>
    </w:p>
    <w:p w14:paraId="7DAE85C8">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响应文件的有效期</w:t>
      </w:r>
    </w:p>
    <w:p w14:paraId="5B6DAB9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▲磋商响应文件有效期按“磋商须知前附表”规定，磋商响应文件应在该有效期内保持有效。合同签订后，磋商响应文件作为合同附件，磋商响应文件有效期同合同有效期。</w:t>
      </w:r>
    </w:p>
    <w:p w14:paraId="3909775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在特殊情况下，采购人可与磋商响应方协商延长竞标书的有效期，这种要求和答复均以书面形式进行。</w:t>
      </w:r>
    </w:p>
    <w:p w14:paraId="47AA6F7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bookmarkStart w:id="74" w:name="_Toc479667357"/>
      <w:bookmarkStart w:id="75" w:name="_Toc482195575"/>
      <w:bookmarkStart w:id="76" w:name="_Toc479667079"/>
      <w:r>
        <w:rPr>
          <w:rFonts w:hint="eastAsia" w:ascii="宋体" w:hAnsi="宋体" w:eastAsia="宋体" w:cs="宋体"/>
          <w:color w:val="auto"/>
          <w:szCs w:val="21"/>
          <w:highlight w:val="none"/>
        </w:rPr>
        <w:t>磋商响应方可拒绝接受延期要求而不会导致磋商保证金被没收。同意延长有效期的磋商响应方需要相应延长磋商保证金的有效期，但不能修改响应文件。</w:t>
      </w:r>
      <w:bookmarkEnd w:id="74"/>
      <w:bookmarkEnd w:id="75"/>
      <w:bookmarkEnd w:id="76"/>
    </w:p>
    <w:p w14:paraId="6937F99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成交供应商的响应文件自磋商之日起至合同履行完毕止均应保持有效。</w:t>
      </w:r>
    </w:p>
    <w:p w14:paraId="47AD454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77" w:name="_Toc479667081"/>
      <w:bookmarkStart w:id="78" w:name="_Toc482195577"/>
      <w:bookmarkStart w:id="79" w:name="_Toc479667359"/>
      <w:r>
        <w:rPr>
          <w:rFonts w:hint="eastAsia" w:ascii="宋体" w:hAnsi="宋体" w:eastAsia="宋体" w:cs="宋体"/>
          <w:b/>
          <w:color w:val="auto"/>
          <w:szCs w:val="21"/>
          <w:highlight w:val="none"/>
        </w:rPr>
        <w:t>响应文件的</w:t>
      </w:r>
      <w:bookmarkEnd w:id="77"/>
      <w:bookmarkEnd w:id="78"/>
      <w:bookmarkEnd w:id="79"/>
      <w:r>
        <w:rPr>
          <w:rFonts w:hint="eastAsia" w:ascii="宋体" w:hAnsi="宋体" w:eastAsia="宋体" w:cs="宋体"/>
          <w:b/>
          <w:color w:val="auto"/>
          <w:szCs w:val="21"/>
          <w:highlight w:val="none"/>
        </w:rPr>
        <w:t>密封及标记</w:t>
      </w:r>
    </w:p>
    <w:p w14:paraId="0222E70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磋商响应文件应按以下方法密封及标记 </w:t>
      </w:r>
    </w:p>
    <w:p w14:paraId="27BFCBA6">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磋商响应文件密封及标记要求见</w:t>
      </w:r>
      <w:r>
        <w:rPr>
          <w:rFonts w:hint="eastAsia" w:ascii="宋体" w:hAnsi="宋体" w:eastAsia="宋体" w:cs="宋体"/>
          <w:bCs/>
          <w:color w:val="auto"/>
          <w:szCs w:val="21"/>
          <w:highlight w:val="none"/>
          <w:u w:val="single"/>
        </w:rPr>
        <w:t>“磋商须知前附表”</w:t>
      </w:r>
      <w:r>
        <w:rPr>
          <w:rFonts w:hint="eastAsia" w:ascii="宋体" w:hAnsi="宋体" w:eastAsia="宋体" w:cs="宋体"/>
          <w:bCs/>
          <w:color w:val="auto"/>
          <w:szCs w:val="21"/>
          <w:highlight w:val="none"/>
        </w:rPr>
        <w:t>。</w:t>
      </w:r>
    </w:p>
    <w:p w14:paraId="6A267F3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磋商响应文件的提交 </w:t>
      </w:r>
    </w:p>
    <w:p w14:paraId="6FBD2D8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提交磋商响应文件 </w:t>
      </w:r>
    </w:p>
    <w:p w14:paraId="56E16485">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1）电子磋商响应文件传输提交 </w:t>
      </w:r>
    </w:p>
    <w:p w14:paraId="352CC92D">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供应商应当在磋商响应文件提交截止时间（详见</w:t>
      </w:r>
      <w:r>
        <w:rPr>
          <w:rFonts w:hint="eastAsia" w:ascii="宋体" w:hAnsi="宋体" w:eastAsia="宋体" w:cs="宋体"/>
          <w:bCs/>
          <w:color w:val="auto"/>
          <w:szCs w:val="21"/>
          <w:highlight w:val="none"/>
          <w:u w:val="single"/>
        </w:rPr>
        <w:t>“磋商须知前附表”，下同</w:t>
      </w:r>
      <w:r>
        <w:rPr>
          <w:rFonts w:hint="eastAsia" w:ascii="宋体" w:hAnsi="宋体" w:eastAsia="宋体" w:cs="宋体"/>
          <w:bCs/>
          <w:color w:val="auto"/>
          <w:szCs w:val="21"/>
          <w:highlight w:val="none"/>
        </w:rPr>
        <w:t xml:space="preserve">）前完成电子磋商响应文件的传输提交至政府采购云平台（https://www.zcygov.cn），磋商响应文件提交截止时间前未完成传输提交的，视为未提交磋商响应文件。磋商响应文件提交截止时间以后传输提交的磋商响应文件，将被拒收。 </w:t>
      </w:r>
    </w:p>
    <w:p w14:paraId="06EFE05C">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2）备份电子磋商响应文件提交 </w:t>
      </w:r>
    </w:p>
    <w:p w14:paraId="6CA8A359">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Theme="majorEastAsia" w:hAnsiTheme="majorEastAsia" w:eastAsiaTheme="majorEastAsia" w:cstheme="majorEastAsia"/>
          <w:bCs/>
          <w:color w:val="auto"/>
          <w:szCs w:val="21"/>
          <w:highlight w:val="none"/>
        </w:rPr>
        <w:t>供应商可以提交</w:t>
      </w:r>
      <w:r>
        <w:rPr>
          <w:rFonts w:hint="eastAsia" w:asciiTheme="majorEastAsia" w:hAnsiTheme="majorEastAsia" w:eastAsiaTheme="majorEastAsia" w:cstheme="majorEastAsia"/>
          <w:bCs/>
          <w:color w:val="auto"/>
          <w:szCs w:val="21"/>
          <w:highlight w:val="none"/>
          <w:lang w:eastAsia="zh-CN"/>
        </w:rPr>
        <w:t>备份电子投标文件</w:t>
      </w:r>
      <w:r>
        <w:rPr>
          <w:rFonts w:hint="eastAsia" w:asciiTheme="majorEastAsia" w:hAnsiTheme="majorEastAsia" w:eastAsiaTheme="majorEastAsia" w:cstheme="majorEastAsia"/>
          <w:bCs/>
          <w:color w:val="auto"/>
          <w:szCs w:val="21"/>
          <w:highlight w:val="none"/>
        </w:rPr>
        <w:t>，若</w:t>
      </w:r>
      <w:r>
        <w:rPr>
          <w:rFonts w:hint="eastAsia" w:ascii="宋体" w:hAnsi="宋体" w:eastAsia="宋体" w:cs="宋体"/>
          <w:bCs/>
          <w:color w:val="auto"/>
          <w:szCs w:val="21"/>
          <w:highlight w:val="none"/>
        </w:rPr>
        <w:t>提交请将</w:t>
      </w:r>
      <w:r>
        <w:rPr>
          <w:rFonts w:hint="eastAsia" w:ascii="宋体" w:hAnsi="宋体" w:eastAsia="宋体" w:cs="宋体"/>
          <w:bCs/>
          <w:color w:val="auto"/>
          <w:szCs w:val="21"/>
          <w:highlight w:val="none"/>
          <w:lang w:eastAsia="zh-CN"/>
        </w:rPr>
        <w:t>备份电子响应文件</w:t>
      </w:r>
      <w:r>
        <w:rPr>
          <w:rFonts w:hint="eastAsia" w:ascii="宋体" w:hAnsi="宋体" w:eastAsia="宋体" w:cs="宋体"/>
          <w:bCs/>
          <w:color w:val="auto"/>
          <w:szCs w:val="21"/>
          <w:highlight w:val="none"/>
        </w:rPr>
        <w:t>打包压缩加密（未加密造成泄密的由投标人自行承担）后以电子邮件的形式发送至</w:t>
      </w:r>
      <w:r>
        <w:rPr>
          <w:rFonts w:hint="eastAsia" w:ascii="宋体" w:hAnsi="宋体" w:eastAsia="宋体" w:cs="宋体"/>
          <w:bCs/>
          <w:color w:val="auto"/>
          <w:szCs w:val="21"/>
          <w:highlight w:val="none"/>
          <w:u w:val="single"/>
          <w:lang w:val="en-US" w:eastAsia="zh-CN"/>
        </w:rPr>
        <w:t>15088833089</w:t>
      </w:r>
      <w:r>
        <w:rPr>
          <w:rFonts w:hint="eastAsia" w:ascii="宋体" w:hAnsi="宋体" w:eastAsia="宋体" w:cs="宋体"/>
          <w:bCs/>
          <w:color w:val="auto"/>
          <w:szCs w:val="21"/>
          <w:highlight w:val="none"/>
          <w:u w:val="single"/>
          <w:lang w:eastAsia="zh-CN"/>
        </w:rPr>
        <w:t>@</w:t>
      </w:r>
      <w:r>
        <w:rPr>
          <w:rFonts w:hint="eastAsia" w:ascii="宋体" w:hAnsi="宋体" w:eastAsia="宋体" w:cs="宋体"/>
          <w:bCs/>
          <w:color w:val="auto"/>
          <w:szCs w:val="21"/>
          <w:highlight w:val="none"/>
          <w:u w:val="single"/>
          <w:lang w:val="en-US" w:eastAsia="zh-CN"/>
        </w:rPr>
        <w:t>163</w:t>
      </w:r>
      <w:r>
        <w:rPr>
          <w:rFonts w:hint="eastAsia" w:ascii="宋体" w:hAnsi="宋体" w:eastAsia="宋体" w:cs="宋体"/>
          <w:bCs/>
          <w:color w:val="auto"/>
          <w:szCs w:val="21"/>
          <w:highlight w:val="none"/>
          <w:u w:val="single"/>
          <w:lang w:eastAsia="zh-CN"/>
        </w:rPr>
        <w:t>.com</w:t>
      </w: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备份电子响应文件</w:t>
      </w:r>
      <w:r>
        <w:rPr>
          <w:rFonts w:hint="eastAsia" w:ascii="宋体" w:hAnsi="宋体" w:eastAsia="宋体" w:cs="宋体"/>
          <w:bCs/>
          <w:color w:val="auto"/>
          <w:szCs w:val="21"/>
          <w:highlight w:val="none"/>
        </w:rPr>
        <w:t>在“电子加密投标文件”在线解密失败后启用，否则不予以启用；投标人确认“电子加密投标文件”在线解密失败后，将打包压缩加密的</w:t>
      </w:r>
      <w:r>
        <w:rPr>
          <w:rFonts w:hint="eastAsia" w:ascii="宋体" w:hAnsi="宋体" w:eastAsia="宋体" w:cs="宋体"/>
          <w:bCs/>
          <w:color w:val="auto"/>
          <w:szCs w:val="21"/>
          <w:highlight w:val="none"/>
          <w:lang w:eastAsia="zh-CN"/>
        </w:rPr>
        <w:t>备份电子响应文件</w:t>
      </w:r>
      <w:r>
        <w:rPr>
          <w:rFonts w:hint="eastAsia" w:ascii="宋体" w:hAnsi="宋体" w:eastAsia="宋体" w:cs="宋体"/>
          <w:bCs/>
          <w:color w:val="auto"/>
          <w:szCs w:val="21"/>
          <w:highlight w:val="none"/>
        </w:rPr>
        <w:t>的解密密码在解密规定的时间（开标时间后60分钟内）发送至上述邮箱内，未在规定时间内发送造成的投标无效或失败由投标人自行承担。</w:t>
      </w:r>
    </w:p>
    <w:p w14:paraId="7447C7B2">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备份电子磋商响应文件仅在在线解密异常处理时使用。磋商响应文件已按时解密的，备份电子磋商响应文件自动失效。 </w:t>
      </w:r>
    </w:p>
    <w:p w14:paraId="476DD60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供应商提交的磋商响应文件均不予退还。 </w:t>
      </w:r>
    </w:p>
    <w:p w14:paraId="6E07D50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 xml:space="preserve">逾期传输的或逾期送达的或者未送达指定地点的磋商响应文件，采购人将不予受理。 </w:t>
      </w:r>
    </w:p>
    <w:p w14:paraId="3500410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 xml:space="preserve">采购人如因故推迟磋商响应文件提交截止时间，应以书面形式通知所有供应商。在这种情况下，采购人和供应商的权利和义务将受到新的磋商响应文件提交截止时间的约束。 </w:t>
      </w:r>
    </w:p>
    <w:p w14:paraId="7B849DF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bCs w:val="0"/>
          <w:color w:val="auto"/>
          <w:szCs w:val="21"/>
          <w:highlight w:val="none"/>
        </w:rPr>
        <w:t>中标</w:t>
      </w:r>
      <w:r>
        <w:rPr>
          <w:rFonts w:hint="eastAsia" w:ascii="宋体" w:hAnsi="宋体" w:eastAsia="宋体" w:cs="宋体"/>
          <w:b/>
          <w:color w:val="auto"/>
          <w:szCs w:val="21"/>
          <w:highlight w:val="none"/>
        </w:rPr>
        <w:t>人应提供与电子投标文件内容一致的纸质投标文件各一正二副，装订成册，采用胶订或线订，不得采用活页夹等可随时拆换的方式装订（胶订或线订以外装订形式视为活页装订），中标人在领取中标通知书时提供纸质投标文件。</w:t>
      </w:r>
    </w:p>
    <w:p w14:paraId="33C0575A">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29.6</w:t>
      </w:r>
      <w:r>
        <w:rPr>
          <w:rFonts w:hint="eastAsia" w:ascii="宋体" w:hAnsi="宋体" w:eastAsia="宋体" w:cs="宋体"/>
          <w:b/>
          <w:color w:val="auto"/>
          <w:szCs w:val="21"/>
          <w:highlight w:val="none"/>
        </w:rPr>
        <w:t xml:space="preserve">磋商响应文件的补充、修改和撤回 </w:t>
      </w:r>
    </w:p>
    <w:p w14:paraId="604B3A6E">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 xml:space="preserve">供应商在提交磋商响应文件以后如必须补充、修改或撤回磋商响应文件，必须在磋商响应文件提交截止时间以前在“政府采购云平台”上补充、修改或撤回磋商响应文件。补充、修改电子磋商响应文件的，应当先行撤回原文件，补充、修改后重新传输提交。磋商响应文件提交截止时间前未完成传输的，视为撤回磋商响应文件。 </w:t>
      </w:r>
    </w:p>
    <w:p w14:paraId="13B05F51">
      <w:pPr>
        <w:pStyle w:val="137"/>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29.7</w:t>
      </w:r>
      <w:r>
        <w:rPr>
          <w:rFonts w:hint="eastAsia" w:ascii="宋体" w:hAnsi="宋体" w:eastAsia="宋体" w:cs="宋体"/>
          <w:b/>
          <w:color w:val="auto"/>
          <w:szCs w:val="21"/>
          <w:highlight w:val="none"/>
        </w:rPr>
        <w:t xml:space="preserve">备选磋商响应方案 </w:t>
      </w:r>
    </w:p>
    <w:p w14:paraId="46D4E795">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供应商不得提交备选磋商响应方案，否则，磋商响应文件将被判定为无效标。</w:t>
      </w:r>
    </w:p>
    <w:p w14:paraId="0D09FD10">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【注：备选磋商响应方案不是指备份磋商响应文件】 </w:t>
      </w:r>
    </w:p>
    <w:p w14:paraId="5406965B">
      <w:pPr>
        <w:pStyle w:val="137"/>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29.8</w:t>
      </w:r>
      <w:r>
        <w:rPr>
          <w:rFonts w:hint="eastAsia" w:ascii="宋体" w:hAnsi="宋体" w:eastAsia="宋体" w:cs="宋体"/>
          <w:b/>
          <w:color w:val="auto"/>
          <w:szCs w:val="21"/>
          <w:highlight w:val="none"/>
        </w:rPr>
        <w:t xml:space="preserve">不予受理的磋商响应文件 </w:t>
      </w:r>
    </w:p>
    <w:p w14:paraId="07A502E2">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逾期传输的或逾期送达的或者未送达指定地点的磋商响应文件； </w:t>
      </w:r>
    </w:p>
    <w:p w14:paraId="78489DE0">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80" w:name="_Toc508888790"/>
      <w:bookmarkStart w:id="81" w:name="_Toc528927418"/>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w:t>
      </w:r>
      <w:bookmarkEnd w:id="80"/>
      <w:bookmarkEnd w:id="81"/>
      <w:r>
        <w:rPr>
          <w:rFonts w:hint="eastAsia" w:ascii="宋体" w:hAnsi="宋体" w:eastAsia="宋体" w:cs="宋体"/>
          <w:color w:val="auto"/>
          <w:sz w:val="24"/>
          <w:szCs w:val="24"/>
          <w:highlight w:val="none"/>
        </w:rPr>
        <w:t>磋商程序</w:t>
      </w:r>
    </w:p>
    <w:p w14:paraId="1B801069">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82" w:name="_Toc479667089"/>
      <w:bookmarkStart w:id="83" w:name="_Toc482195585"/>
      <w:bookmarkStart w:id="84" w:name="_Toc479667367"/>
      <w:bookmarkStart w:id="85" w:name="_Toc482195587"/>
      <w:bookmarkStart w:id="86" w:name="_Toc479667091"/>
      <w:bookmarkStart w:id="87" w:name="_Toc479667369"/>
      <w:r>
        <w:rPr>
          <w:rFonts w:hint="eastAsia" w:ascii="宋体" w:hAnsi="宋体" w:eastAsia="宋体" w:cs="宋体"/>
          <w:b/>
          <w:color w:val="auto"/>
          <w:szCs w:val="21"/>
          <w:highlight w:val="none"/>
        </w:rPr>
        <w:t>磋商小组</w:t>
      </w:r>
      <w:bookmarkEnd w:id="82"/>
      <w:bookmarkEnd w:id="83"/>
      <w:bookmarkEnd w:id="84"/>
      <w:r>
        <w:rPr>
          <w:rFonts w:hint="eastAsia" w:ascii="宋体" w:hAnsi="宋体" w:eastAsia="宋体" w:cs="宋体"/>
          <w:b/>
          <w:color w:val="auto"/>
          <w:szCs w:val="21"/>
          <w:highlight w:val="none"/>
        </w:rPr>
        <w:t>组建</w:t>
      </w:r>
    </w:p>
    <w:p w14:paraId="54159F8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磋商小组由采购人依法组建，其成员可以由采购</w:t>
      </w:r>
      <w:r>
        <w:rPr>
          <w:rFonts w:hint="eastAsia" w:ascii="宋体" w:hAnsi="宋体" w:eastAsia="宋体" w:cs="宋体"/>
          <w:color w:val="auto"/>
          <w:szCs w:val="21"/>
          <w:highlight w:val="none"/>
          <w:lang w:val="en-US" w:eastAsia="zh-CN"/>
        </w:rPr>
        <w:t>人</w:t>
      </w:r>
      <w:r>
        <w:rPr>
          <w:rFonts w:hint="eastAsia" w:ascii="宋体" w:hAnsi="宋体" w:eastAsia="宋体" w:cs="宋体"/>
          <w:color w:val="auto"/>
          <w:szCs w:val="21"/>
          <w:highlight w:val="none"/>
        </w:rPr>
        <w:t>代表及政府采购评审专家组成，磋商小组对采购响应文件进行审查、质疑、评估和比较。</w:t>
      </w:r>
    </w:p>
    <w:p w14:paraId="67D159D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磋商小组成员要严格遵守评审工作纪律、保密、回避等相关规定，依法独立履行评审职责，客观、公正、审慎参与评审工作，自觉签订《政府采购评审人员廉洁自律承诺书》。</w:t>
      </w:r>
    </w:p>
    <w:p w14:paraId="3692AA7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磋商准备</w:t>
      </w:r>
    </w:p>
    <w:p w14:paraId="3D95DE3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采购人按</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 xml:space="preserve">规定的时间、地点公开开启磋商响应文件，并邀请所有供应商代表准时在线参加。 </w:t>
      </w:r>
    </w:p>
    <w:p w14:paraId="58B1C48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供应商代表应在线参加磋商活动。 </w:t>
      </w:r>
    </w:p>
    <w:p w14:paraId="724A603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磋商活动组织人员告知所有供应商磋商活动组织人员情况，已提交磋商响应文件的供应商名单、应当回避的情形、开启最终报价文件的预计时间等，组织供应商签署《政府采购活动现场确认声明书》。</w:t>
      </w:r>
    </w:p>
    <w:p w14:paraId="3B38008F">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在线解密</w:t>
      </w:r>
    </w:p>
    <w:p w14:paraId="632F109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在线解密开始时间 </w:t>
      </w:r>
    </w:p>
    <w:p w14:paraId="065885E9">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至磋商响应文件提交截止时间，磋商活动组织人员启动在线解密程序，供应商应登录政府采购云平台在在线解密时间内对已提交的电子磋商响应文件进行解密。 </w:t>
      </w:r>
    </w:p>
    <w:p w14:paraId="57E21FA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解密异常处理 </w:t>
      </w:r>
    </w:p>
    <w:p w14:paraId="099CF592">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如在线解密失败，磋商活动组织人员将启动异常处理，上传供应商在磋商响应文件提交截止时间前提交的备份电子磋商响应文件进行再次解密，如未提供备份电子磋商响应文件，将不进行再次解密程序。无法在线解密视为供应商放弃磋商响应。 </w:t>
      </w:r>
    </w:p>
    <w:p w14:paraId="340FBB4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在线解密时间 </w:t>
      </w:r>
    </w:p>
    <w:p w14:paraId="23817E6A">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在线解密时间详见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 xml:space="preserve">规定。 </w:t>
      </w:r>
    </w:p>
    <w:p w14:paraId="027404B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在线开启磋商响应文件 </w:t>
      </w:r>
    </w:p>
    <w:p w14:paraId="45124CE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待所有供应商在线解密结束后，磋商活动组织人员在线开启磋商响应文件。</w:t>
      </w:r>
    </w:p>
    <w:p w14:paraId="6F7B155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组织磋商活动</w:t>
      </w:r>
    </w:p>
    <w:p w14:paraId="45178CF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磋商小组所有成员应当集中与单一供应商分别进行磋商，并将给予所有参加磋商的供应商平等的磋商机会。 </w:t>
      </w:r>
    </w:p>
    <w:p w14:paraId="7282F74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在磋商过程中，磋商小组经采购人代表确认后可以根据采购文件和磋商情况实质性变动采购需求中的技术、服务要求以及合同草案条款。对采购文件作出的实质性变动是采购文件的有效组成部分，</w:t>
      </w:r>
      <w:r>
        <w:rPr>
          <w:rFonts w:hint="eastAsia" w:ascii="宋体" w:hAnsi="宋体" w:eastAsia="宋体" w:cs="宋体"/>
          <w:b/>
          <w:bCs/>
          <w:color w:val="auto"/>
          <w:szCs w:val="21"/>
          <w:highlight w:val="none"/>
          <w:u w:val="single"/>
        </w:rPr>
        <w:t>磋商小组以书面形式通过政府采购云平台通知所有参加磋商的供应商。</w:t>
      </w:r>
      <w:r>
        <w:rPr>
          <w:rFonts w:hint="eastAsia" w:ascii="宋体" w:hAnsi="宋体" w:eastAsia="宋体" w:cs="宋体"/>
          <w:color w:val="auto"/>
          <w:szCs w:val="21"/>
          <w:highlight w:val="none"/>
        </w:rPr>
        <w:t xml:space="preserve"> </w:t>
      </w:r>
    </w:p>
    <w:p w14:paraId="4CEDB04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供应商按照采购文件的变动情况和磋商小组的要求进行承诺并作为磋商响应文件的一部分，并加盖单位公章（或CA签章），上传政府采购云平台。 </w:t>
      </w:r>
    </w:p>
    <w:p w14:paraId="0357233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已提交响应文件的供应商，在提交最终报价之前，可以根据磋商情况退出磋商。 </w:t>
      </w:r>
    </w:p>
    <w:p w14:paraId="3F23D9F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在政府采购云平台中汇总各供应商的得分，通知供应商经评审无效的理由。 </w:t>
      </w:r>
    </w:p>
    <w:p w14:paraId="20259F8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磋商结束后，磋商小组将要求所有实质性响应的供应商按政府采购云平台规定时间内分别进行最终报价，最终报价是供应商响应文件的有效组成部分。各供应商在规定时间之后的报价将被视为无效。 </w:t>
      </w:r>
    </w:p>
    <w:p w14:paraId="66EE29A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待所有供应商报价上传政府采购云平台完成后，统一开启供应商的最终报价，同时当场制作并打印开标记录表，由供应商代表、唱标人、记录人和现场监督员在开标记录表上签字确认（不予确认的应说明理由，否则视为无异议）。磋商小组对报价的合理性进行审查核实、评分，政府采购云平台汇总各供应商最终得分，并在政府采购云平台上公布得分结果。 </w:t>
      </w:r>
    </w:p>
    <w:p w14:paraId="06BB56B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磋商的任何一方不得透露与磋商有关的其他供应商的技术资料、价格和其他信息。 </w:t>
      </w:r>
    </w:p>
    <w:p w14:paraId="039A9B1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采购代理机构对相关磋商内容进行记录，以存档备查。 </w:t>
      </w:r>
    </w:p>
    <w:p w14:paraId="474A03F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磋商评审期间，供应商应随时随地答复磋商</w:t>
      </w:r>
      <w:r>
        <w:rPr>
          <w:rFonts w:hint="eastAsia" w:ascii="宋体" w:hAnsi="宋体" w:eastAsia="宋体" w:cs="宋体"/>
          <w:color w:val="auto"/>
          <w:szCs w:val="21"/>
          <w:highlight w:val="none"/>
          <w:lang w:eastAsia="zh-CN"/>
        </w:rPr>
        <w:t>小组</w:t>
      </w:r>
      <w:r>
        <w:rPr>
          <w:rFonts w:hint="eastAsia" w:ascii="宋体" w:hAnsi="宋体" w:eastAsia="宋体" w:cs="宋体"/>
          <w:color w:val="auto"/>
          <w:szCs w:val="21"/>
          <w:highlight w:val="none"/>
        </w:rPr>
        <w:t xml:space="preserve">提出的问题，解答包括有关的商务、技术问题等，并按磋商小组要求及时形成磋商承诺。 </w:t>
      </w:r>
    </w:p>
    <w:p w14:paraId="2718B91F">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磋商活动异议 </w:t>
      </w:r>
    </w:p>
    <w:p w14:paraId="100BA7D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供应商如对磋商活动有异议，应当在活动现场提出，磋商活动组织人员将当场作出答复，并制作记录。</w:t>
      </w:r>
    </w:p>
    <w:p w14:paraId="611EB0B8">
      <w:pPr>
        <w:pStyle w:val="3"/>
        <w:keepNext w:val="0"/>
        <w:keepLines w:val="0"/>
        <w:pageBreakBefore w:val="0"/>
        <w:widowControl w:val="0"/>
        <w:numPr>
          <w:ilvl w:val="0"/>
          <w:numId w:val="0"/>
        </w:numPr>
        <w:kinsoku/>
        <w:wordWrap/>
        <w:overflowPunct/>
        <w:topLinePunct w:val="0"/>
        <w:autoSpaceDE/>
        <w:autoSpaceDN/>
        <w:bidi w:val="0"/>
        <w:spacing w:line="240" w:lineRule="auto"/>
        <w:ind w:leftChars="0"/>
        <w:jc w:val="center"/>
        <w:rPr>
          <w:rFonts w:hint="eastAsia" w:ascii="宋体" w:hAnsi="宋体" w:eastAsia="宋体" w:cs="宋体"/>
          <w:color w:val="auto"/>
          <w:sz w:val="24"/>
          <w:szCs w:val="24"/>
          <w:highlight w:val="none"/>
        </w:rPr>
      </w:pPr>
      <w:bookmarkStart w:id="88" w:name="_Toc7190438"/>
      <w:bookmarkStart w:id="89" w:name="_Toc497398771"/>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、资格审查</w:t>
      </w:r>
      <w:bookmarkEnd w:id="88"/>
      <w:bookmarkEnd w:id="89"/>
    </w:p>
    <w:p w14:paraId="49D7A36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资格审查方式</w:t>
      </w:r>
    </w:p>
    <w:p w14:paraId="1C18A86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本项目采用的资格审查方式详见：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规定。</w:t>
      </w:r>
    </w:p>
    <w:p w14:paraId="4762C95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资格审查</w:t>
      </w:r>
    </w:p>
    <w:p w14:paraId="755E423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开标后，采购人或采购代理机构将依法对供应商的资格进行审查。</w:t>
      </w:r>
    </w:p>
    <w:p w14:paraId="2257D85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采购人或采购代理机构依据法律法规和采购文件的规定，对供应商的基本资格条件、特定资格条件进行审查。</w:t>
      </w:r>
    </w:p>
    <w:p w14:paraId="1B0A1FF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供应商未按照采购文件要求提供与基本资格条件、特定资格条件相应的有效资格证明材料的，视为供应商不具备采购文件中规定的资格要求，其磋商响应无效。</w:t>
      </w:r>
    </w:p>
    <w:p w14:paraId="18B53507">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Cs w:val="21"/>
          <w:highlight w:val="none"/>
        </w:rPr>
      </w:pPr>
      <w:r>
        <w:rPr>
          <w:rFonts w:hint="eastAsia" w:ascii="宋体" w:hAnsi="宋体" w:eastAsia="宋体" w:cs="宋体"/>
          <w:color w:val="auto"/>
          <w:sz w:val="24"/>
          <w:szCs w:val="24"/>
          <w:highlight w:val="none"/>
          <w:lang w:eastAsia="zh-CN"/>
        </w:rPr>
        <w:t>七</w:t>
      </w:r>
      <w:r>
        <w:rPr>
          <w:rFonts w:hint="eastAsia" w:ascii="宋体" w:hAnsi="宋体" w:eastAsia="宋体" w:cs="宋体"/>
          <w:color w:val="auto"/>
          <w:sz w:val="24"/>
          <w:szCs w:val="24"/>
          <w:highlight w:val="none"/>
        </w:rPr>
        <w:t>、评审</w:t>
      </w:r>
    </w:p>
    <w:p w14:paraId="19308B60">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评审原则及程序</w:t>
      </w:r>
    </w:p>
    <w:p w14:paraId="1ED5E60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必须公平、公正、客观，不带任何倾向性和启发性；不得向外界透露任何与评标、磋商有关的内容；任何单位和个人不得干扰、影响评标与磋商的正常进行；磋商小组及有关工作人员不得私下与磋商供应商接触。</w:t>
      </w:r>
    </w:p>
    <w:p w14:paraId="5B7DF15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在评审专家中推选评标委员会组长，优先推选资深专家为组长。</w:t>
      </w:r>
    </w:p>
    <w:p w14:paraId="1A33736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应认真阅读采购文件以及相关补充、质疑、答复文件、项目书面说明等材料，熟悉采购项目的基本概况，采购项目的质量要求、数量、主要技术标准或服务需求，采购合同主要条款，响应文件无效情形，评审方法、评审依据、评审标准等。</w:t>
      </w:r>
    </w:p>
    <w:p w14:paraId="0D2E7DC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评审人员对各供应商响应文件的有效性、完整性和响应程度进行审查，确定是否对采购文件作出实质性响应。</w:t>
      </w:r>
    </w:p>
    <w:p w14:paraId="5922A92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评审人员按采购文件规定的评审方法和评审标准，依法独立对各供应商响应文件进行评估、比较，并给予评价或打分，不受任何单位和个人的干预。</w:t>
      </w:r>
    </w:p>
    <w:p w14:paraId="2CCAA3E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评审人员对各供应商响应文件非实质性内容</w:t>
      </w:r>
      <w:r>
        <w:rPr>
          <w:rFonts w:hint="eastAsia" w:ascii="宋体" w:hAnsi="宋体" w:eastAsia="宋体" w:cs="宋体"/>
          <w:color w:val="auto"/>
          <w:szCs w:val="21"/>
          <w:highlight w:val="none"/>
          <w:lang w:eastAsia="zh-CN"/>
        </w:rPr>
        <w:t>有疑义</w:t>
      </w:r>
      <w:r>
        <w:rPr>
          <w:rFonts w:hint="eastAsia" w:ascii="宋体" w:hAnsi="宋体" w:eastAsia="宋体" w:cs="宋体"/>
          <w:color w:val="auto"/>
          <w:szCs w:val="21"/>
          <w:highlight w:val="none"/>
        </w:rPr>
        <w:t>或异议，或者审查发现明显的文字或计算错误等，及时向评标委员会组长提出。经评标委员会商议认为需要供应商作出必要澄清或说明的，应通知该供应商以书面形式作出澄清或说明。</w:t>
      </w:r>
    </w:p>
    <w:p w14:paraId="2001CC1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需对采购代理机构工作人员唱标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5675D68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根据综合评分情况，将供应商的评审得分由高到低顺序，并推荐3名以上成交候选供应商，并编写评审报告。符合《政府采购竞争性磋商采购方式管理暂行办法》第二十一条第三款情形的和《关于政府采购竞争性磋商采购方式管理暂行办法有关问题的补充通知》（财库〔2015〕124 号），可以推荐2家成交候选供应商。评审得分相同的，按照最终报价由低到高的顺序推荐。评审得分且最终报价相同的，按技术分得分由高到低顺序排列。如还不能确定，则由采购人现场抽取确定。</w:t>
      </w:r>
    </w:p>
    <w:p w14:paraId="02DD441C">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评审办法</w:t>
      </w:r>
    </w:p>
    <w:p w14:paraId="0A90821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本项目采用综合评分法。  </w:t>
      </w:r>
    </w:p>
    <w:p w14:paraId="1875CEC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政府采购云平台汇总各供应商的商务技术分、报价分作为各供应商的评审得分。 </w:t>
      </w:r>
    </w:p>
    <w:p w14:paraId="5B02FBD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具体评审办法详见“第四部分 磋商评审办法”。本项目原则上采用电子评审方法。</w:t>
      </w:r>
    </w:p>
    <w:p w14:paraId="2E2EF59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出现下列情形之一的，采购组织机构将终止竞争性磋商采购活动：</w:t>
      </w:r>
    </w:p>
    <w:p w14:paraId="719A527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因情况变化，不再符合规定的竞争性磋商采购方式适用情形的</w:t>
      </w:r>
      <w:r>
        <w:rPr>
          <w:rFonts w:hint="eastAsia" w:ascii="宋体" w:hAnsi="宋体" w:eastAsia="宋体" w:cs="宋体"/>
          <w:color w:val="auto"/>
          <w:szCs w:val="21"/>
          <w:highlight w:val="none"/>
          <w:lang w:eastAsia="zh-CN"/>
        </w:rPr>
        <w:t>；</w:t>
      </w:r>
    </w:p>
    <w:p w14:paraId="1D2D487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出现影响采购公正的违法、违规行为的；</w:t>
      </w:r>
    </w:p>
    <w:p w14:paraId="299A811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所有报价经磋商小组认定明显高于市场价格；</w:t>
      </w:r>
    </w:p>
    <w:p w14:paraId="5D820E4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除《政府采购竞争性磋商采购方式管理暂行办法》第二十一条第三款和《关于政府采购竞争性磋商采购方式管理暂行办法有关问题的补充通知》（财库〔2015〕124 号）规定情形外，在采购过程中符合要求的供应商或者报价未超过采购预算的供应商不足3家的； </w:t>
      </w:r>
    </w:p>
    <w:p w14:paraId="2E25188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符合《政府采购竞争性磋商采购方式管理暂行办法》第二十一条第三款和《关于政府采购竞争性磋商采购方式管理暂行办法有关问题的补充通知》（财库〔2015〕124 号）规定情形，但在采购过程中符合要求的供应商或者报价未超过采购预算的供应商不足2家的； </w:t>
      </w:r>
    </w:p>
    <w:p w14:paraId="3E663B6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因重大变故，采购任务取消的。</w:t>
      </w:r>
    </w:p>
    <w:p w14:paraId="74BB298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法律法规</w:t>
      </w:r>
      <w:r>
        <w:rPr>
          <w:rFonts w:hint="eastAsia" w:ascii="宋体" w:hAnsi="宋体" w:eastAsia="宋体" w:cs="宋体"/>
          <w:color w:val="auto"/>
          <w:szCs w:val="21"/>
          <w:highlight w:val="none"/>
        </w:rPr>
        <w:t>和采购文件规定的其他导致评审结果无效的。</w:t>
      </w:r>
    </w:p>
    <w:p w14:paraId="2421D73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采购过程中出现以下情形，导致电子交易平台无法正常运行，或者无法保证电子交易的公平、公正和安全时，采购组织机构将中止电子交易活动： </w:t>
      </w:r>
    </w:p>
    <w:p w14:paraId="4509C5D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电子交易平台发生故障而无法登录访问的； </w:t>
      </w:r>
    </w:p>
    <w:p w14:paraId="094306E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电子交易平台应用或数据库出现错误，不能进行正常操作的； </w:t>
      </w:r>
    </w:p>
    <w:p w14:paraId="15020BA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电子交易平台发现严重安全漏洞，有潜在泄密危险的； </w:t>
      </w:r>
    </w:p>
    <w:p w14:paraId="3BDDE6A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病毒发作导致不能进行正常操作的； </w:t>
      </w:r>
    </w:p>
    <w:p w14:paraId="716C965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其他无法保证电子交易的公平、公正和安全的情况。 </w:t>
      </w:r>
    </w:p>
    <w:p w14:paraId="2C36F527">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10E9D19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磋商过程的监控</w:t>
      </w:r>
    </w:p>
    <w:p w14:paraId="35717CC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本项目评标过程实行全程录音、录像监控，供应商在评标过程中所进行的试图影响评标结果的不公正活动，可能导致其投标被拒绝。</w:t>
      </w:r>
    </w:p>
    <w:p w14:paraId="045ACA4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评审过程中出现录音录像采集设备不能正常运行的，应当立即封存评审资料、中止评审活动，直至设备（或替代设备）运转正常或转移至符合条件的场所后继续进行评审工作。</w:t>
      </w:r>
    </w:p>
    <w:bookmarkEnd w:id="85"/>
    <w:bookmarkEnd w:id="86"/>
    <w:bookmarkEnd w:id="87"/>
    <w:p w14:paraId="3490F678">
      <w:pPr>
        <w:pStyle w:val="3"/>
        <w:keepNext w:val="0"/>
        <w:keepLines w:val="0"/>
        <w:pageBreakBefore w:val="0"/>
        <w:widowControl w:val="0"/>
        <w:numPr>
          <w:ilvl w:val="0"/>
          <w:numId w:val="0"/>
        </w:numPr>
        <w:kinsoku/>
        <w:wordWrap/>
        <w:overflowPunct/>
        <w:topLinePunct w:val="0"/>
        <w:autoSpaceDE/>
        <w:autoSpaceDN/>
        <w:bidi w:val="0"/>
        <w:spacing w:before="156" w:beforeLines="50" w:after="0" w:line="360" w:lineRule="auto"/>
        <w:ind w:leftChars="0"/>
        <w:jc w:val="center"/>
        <w:rPr>
          <w:rFonts w:hint="eastAsia" w:ascii="宋体" w:hAnsi="宋体" w:eastAsia="宋体" w:cs="宋体"/>
          <w:color w:val="auto"/>
          <w:sz w:val="24"/>
          <w:szCs w:val="24"/>
          <w:highlight w:val="none"/>
        </w:rPr>
      </w:pPr>
      <w:bookmarkStart w:id="90" w:name="_Toc528927419"/>
      <w:bookmarkStart w:id="91" w:name="_Toc508888791"/>
      <w:r>
        <w:rPr>
          <w:rFonts w:hint="eastAsia" w:ascii="宋体" w:hAnsi="宋体" w:eastAsia="宋体" w:cs="宋体"/>
          <w:color w:val="auto"/>
          <w:sz w:val="24"/>
          <w:szCs w:val="24"/>
          <w:highlight w:val="none"/>
          <w:lang w:eastAsia="zh-CN"/>
        </w:rPr>
        <w:t>八</w:t>
      </w:r>
      <w:r>
        <w:rPr>
          <w:rFonts w:hint="eastAsia" w:ascii="宋体" w:hAnsi="宋体" w:eastAsia="宋体" w:cs="宋体"/>
          <w:color w:val="auto"/>
          <w:sz w:val="24"/>
          <w:szCs w:val="24"/>
          <w:highlight w:val="none"/>
        </w:rPr>
        <w:t>、定标</w:t>
      </w:r>
      <w:bookmarkEnd w:id="90"/>
      <w:bookmarkEnd w:id="91"/>
    </w:p>
    <w:p w14:paraId="2F3560E5">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定标</w:t>
      </w:r>
    </w:p>
    <w:p w14:paraId="19B8BFB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bookmarkStart w:id="92" w:name="_Toc170792772"/>
      <w:bookmarkStart w:id="93" w:name="_Toc107820051"/>
      <w:r>
        <w:rPr>
          <w:rFonts w:hint="eastAsia" w:ascii="宋体" w:hAnsi="宋体" w:eastAsia="宋体" w:cs="宋体"/>
          <w:color w:val="auto"/>
          <w:szCs w:val="21"/>
          <w:highlight w:val="none"/>
        </w:rPr>
        <w:t>采购代理机构在评审结束之日起2个工作日内将评审报告送交采购人确认。</w:t>
      </w:r>
    </w:p>
    <w:p w14:paraId="7732DDB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采购人自收到评审报告之日起5个工作日内在评审报告推荐的中标候选人中按顺序确定中标（成交）供应商。</w:t>
      </w:r>
    </w:p>
    <w:p w14:paraId="68E22AD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在采购人确认采购结果后，采购代理机构将成交结果发布在政府采购网上进行公告。采购人、采购代理机构及磋商小组对未成交的供应商不作落标原因解释。</w:t>
      </w:r>
    </w:p>
    <w:p w14:paraId="75A5106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结果公告</w:t>
      </w:r>
    </w:p>
    <w:p w14:paraId="790A233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确定中标（成交）供应商之日起2个工作日内，采购代理机构在“浙江政府采购网”上发布中标结果公告。中标结果公告将包括中标人名称、地址和中标金额，主要中标标的的名称、规格型号、数量、单价、服务要求以及评审专家名单等内容，但不包括国家秘密、商业秘密。</w:t>
      </w:r>
    </w:p>
    <w:p w14:paraId="782EC30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将在中标结果公告中附中标（成交）通知书，视同向中标（成交）供应商发出中标（成交）通知书，同时中标（成交）供应商应在中标结果公告发布后签订合同前，赴采购代理机构项目负责人处领取中标（成交）通知书。</w:t>
      </w:r>
    </w:p>
    <w:p w14:paraId="4727F27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中标（成交）通知书发出之日起至合同签订前，中标（成交）供应商不得开展项目实质性工作（如订货、施工等）。否则，造成的有关损失由中标（成交）供应商自行承担。</w:t>
      </w:r>
    </w:p>
    <w:p w14:paraId="616E2197">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94" w:name="_Toc528927420"/>
      <w:bookmarkStart w:id="95" w:name="_Toc508888792"/>
      <w:r>
        <w:rPr>
          <w:rFonts w:hint="eastAsia" w:ascii="宋体" w:hAnsi="宋体" w:eastAsia="宋体" w:cs="宋体"/>
          <w:color w:val="auto"/>
          <w:sz w:val="24"/>
          <w:szCs w:val="24"/>
          <w:highlight w:val="none"/>
          <w:lang w:eastAsia="zh-CN"/>
        </w:rPr>
        <w:t>九</w:t>
      </w:r>
      <w:r>
        <w:rPr>
          <w:rFonts w:hint="eastAsia" w:ascii="宋体" w:hAnsi="宋体" w:eastAsia="宋体" w:cs="宋体"/>
          <w:color w:val="auto"/>
          <w:sz w:val="24"/>
          <w:szCs w:val="24"/>
          <w:highlight w:val="none"/>
        </w:rPr>
        <w:t>、</w:t>
      </w:r>
      <w:bookmarkStart w:id="96" w:name="_Toc177870556"/>
      <w:r>
        <w:rPr>
          <w:rFonts w:hint="eastAsia" w:ascii="宋体" w:hAnsi="宋体" w:eastAsia="宋体" w:cs="宋体"/>
          <w:color w:val="auto"/>
          <w:sz w:val="24"/>
          <w:szCs w:val="24"/>
          <w:highlight w:val="none"/>
        </w:rPr>
        <w:t>合同</w:t>
      </w:r>
      <w:bookmarkEnd w:id="92"/>
      <w:bookmarkEnd w:id="93"/>
      <w:r>
        <w:rPr>
          <w:rFonts w:hint="eastAsia" w:ascii="宋体" w:hAnsi="宋体" w:eastAsia="宋体" w:cs="宋体"/>
          <w:color w:val="auto"/>
          <w:sz w:val="24"/>
          <w:szCs w:val="24"/>
          <w:highlight w:val="none"/>
        </w:rPr>
        <w:t>授予</w:t>
      </w:r>
      <w:bookmarkEnd w:id="94"/>
      <w:bookmarkEnd w:id="95"/>
      <w:bookmarkEnd w:id="96"/>
    </w:p>
    <w:p w14:paraId="224B121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签订合同</w:t>
      </w:r>
    </w:p>
    <w:p w14:paraId="0A13599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采购人与中标（成交）供应商应当在中标（成交）通知书发出之日起30日内到采购人或采购代理机构处签订政府采购合同。</w:t>
      </w:r>
    </w:p>
    <w:p w14:paraId="078EF16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采购文件及补充文件、磋商修改文件、成交供应商的磋商响应文件及磋商响应修改文件、磋商 过程中有关承诺文件和成交通知书均作为合同附件。 </w:t>
      </w:r>
    </w:p>
    <w:p w14:paraId="20B26EA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同时，采购代理机构对合同内容进行审查，如发现与采购结果和磋商承诺内容不一致的，应予以纠正。</w:t>
      </w:r>
    </w:p>
    <w:p w14:paraId="325F88E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询问或者质疑事项可能影响中标结果的，采购人应当暂停签订合同，已经签订合同的，应当中止履行合同（中标结果的质疑期为中标结果公告期限届满之日起七个工作日）。</w:t>
      </w:r>
    </w:p>
    <w:p w14:paraId="4458CD95">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合同公告</w:t>
      </w:r>
    </w:p>
    <w:p w14:paraId="6D0F47C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应当自项目合同签订之日起2个工作日内，将项目合同在浙江省政府采购网公告，但项目合同中涉及国家秘密、商业秘密的内容除外。如合同签订方（采购人或中标（成交）供应商）认为合同内容涉及国家秘密、商业秘密的，请在采购人将合同送采购代理机构的同时附书面说明告知，否则相关责任由合同签订方自行承担。</w:t>
      </w:r>
    </w:p>
    <w:p w14:paraId="02F99D9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拒签合同</w:t>
      </w:r>
    </w:p>
    <w:p w14:paraId="194DC3C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中标（成交）供应商无故拖延、拒签合同的，采购代理机构和采购人有权取消其中标资格。</w:t>
      </w:r>
    </w:p>
    <w:p w14:paraId="0D9CE10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成交）供应商拒绝与采购人签订合同的，采购人可以按照评审报告推荐的中标候选人名单排序，确定下一候选人为中标（成交）供应商，也可以重新开展采购活动。同时，拒绝与采购人签订合同的供应商，由同级财政部门依法作出处理。</w:t>
      </w:r>
    </w:p>
    <w:p w14:paraId="42CABB24">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▲履约保证金</w:t>
      </w:r>
    </w:p>
    <w:p w14:paraId="3DED479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中标人应在中标（成交）通知书规定的签订合同时间内向采购人提供</w:t>
      </w:r>
      <w:r>
        <w:rPr>
          <w:rFonts w:hint="eastAsia" w:ascii="宋体" w:hAnsi="宋体" w:eastAsia="宋体" w:cs="宋体"/>
          <w:color w:val="auto"/>
          <w:szCs w:val="21"/>
          <w:highlight w:val="none"/>
          <w:u w:val="single"/>
        </w:rPr>
        <w:t>“磋商须知前附表”规定</w:t>
      </w:r>
      <w:r>
        <w:rPr>
          <w:rFonts w:hint="eastAsia" w:ascii="宋体" w:hAnsi="宋体" w:eastAsia="宋体" w:cs="宋体"/>
          <w:color w:val="auto"/>
          <w:szCs w:val="21"/>
          <w:highlight w:val="none"/>
        </w:rPr>
        <w:t>数额的履约保证金。</w:t>
      </w:r>
    </w:p>
    <w:p w14:paraId="1975244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履约保证金支付形式：</w:t>
      </w:r>
      <w:r>
        <w:rPr>
          <w:rFonts w:hint="eastAsia" w:ascii="宋体" w:hAnsi="宋体" w:cs="宋体"/>
          <w:color w:val="auto"/>
          <w:szCs w:val="21"/>
          <w:highlight w:val="none"/>
          <w:lang w:eastAsia="zh-CN"/>
        </w:rPr>
        <w:t>可以采用</w:t>
      </w:r>
      <w:r>
        <w:rPr>
          <w:rFonts w:hint="eastAsia" w:ascii="宋体" w:hAnsi="宋体" w:cs="宋体"/>
          <w:color w:val="auto"/>
          <w:szCs w:val="21"/>
          <w:highlight w:val="none"/>
        </w:rPr>
        <w:t>银行转账或银行保函或保险保函</w:t>
      </w:r>
      <w:r>
        <w:rPr>
          <w:rFonts w:hint="eastAsia" w:ascii="宋体" w:hAnsi="宋体" w:cs="宋体"/>
          <w:color w:val="auto"/>
          <w:szCs w:val="21"/>
          <w:highlight w:val="none"/>
          <w:lang w:eastAsia="zh-CN"/>
        </w:rPr>
        <w:t>等方式</w:t>
      </w:r>
      <w:r>
        <w:rPr>
          <w:rFonts w:hint="eastAsia" w:ascii="宋体" w:hAnsi="宋体" w:eastAsia="宋体" w:cs="宋体"/>
          <w:color w:val="auto"/>
          <w:szCs w:val="21"/>
          <w:highlight w:val="none"/>
        </w:rPr>
        <w:t>。</w:t>
      </w:r>
    </w:p>
    <w:p w14:paraId="3C3FEF7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签订合同后，如中标人不按双方签订合同约定履约，则不予返还其全部履约保证金，履约保证金不足以赔偿损失的，按实际损失赔偿。</w:t>
      </w:r>
    </w:p>
    <w:p w14:paraId="65FCF8A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履约保证金在中标人将项目投入正常运营（或通过项目验收）后凭合法收据向采购人申请退还（出现违约情况除外）。</w:t>
      </w:r>
    </w:p>
    <w:p w14:paraId="45023343">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97" w:name="_Toc528578384"/>
      <w:bookmarkStart w:id="98" w:name="_Toc528927421"/>
      <w:r>
        <w:rPr>
          <w:rFonts w:hint="eastAsia" w:ascii="宋体" w:hAnsi="宋体" w:eastAsia="宋体" w:cs="宋体"/>
          <w:color w:val="auto"/>
          <w:sz w:val="24"/>
          <w:szCs w:val="24"/>
          <w:highlight w:val="none"/>
          <w:lang w:eastAsia="zh-CN"/>
        </w:rPr>
        <w:t>十</w:t>
      </w:r>
      <w:r>
        <w:rPr>
          <w:rFonts w:hint="eastAsia" w:ascii="宋体" w:hAnsi="宋体" w:eastAsia="宋体" w:cs="宋体"/>
          <w:color w:val="auto"/>
          <w:sz w:val="24"/>
          <w:szCs w:val="24"/>
          <w:highlight w:val="none"/>
        </w:rPr>
        <w:t>、供应商信用信息事项</w:t>
      </w:r>
      <w:bookmarkEnd w:id="97"/>
      <w:bookmarkEnd w:id="98"/>
    </w:p>
    <w:p w14:paraId="30E4DD36">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供应商信用记录查询及使用</w:t>
      </w:r>
    </w:p>
    <w:p w14:paraId="5A3673B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根据《关于在政府采购活动中查询及使用信用记录有关问题的通知》（财库[2016]125号文件）规定，在开标前实施政府采购活动中查询及使用信用记录事项。</w:t>
      </w:r>
    </w:p>
    <w:p w14:paraId="5D686218">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采购代理机构通过“信用中国”网站(www.creditchina.gov.cn)、中国政府采购网(www.ccgp.gov.cn)等渠道查询相关主体信用记录。</w:t>
      </w:r>
    </w:p>
    <w:p w14:paraId="3476AEB9">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截止时点：提交响应文件（响应文件）截止时间前3年内；</w:t>
      </w:r>
    </w:p>
    <w:p w14:paraId="55D8D886">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查询记录和证据的留存：信用信息查询记录和证据以网页截图等方式留存。</w:t>
      </w:r>
    </w:p>
    <w:p w14:paraId="3B46F61E">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或者采购代理机构应当对供应商信用记录进行甄别，对列入失信被执行人、重大税收违法案件当事人名单、政府采购严重违法失信行为记录名单及其他不符合《中华人民共和国政府采购法》第二十二条规定条件的供应商，将被拒绝参与本次政府采购活动。</w:t>
      </w:r>
    </w:p>
    <w:p w14:paraId="37D0CD0E">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5ACB634">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99" w:name="_Toc528578385"/>
      <w:bookmarkStart w:id="100" w:name="_Toc528927422"/>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、其他事项</w:t>
      </w:r>
      <w:bookmarkEnd w:id="99"/>
      <w:bookmarkEnd w:id="100"/>
    </w:p>
    <w:p w14:paraId="5148D68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采购代理服务费 </w:t>
      </w:r>
    </w:p>
    <w:p w14:paraId="6569445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本次采购代理服务费按“磋商须知前附表”规定收取。成交供应商不按采购文件规定</w:t>
      </w:r>
      <w:r>
        <w:rPr>
          <w:rFonts w:hint="eastAsia" w:ascii="宋体" w:hAnsi="宋体" w:eastAsia="宋体" w:cs="宋体"/>
          <w:color w:val="auto"/>
          <w:szCs w:val="21"/>
          <w:highlight w:val="none"/>
          <w:lang w:eastAsia="zh-CN"/>
        </w:rPr>
        <w:t>缴纳</w:t>
      </w:r>
      <w:r>
        <w:rPr>
          <w:rFonts w:hint="eastAsia" w:ascii="宋体" w:hAnsi="宋体" w:eastAsia="宋体" w:cs="宋体"/>
          <w:color w:val="auto"/>
          <w:szCs w:val="21"/>
          <w:highlight w:val="none"/>
        </w:rPr>
        <w:t>采购代理服务费，将取消其成交资格。同时成交供应商应向采购代理机构交纳采购文件规定的采购代理服务费作为赔偿。</w:t>
      </w:r>
    </w:p>
    <w:p w14:paraId="5169182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cs="宋体"/>
          <w:color w:val="auto"/>
          <w:szCs w:val="21"/>
          <w:highlight w:val="none"/>
        </w:rPr>
      </w:pPr>
      <w:r>
        <w:rPr>
          <w:rFonts w:hint="eastAsia" w:ascii="宋体" w:hAnsi="宋体" w:cs="宋体"/>
          <w:color w:val="auto"/>
          <w:szCs w:val="21"/>
          <w:highlight w:val="none"/>
        </w:rPr>
        <w:t>政采贷相关说明：</w:t>
      </w:r>
    </w:p>
    <w:p w14:paraId="5397B070">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为优化政府采购营商环境，缓解供应商资金难题，政采云平台已推广应用“政采贷”服务，中标供应商如有融资需求，可使用以下银行的政采贷服务</w:t>
      </w:r>
      <w:r>
        <w:rPr>
          <w:rFonts w:hint="eastAsia" w:ascii="宋体" w:hAnsi="宋体" w:cs="宋体"/>
          <w:color w:val="auto"/>
          <w:szCs w:val="21"/>
          <w:highlight w:val="none"/>
          <w:lang w:eastAsia="zh-CN"/>
        </w:rPr>
        <w:t>（详见磋商须知</w:t>
      </w:r>
      <w:r>
        <w:rPr>
          <w:rFonts w:hint="eastAsia" w:ascii="宋体" w:hAnsi="宋体" w:cs="宋体"/>
          <w:color w:val="auto"/>
          <w:szCs w:val="21"/>
          <w:highlight w:val="none"/>
        </w:rPr>
        <w:t>详见前附</w:t>
      </w:r>
      <w:r>
        <w:rPr>
          <w:rFonts w:hint="eastAsia" w:ascii="宋体" w:hAnsi="宋体" w:cs="宋体"/>
          <w:color w:val="auto"/>
          <w:szCs w:val="21"/>
          <w:highlight w:val="none"/>
          <w:lang w:eastAsia="zh-CN"/>
        </w:rPr>
        <w:t>表续）。</w:t>
      </w:r>
    </w:p>
    <w:p w14:paraId="276573A5">
      <w:pPr>
        <w:tabs>
          <w:tab w:val="left" w:pos="0"/>
        </w:tabs>
        <w:snapToGrid w:val="0"/>
        <w:jc w:val="center"/>
        <w:rPr>
          <w:rFonts w:eastAsiaTheme="minorEastAsia"/>
          <w:b/>
          <w:color w:val="auto"/>
          <w:sz w:val="36"/>
          <w:szCs w:val="36"/>
          <w:highlight w:val="none"/>
        </w:rPr>
      </w:pPr>
    </w:p>
    <w:p w14:paraId="5DEC83C4">
      <w:pPr>
        <w:tabs>
          <w:tab w:val="left" w:pos="0"/>
        </w:tabs>
        <w:snapToGrid w:val="0"/>
        <w:jc w:val="center"/>
        <w:rPr>
          <w:rFonts w:eastAsiaTheme="minorEastAsia"/>
          <w:b/>
          <w:color w:val="auto"/>
          <w:sz w:val="36"/>
          <w:szCs w:val="36"/>
          <w:highlight w:val="none"/>
        </w:rPr>
      </w:pPr>
    </w:p>
    <w:p w14:paraId="3F6E25B5">
      <w:pPr>
        <w:tabs>
          <w:tab w:val="left" w:pos="0"/>
        </w:tabs>
        <w:snapToGrid w:val="0"/>
        <w:jc w:val="center"/>
        <w:rPr>
          <w:rFonts w:eastAsiaTheme="minorEastAsia"/>
          <w:b/>
          <w:color w:val="auto"/>
          <w:sz w:val="36"/>
          <w:szCs w:val="36"/>
          <w:highlight w:val="none"/>
        </w:rPr>
      </w:pPr>
    </w:p>
    <w:p w14:paraId="6FB7D29F">
      <w:pPr>
        <w:tabs>
          <w:tab w:val="left" w:pos="0"/>
        </w:tabs>
        <w:snapToGrid w:val="0"/>
        <w:jc w:val="center"/>
        <w:rPr>
          <w:rFonts w:eastAsiaTheme="minorEastAsia"/>
          <w:b/>
          <w:color w:val="auto"/>
          <w:sz w:val="36"/>
          <w:szCs w:val="36"/>
          <w:highlight w:val="none"/>
        </w:rPr>
      </w:pPr>
    </w:p>
    <w:p w14:paraId="651A04C7">
      <w:pPr>
        <w:tabs>
          <w:tab w:val="left" w:pos="0"/>
        </w:tabs>
        <w:snapToGrid w:val="0"/>
        <w:jc w:val="center"/>
        <w:rPr>
          <w:rFonts w:eastAsiaTheme="minorEastAsia"/>
          <w:b/>
          <w:color w:val="auto"/>
          <w:sz w:val="36"/>
          <w:szCs w:val="36"/>
          <w:highlight w:val="none"/>
        </w:rPr>
      </w:pPr>
    </w:p>
    <w:p w14:paraId="3F0B850E">
      <w:pPr>
        <w:tabs>
          <w:tab w:val="left" w:pos="0"/>
        </w:tabs>
        <w:snapToGrid w:val="0"/>
        <w:jc w:val="center"/>
        <w:rPr>
          <w:rFonts w:eastAsiaTheme="minorEastAsia"/>
          <w:b/>
          <w:color w:val="auto"/>
          <w:sz w:val="36"/>
          <w:szCs w:val="36"/>
          <w:highlight w:val="none"/>
        </w:rPr>
      </w:pPr>
    </w:p>
    <w:p w14:paraId="1A1B9A61">
      <w:pPr>
        <w:tabs>
          <w:tab w:val="left" w:pos="0"/>
        </w:tabs>
        <w:snapToGrid w:val="0"/>
        <w:jc w:val="center"/>
        <w:rPr>
          <w:rFonts w:eastAsiaTheme="minorEastAsia"/>
          <w:b/>
          <w:color w:val="auto"/>
          <w:sz w:val="36"/>
          <w:szCs w:val="36"/>
          <w:highlight w:val="none"/>
        </w:rPr>
      </w:pPr>
    </w:p>
    <w:p w14:paraId="10BA3F62">
      <w:pPr>
        <w:tabs>
          <w:tab w:val="left" w:pos="0"/>
        </w:tabs>
        <w:snapToGrid w:val="0"/>
        <w:jc w:val="center"/>
        <w:rPr>
          <w:rFonts w:eastAsiaTheme="minorEastAsia"/>
          <w:b/>
          <w:color w:val="auto"/>
          <w:sz w:val="36"/>
          <w:szCs w:val="36"/>
          <w:highlight w:val="none"/>
        </w:rPr>
      </w:pPr>
    </w:p>
    <w:p w14:paraId="1C02378E">
      <w:pPr>
        <w:tabs>
          <w:tab w:val="left" w:pos="0"/>
        </w:tabs>
        <w:snapToGrid w:val="0"/>
        <w:jc w:val="center"/>
        <w:rPr>
          <w:rFonts w:eastAsiaTheme="minorEastAsia"/>
          <w:b/>
          <w:color w:val="auto"/>
          <w:sz w:val="36"/>
          <w:szCs w:val="36"/>
          <w:highlight w:val="none"/>
        </w:rPr>
      </w:pPr>
    </w:p>
    <w:p w14:paraId="262EEB19">
      <w:pPr>
        <w:rPr>
          <w:rFonts w:eastAsiaTheme="minorEastAsia"/>
          <w:b/>
          <w:color w:val="auto"/>
          <w:sz w:val="36"/>
          <w:szCs w:val="36"/>
          <w:highlight w:val="none"/>
        </w:rPr>
      </w:pPr>
    </w:p>
    <w:p w14:paraId="647721A1">
      <w:pPr>
        <w:pStyle w:val="23"/>
        <w:rPr>
          <w:color w:val="auto"/>
          <w:highlight w:val="none"/>
        </w:rPr>
      </w:pPr>
    </w:p>
    <w:p w14:paraId="259A0330">
      <w:pPr>
        <w:tabs>
          <w:tab w:val="left" w:pos="0"/>
        </w:tabs>
        <w:snapToGrid w:val="0"/>
        <w:jc w:val="center"/>
        <w:rPr>
          <w:rFonts w:eastAsiaTheme="minorEastAsia"/>
          <w:b/>
          <w:color w:val="auto"/>
          <w:sz w:val="36"/>
          <w:szCs w:val="36"/>
          <w:highlight w:val="none"/>
        </w:rPr>
      </w:pPr>
    </w:p>
    <w:p w14:paraId="31BC4E7C">
      <w:pPr>
        <w:tabs>
          <w:tab w:val="left" w:pos="0"/>
        </w:tabs>
        <w:snapToGrid w:val="0"/>
        <w:jc w:val="center"/>
        <w:rPr>
          <w:rFonts w:eastAsiaTheme="minorEastAsia"/>
          <w:b/>
          <w:color w:val="auto"/>
          <w:sz w:val="36"/>
          <w:szCs w:val="36"/>
          <w:highlight w:val="none"/>
        </w:rPr>
      </w:pPr>
    </w:p>
    <w:p w14:paraId="4C9C163B">
      <w:pPr>
        <w:tabs>
          <w:tab w:val="left" w:pos="0"/>
        </w:tabs>
        <w:snapToGrid w:val="0"/>
        <w:jc w:val="center"/>
        <w:rPr>
          <w:rFonts w:eastAsiaTheme="minorEastAsia"/>
          <w:b/>
          <w:color w:val="auto"/>
          <w:sz w:val="36"/>
          <w:szCs w:val="36"/>
          <w:highlight w:val="none"/>
        </w:rPr>
      </w:pPr>
    </w:p>
    <w:p w14:paraId="119FD330">
      <w:pPr>
        <w:tabs>
          <w:tab w:val="left" w:pos="0"/>
        </w:tabs>
        <w:snapToGrid w:val="0"/>
        <w:jc w:val="center"/>
        <w:rPr>
          <w:rFonts w:eastAsiaTheme="minorEastAsia"/>
          <w:b/>
          <w:color w:val="auto"/>
          <w:sz w:val="36"/>
          <w:szCs w:val="36"/>
          <w:highlight w:val="none"/>
        </w:rPr>
      </w:pPr>
    </w:p>
    <w:p w14:paraId="71BD672A">
      <w:pPr>
        <w:tabs>
          <w:tab w:val="left" w:pos="0"/>
        </w:tabs>
        <w:snapToGrid w:val="0"/>
        <w:jc w:val="center"/>
        <w:rPr>
          <w:rFonts w:eastAsiaTheme="minorEastAsia"/>
          <w:b/>
          <w:color w:val="auto"/>
          <w:sz w:val="36"/>
          <w:szCs w:val="36"/>
          <w:highlight w:val="none"/>
        </w:rPr>
      </w:pPr>
    </w:p>
    <w:p w14:paraId="6DC12A33">
      <w:pPr>
        <w:tabs>
          <w:tab w:val="left" w:pos="0"/>
        </w:tabs>
        <w:snapToGrid w:val="0"/>
        <w:jc w:val="center"/>
        <w:rPr>
          <w:rFonts w:eastAsiaTheme="minorEastAsia"/>
          <w:b/>
          <w:color w:val="auto"/>
          <w:sz w:val="36"/>
          <w:szCs w:val="36"/>
          <w:highlight w:val="none"/>
        </w:rPr>
      </w:pPr>
    </w:p>
    <w:p w14:paraId="64BCFC30">
      <w:pPr>
        <w:tabs>
          <w:tab w:val="left" w:pos="0"/>
        </w:tabs>
        <w:snapToGrid w:val="0"/>
        <w:jc w:val="center"/>
        <w:rPr>
          <w:rFonts w:eastAsiaTheme="minorEastAsia"/>
          <w:b/>
          <w:color w:val="auto"/>
          <w:sz w:val="36"/>
          <w:szCs w:val="36"/>
          <w:highlight w:val="none"/>
        </w:rPr>
      </w:pPr>
    </w:p>
    <w:p w14:paraId="4EFE7B79">
      <w:pPr>
        <w:tabs>
          <w:tab w:val="left" w:pos="0"/>
        </w:tabs>
        <w:snapToGrid w:val="0"/>
        <w:jc w:val="center"/>
        <w:rPr>
          <w:rFonts w:eastAsiaTheme="minorEastAsia"/>
          <w:b/>
          <w:color w:val="auto"/>
          <w:sz w:val="36"/>
          <w:szCs w:val="36"/>
          <w:highlight w:val="none"/>
        </w:rPr>
      </w:pPr>
    </w:p>
    <w:p w14:paraId="0148397B">
      <w:pPr>
        <w:tabs>
          <w:tab w:val="left" w:pos="0"/>
        </w:tabs>
        <w:snapToGrid w:val="0"/>
        <w:jc w:val="center"/>
        <w:rPr>
          <w:rFonts w:eastAsiaTheme="minorEastAsia"/>
          <w:b/>
          <w:color w:val="auto"/>
          <w:sz w:val="36"/>
          <w:szCs w:val="36"/>
          <w:highlight w:val="none"/>
        </w:rPr>
      </w:pPr>
    </w:p>
    <w:p w14:paraId="4D6BF926">
      <w:pPr>
        <w:pStyle w:val="23"/>
        <w:rPr>
          <w:color w:val="auto"/>
          <w:highlight w:val="none"/>
        </w:rPr>
      </w:pPr>
    </w:p>
    <w:p w14:paraId="1B08FB8E">
      <w:pPr>
        <w:tabs>
          <w:tab w:val="left" w:pos="0"/>
        </w:tabs>
        <w:snapToGrid w:val="0"/>
        <w:jc w:val="center"/>
        <w:rPr>
          <w:rFonts w:eastAsiaTheme="minorEastAsia"/>
          <w:b/>
          <w:color w:val="auto"/>
          <w:sz w:val="36"/>
          <w:szCs w:val="36"/>
          <w:highlight w:val="none"/>
        </w:rPr>
      </w:pPr>
      <w:r>
        <w:rPr>
          <w:rFonts w:hint="eastAsia" w:eastAsiaTheme="minorEastAsia"/>
          <w:b/>
          <w:color w:val="auto"/>
          <w:sz w:val="36"/>
          <w:szCs w:val="36"/>
          <w:highlight w:val="none"/>
          <w:lang w:val="en-US" w:eastAsia="zh-CN"/>
        </w:rPr>
        <w:t xml:space="preserve"> </w:t>
      </w:r>
      <w:r>
        <w:rPr>
          <w:rFonts w:eastAsiaTheme="minorEastAsia"/>
          <w:b/>
          <w:color w:val="auto"/>
          <w:sz w:val="36"/>
          <w:szCs w:val="36"/>
          <w:highlight w:val="none"/>
        </w:rPr>
        <w:t>第</w:t>
      </w:r>
      <w:r>
        <w:rPr>
          <w:rFonts w:hint="eastAsia" w:eastAsiaTheme="minorEastAsia"/>
          <w:b/>
          <w:color w:val="auto"/>
          <w:sz w:val="36"/>
          <w:szCs w:val="36"/>
          <w:highlight w:val="none"/>
          <w:lang w:eastAsia="zh-CN"/>
        </w:rPr>
        <w:t>三</w:t>
      </w:r>
      <w:r>
        <w:rPr>
          <w:rFonts w:eastAsiaTheme="minorEastAsia"/>
          <w:b/>
          <w:color w:val="auto"/>
          <w:sz w:val="36"/>
          <w:szCs w:val="36"/>
          <w:highlight w:val="none"/>
        </w:rPr>
        <w:t>部分  采购需求</w:t>
      </w:r>
    </w:p>
    <w:p w14:paraId="2FD02A70">
      <w:pPr>
        <w:tabs>
          <w:tab w:val="left" w:pos="8280"/>
        </w:tabs>
        <w:autoSpaceDE w:val="0"/>
        <w:autoSpaceDN w:val="0"/>
        <w:adjustRightInd w:val="0"/>
        <w:snapToGrid w:val="0"/>
        <w:spacing w:line="300" w:lineRule="exact"/>
        <w:jc w:val="left"/>
        <w:rPr>
          <w:rFonts w:hint="eastAsia" w:ascii="宋体" w:hAnsi="宋体" w:cs="宋体"/>
          <w:color w:val="auto"/>
          <w:sz w:val="24"/>
          <w:highlight w:val="none"/>
        </w:rPr>
      </w:pPr>
      <w:r>
        <w:rPr>
          <w:rFonts w:hint="eastAsia" w:ascii="宋体" w:hAnsi="宋体" w:cs="宋体"/>
          <w:b/>
          <w:color w:val="auto"/>
          <w:sz w:val="24"/>
          <w:highlight w:val="none"/>
        </w:rPr>
        <w:t xml:space="preserve">一、招标项目一览表： </w:t>
      </w:r>
      <w:r>
        <w:rPr>
          <w:rFonts w:hint="eastAsia" w:ascii="宋体" w:hAnsi="宋体" w:cs="宋体"/>
          <w:b/>
          <w:color w:val="auto"/>
          <w:sz w:val="24"/>
          <w:highlight w:val="none"/>
        </w:rPr>
        <w:cr/>
      </w:r>
    </w:p>
    <w:p w14:paraId="24A66AAF">
      <w:pPr>
        <w:tabs>
          <w:tab w:val="left" w:pos="8280"/>
        </w:tabs>
        <w:autoSpaceDE w:val="0"/>
        <w:autoSpaceDN w:val="0"/>
        <w:adjustRightInd w:val="0"/>
        <w:spacing w:line="360" w:lineRule="auto"/>
        <w:ind w:right="25" w:firstLine="480" w:firstLineChars="200"/>
        <w:rPr>
          <w:rFonts w:hint="eastAsia" w:ascii="宋体" w:hAnsi="宋体" w:cs="宋体"/>
          <w:color w:val="auto"/>
          <w:sz w:val="24"/>
          <w:highlight w:val="none"/>
        </w:rPr>
      </w:pPr>
      <w:r>
        <w:rPr>
          <w:rFonts w:hint="eastAsia" w:ascii="宋体" w:hAnsi="宋体" w:cs="宋体"/>
          <w:color w:val="auto"/>
          <w:sz w:val="24"/>
          <w:highlight w:val="none"/>
        </w:rPr>
        <w:t>本次招标共</w:t>
      </w:r>
      <w:r>
        <w:rPr>
          <w:rFonts w:hint="eastAsia" w:ascii="宋体" w:hAnsi="宋体" w:cs="宋体"/>
          <w:color w:val="auto"/>
          <w:sz w:val="24"/>
          <w:highlight w:val="none"/>
          <w:u w:val="single"/>
        </w:rPr>
        <w:t xml:space="preserve"> 1 </w:t>
      </w:r>
      <w:r>
        <w:rPr>
          <w:rFonts w:hint="eastAsia" w:ascii="宋体" w:hAnsi="宋体" w:cs="宋体"/>
          <w:color w:val="auto"/>
          <w:sz w:val="24"/>
          <w:highlight w:val="none"/>
        </w:rPr>
        <w:t>个标项，具体内容如下表：</w:t>
      </w:r>
    </w:p>
    <w:tbl>
      <w:tblPr>
        <w:tblStyle w:val="64"/>
        <w:tblW w:w="8976" w:type="dxa"/>
        <w:tblInd w:w="-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3625"/>
        <w:gridCol w:w="1045"/>
        <w:gridCol w:w="1142"/>
        <w:gridCol w:w="1195"/>
        <w:gridCol w:w="1329"/>
      </w:tblGrid>
      <w:tr w14:paraId="033EC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640" w:type="dxa"/>
            <w:noWrap w:val="0"/>
            <w:vAlign w:val="center"/>
          </w:tcPr>
          <w:p w14:paraId="4A394EE0">
            <w:pPr>
              <w:tabs>
                <w:tab w:val="left" w:pos="8280"/>
              </w:tabs>
              <w:autoSpaceDE w:val="0"/>
              <w:autoSpaceDN w:val="0"/>
              <w:adjustRightInd w:val="0"/>
              <w:spacing w:line="360" w:lineRule="auto"/>
              <w:jc w:val="center"/>
              <w:rPr>
                <w:rFonts w:ascii="宋体" w:hAnsi="宋体" w:eastAsia="宋体" w:cs="Times New Roman"/>
                <w:b/>
                <w:color w:val="auto"/>
                <w:sz w:val="21"/>
                <w:szCs w:val="21"/>
                <w:highlight w:val="none"/>
              </w:rPr>
            </w:pPr>
            <w:r>
              <w:rPr>
                <w:rFonts w:hint="eastAsia" w:ascii="宋体" w:hAnsi="宋体" w:eastAsia="宋体" w:cs="Times New Roman"/>
                <w:b/>
                <w:color w:val="auto"/>
                <w:sz w:val="21"/>
                <w:szCs w:val="21"/>
                <w:highlight w:val="none"/>
              </w:rPr>
              <w:t>标项序号</w:t>
            </w:r>
          </w:p>
        </w:tc>
        <w:tc>
          <w:tcPr>
            <w:tcW w:w="3625" w:type="dxa"/>
            <w:noWrap w:val="0"/>
            <w:vAlign w:val="center"/>
          </w:tcPr>
          <w:p w14:paraId="5EB98866">
            <w:pPr>
              <w:tabs>
                <w:tab w:val="left" w:pos="8280"/>
              </w:tabs>
              <w:autoSpaceDE w:val="0"/>
              <w:autoSpaceDN w:val="0"/>
              <w:adjustRightInd w:val="0"/>
              <w:spacing w:line="360" w:lineRule="auto"/>
              <w:jc w:val="center"/>
              <w:rPr>
                <w:rFonts w:ascii="宋体" w:hAnsi="宋体" w:eastAsia="宋体" w:cs="Times New Roman"/>
                <w:b/>
                <w:color w:val="auto"/>
                <w:sz w:val="21"/>
                <w:szCs w:val="21"/>
                <w:highlight w:val="none"/>
              </w:rPr>
            </w:pPr>
            <w:r>
              <w:rPr>
                <w:rFonts w:hint="eastAsia" w:ascii="宋体" w:hAnsi="宋体" w:eastAsia="宋体" w:cs="Times New Roman"/>
                <w:b/>
                <w:color w:val="auto"/>
                <w:sz w:val="21"/>
                <w:szCs w:val="21"/>
                <w:highlight w:val="none"/>
              </w:rPr>
              <w:t>标项名称或内容</w:t>
            </w:r>
          </w:p>
        </w:tc>
        <w:tc>
          <w:tcPr>
            <w:tcW w:w="1045" w:type="dxa"/>
            <w:noWrap w:val="0"/>
            <w:vAlign w:val="center"/>
          </w:tcPr>
          <w:p w14:paraId="16F67C08">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服务期限</w:t>
            </w:r>
          </w:p>
        </w:tc>
        <w:tc>
          <w:tcPr>
            <w:tcW w:w="1142" w:type="dxa"/>
            <w:noWrap w:val="0"/>
            <w:vAlign w:val="center"/>
          </w:tcPr>
          <w:p w14:paraId="0B539B3A">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预算</w:t>
            </w:r>
          </w:p>
          <w:p w14:paraId="37BA4EB9">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（元）</w:t>
            </w:r>
          </w:p>
        </w:tc>
        <w:tc>
          <w:tcPr>
            <w:tcW w:w="1195" w:type="dxa"/>
            <w:noWrap w:val="0"/>
            <w:vAlign w:val="center"/>
          </w:tcPr>
          <w:p w14:paraId="49F2203A">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最高限价（元）</w:t>
            </w:r>
          </w:p>
        </w:tc>
        <w:tc>
          <w:tcPr>
            <w:tcW w:w="1329" w:type="dxa"/>
            <w:noWrap w:val="0"/>
            <w:vAlign w:val="center"/>
          </w:tcPr>
          <w:p w14:paraId="2BC51726">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所属行业</w:t>
            </w:r>
          </w:p>
        </w:tc>
      </w:tr>
      <w:tr w14:paraId="4DBCE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640" w:type="dxa"/>
            <w:noWrap w:val="0"/>
            <w:vAlign w:val="center"/>
          </w:tcPr>
          <w:p w14:paraId="5278742D">
            <w:pPr>
              <w:tabs>
                <w:tab w:val="left" w:pos="8280"/>
              </w:tabs>
              <w:autoSpaceDE w:val="0"/>
              <w:autoSpaceDN w:val="0"/>
              <w:adjustRightInd w:val="0"/>
              <w:spacing w:line="360" w:lineRule="auto"/>
              <w:jc w:val="center"/>
              <w:rPr>
                <w:rFonts w:hint="eastAsia" w:ascii="宋体" w:hAnsi="宋体" w:eastAsia="宋体" w:cs="Times New Roman"/>
                <w:color w:val="auto"/>
                <w:sz w:val="21"/>
                <w:szCs w:val="21"/>
                <w:highlight w:val="none"/>
                <w:lang w:eastAsia="zh-CN"/>
              </w:rPr>
            </w:pPr>
            <w:r>
              <w:rPr>
                <w:rFonts w:hint="eastAsia" w:ascii="宋体" w:hAnsi="宋体" w:eastAsia="宋体" w:cs="Times New Roman"/>
                <w:color w:val="auto"/>
                <w:sz w:val="21"/>
                <w:szCs w:val="21"/>
                <w:highlight w:val="none"/>
                <w:lang w:val="en-US" w:eastAsia="zh-CN"/>
              </w:rPr>
              <w:t>1</w:t>
            </w:r>
          </w:p>
        </w:tc>
        <w:tc>
          <w:tcPr>
            <w:tcW w:w="3625" w:type="dxa"/>
            <w:noWrap w:val="0"/>
            <w:vAlign w:val="center"/>
          </w:tcPr>
          <w:p w14:paraId="09E1AF1E">
            <w:pPr>
              <w:tabs>
                <w:tab w:val="left" w:pos="8280"/>
              </w:tabs>
              <w:autoSpaceDE w:val="0"/>
              <w:autoSpaceDN w:val="0"/>
              <w:adjustRightInd w:val="0"/>
              <w:spacing w:line="360" w:lineRule="auto"/>
              <w:jc w:val="center"/>
              <w:rPr>
                <w:rFonts w:hint="eastAsia" w:ascii="宋体" w:hAnsi="宋体" w:eastAsia="宋体" w:cs="Times New Roman"/>
                <w:color w:val="auto"/>
                <w:sz w:val="21"/>
                <w:szCs w:val="21"/>
                <w:highlight w:val="none"/>
                <w:lang w:eastAsia="zh-CN"/>
              </w:rPr>
            </w:pPr>
            <w:r>
              <w:rPr>
                <w:rFonts w:hint="eastAsia" w:ascii="宋体" w:hAnsi="宋体" w:cs="Times New Roman"/>
                <w:color w:val="auto"/>
                <w:sz w:val="21"/>
                <w:szCs w:val="21"/>
                <w:highlight w:val="none"/>
                <w:lang w:eastAsia="zh-CN"/>
              </w:rPr>
              <w:t>仙居县人民检察院食堂管理服务项目 （重新招标）</w:t>
            </w:r>
          </w:p>
        </w:tc>
        <w:tc>
          <w:tcPr>
            <w:tcW w:w="1045" w:type="dxa"/>
            <w:noWrap w:val="0"/>
            <w:vAlign w:val="center"/>
          </w:tcPr>
          <w:p w14:paraId="442A7E54">
            <w:pPr>
              <w:tabs>
                <w:tab w:val="left" w:pos="8280"/>
              </w:tabs>
              <w:autoSpaceDE w:val="0"/>
              <w:autoSpaceDN w:val="0"/>
              <w:adjustRightInd w:val="0"/>
              <w:spacing w:line="360" w:lineRule="auto"/>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2年</w:t>
            </w:r>
          </w:p>
        </w:tc>
        <w:tc>
          <w:tcPr>
            <w:tcW w:w="1142" w:type="dxa"/>
            <w:noWrap w:val="0"/>
            <w:vAlign w:val="center"/>
          </w:tcPr>
          <w:p w14:paraId="7ECED750">
            <w:pPr>
              <w:tabs>
                <w:tab w:val="left" w:pos="8280"/>
              </w:tabs>
              <w:autoSpaceDE w:val="0"/>
              <w:autoSpaceDN w:val="0"/>
              <w:adjustRightInd w:val="0"/>
              <w:spacing w:line="360" w:lineRule="auto"/>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700000</w:t>
            </w:r>
          </w:p>
        </w:tc>
        <w:tc>
          <w:tcPr>
            <w:tcW w:w="1195" w:type="dxa"/>
            <w:noWrap w:val="0"/>
            <w:vAlign w:val="center"/>
          </w:tcPr>
          <w:p w14:paraId="716CFCAD">
            <w:pPr>
              <w:tabs>
                <w:tab w:val="left" w:pos="8280"/>
              </w:tabs>
              <w:autoSpaceDE w:val="0"/>
              <w:autoSpaceDN w:val="0"/>
              <w:adjustRightInd w:val="0"/>
              <w:spacing w:line="360" w:lineRule="auto"/>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700000</w:t>
            </w:r>
          </w:p>
        </w:tc>
        <w:tc>
          <w:tcPr>
            <w:tcW w:w="1329" w:type="dxa"/>
            <w:noWrap w:val="0"/>
            <w:vAlign w:val="center"/>
          </w:tcPr>
          <w:p w14:paraId="276AD326">
            <w:pPr>
              <w:tabs>
                <w:tab w:val="left" w:pos="8280"/>
              </w:tabs>
              <w:autoSpaceDE w:val="0"/>
              <w:autoSpaceDN w:val="0"/>
              <w:adjustRightInd w:val="0"/>
              <w:spacing w:line="360" w:lineRule="auto"/>
              <w:jc w:val="center"/>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餐饮业</w:t>
            </w:r>
          </w:p>
        </w:tc>
      </w:tr>
    </w:tbl>
    <w:p w14:paraId="6655F592">
      <w:pPr>
        <w:adjustRightInd w:val="0"/>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二、项目内容</w:t>
      </w:r>
    </w:p>
    <w:p w14:paraId="72D0BAD9">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（一） 项目概况</w:t>
      </w:r>
    </w:p>
    <w:p w14:paraId="53584E69">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仙居县人民检察院机关食堂位于仙居县环城南路1号检察院七楼，</w:t>
      </w:r>
      <w:r>
        <w:rPr>
          <w:rFonts w:hint="eastAsia" w:ascii="宋体" w:hAnsi="宋体" w:eastAsia="宋体" w:cs="宋体"/>
          <w:bCs/>
          <w:color w:val="auto"/>
          <w:sz w:val="24"/>
          <w:highlight w:val="none"/>
          <w:lang w:eastAsia="zh-CN"/>
        </w:rPr>
        <w:t>现有</w:t>
      </w:r>
      <w:r>
        <w:rPr>
          <w:rFonts w:hint="eastAsia" w:ascii="宋体" w:hAnsi="宋体" w:cs="宋体"/>
          <w:bCs/>
          <w:color w:val="auto"/>
          <w:sz w:val="24"/>
          <w:highlight w:val="none"/>
          <w:lang w:val="en-US" w:eastAsia="zh-CN"/>
        </w:rPr>
        <w:t>86</w:t>
      </w:r>
      <w:r>
        <w:rPr>
          <w:rFonts w:hint="eastAsia" w:ascii="宋体" w:hAnsi="宋体" w:eastAsia="宋体" w:cs="宋体"/>
          <w:bCs/>
          <w:color w:val="auto"/>
          <w:sz w:val="24"/>
          <w:highlight w:val="none"/>
          <w:lang w:val="en-US" w:eastAsia="zh-CN"/>
        </w:rPr>
        <w:t>名左右工作人员，</w:t>
      </w:r>
      <w:r>
        <w:rPr>
          <w:rFonts w:hint="eastAsia" w:ascii="宋体" w:hAnsi="宋体" w:eastAsia="宋体" w:cs="宋体"/>
          <w:bCs/>
          <w:color w:val="auto"/>
          <w:sz w:val="24"/>
          <w:highlight w:val="none"/>
        </w:rPr>
        <w:t>日均就餐人次80-150人左右。</w:t>
      </w:r>
    </w:p>
    <w:p w14:paraId="697EDFE5">
      <w:pPr>
        <w:widowControl/>
        <w:shd w:val="clear" w:color="auto" w:fill="FFFFFF"/>
        <w:adjustRightInd w:val="0"/>
        <w:snapToGrid w:val="0"/>
        <w:spacing w:line="300" w:lineRule="exact"/>
        <w:ind w:firstLine="422" w:firstLineChars="200"/>
        <w:jc w:val="left"/>
        <w:rPr>
          <w:rFonts w:hint="eastAsia" w:ascii="宋体" w:hAnsi="宋体" w:cs="宋体"/>
          <w:b/>
          <w:color w:val="auto"/>
          <w:kern w:val="0"/>
          <w:sz w:val="24"/>
          <w:highlight w:val="none"/>
        </w:rPr>
      </w:pPr>
      <w:r>
        <w:rPr>
          <w:rFonts w:hint="eastAsia" w:ascii="Times New Roman" w:hAnsi="Times New Roman" w:eastAsia="宋体" w:cs="Times New Roman"/>
          <w:b/>
          <w:bCs/>
          <w:sz w:val="21"/>
          <w:szCs w:val="21"/>
        </w:rPr>
        <w:t>▲</w:t>
      </w:r>
      <w:r>
        <w:rPr>
          <w:rFonts w:hint="eastAsia" w:ascii="宋体" w:hAnsi="宋体" w:cs="宋体"/>
          <w:b/>
          <w:color w:val="auto"/>
          <w:kern w:val="0"/>
          <w:sz w:val="24"/>
          <w:highlight w:val="none"/>
        </w:rPr>
        <w:t>（二）人员配置要求</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9"/>
        <w:gridCol w:w="903"/>
        <w:gridCol w:w="569"/>
        <w:gridCol w:w="7245"/>
      </w:tblGrid>
      <w:tr w14:paraId="14CAB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jc w:val="center"/>
        </w:trPr>
        <w:tc>
          <w:tcPr>
            <w:tcW w:w="0" w:type="auto"/>
            <w:vAlign w:val="center"/>
          </w:tcPr>
          <w:p w14:paraId="23B901F1">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0" w:type="auto"/>
            <w:vAlign w:val="center"/>
          </w:tcPr>
          <w:p w14:paraId="40B77224">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岗位名称</w:t>
            </w:r>
          </w:p>
        </w:tc>
        <w:tc>
          <w:tcPr>
            <w:tcW w:w="0" w:type="auto"/>
            <w:vAlign w:val="center"/>
          </w:tcPr>
          <w:p w14:paraId="3A550371">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人数</w:t>
            </w:r>
          </w:p>
        </w:tc>
        <w:tc>
          <w:tcPr>
            <w:tcW w:w="0" w:type="auto"/>
            <w:vAlign w:val="center"/>
          </w:tcPr>
          <w:p w14:paraId="73D51987">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要求</w:t>
            </w:r>
          </w:p>
        </w:tc>
      </w:tr>
      <w:tr w14:paraId="67CB0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0" w:type="auto"/>
            <w:vAlign w:val="center"/>
          </w:tcPr>
          <w:p w14:paraId="35D60B95">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0769F2EC">
            <w:pPr>
              <w:adjustRightInd w:val="0"/>
              <w:snapToGrid w:val="0"/>
              <w:jc w:val="center"/>
              <w:rPr>
                <w:rFonts w:hint="eastAsia" w:ascii="宋体" w:hAnsi="宋体" w:cs="宋体"/>
                <w:color w:val="auto"/>
                <w:kern w:val="0"/>
                <w:sz w:val="24"/>
                <w:highlight w:val="none"/>
              </w:rPr>
            </w:pPr>
            <w:r>
              <w:rPr>
                <w:rFonts w:hint="eastAsia" w:ascii="宋体" w:hAnsi="宋体" w:cs="宋体"/>
                <w:color w:val="auto"/>
                <w:sz w:val="24"/>
                <w:highlight w:val="none"/>
              </w:rPr>
              <w:t>项目负责人</w:t>
            </w:r>
          </w:p>
        </w:tc>
        <w:tc>
          <w:tcPr>
            <w:tcW w:w="0" w:type="auto"/>
            <w:vAlign w:val="center"/>
          </w:tcPr>
          <w:p w14:paraId="32B21A58">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7860A50C">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lang w:eastAsia="zh-CN"/>
              </w:rPr>
              <w:t>大专以上学历，</w:t>
            </w:r>
            <w:r>
              <w:rPr>
                <w:rFonts w:hint="eastAsia" w:ascii="宋体" w:hAnsi="宋体" w:cs="宋体"/>
                <w:color w:val="auto"/>
                <w:sz w:val="24"/>
                <w:highlight w:val="none"/>
              </w:rPr>
              <w:t>具备较高的业务水准，较强的组织协调与管理能力，有不得低于同等规模的餐饮管理经历，有三年以上的从业经验。</w:t>
            </w:r>
          </w:p>
        </w:tc>
      </w:tr>
      <w:tr w14:paraId="19CFE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0" w:type="auto"/>
            <w:vAlign w:val="center"/>
          </w:tcPr>
          <w:p w14:paraId="0DD23AD9">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0" w:type="auto"/>
            <w:vAlign w:val="center"/>
          </w:tcPr>
          <w:p w14:paraId="4EE9CF2C">
            <w:pPr>
              <w:adjustRightInd w:val="0"/>
              <w:snapToGrid w:val="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主厨</w:t>
            </w:r>
          </w:p>
        </w:tc>
        <w:tc>
          <w:tcPr>
            <w:tcW w:w="0" w:type="auto"/>
            <w:vAlign w:val="center"/>
          </w:tcPr>
          <w:p w14:paraId="13B427DC">
            <w:pPr>
              <w:adjustRightInd w:val="0"/>
              <w:snapToGrid w:val="0"/>
              <w:jc w:val="center"/>
              <w:rPr>
                <w:rFonts w:hint="eastAsia" w:ascii="宋体" w:hAnsi="宋体" w:eastAsia="宋体" w:cs="宋体"/>
                <w:bCs/>
                <w:color w:val="auto"/>
                <w:sz w:val="24"/>
                <w:highlight w:val="none"/>
                <w:lang w:val="en" w:eastAsia="zh-CN"/>
              </w:rPr>
            </w:pPr>
            <w:r>
              <w:rPr>
                <w:rFonts w:hint="eastAsia" w:ascii="宋体" w:hAnsi="宋体" w:cs="宋体"/>
                <w:bCs/>
                <w:color w:val="auto"/>
                <w:sz w:val="24"/>
                <w:highlight w:val="none"/>
                <w:lang w:val="en-US" w:eastAsia="zh-CN"/>
              </w:rPr>
              <w:t>1</w:t>
            </w:r>
          </w:p>
        </w:tc>
        <w:tc>
          <w:tcPr>
            <w:tcW w:w="0" w:type="auto"/>
            <w:vAlign w:val="center"/>
          </w:tcPr>
          <w:p w14:paraId="402FE053">
            <w:pPr>
              <w:adjustRightInd w:val="0"/>
              <w:snapToGrid w:val="0"/>
              <w:ind w:firstLine="480" w:firstLineChars="200"/>
              <w:rPr>
                <w:rFonts w:hint="eastAsia" w:ascii="宋体" w:hAnsi="宋体" w:eastAsia="宋体" w:cs="宋体"/>
                <w:color w:val="auto"/>
                <w:sz w:val="24"/>
                <w:highlight w:val="none"/>
                <w:lang w:eastAsia="zh-CN"/>
              </w:rPr>
            </w:pPr>
            <w:r>
              <w:rPr>
                <w:rFonts w:hint="eastAsia" w:ascii="宋体" w:hAnsi="宋体" w:cs="宋体"/>
                <w:bCs/>
                <w:color w:val="auto"/>
                <w:sz w:val="24"/>
                <w:highlight w:val="none"/>
              </w:rPr>
              <w:t>具备较高的业务水准，有三年</w:t>
            </w:r>
            <w:r>
              <w:rPr>
                <w:rFonts w:hint="eastAsia" w:ascii="宋体" w:hAnsi="宋体" w:cs="宋体"/>
                <w:bCs/>
                <w:color w:val="auto"/>
                <w:sz w:val="24"/>
                <w:highlight w:val="none"/>
                <w:lang w:eastAsia="zh-CN"/>
              </w:rPr>
              <w:t>及</w:t>
            </w:r>
            <w:r>
              <w:rPr>
                <w:rFonts w:hint="eastAsia" w:ascii="宋体" w:hAnsi="宋体" w:cs="宋体"/>
                <w:bCs/>
                <w:color w:val="auto"/>
                <w:sz w:val="24"/>
                <w:highlight w:val="none"/>
              </w:rPr>
              <w:t>以上</w:t>
            </w:r>
            <w:r>
              <w:rPr>
                <w:rFonts w:hint="eastAsia" w:ascii="宋体" w:hAnsi="宋体" w:cs="宋体"/>
                <w:bCs/>
                <w:color w:val="auto"/>
                <w:sz w:val="24"/>
                <w:highlight w:val="none"/>
                <w:lang w:eastAsia="zh-CN"/>
              </w:rPr>
              <w:t>厨师工作</w:t>
            </w:r>
            <w:r>
              <w:rPr>
                <w:rFonts w:hint="eastAsia" w:ascii="宋体" w:hAnsi="宋体" w:cs="宋体"/>
                <w:bCs/>
                <w:color w:val="auto"/>
                <w:sz w:val="24"/>
                <w:highlight w:val="none"/>
              </w:rPr>
              <w:t>经验。</w:t>
            </w:r>
            <w:r>
              <w:rPr>
                <w:rFonts w:hint="eastAsia" w:ascii="宋体" w:hAnsi="宋体" w:cs="宋体"/>
                <w:bCs/>
                <w:color w:val="auto"/>
                <w:sz w:val="24"/>
                <w:highlight w:val="none"/>
                <w:lang w:eastAsia="zh-CN"/>
              </w:rPr>
              <w:t>熟悉</w:t>
            </w:r>
            <w:r>
              <w:rPr>
                <w:rFonts w:hint="eastAsia" w:ascii="宋体" w:hAnsi="宋体" w:cs="宋体"/>
                <w:bCs/>
                <w:color w:val="auto"/>
                <w:sz w:val="24"/>
                <w:highlight w:val="none"/>
              </w:rPr>
              <w:t>餐饮服务食品安全法律法规、成本核算与控制,能有效确保食堂正常运转</w:t>
            </w:r>
            <w:r>
              <w:rPr>
                <w:rFonts w:hint="eastAsia" w:ascii="宋体" w:hAnsi="宋体" w:cs="宋体"/>
                <w:bCs/>
                <w:color w:val="auto"/>
                <w:sz w:val="24"/>
                <w:highlight w:val="none"/>
                <w:lang w:eastAsia="zh-CN"/>
              </w:rPr>
              <w:t>。</w:t>
            </w:r>
          </w:p>
        </w:tc>
      </w:tr>
      <w:tr w14:paraId="26A66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0" w:type="auto"/>
            <w:vAlign w:val="center"/>
          </w:tcPr>
          <w:p w14:paraId="039744B1">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0" w:type="auto"/>
            <w:vAlign w:val="center"/>
          </w:tcPr>
          <w:p w14:paraId="15F57445">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面点师</w:t>
            </w:r>
          </w:p>
        </w:tc>
        <w:tc>
          <w:tcPr>
            <w:tcW w:w="0" w:type="auto"/>
            <w:vAlign w:val="center"/>
          </w:tcPr>
          <w:p w14:paraId="76C9A594">
            <w:pPr>
              <w:adjustRightInd w:val="0"/>
              <w:snapToGrid w:val="0"/>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1</w:t>
            </w:r>
          </w:p>
        </w:tc>
        <w:tc>
          <w:tcPr>
            <w:tcW w:w="0" w:type="auto"/>
            <w:vAlign w:val="center"/>
          </w:tcPr>
          <w:p w14:paraId="3A503BF6">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具备较高的业务水准，工作认真、仔细，有两年及以上相关工作经验，且会制作西式面点。</w:t>
            </w:r>
          </w:p>
        </w:tc>
      </w:tr>
      <w:tr w14:paraId="2FC10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0" w:type="auto"/>
            <w:vAlign w:val="center"/>
          </w:tcPr>
          <w:p w14:paraId="7019E6DE">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0" w:type="auto"/>
            <w:vAlign w:val="center"/>
          </w:tcPr>
          <w:p w14:paraId="34F1BB3A">
            <w:pPr>
              <w:adjustRightInd w:val="0"/>
              <w:snapToGrid w:val="0"/>
              <w:jc w:val="center"/>
              <w:rPr>
                <w:rFonts w:hint="eastAsia" w:ascii="宋体" w:hAnsi="宋体" w:eastAsia="宋体" w:cs="宋体"/>
                <w:color w:val="auto"/>
                <w:kern w:val="0"/>
                <w:sz w:val="24"/>
                <w:highlight w:val="none"/>
                <w:lang w:eastAsia="zh-CN"/>
              </w:rPr>
            </w:pPr>
            <w:r>
              <w:rPr>
                <w:rFonts w:hint="eastAsia" w:ascii="宋体" w:hAnsi="宋体" w:cs="宋体"/>
                <w:color w:val="auto"/>
                <w:sz w:val="24"/>
                <w:highlight w:val="none"/>
                <w:lang w:eastAsia="zh-CN"/>
              </w:rPr>
              <w:t>切配</w:t>
            </w:r>
          </w:p>
        </w:tc>
        <w:tc>
          <w:tcPr>
            <w:tcW w:w="0" w:type="auto"/>
            <w:vAlign w:val="center"/>
          </w:tcPr>
          <w:p w14:paraId="323CF6D9">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1B0FE95B">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有两年及以上工作经验,且工作责任心强,吃苦耐劳。</w:t>
            </w:r>
          </w:p>
        </w:tc>
      </w:tr>
      <w:tr w14:paraId="0A124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0" w:type="auto"/>
            <w:vAlign w:val="center"/>
          </w:tcPr>
          <w:p w14:paraId="37C7685B">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0" w:type="auto"/>
            <w:vAlign w:val="center"/>
          </w:tcPr>
          <w:p w14:paraId="255E1C40">
            <w:pPr>
              <w:adjustRightInd w:val="0"/>
              <w:snapToGrid w:val="0"/>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勤杂工</w:t>
            </w:r>
          </w:p>
        </w:tc>
        <w:tc>
          <w:tcPr>
            <w:tcW w:w="0" w:type="auto"/>
            <w:vAlign w:val="center"/>
          </w:tcPr>
          <w:p w14:paraId="2C61464C">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18B80A7F">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年龄不超过 55 周岁,通情达理,吃苦耐劳。</w:t>
            </w:r>
          </w:p>
        </w:tc>
      </w:tr>
      <w:tr w14:paraId="71E86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0" w:type="auto"/>
            <w:vAlign w:val="center"/>
          </w:tcPr>
          <w:p w14:paraId="6366FA7B">
            <w:pPr>
              <w:adjustRightInd w:val="0"/>
              <w:snapToGrid w:val="0"/>
              <w:jc w:val="center"/>
              <w:rPr>
                <w:rFonts w:hint="eastAsia" w:ascii="宋体" w:hAnsi="宋体" w:cs="宋体"/>
                <w:color w:val="auto"/>
                <w:kern w:val="0"/>
                <w:sz w:val="24"/>
                <w:highlight w:val="none"/>
              </w:rPr>
            </w:pPr>
          </w:p>
        </w:tc>
        <w:tc>
          <w:tcPr>
            <w:tcW w:w="0" w:type="auto"/>
            <w:vAlign w:val="center"/>
          </w:tcPr>
          <w:p w14:paraId="05511B97">
            <w:pPr>
              <w:adjustRightInd w:val="0"/>
              <w:snapToGrid w:val="0"/>
              <w:jc w:val="center"/>
              <w:rPr>
                <w:rFonts w:hint="eastAsia" w:ascii="宋体" w:hAnsi="宋体" w:cs="宋体"/>
                <w:b/>
                <w:bCs/>
                <w:color w:val="auto"/>
                <w:sz w:val="24"/>
                <w:highlight w:val="none"/>
              </w:rPr>
            </w:pPr>
            <w:r>
              <w:rPr>
                <w:rFonts w:hint="eastAsia" w:ascii="宋体" w:hAnsi="宋体" w:cs="宋体"/>
                <w:b/>
                <w:color w:val="auto"/>
                <w:sz w:val="24"/>
                <w:highlight w:val="none"/>
              </w:rPr>
              <w:t>合计</w:t>
            </w:r>
          </w:p>
        </w:tc>
        <w:tc>
          <w:tcPr>
            <w:tcW w:w="0" w:type="auto"/>
            <w:vAlign w:val="center"/>
          </w:tcPr>
          <w:p w14:paraId="177F0BB1">
            <w:pPr>
              <w:adjustRightInd w:val="0"/>
              <w:snapToGrid w:val="0"/>
              <w:jc w:val="center"/>
              <w:rPr>
                <w:rFonts w:hint="default"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5</w:t>
            </w:r>
          </w:p>
        </w:tc>
        <w:tc>
          <w:tcPr>
            <w:tcW w:w="0" w:type="auto"/>
            <w:vAlign w:val="center"/>
          </w:tcPr>
          <w:p w14:paraId="4E09729D">
            <w:pPr>
              <w:adjustRightInd w:val="0"/>
              <w:snapToGrid w:val="0"/>
              <w:ind w:firstLine="482" w:firstLineChars="200"/>
              <w:rPr>
                <w:rFonts w:hint="eastAsia" w:ascii="宋体" w:hAnsi="宋体" w:cs="宋体"/>
                <w:b/>
                <w:color w:val="auto"/>
                <w:sz w:val="24"/>
                <w:highlight w:val="none"/>
              </w:rPr>
            </w:pPr>
          </w:p>
        </w:tc>
      </w:tr>
    </w:tbl>
    <w:p w14:paraId="44D3B797">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注：上述人员</w:t>
      </w:r>
      <w:r>
        <w:rPr>
          <w:rFonts w:hint="eastAsia" w:ascii="宋体" w:hAnsi="宋体" w:cs="宋体"/>
          <w:b/>
          <w:color w:val="auto"/>
          <w:kern w:val="0"/>
          <w:sz w:val="24"/>
          <w:highlight w:val="none"/>
        </w:rPr>
        <w:t>要求</w:t>
      </w:r>
      <w:r>
        <w:rPr>
          <w:rFonts w:hint="eastAsia" w:ascii="宋体" w:hAnsi="宋体" w:cs="宋体"/>
          <w:b/>
          <w:bCs/>
          <w:color w:val="auto"/>
          <w:sz w:val="24"/>
          <w:highlight w:val="none"/>
        </w:rPr>
        <w:t>无过往不良从业记录。不得同时在其他单位兼职。</w:t>
      </w:r>
    </w:p>
    <w:p w14:paraId="43E32A14">
      <w:pPr>
        <w:adjustRightInd w:val="0"/>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三、服务要求</w:t>
      </w:r>
    </w:p>
    <w:p w14:paraId="653408C7">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（一）服务内容</w:t>
      </w:r>
    </w:p>
    <w:p w14:paraId="34855218">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承担的委托管理服务内容包括但不限于运营管理、食堂资产管理、安全卫生管理、防火防盗管理、垃圾清运、有害生物消杀、食堂设备设施的维修保养以及根据实际需要提供的其他保障需求等。</w:t>
      </w:r>
    </w:p>
    <w:p w14:paraId="677500BD">
      <w:pPr>
        <w:numPr>
          <w:ilvl w:val="0"/>
          <w:numId w:val="8"/>
        </w:numPr>
        <w:adjustRightInd w:val="0"/>
        <w:snapToGrid w:val="0"/>
        <w:spacing w:line="360" w:lineRule="auto"/>
        <w:ind w:firstLine="482" w:firstLineChars="200"/>
        <w:rPr>
          <w:rFonts w:hint="default" w:ascii="宋体" w:hAnsi="宋体" w:eastAsia="宋体" w:cs="宋体"/>
          <w:bCs/>
          <w:color w:val="auto"/>
          <w:sz w:val="24"/>
          <w:highlight w:val="none"/>
          <w:lang w:val="en-US" w:eastAsia="zh-CN"/>
        </w:rPr>
      </w:pPr>
      <w:r>
        <w:rPr>
          <w:rFonts w:hint="eastAsia" w:ascii="宋体" w:hAnsi="宋体" w:cs="宋体"/>
          <w:b/>
          <w:bCs/>
          <w:color w:val="auto"/>
          <w:sz w:val="24"/>
          <w:highlight w:val="none"/>
        </w:rPr>
        <w:t>总体要求</w:t>
      </w:r>
    </w:p>
    <w:p w14:paraId="603923C1">
      <w:pPr>
        <w:pStyle w:val="23"/>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1、</w:t>
      </w:r>
      <w:r>
        <w:rPr>
          <w:rFonts w:hint="eastAsia" w:ascii="宋体" w:hAnsi="宋体" w:eastAsia="宋体" w:cs="宋体"/>
          <w:bCs/>
          <w:color w:val="auto"/>
          <w:kern w:val="2"/>
          <w:sz w:val="24"/>
          <w:szCs w:val="24"/>
          <w:highlight w:val="none"/>
          <w:lang w:val="en-US" w:eastAsia="zh-CN" w:bidi="ar-SA"/>
        </w:rPr>
        <w:t>供应商应当在政府采购网注册为正式供应商</w:t>
      </w:r>
      <w:r>
        <w:rPr>
          <w:rFonts w:hint="eastAsia" w:ascii="宋体" w:hAnsi="宋体" w:cs="宋体"/>
          <w:bCs/>
          <w:color w:val="auto"/>
          <w:kern w:val="2"/>
          <w:sz w:val="24"/>
          <w:szCs w:val="24"/>
          <w:highlight w:val="none"/>
          <w:lang w:val="en-US" w:eastAsia="zh-CN" w:bidi="ar-SA"/>
        </w:rPr>
        <w:t>。</w:t>
      </w:r>
    </w:p>
    <w:p w14:paraId="2BD446CD">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2、工作时间为采购人工作日内，具体随采购人工作需要适时调整。</w:t>
      </w:r>
    </w:p>
    <w:p w14:paraId="7662F154">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3、由主厨负责制定每周食谱和每日进货计划，要求科学合理，做到营养、美味，并有效控制成本。</w:t>
      </w:r>
    </w:p>
    <w:p w14:paraId="256C288A">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4、有专人对配送的原材料进行验收，如有问题应及时报告和处置。</w:t>
      </w:r>
    </w:p>
    <w:p w14:paraId="01CBB720">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5、食品种类</w:t>
      </w:r>
    </w:p>
    <w:p w14:paraId="5E205D6C">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① 早餐：中式早点、西式早点等。</w:t>
      </w:r>
    </w:p>
    <w:p w14:paraId="6D9DC158">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② 中餐：热炒类等，6个菜。</w:t>
      </w:r>
    </w:p>
    <w:p w14:paraId="5363ED9E">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③ 晚餐：面食类、小吃、汤品、特色菜等。</w:t>
      </w:r>
    </w:p>
    <w:p w14:paraId="5A5E9E91">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根据实际情况调整菜的品种、数量，并致力于提升服务。</w:t>
      </w:r>
    </w:p>
    <w:p w14:paraId="58EB0B71">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6、主厨和面点师应具备基本的营养学知识，不断提高烹饪质量，注重荤素搭配，做到色、香、味、形、养俱全，按质、按时供应食品。</w:t>
      </w:r>
    </w:p>
    <w:p w14:paraId="1CD95D3E">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7、由专人统计每日菜品预定数量，根据预定量合理确定菜品供应数量，一日三餐均采用分餐制模式。承担每周菜谱的制定和公布、每日原材料采购清单的编制,并按采购人要求核算运营成本。</w:t>
      </w:r>
    </w:p>
    <w:p w14:paraId="49578BF4">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8、严把食品的验收、储藏、清洗、加工、烹调、装盆、上菜等工序，符合《食品卫生法》标准。</w:t>
      </w:r>
    </w:p>
    <w:p w14:paraId="114E09FD">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9、落实专人对餐厅、食堂、加工间等场所进行环境卫生打扫。要求室内无蛛网，餐具干净整洁，调料器具内外无污渍，餐厅桌椅、地面无油污、无水渍，光洁明亮。剩饭剩菜安排专人根据垃圾分类要求及时清理，不得私自处理剩饭剩菜。</w:t>
      </w:r>
    </w:p>
    <w:p w14:paraId="240B160A">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10、食品加工区域设备放置有序，台面清洁，地面无积水、地沟无污水、无污渍。</w:t>
      </w:r>
    </w:p>
    <w:p w14:paraId="1E60B539">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11、主厨对食堂各项工作要精心组织、细心加工、用心烹饪，保证菜品质量，避免物料浪费、降低能耗排放，有效控制加工成本。</w:t>
      </w:r>
    </w:p>
    <w:p w14:paraId="304301B0">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12、加强食堂的设备设施管理。严格操作规程，设备使用完毕或每天工作结束时应彻底清洁，发现有异常或故障应及时报修。</w:t>
      </w:r>
    </w:p>
    <w:p w14:paraId="1E66895E">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13、仓库物品归类放置，做到用陈存新、无过期变质食品。</w:t>
      </w:r>
    </w:p>
    <w:p w14:paraId="15237B54">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14、餐厅服务员应严格监督并执行就餐人员打卡制度。</w:t>
      </w:r>
    </w:p>
    <w:p w14:paraId="70090432">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15、食堂工作人员必须持有健康证方可上岗。</w:t>
      </w:r>
    </w:p>
    <w:p w14:paraId="3E4FB5D8">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16、根据采购人需要提供公务接待桌菜服务。</w:t>
      </w:r>
    </w:p>
    <w:p w14:paraId="1DBC4531">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17、接受采购人物业、食堂管理委员会组织的民意测评，根据所提出意见和建议及时作出调整与改进。</w:t>
      </w:r>
    </w:p>
    <w:p w14:paraId="73DE26E7">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（三）具体要求</w:t>
      </w:r>
    </w:p>
    <w:p w14:paraId="06E70901">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1、项目负责人</w:t>
      </w:r>
    </w:p>
    <w:p w14:paraId="1ECFE72C">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（1）工作时间：采购人工作日内，具体随采购人工作需要适时调整。</w:t>
      </w:r>
    </w:p>
    <w:p w14:paraId="30BE218D">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（2）工作内容和职责：对采购人</w:t>
      </w:r>
      <w:r>
        <w:rPr>
          <w:rFonts w:hint="eastAsia" w:ascii="宋体" w:hAnsi="宋体" w:cs="宋体"/>
          <w:bCs/>
          <w:color w:val="auto"/>
          <w:sz w:val="24"/>
          <w:highlight w:val="none"/>
          <w:lang w:eastAsia="zh-CN"/>
        </w:rPr>
        <w:t>食堂运行</w:t>
      </w:r>
      <w:r>
        <w:rPr>
          <w:rFonts w:hint="eastAsia" w:ascii="宋体" w:hAnsi="宋体" w:cs="宋体"/>
          <w:bCs/>
          <w:color w:val="auto"/>
          <w:sz w:val="24"/>
          <w:highlight w:val="none"/>
        </w:rPr>
        <w:t>工作负总责。负责对食堂成本的控制</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安排好</w:t>
      </w:r>
      <w:r>
        <w:rPr>
          <w:rFonts w:hint="eastAsia" w:ascii="宋体" w:hAnsi="宋体" w:cs="宋体"/>
          <w:bCs/>
          <w:color w:val="auto"/>
          <w:sz w:val="24"/>
          <w:highlight w:val="none"/>
          <w:lang w:eastAsia="zh-CN"/>
        </w:rPr>
        <w:t>公务接待桌菜服务</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配送原材料验收</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食品浪费管理</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环境卫生管理、食品安全</w:t>
      </w:r>
      <w:r>
        <w:rPr>
          <w:rFonts w:hint="eastAsia" w:ascii="宋体" w:hAnsi="宋体" w:cs="宋体"/>
          <w:bCs/>
          <w:color w:val="auto"/>
          <w:sz w:val="24"/>
          <w:highlight w:val="none"/>
        </w:rPr>
        <w:t>等各个方面的工作开展。</w:t>
      </w:r>
    </w:p>
    <w:p w14:paraId="08E77BFD">
      <w:pPr>
        <w:adjustRightInd w:val="0"/>
        <w:snapToGrid w:val="0"/>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2、</w:t>
      </w:r>
      <w:r>
        <w:rPr>
          <w:rFonts w:hint="eastAsia" w:ascii="宋体" w:hAnsi="宋体" w:cs="宋体"/>
          <w:b/>
          <w:bCs/>
          <w:color w:val="auto"/>
          <w:sz w:val="24"/>
          <w:highlight w:val="none"/>
          <w:lang w:eastAsia="zh-CN"/>
        </w:rPr>
        <w:t>主厨</w:t>
      </w:r>
    </w:p>
    <w:p w14:paraId="56160415">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 负责菜品的开发和更新，菜点的成本核算。</w:t>
      </w:r>
    </w:p>
    <w:p w14:paraId="63D2250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根据餐厅菜肴的反馈及时对菜品质量合理分析，采取改进措施。</w:t>
      </w:r>
    </w:p>
    <w:p w14:paraId="7A12A8F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 负责把好菜品质量关，认真检查各食堂岗位的操作规范执行情况。</w:t>
      </w:r>
    </w:p>
    <w:p w14:paraId="3558E49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 负责检查厨房各部的食品原料质量，对各种食品原料进行验收，把好食品卫生关。</w:t>
      </w:r>
    </w:p>
    <w:p w14:paraId="516CAB7D">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 熟悉并掌握各种烹调方法，熟悉各种调味方法，有一定的营养学知识基础，擅长制作仙居本地特色菜肴，能烹制其他各类菜肴，负责定期翻新菜肴。</w:t>
      </w:r>
    </w:p>
    <w:p w14:paraId="341D43C6">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）负责组织餐具的每日消毒工作，规范操作。</w:t>
      </w:r>
    </w:p>
    <w:p w14:paraId="5C6A963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 负责食堂仓库的管理，仓库内食品的分类储存，干净有序。</w:t>
      </w:r>
    </w:p>
    <w:p w14:paraId="44B0743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严格执行《食品安全法》的要求操作。</w:t>
      </w:r>
    </w:p>
    <w:p w14:paraId="6829D267">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 搞好包干区域卫生，所有用具保持光亮、卫生，且天天清洗。</w:t>
      </w:r>
    </w:p>
    <w:p w14:paraId="31503B2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eastAsia="zh-CN"/>
        </w:rPr>
        <w:t>）完成采购方交待的其他工作任务。</w:t>
      </w:r>
    </w:p>
    <w:p w14:paraId="2E5DC0A1">
      <w:pPr>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面点师</w:t>
      </w:r>
    </w:p>
    <w:p w14:paraId="127D491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 负责食堂所需的各种点心的制作及供应工作。</w:t>
      </w:r>
    </w:p>
    <w:p w14:paraId="7B8FAF0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根据食堂早餐用量需求，定量发面并准备好所需的馅料和其他相应的有关原料，做好成本核算。</w:t>
      </w:r>
    </w:p>
    <w:p w14:paraId="315B91D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）熟练掌握制作点心的技能，能制作各项中点和部分西点。</w:t>
      </w:r>
    </w:p>
    <w:p w14:paraId="0B56D975">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）根据季节性更换品种，除常年供应的品种外，研制一些时令点心，让就餐人员常吃常新。</w:t>
      </w:r>
    </w:p>
    <w:p w14:paraId="7042B5B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 掌握点心原材料起货成率，成品和半成品的搭配和运用，制定和掌握好点心的质量标准和斤两规格。</w:t>
      </w:r>
    </w:p>
    <w:p w14:paraId="59ECE487">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 做好粮食原料的贮藏、领取和使用。</w:t>
      </w:r>
    </w:p>
    <w:p w14:paraId="6CBBD7AE">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 搞好工作台、工作场所、个人和食品卫生，每次操作完毕，清洁工作场所和用具，并定期做好工作间的环境卫生工作。</w:t>
      </w:r>
    </w:p>
    <w:p w14:paraId="6321BC1A">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 提前准备好第二天点心原材料。</w:t>
      </w:r>
    </w:p>
    <w:p w14:paraId="6858D4F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 掌握各种米的受水程度，掌握煮饭的技术。控制好饭的供应数量，不能过多或过少，炒饭应根据食堂用餐人数，提前备好米饭。</w:t>
      </w:r>
    </w:p>
    <w:p w14:paraId="366F93A0">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eastAsia="zh-CN"/>
        </w:rPr>
        <w:t>） 配合主厨工作。</w:t>
      </w:r>
    </w:p>
    <w:p w14:paraId="69A85838">
      <w:pPr>
        <w:adjustRightInd w:val="0"/>
        <w:snapToGrid w:val="0"/>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4、切配厨师：</w:t>
      </w:r>
    </w:p>
    <w:p w14:paraId="2895BAC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 根据食堂用餐安排的要求，负责完成食堂菜点的切配工作。</w:t>
      </w:r>
    </w:p>
    <w:p w14:paraId="6A9985D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根据食堂用餐情况，领用当天使用的食品原料及准备隔天所需原料。</w:t>
      </w:r>
    </w:p>
    <w:p w14:paraId="711875C6">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 有计划地保管和使用原材料，掌握新旧货源的先用、后用，及时处理存货，减少成本浪费。</w:t>
      </w:r>
    </w:p>
    <w:p w14:paraId="037DCD3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 熟练掌握刀工技术，勤练、勤钻研，不断提高切配技术。</w:t>
      </w:r>
    </w:p>
    <w:p w14:paraId="1BFCCDA3">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 熟悉冰箱性能和原材料存放情况，确保食品原料的新鲜度。</w:t>
      </w:r>
    </w:p>
    <w:p w14:paraId="2EE27793">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 负责干货原料、听装原料的涨发、保管。</w:t>
      </w:r>
    </w:p>
    <w:p w14:paraId="1FC5EAE1">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 做到配菜执码准确，掌握成本核算。</w:t>
      </w:r>
    </w:p>
    <w:p w14:paraId="77077CE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 做好卫生工作，保管好货源，保持工作环境整洁。</w:t>
      </w:r>
    </w:p>
    <w:p w14:paraId="3240FD77">
      <w:pPr>
        <w:adjustRightInd w:val="0"/>
        <w:snapToGrid w:val="0"/>
        <w:spacing w:line="360" w:lineRule="auto"/>
        <w:ind w:firstLine="480" w:firstLineChars="200"/>
        <w:rPr>
          <w:rFonts w:hint="eastAsia" w:ascii="仿宋_GB2312" w:eastAsia="仿宋_GB2312"/>
          <w:color w:val="auto"/>
          <w:sz w:val="32"/>
          <w:szCs w:val="32"/>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 完成主厨交办的其他事项。</w:t>
      </w:r>
    </w:p>
    <w:p w14:paraId="49AAF5C7">
      <w:pPr>
        <w:adjustRightInd w:val="0"/>
        <w:snapToGrid w:val="0"/>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5、勤杂工：</w:t>
      </w:r>
    </w:p>
    <w:p w14:paraId="37A02B11">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）每天准时按照操作规程完成食堂各区域的清扫任务，达到环境卫生标准。</w:t>
      </w:r>
    </w:p>
    <w:p w14:paraId="023C97B6">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对食堂区域的通道、餐厅、垃圾筒，每天清扫，要求无污垢、无异味、无虫害。</w:t>
      </w:r>
    </w:p>
    <w:p w14:paraId="4847D02E">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）清除各部位废品垃圾，根据垃圾分类要求规范处置各类垃圾。</w:t>
      </w:r>
    </w:p>
    <w:p w14:paraId="6FB7AA23">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 xml:space="preserve">）每天自查使用的清扫设备，发现设备故障及时汇报负责人。 </w:t>
      </w:r>
    </w:p>
    <w:p w14:paraId="0A4B08B1">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）负责打菜、蒸饭区域的卫生及设备的清洁工作，随时检查设备及各种器皿使用的情况。</w:t>
      </w:r>
    </w:p>
    <w:p w14:paraId="2E255492">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熟悉及了解各类菜品的名称、价格以及打菜的方法，各种盛菜器皿使用的情况。</w:t>
      </w:r>
    </w:p>
    <w:p w14:paraId="211B8028">
      <w:pPr>
        <w:adjustRightInd w:val="0"/>
        <w:snapToGrid w:val="0"/>
        <w:spacing w:line="360" w:lineRule="auto"/>
        <w:ind w:firstLine="480" w:firstLineChars="200"/>
        <w:rPr>
          <w:rFonts w:hint="eastAsia"/>
          <w:color w:val="auto"/>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）营业结束后做好菜品的保管工作，把损失减到最少程度。</w:t>
      </w:r>
    </w:p>
    <w:p w14:paraId="10828FE3">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（四）其他补充说明</w:t>
      </w:r>
    </w:p>
    <w:p w14:paraId="50C72093">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1、中标人应按照国家法律法规给每位员工办理用工手续。</w:t>
      </w:r>
    </w:p>
    <w:p w14:paraId="7EBC04F9">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2、中标人须提供采购人认可的食堂工作标准，遵守采购人的相关规定。</w:t>
      </w:r>
    </w:p>
    <w:p w14:paraId="10ADB8DE">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3、中标人及其员工应主动配合采购人行政管理工作，服从调度，听从指挥，认真听取采购人提出的建议和意见，对在管理中出现问题和薄弱环节立即整改。</w:t>
      </w:r>
    </w:p>
    <w:p w14:paraId="5556C7CD">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4、积极响应投诉问题，投诉处理率达100%。</w:t>
      </w:r>
    </w:p>
    <w:p w14:paraId="3E120D12">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、确保设备、设施完好。因员工不慎导致设备、设施损坏、丢失的应按原价赔偿。</w:t>
      </w:r>
    </w:p>
    <w:p w14:paraId="1758CE9D">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rPr>
        <w:t>、捡到物品应及时上交采购人。</w:t>
      </w:r>
    </w:p>
    <w:p w14:paraId="3D17E096">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7</w:t>
      </w:r>
      <w:r>
        <w:rPr>
          <w:rFonts w:hint="eastAsia" w:ascii="宋体" w:hAnsi="宋体" w:cs="宋体"/>
          <w:bCs/>
          <w:color w:val="auto"/>
          <w:sz w:val="24"/>
          <w:highlight w:val="none"/>
        </w:rPr>
        <w:t>、在合同期内项目负责人和重要岗位人员不得变动，有特殊原因必须更换的，需征得采购人同意。</w:t>
      </w:r>
    </w:p>
    <w:p w14:paraId="3FC5840B">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rPr>
        <w:t>、采购人与派驻人员不发生任何劳动和雇佣关系，派驻人员由中标人自行管理。中标人必须按照劳动法规定为员工提供劳动、安全保障，依法办理各类社会保险，按时按规定发放薪酬。派驻人员应遵守安全操作规章制度，若发生人身伤害等工伤事故与劳资纠纷等，由中标人自行负责与处理，与采购人无</w:t>
      </w:r>
      <w:r>
        <w:rPr>
          <w:rFonts w:hint="eastAsia" w:ascii="宋体" w:hAnsi="宋体" w:cs="宋体"/>
          <w:bCs/>
          <w:color w:val="auto"/>
          <w:sz w:val="24"/>
          <w:highlight w:val="none"/>
          <w:lang w:eastAsia="zh-CN"/>
        </w:rPr>
        <w:t>关</w:t>
      </w:r>
      <w:r>
        <w:rPr>
          <w:rFonts w:hint="eastAsia" w:ascii="宋体" w:hAnsi="宋体" w:cs="宋体"/>
          <w:bCs/>
          <w:color w:val="auto"/>
          <w:sz w:val="24"/>
          <w:highlight w:val="none"/>
        </w:rPr>
        <w:t>。</w:t>
      </w:r>
    </w:p>
    <w:p w14:paraId="2E03A08B">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9</w:t>
      </w:r>
      <w:r>
        <w:rPr>
          <w:rFonts w:hint="eastAsia" w:ascii="宋体" w:hAnsi="宋体" w:cs="宋体"/>
          <w:bCs/>
          <w:color w:val="auto"/>
          <w:sz w:val="24"/>
          <w:highlight w:val="none"/>
        </w:rPr>
        <w:t>、中标人派驻的所有工作人员应遵守国家法律法规、采购人的规章制度，若不服从，中标人应在三个工作日内调换人员。</w:t>
      </w:r>
    </w:p>
    <w:p w14:paraId="4DFE93EC">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10</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食堂</w:t>
      </w:r>
      <w:r>
        <w:rPr>
          <w:rFonts w:hint="eastAsia" w:ascii="宋体" w:hAnsi="宋体" w:cs="宋体"/>
          <w:bCs/>
          <w:color w:val="auto"/>
          <w:sz w:val="24"/>
          <w:highlight w:val="none"/>
        </w:rPr>
        <w:t>工作开展所需的服装、保洁工具、日常耗材（包括擦布、清洁球、清洁剂等用品）由中标人自己负担，</w:t>
      </w:r>
      <w:r>
        <w:rPr>
          <w:rFonts w:hint="eastAsia" w:ascii="宋体" w:hAnsi="宋体" w:cs="宋体"/>
          <w:color w:val="auto"/>
          <w:sz w:val="24"/>
          <w:highlight w:val="none"/>
        </w:rPr>
        <w:t>不包括工程维修工具及耗材、纸等办公耗材。</w:t>
      </w:r>
    </w:p>
    <w:p w14:paraId="33FAA215">
      <w:pPr>
        <w:adjustRightInd w:val="0"/>
        <w:snapToGrid w:val="0"/>
        <w:spacing w:line="280" w:lineRule="exact"/>
        <w:rPr>
          <w:rFonts w:hint="eastAsia" w:ascii="宋体" w:hAnsi="宋体" w:cs="宋体"/>
          <w:b/>
          <w:color w:val="auto"/>
          <w:sz w:val="24"/>
          <w:highlight w:val="none"/>
        </w:rPr>
      </w:pPr>
      <w:r>
        <w:rPr>
          <w:rFonts w:hint="eastAsia" w:ascii="宋体" w:hAnsi="宋体" w:cs="宋体"/>
          <w:b/>
          <w:bCs/>
          <w:color w:val="auto"/>
          <w:sz w:val="24"/>
          <w:highlight w:val="none"/>
        </w:rPr>
        <w:t>四</w:t>
      </w:r>
      <w:r>
        <w:rPr>
          <w:rFonts w:hint="eastAsia" w:ascii="宋体" w:hAnsi="宋体" w:cs="宋体"/>
          <w:b/>
          <w:color w:val="auto"/>
          <w:sz w:val="24"/>
          <w:highlight w:val="none"/>
        </w:rPr>
        <w:t>、考核标准</w:t>
      </w:r>
    </w:p>
    <w:tbl>
      <w:tblPr>
        <w:tblStyle w:val="64"/>
        <w:tblW w:w="9640" w:type="dxa"/>
        <w:tblInd w:w="-1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70"/>
        <w:gridCol w:w="7419"/>
        <w:gridCol w:w="851"/>
      </w:tblGrid>
      <w:tr w14:paraId="08D104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Align w:val="center"/>
          </w:tcPr>
          <w:p w14:paraId="1B993FC3">
            <w:pPr>
              <w:jc w:val="center"/>
              <w:rPr>
                <w:rFonts w:hint="eastAsia" w:ascii="宋体" w:hAnsi="宋体" w:cs="宋体"/>
                <w:b/>
                <w:color w:val="auto"/>
                <w:sz w:val="24"/>
                <w:highlight w:val="none"/>
              </w:rPr>
            </w:pPr>
            <w:r>
              <w:rPr>
                <w:rFonts w:hint="eastAsia" w:ascii="宋体" w:hAnsi="宋体" w:cs="宋体"/>
                <w:b/>
                <w:color w:val="auto"/>
                <w:sz w:val="24"/>
                <w:highlight w:val="none"/>
              </w:rPr>
              <w:t>项目</w:t>
            </w:r>
          </w:p>
        </w:tc>
        <w:tc>
          <w:tcPr>
            <w:tcW w:w="7419" w:type="dxa"/>
            <w:vAlign w:val="center"/>
          </w:tcPr>
          <w:p w14:paraId="63975AE8">
            <w:pPr>
              <w:jc w:val="center"/>
              <w:rPr>
                <w:rFonts w:hint="eastAsia" w:ascii="宋体" w:hAnsi="宋体" w:cs="宋体"/>
                <w:b/>
                <w:color w:val="auto"/>
                <w:sz w:val="24"/>
                <w:highlight w:val="none"/>
              </w:rPr>
            </w:pPr>
            <w:r>
              <w:rPr>
                <w:rFonts w:hint="eastAsia" w:ascii="宋体" w:hAnsi="宋体" w:cs="宋体"/>
                <w:b/>
                <w:color w:val="auto"/>
                <w:sz w:val="24"/>
                <w:highlight w:val="none"/>
              </w:rPr>
              <w:t>评分标准</w:t>
            </w:r>
          </w:p>
        </w:tc>
        <w:tc>
          <w:tcPr>
            <w:tcW w:w="851" w:type="dxa"/>
            <w:vAlign w:val="center"/>
          </w:tcPr>
          <w:p w14:paraId="5F464341">
            <w:pPr>
              <w:jc w:val="center"/>
              <w:rPr>
                <w:rFonts w:hint="eastAsia" w:ascii="宋体" w:hAnsi="宋体" w:cs="宋体"/>
                <w:b/>
                <w:color w:val="auto"/>
                <w:sz w:val="24"/>
                <w:highlight w:val="none"/>
              </w:rPr>
            </w:pPr>
            <w:r>
              <w:rPr>
                <w:rFonts w:hint="eastAsia" w:ascii="宋体" w:hAnsi="宋体" w:cs="宋体"/>
                <w:b/>
                <w:color w:val="auto"/>
                <w:sz w:val="24"/>
                <w:highlight w:val="none"/>
              </w:rPr>
              <w:t>分值</w:t>
            </w:r>
          </w:p>
        </w:tc>
      </w:tr>
      <w:tr w14:paraId="65ABE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1370" w:type="dxa"/>
            <w:vMerge w:val="restart"/>
            <w:vAlign w:val="center"/>
          </w:tcPr>
          <w:p w14:paraId="2B226326">
            <w:pPr>
              <w:spacing w:line="460" w:lineRule="exact"/>
              <w:jc w:val="center"/>
              <w:rPr>
                <w:rFonts w:hint="eastAsia" w:ascii="宋体" w:hAnsi="宋体" w:cs="宋体"/>
                <w:color w:val="auto"/>
                <w:sz w:val="24"/>
                <w:highlight w:val="none"/>
              </w:rPr>
            </w:pPr>
            <w:r>
              <w:rPr>
                <w:rFonts w:hint="eastAsia" w:ascii="宋体" w:hAnsi="宋体" w:cs="宋体"/>
                <w:b/>
                <w:color w:val="auto"/>
                <w:sz w:val="24"/>
                <w:highlight w:val="none"/>
                <w:lang w:eastAsia="zh-CN"/>
              </w:rPr>
              <w:t>行为规范</w:t>
            </w: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15</w:t>
            </w:r>
            <w:r>
              <w:rPr>
                <w:rFonts w:hint="eastAsia" w:ascii="宋体" w:hAnsi="宋体" w:cs="宋体"/>
                <w:b/>
                <w:color w:val="auto"/>
                <w:sz w:val="24"/>
                <w:highlight w:val="none"/>
              </w:rPr>
              <w:t>分）</w:t>
            </w:r>
          </w:p>
        </w:tc>
        <w:tc>
          <w:tcPr>
            <w:tcW w:w="7419" w:type="dxa"/>
            <w:vAlign w:val="top"/>
          </w:tcPr>
          <w:p w14:paraId="16E6CE69">
            <w:pPr>
              <w:spacing w:line="46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食堂管理人员的姓名、照片、职务公示，员工健康证原件及各项规章制度、应急预案等均应张贴于食堂显眼的位置。</w:t>
            </w:r>
          </w:p>
        </w:tc>
        <w:tc>
          <w:tcPr>
            <w:tcW w:w="851" w:type="dxa"/>
            <w:vAlign w:val="center"/>
          </w:tcPr>
          <w:p w14:paraId="03F9C02C">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3B6D2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5" w:hRule="atLeast"/>
        </w:trPr>
        <w:tc>
          <w:tcPr>
            <w:tcW w:w="1370" w:type="dxa"/>
            <w:vMerge w:val="continue"/>
          </w:tcPr>
          <w:p w14:paraId="571F5807">
            <w:pPr>
              <w:spacing w:line="460" w:lineRule="exact"/>
              <w:rPr>
                <w:rFonts w:hint="eastAsia" w:ascii="宋体" w:hAnsi="宋体" w:cs="宋体"/>
                <w:color w:val="auto"/>
                <w:sz w:val="24"/>
                <w:highlight w:val="none"/>
              </w:rPr>
            </w:pPr>
          </w:p>
        </w:tc>
        <w:tc>
          <w:tcPr>
            <w:tcW w:w="7419" w:type="dxa"/>
            <w:vAlign w:val="top"/>
          </w:tcPr>
          <w:p w14:paraId="10DCBB93">
            <w:pPr>
              <w:spacing w:line="460" w:lineRule="exact"/>
              <w:rPr>
                <w:rFonts w:hint="default" w:ascii="仿宋_GB2312" w:hAnsi="Times New Roman" w:eastAsia="仿宋_GB2312" w:cs="Times New Roman"/>
                <w:color w:val="auto"/>
                <w:kern w:val="2"/>
                <w:sz w:val="22"/>
                <w:szCs w:val="28"/>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食堂工作人员持有健康证上岗，规范穿戴工作服，仪表端庄，上班时间不准戴背包、手镯（链）、戒指、耳环等饰物，不留长指甲，不涂指甲油。女职工不准长发披肩， 男职工不准留长发和胡须。服务周到、热情，讲话文明。</w:t>
            </w:r>
          </w:p>
        </w:tc>
        <w:tc>
          <w:tcPr>
            <w:tcW w:w="851" w:type="dxa"/>
            <w:vAlign w:val="center"/>
          </w:tcPr>
          <w:p w14:paraId="31546555">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462F8F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5" w:hRule="atLeast"/>
        </w:trPr>
        <w:tc>
          <w:tcPr>
            <w:tcW w:w="1370" w:type="dxa"/>
            <w:vMerge w:val="continue"/>
          </w:tcPr>
          <w:p w14:paraId="7AFB8779">
            <w:pPr>
              <w:spacing w:line="460" w:lineRule="exact"/>
              <w:rPr>
                <w:color w:val="auto"/>
                <w:highlight w:val="none"/>
              </w:rPr>
            </w:pPr>
          </w:p>
        </w:tc>
        <w:tc>
          <w:tcPr>
            <w:tcW w:w="7419" w:type="dxa"/>
            <w:vAlign w:val="top"/>
          </w:tcPr>
          <w:p w14:paraId="3FAEB2CB">
            <w:pPr>
              <w:spacing w:line="460" w:lineRule="exact"/>
              <w:rPr>
                <w:rFonts w:hint="eastAsia" w:ascii="仿宋_GB2312" w:hAnsi="Times New Roman" w:eastAsia="仿宋_GB2312" w:cs="Times New Roman"/>
                <w:color w:val="auto"/>
                <w:kern w:val="2"/>
                <w:sz w:val="22"/>
                <w:szCs w:val="28"/>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食堂工作人员凡患有疮疖、化脓性创伤（特别是手指被切破）、流行性感冒以及可能引起食物中毒的肠道疾病、呼吸道疾病或其他传染性带病者，一律不准从事食堂食品的加工和制作，应建立伤病即时报告制度和清退制度。</w:t>
            </w:r>
          </w:p>
        </w:tc>
        <w:tc>
          <w:tcPr>
            <w:tcW w:w="851" w:type="dxa"/>
            <w:vAlign w:val="center"/>
          </w:tcPr>
          <w:p w14:paraId="41E65732">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3D240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restart"/>
            <w:vAlign w:val="center"/>
          </w:tcPr>
          <w:p w14:paraId="36A4169D">
            <w:pPr>
              <w:spacing w:line="460" w:lineRule="exact"/>
              <w:jc w:val="center"/>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lang w:eastAsia="zh-CN"/>
              </w:rPr>
              <w:t>服务质量（</w:t>
            </w:r>
            <w:r>
              <w:rPr>
                <w:rFonts w:hint="eastAsia" w:ascii="宋体" w:hAnsi="宋体" w:eastAsia="宋体" w:cs="宋体"/>
                <w:b/>
                <w:color w:val="auto"/>
                <w:sz w:val="24"/>
                <w:highlight w:val="none"/>
                <w:lang w:val="en-US" w:eastAsia="zh-CN"/>
              </w:rPr>
              <w:t>15分</w:t>
            </w:r>
            <w:r>
              <w:rPr>
                <w:rFonts w:hint="eastAsia" w:ascii="宋体" w:hAnsi="宋体" w:eastAsia="宋体" w:cs="宋体"/>
                <w:b/>
                <w:color w:val="auto"/>
                <w:sz w:val="24"/>
                <w:highlight w:val="none"/>
                <w:lang w:eastAsia="zh-CN"/>
              </w:rPr>
              <w:t>）</w:t>
            </w:r>
          </w:p>
        </w:tc>
        <w:tc>
          <w:tcPr>
            <w:tcW w:w="7419" w:type="dxa"/>
            <w:vAlign w:val="center"/>
          </w:tcPr>
          <w:p w14:paraId="557E561E">
            <w:pPr>
              <w:spacing w:line="46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按时、按规定、按标准供应饭菜，中途补充及时。保持餐具的完整美观、摆放整齐洁净，餐具不得有意损坏。</w:t>
            </w:r>
          </w:p>
        </w:tc>
        <w:tc>
          <w:tcPr>
            <w:tcW w:w="851" w:type="dxa"/>
            <w:vAlign w:val="center"/>
          </w:tcPr>
          <w:p w14:paraId="586161FB">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4F5EE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54C06793">
            <w:pPr>
              <w:spacing w:line="460" w:lineRule="exact"/>
              <w:rPr>
                <w:rFonts w:hint="eastAsia" w:ascii="宋体" w:hAnsi="宋体" w:cs="宋体"/>
                <w:color w:val="auto"/>
                <w:sz w:val="24"/>
                <w:highlight w:val="none"/>
              </w:rPr>
            </w:pPr>
          </w:p>
        </w:tc>
        <w:tc>
          <w:tcPr>
            <w:tcW w:w="7419" w:type="dxa"/>
            <w:vAlign w:val="center"/>
          </w:tcPr>
          <w:p w14:paraId="64B14372">
            <w:pPr>
              <w:spacing w:line="46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菜品要体现出色、香、味俱全和咸淡清香，不得有腥、膻等异味，且必须达到全熟标准。</w:t>
            </w:r>
          </w:p>
        </w:tc>
        <w:tc>
          <w:tcPr>
            <w:tcW w:w="851" w:type="dxa"/>
            <w:vAlign w:val="center"/>
          </w:tcPr>
          <w:p w14:paraId="06CF38AF">
            <w:pPr>
              <w:spacing w:line="46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r>
      <w:tr w14:paraId="52B4B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088CC8C0">
            <w:pPr>
              <w:spacing w:line="460" w:lineRule="exact"/>
              <w:rPr>
                <w:rFonts w:hint="eastAsia" w:ascii="宋体" w:hAnsi="宋体" w:cs="宋体"/>
                <w:color w:val="auto"/>
                <w:sz w:val="24"/>
                <w:highlight w:val="none"/>
              </w:rPr>
            </w:pPr>
          </w:p>
        </w:tc>
        <w:tc>
          <w:tcPr>
            <w:tcW w:w="7419" w:type="dxa"/>
            <w:vAlign w:val="center"/>
          </w:tcPr>
          <w:p w14:paraId="28671027">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餐桌、餐椅完好无损、物品摆放整齐有序、规范、无污迹、无破损、备用物品一应俱全、无隔餐遗留垃圾等。</w:t>
            </w:r>
          </w:p>
        </w:tc>
        <w:tc>
          <w:tcPr>
            <w:tcW w:w="851" w:type="dxa"/>
            <w:vAlign w:val="center"/>
          </w:tcPr>
          <w:p w14:paraId="45685B94">
            <w:pPr>
              <w:spacing w:line="46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r>
      <w:tr w14:paraId="672BE8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restart"/>
            <w:vAlign w:val="center"/>
          </w:tcPr>
          <w:p w14:paraId="7A96AED1">
            <w:pPr>
              <w:spacing w:line="460" w:lineRule="exact"/>
              <w:jc w:val="center"/>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lang w:eastAsia="zh-CN"/>
              </w:rPr>
              <w:t>食品安全（</w:t>
            </w:r>
            <w:r>
              <w:rPr>
                <w:rFonts w:hint="eastAsia" w:ascii="宋体" w:hAnsi="宋体" w:eastAsia="宋体" w:cs="宋体"/>
                <w:b/>
                <w:color w:val="auto"/>
                <w:sz w:val="24"/>
                <w:highlight w:val="none"/>
                <w:lang w:val="en-US" w:eastAsia="zh-CN"/>
              </w:rPr>
              <w:t>28分</w:t>
            </w:r>
            <w:r>
              <w:rPr>
                <w:rFonts w:hint="eastAsia" w:ascii="宋体" w:hAnsi="宋体" w:eastAsia="宋体" w:cs="宋体"/>
                <w:b/>
                <w:color w:val="auto"/>
                <w:sz w:val="24"/>
                <w:highlight w:val="none"/>
                <w:lang w:eastAsia="zh-CN"/>
              </w:rPr>
              <w:t>）</w:t>
            </w:r>
          </w:p>
        </w:tc>
        <w:tc>
          <w:tcPr>
            <w:tcW w:w="7419" w:type="dxa"/>
            <w:vAlign w:val="center"/>
          </w:tcPr>
          <w:p w14:paraId="0B21D03B">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销售的主食、副食无杂物，无异味、霉烂或变质，菜品新鲜、美味、健康、无严重烧焦、炒糊。</w:t>
            </w:r>
          </w:p>
        </w:tc>
        <w:tc>
          <w:tcPr>
            <w:tcW w:w="851" w:type="dxa"/>
            <w:vAlign w:val="center"/>
          </w:tcPr>
          <w:p w14:paraId="6BBC9C1C">
            <w:pPr>
              <w:spacing w:line="4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r>
      <w:tr w14:paraId="04900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486DDB81">
            <w:pPr>
              <w:spacing w:line="460" w:lineRule="exact"/>
              <w:rPr>
                <w:rFonts w:hint="eastAsia" w:ascii="宋体" w:hAnsi="宋体" w:cs="宋体"/>
                <w:color w:val="auto"/>
                <w:sz w:val="24"/>
                <w:highlight w:val="none"/>
              </w:rPr>
            </w:pPr>
          </w:p>
        </w:tc>
        <w:tc>
          <w:tcPr>
            <w:tcW w:w="7419" w:type="dxa"/>
            <w:vAlign w:val="center"/>
          </w:tcPr>
          <w:p w14:paraId="6A0CADC7">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严禁发生食物中毒及其他影响用餐人员饮食安全的事件和行为现象发生。</w:t>
            </w:r>
          </w:p>
        </w:tc>
        <w:tc>
          <w:tcPr>
            <w:tcW w:w="851" w:type="dxa"/>
            <w:vAlign w:val="center"/>
          </w:tcPr>
          <w:p w14:paraId="18A1FB22">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r>
      <w:tr w14:paraId="41891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227DE2E7">
            <w:pPr>
              <w:spacing w:line="460" w:lineRule="exact"/>
              <w:rPr>
                <w:rFonts w:hint="eastAsia" w:ascii="宋体" w:hAnsi="宋体" w:cs="宋体"/>
                <w:color w:val="auto"/>
                <w:sz w:val="24"/>
                <w:highlight w:val="none"/>
              </w:rPr>
            </w:pPr>
          </w:p>
        </w:tc>
        <w:tc>
          <w:tcPr>
            <w:tcW w:w="7419" w:type="dxa"/>
            <w:vAlign w:val="center"/>
          </w:tcPr>
          <w:p w14:paraId="45E3B550">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饭菜中未出现头发、蚊虫等异常杂物。</w:t>
            </w:r>
          </w:p>
        </w:tc>
        <w:tc>
          <w:tcPr>
            <w:tcW w:w="851" w:type="dxa"/>
            <w:vAlign w:val="center"/>
          </w:tcPr>
          <w:p w14:paraId="6BD957FE">
            <w:pPr>
              <w:spacing w:line="4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r>
      <w:tr w14:paraId="29572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62E72782">
            <w:pPr>
              <w:spacing w:line="460" w:lineRule="exact"/>
              <w:rPr>
                <w:color w:val="auto"/>
                <w:highlight w:val="none"/>
              </w:rPr>
            </w:pPr>
          </w:p>
        </w:tc>
        <w:tc>
          <w:tcPr>
            <w:tcW w:w="7419" w:type="dxa"/>
            <w:vAlign w:val="center"/>
          </w:tcPr>
          <w:p w14:paraId="22A66902">
            <w:pPr>
              <w:spacing w:line="460" w:lineRule="exact"/>
              <w:rPr>
                <w:rFonts w:hint="eastAsia"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严格执行餐饮卫生、食品安全管理等制度，严格执行食品加工制作等各项操作规程。</w:t>
            </w:r>
          </w:p>
        </w:tc>
        <w:tc>
          <w:tcPr>
            <w:tcW w:w="851" w:type="dxa"/>
            <w:vAlign w:val="center"/>
          </w:tcPr>
          <w:p w14:paraId="1653E26B">
            <w:pPr>
              <w:spacing w:line="460" w:lineRule="exact"/>
              <w:jc w:val="center"/>
              <w:rPr>
                <w:rFonts w:hint="default"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7</w:t>
            </w:r>
          </w:p>
        </w:tc>
      </w:tr>
      <w:tr w14:paraId="217DF2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0" w:hRule="atLeast"/>
        </w:trPr>
        <w:tc>
          <w:tcPr>
            <w:tcW w:w="1370" w:type="dxa"/>
            <w:vMerge w:val="restart"/>
            <w:vAlign w:val="center"/>
          </w:tcPr>
          <w:p w14:paraId="24EACF0C">
            <w:pPr>
              <w:spacing w:line="460" w:lineRule="exact"/>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卫生要求（</w:t>
            </w:r>
            <w:r>
              <w:rPr>
                <w:rFonts w:hint="eastAsia" w:ascii="宋体" w:hAnsi="宋体" w:cs="宋体"/>
                <w:b/>
                <w:color w:val="auto"/>
                <w:sz w:val="24"/>
                <w:highlight w:val="none"/>
                <w:lang w:val="en-US" w:eastAsia="zh-CN"/>
              </w:rPr>
              <w:t>30分</w:t>
            </w:r>
            <w:r>
              <w:rPr>
                <w:rFonts w:hint="eastAsia" w:ascii="宋体" w:hAnsi="宋体" w:cs="宋体"/>
                <w:b/>
                <w:color w:val="auto"/>
                <w:sz w:val="24"/>
                <w:highlight w:val="none"/>
                <w:lang w:eastAsia="zh-CN"/>
              </w:rPr>
              <w:t>）</w:t>
            </w:r>
          </w:p>
        </w:tc>
        <w:tc>
          <w:tcPr>
            <w:tcW w:w="7419" w:type="dxa"/>
            <w:vAlign w:val="center"/>
          </w:tcPr>
          <w:p w14:paraId="2C945778">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出售食品使用专用工具，餐饮工具应清洁卫生，使用前后洗净并消毒，食材充分清洗干净，保持餐厅、包厢、操作间、更衣室等区域整洁卫生，灶台及周围使用后及时打扫干净，地板、面板使用后及时打扫干净，售饭窗口、餐桌、餐椅干净、摆放整齐。</w:t>
            </w:r>
          </w:p>
        </w:tc>
        <w:tc>
          <w:tcPr>
            <w:tcW w:w="851" w:type="dxa"/>
            <w:vAlign w:val="center"/>
          </w:tcPr>
          <w:p w14:paraId="38572D8B">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51887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vAlign w:val="center"/>
          </w:tcPr>
          <w:p w14:paraId="19B6B82A">
            <w:pPr>
              <w:rPr>
                <w:rFonts w:hint="eastAsia" w:ascii="宋体" w:hAnsi="宋体" w:cs="宋体"/>
                <w:color w:val="auto"/>
                <w:sz w:val="24"/>
                <w:highlight w:val="none"/>
              </w:rPr>
            </w:pPr>
          </w:p>
        </w:tc>
        <w:tc>
          <w:tcPr>
            <w:tcW w:w="7419" w:type="dxa"/>
            <w:vAlign w:val="center"/>
          </w:tcPr>
          <w:p w14:paraId="7BE1D76B">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冰箱定期化霜，生、熟、半成品、原料分层存放，不得叠放，生熟食品分开存放，成品、原料、食品与非食品分开存放，库存食品按类别上架存放，各类调料容器加盖并有标记，定期清扫，保持清洁，摆放有序。</w:t>
            </w:r>
          </w:p>
        </w:tc>
        <w:tc>
          <w:tcPr>
            <w:tcW w:w="851" w:type="dxa"/>
            <w:vAlign w:val="center"/>
          </w:tcPr>
          <w:p w14:paraId="6216ABA8">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0F8D8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vAlign w:val="center"/>
          </w:tcPr>
          <w:p w14:paraId="18C19675">
            <w:pPr>
              <w:rPr>
                <w:rFonts w:hint="eastAsia" w:ascii="宋体" w:hAnsi="宋体" w:cs="宋体"/>
                <w:color w:val="auto"/>
                <w:sz w:val="24"/>
                <w:highlight w:val="none"/>
              </w:rPr>
            </w:pPr>
          </w:p>
        </w:tc>
        <w:tc>
          <w:tcPr>
            <w:tcW w:w="7419" w:type="dxa"/>
            <w:vAlign w:val="center"/>
          </w:tcPr>
          <w:p w14:paraId="205A686C">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餐具、玻璃器材等清洁、卫生、明亮、无缺口、无油渍、无残渣、无水迹。餐具使用前必须进行严格的清洗消毒，且餐餐必须进行消毒。消毒柜定期检查维护，保证消毒柜的正常使用。</w:t>
            </w:r>
          </w:p>
        </w:tc>
        <w:tc>
          <w:tcPr>
            <w:tcW w:w="851" w:type="dxa"/>
            <w:vAlign w:val="center"/>
          </w:tcPr>
          <w:p w14:paraId="3E08E945">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4D65A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5662786C">
            <w:pPr>
              <w:spacing w:line="460" w:lineRule="exact"/>
              <w:rPr>
                <w:rFonts w:hint="eastAsia" w:ascii="宋体" w:hAnsi="宋体" w:cs="宋体"/>
                <w:color w:val="auto"/>
                <w:sz w:val="24"/>
                <w:highlight w:val="none"/>
              </w:rPr>
            </w:pPr>
          </w:p>
        </w:tc>
        <w:tc>
          <w:tcPr>
            <w:tcW w:w="7419" w:type="dxa"/>
            <w:vAlign w:val="center"/>
          </w:tcPr>
          <w:p w14:paraId="3F7F22A8">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目视地面清洁干净，无杂物、水渍、尘渍、痰渍、胶渍，地面光亮, 干净完好，无垃圾、无污迹</w:t>
            </w:r>
          </w:p>
        </w:tc>
        <w:tc>
          <w:tcPr>
            <w:tcW w:w="851" w:type="dxa"/>
            <w:vAlign w:val="center"/>
          </w:tcPr>
          <w:p w14:paraId="6872B21C">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010175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7C71432F">
            <w:pPr>
              <w:spacing w:line="460" w:lineRule="exact"/>
              <w:rPr>
                <w:rFonts w:hint="eastAsia" w:ascii="宋体" w:hAnsi="宋体" w:cs="宋体"/>
                <w:color w:val="auto"/>
                <w:sz w:val="24"/>
                <w:highlight w:val="none"/>
              </w:rPr>
            </w:pPr>
          </w:p>
        </w:tc>
        <w:tc>
          <w:tcPr>
            <w:tcW w:w="7419" w:type="dxa"/>
          </w:tcPr>
          <w:p w14:paraId="04B7F7FB">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墙面保持光亮无尘、无明显污染，无蜘蛛网，玻璃门窗无污渍、无灰尘、无水渍、无手印、光洁明亮。</w:t>
            </w:r>
          </w:p>
        </w:tc>
        <w:tc>
          <w:tcPr>
            <w:tcW w:w="851" w:type="dxa"/>
            <w:vAlign w:val="center"/>
          </w:tcPr>
          <w:p w14:paraId="513DE788">
            <w:pPr>
              <w:spacing w:line="4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1DC4B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0C55D0F4">
            <w:pPr>
              <w:spacing w:line="460" w:lineRule="exact"/>
              <w:rPr>
                <w:color w:val="auto"/>
                <w:highlight w:val="none"/>
              </w:rPr>
            </w:pPr>
          </w:p>
        </w:tc>
        <w:tc>
          <w:tcPr>
            <w:tcW w:w="7419" w:type="dxa"/>
          </w:tcPr>
          <w:p w14:paraId="5FFEC59D">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垃圾桶按指定位置摆放，桶身表面干净无污迹、痰渍、异味，内胆应定期清洁、消毒。</w:t>
            </w:r>
          </w:p>
        </w:tc>
        <w:tc>
          <w:tcPr>
            <w:tcW w:w="851" w:type="dxa"/>
            <w:vAlign w:val="center"/>
          </w:tcPr>
          <w:p w14:paraId="26CB68FE">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5FD9BA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restart"/>
            <w:vAlign w:val="center"/>
          </w:tcPr>
          <w:p w14:paraId="15E87E4E">
            <w:pPr>
              <w:spacing w:line="460" w:lineRule="exact"/>
              <w:jc w:val="center"/>
              <w:rPr>
                <w:rFonts w:ascii="仿宋_GB2312" w:eastAsia="仿宋_GB2312"/>
                <w:b/>
                <w:color w:val="auto"/>
                <w:sz w:val="22"/>
                <w:szCs w:val="28"/>
                <w:highlight w:val="none"/>
              </w:rPr>
            </w:pPr>
            <w:r>
              <w:rPr>
                <w:rFonts w:hint="eastAsia" w:ascii="仿宋_GB2312" w:eastAsia="仿宋_GB2312"/>
                <w:b/>
                <w:color w:val="auto"/>
                <w:sz w:val="22"/>
                <w:szCs w:val="28"/>
                <w:highlight w:val="none"/>
              </w:rPr>
              <w:t>项目管理</w:t>
            </w:r>
          </w:p>
          <w:p w14:paraId="40B0F50E">
            <w:pPr>
              <w:spacing w:line="460" w:lineRule="exact"/>
              <w:jc w:val="center"/>
              <w:rPr>
                <w:color w:val="auto"/>
                <w:highlight w:val="none"/>
              </w:rPr>
            </w:pPr>
            <w:r>
              <w:rPr>
                <w:rFonts w:hint="eastAsia" w:ascii="仿宋_GB2312" w:eastAsia="仿宋_GB2312"/>
                <w:b/>
                <w:color w:val="auto"/>
                <w:sz w:val="22"/>
                <w:szCs w:val="28"/>
                <w:highlight w:val="none"/>
              </w:rPr>
              <w:t>（12</w:t>
            </w:r>
            <w:r>
              <w:rPr>
                <w:rFonts w:hint="eastAsia" w:ascii="仿宋_GB2312" w:eastAsia="仿宋_GB2312"/>
                <w:b/>
                <w:color w:val="auto"/>
                <w:sz w:val="22"/>
                <w:szCs w:val="28"/>
                <w:highlight w:val="none"/>
                <w:lang w:eastAsia="zh-CN"/>
              </w:rPr>
              <w:t>分</w:t>
            </w:r>
            <w:r>
              <w:rPr>
                <w:rFonts w:hint="eastAsia" w:ascii="仿宋_GB2312" w:eastAsia="仿宋_GB2312"/>
                <w:b/>
                <w:color w:val="auto"/>
                <w:sz w:val="22"/>
                <w:szCs w:val="28"/>
                <w:highlight w:val="none"/>
              </w:rPr>
              <w:t>）</w:t>
            </w:r>
          </w:p>
        </w:tc>
        <w:tc>
          <w:tcPr>
            <w:tcW w:w="7419" w:type="dxa"/>
            <w:vAlign w:val="center"/>
          </w:tcPr>
          <w:p w14:paraId="55461C10">
            <w:pPr>
              <w:spacing w:line="460" w:lineRule="exact"/>
              <w:rPr>
                <w:rFonts w:hint="eastAsia"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项目对业主单位整体食堂运作的管理有效，对各个岗位的人员管理和工作安排有序，整体服务质量好。</w:t>
            </w:r>
          </w:p>
        </w:tc>
        <w:tc>
          <w:tcPr>
            <w:tcW w:w="851" w:type="dxa"/>
            <w:vAlign w:val="center"/>
          </w:tcPr>
          <w:p w14:paraId="54D808EB">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r>
      <w:tr w14:paraId="636041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6755FC08">
            <w:pPr>
              <w:spacing w:line="460" w:lineRule="exact"/>
              <w:rPr>
                <w:color w:val="auto"/>
                <w:highlight w:val="none"/>
              </w:rPr>
            </w:pPr>
          </w:p>
        </w:tc>
        <w:tc>
          <w:tcPr>
            <w:tcW w:w="7419" w:type="dxa"/>
            <w:vAlign w:val="center"/>
          </w:tcPr>
          <w:p w14:paraId="489A80A4">
            <w:pPr>
              <w:spacing w:line="460" w:lineRule="exact"/>
              <w:rPr>
                <w:rFonts w:hint="eastAsia"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对业主单位提出的其他要求的落实情况。</w:t>
            </w:r>
          </w:p>
        </w:tc>
        <w:tc>
          <w:tcPr>
            <w:tcW w:w="851" w:type="dxa"/>
            <w:vAlign w:val="center"/>
          </w:tcPr>
          <w:p w14:paraId="1EF14416">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r>
    </w:tbl>
    <w:p w14:paraId="7F84A276">
      <w:pPr>
        <w:adjustRightInd w:val="0"/>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五、商务需求</w:t>
      </w:r>
    </w:p>
    <w:p w14:paraId="12D2CC85">
      <w:pPr>
        <w:adjustRightInd w:val="0"/>
        <w:snapToGrid w:val="0"/>
        <w:spacing w:line="360" w:lineRule="auto"/>
        <w:rPr>
          <w:rFonts w:hint="eastAsia" w:ascii="宋体" w:hAnsi="宋体" w:cs="宋体"/>
          <w:color w:val="auto"/>
          <w:sz w:val="24"/>
          <w:highlight w:val="none"/>
        </w:rPr>
      </w:pPr>
      <w:r>
        <w:rPr>
          <w:rFonts w:hint="eastAsia" w:ascii="宋体" w:hAnsi="宋体" w:cs="宋体"/>
          <w:b/>
          <w:color w:val="auto"/>
          <w:sz w:val="24"/>
          <w:highlight w:val="none"/>
        </w:rPr>
        <w:t>（一）服务期限</w:t>
      </w:r>
    </w:p>
    <w:p w14:paraId="73774EDC">
      <w:pPr>
        <w:pStyle w:val="59"/>
        <w:spacing w:before="0" w:beforeAutospacing="0" w:after="0" w:afterAutospacing="0" w:line="360" w:lineRule="auto"/>
        <w:ind w:firstLine="480" w:firstLineChars="200"/>
        <w:rPr>
          <w:rFonts w:hint="eastAsia" w:cs="宋体"/>
          <w:color w:val="auto"/>
          <w:kern w:val="2"/>
          <w:highlight w:val="none"/>
          <w:lang w:val="en-US" w:eastAsia="zh-CN"/>
        </w:rPr>
      </w:pPr>
      <w:r>
        <w:rPr>
          <w:rFonts w:hint="eastAsia" w:cs="宋体"/>
          <w:color w:val="auto"/>
          <w:kern w:val="2"/>
          <w:highlight w:val="none"/>
          <w:lang w:val="en-US" w:eastAsia="zh-CN"/>
        </w:rPr>
        <w:t>以合同签订日时间开始计算2年（采用1+1模式），合同为一年一签，年度服务期限届满后，年度考核优秀（综合考评得分95分以上）的签订下一年度合同，年度考核良好（综合考评得分85分-95分）的由采购人决定是否续签，年度考核不合格（综合考评得分85分以下）的不予续签。若不续签，中标人承担采购人解除合同后，直至采购人选定新中标人，并完成交接方可撤场。</w:t>
      </w:r>
    </w:p>
    <w:p w14:paraId="03A4C2AF">
      <w:pPr>
        <w:numPr>
          <w:ilvl w:val="0"/>
          <w:numId w:val="9"/>
        </w:numPr>
        <w:adjustRightInd w:val="0"/>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付款方式</w:t>
      </w:r>
    </w:p>
    <w:p w14:paraId="7D71F918">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人预留年度总服务费的5%用于年度考核结果应用，按年度考核结果进行结算，综合考评得分90分及以上的全额结付服务费，综合考评得分90分以下予以扣罚，每差0.1分扣年度总服务费的0.05%。剩余年度服务费按月平均分摊支付中标人，中标人应于次月10日前提交正式的税务发票，采购人收到正式发票后于次月15日前支付上一个月的承包服务费。</w:t>
      </w:r>
    </w:p>
    <w:p w14:paraId="30E63914">
      <w:pPr>
        <w:tabs>
          <w:tab w:val="left" w:pos="8280"/>
        </w:tabs>
        <w:autoSpaceDE w:val="0"/>
        <w:autoSpaceDN w:val="0"/>
        <w:snapToGrid w:val="0"/>
        <w:jc w:val="left"/>
        <w:rPr>
          <w:rFonts w:eastAsiaTheme="minorEastAsia"/>
          <w:b/>
          <w:color w:val="auto"/>
          <w:szCs w:val="21"/>
          <w:highlight w:val="none"/>
        </w:rPr>
      </w:pPr>
      <w:r>
        <w:rPr>
          <w:rFonts w:eastAsiaTheme="minorEastAsia"/>
          <w:b/>
          <w:color w:val="auto"/>
          <w:szCs w:val="21"/>
          <w:highlight w:val="none"/>
        </w:rPr>
        <w:br w:type="page"/>
      </w:r>
    </w:p>
    <w:p w14:paraId="3B704817">
      <w:pPr>
        <w:adjustRightInd/>
        <w:spacing w:line="360" w:lineRule="auto"/>
        <w:jc w:val="center"/>
        <w:outlineLvl w:val="0"/>
        <w:rPr>
          <w:rFonts w:eastAsiaTheme="minorEastAsia"/>
          <w:b/>
          <w:color w:val="auto"/>
          <w:sz w:val="36"/>
          <w:szCs w:val="36"/>
          <w:highlight w:val="none"/>
        </w:rPr>
      </w:pPr>
      <w:r>
        <w:rPr>
          <w:rFonts w:eastAsiaTheme="minorEastAsia"/>
          <w:b/>
          <w:color w:val="auto"/>
          <w:sz w:val="36"/>
          <w:szCs w:val="36"/>
          <w:highlight w:val="none"/>
        </w:rPr>
        <w:t>第</w:t>
      </w:r>
      <w:r>
        <w:rPr>
          <w:rFonts w:hint="eastAsia" w:eastAsiaTheme="minorEastAsia"/>
          <w:b/>
          <w:color w:val="auto"/>
          <w:sz w:val="36"/>
          <w:szCs w:val="36"/>
          <w:highlight w:val="none"/>
          <w:lang w:eastAsia="zh-CN"/>
        </w:rPr>
        <w:t>四</w:t>
      </w:r>
      <w:r>
        <w:rPr>
          <w:rFonts w:eastAsiaTheme="minorEastAsia"/>
          <w:b/>
          <w:color w:val="auto"/>
          <w:sz w:val="36"/>
          <w:szCs w:val="36"/>
          <w:highlight w:val="none"/>
        </w:rPr>
        <w:t>部分</w:t>
      </w:r>
      <w:bookmarkEnd w:id="67"/>
      <w:bookmarkEnd w:id="68"/>
      <w:bookmarkStart w:id="101" w:name="第四部分"/>
      <w:r>
        <w:rPr>
          <w:rFonts w:eastAsiaTheme="minorEastAsia"/>
          <w:b/>
          <w:color w:val="auto"/>
          <w:sz w:val="36"/>
          <w:szCs w:val="36"/>
          <w:highlight w:val="none"/>
        </w:rPr>
        <w:t xml:space="preserve">  评审方法及评审标准</w:t>
      </w:r>
    </w:p>
    <w:p w14:paraId="3D8989AB">
      <w:pPr>
        <w:pStyle w:val="436"/>
        <w:snapToGrid w:val="0"/>
        <w:spacing w:before="0" w:line="276" w:lineRule="auto"/>
        <w:ind w:firstLine="0" w:firstLineChars="0"/>
        <w:jc w:val="center"/>
        <w:rPr>
          <w:rFonts w:eastAsiaTheme="minorEastAsia"/>
          <w:b/>
          <w:color w:val="auto"/>
          <w:sz w:val="32"/>
          <w:szCs w:val="32"/>
          <w:highlight w:val="none"/>
        </w:rPr>
      </w:pPr>
      <w:r>
        <w:rPr>
          <w:rFonts w:eastAsiaTheme="minorEastAsia"/>
          <w:b/>
          <w:color w:val="auto"/>
          <w:sz w:val="32"/>
          <w:szCs w:val="32"/>
          <w:highlight w:val="none"/>
        </w:rPr>
        <w:t>一、评审方法</w:t>
      </w:r>
    </w:p>
    <w:p w14:paraId="1B8AF316">
      <w:pPr>
        <w:snapToGrid w:val="0"/>
        <w:spacing w:line="276" w:lineRule="auto"/>
        <w:rPr>
          <w:rFonts w:eastAsiaTheme="minorEastAsia"/>
          <w:b/>
          <w:color w:val="auto"/>
          <w:kern w:val="0"/>
          <w:szCs w:val="21"/>
          <w:highlight w:val="none"/>
        </w:rPr>
      </w:pPr>
      <w:r>
        <w:rPr>
          <w:rFonts w:eastAsiaTheme="minorEastAsia"/>
          <w:b/>
          <w:color w:val="auto"/>
          <w:kern w:val="0"/>
          <w:szCs w:val="21"/>
          <w:highlight w:val="none"/>
        </w:rPr>
        <w:t>1.</w:t>
      </w:r>
      <w:r>
        <w:rPr>
          <w:color w:val="auto"/>
          <w:highlight w:val="none"/>
        </w:rPr>
        <w:t xml:space="preserve"> </w:t>
      </w:r>
      <w:r>
        <w:rPr>
          <w:b/>
          <w:color w:val="auto"/>
          <w:szCs w:val="21"/>
          <w:highlight w:val="none"/>
        </w:rPr>
        <w:t>评审方法</w:t>
      </w:r>
      <w:r>
        <w:rPr>
          <w:rFonts w:eastAsiaTheme="minorEastAsia"/>
          <w:b/>
          <w:color w:val="auto"/>
          <w:szCs w:val="21"/>
          <w:highlight w:val="none"/>
        </w:rPr>
        <w:t>：</w:t>
      </w:r>
      <w:r>
        <w:rPr>
          <w:rFonts w:eastAsiaTheme="minorEastAsia"/>
          <w:color w:val="auto"/>
          <w:kern w:val="0"/>
          <w:szCs w:val="21"/>
          <w:highlight w:val="none"/>
        </w:rPr>
        <w:t>综合评分法，是指响应文件满足采购文件全部实质性要求，且按照评审因素的量化指标评审得分最高的供应商为成交候选人的评审方法。</w:t>
      </w:r>
    </w:p>
    <w:p w14:paraId="05965038">
      <w:pPr>
        <w:snapToGrid w:val="0"/>
        <w:spacing w:line="276" w:lineRule="auto"/>
        <w:jc w:val="center"/>
        <w:rPr>
          <w:rFonts w:eastAsiaTheme="minorEastAsia"/>
          <w:b/>
          <w:color w:val="auto"/>
          <w:sz w:val="32"/>
          <w:szCs w:val="32"/>
          <w:highlight w:val="none"/>
        </w:rPr>
      </w:pPr>
      <w:r>
        <w:rPr>
          <w:rFonts w:eastAsiaTheme="minorEastAsia"/>
          <w:b/>
          <w:color w:val="auto"/>
          <w:sz w:val="32"/>
          <w:szCs w:val="32"/>
          <w:highlight w:val="none"/>
        </w:rPr>
        <w:t>二、磋商小组的组成</w:t>
      </w:r>
    </w:p>
    <w:p w14:paraId="169E8082">
      <w:pPr>
        <w:pStyle w:val="436"/>
        <w:snapToGrid w:val="0"/>
        <w:spacing w:before="0" w:line="276" w:lineRule="auto"/>
        <w:ind w:firstLine="0" w:firstLineChars="0"/>
        <w:rPr>
          <w:rFonts w:eastAsiaTheme="minorEastAsia"/>
          <w:b/>
          <w:color w:val="auto"/>
          <w:kern w:val="0"/>
          <w:sz w:val="21"/>
          <w:szCs w:val="21"/>
          <w:highlight w:val="none"/>
        </w:rPr>
      </w:pPr>
      <w:r>
        <w:rPr>
          <w:rFonts w:eastAsiaTheme="minorEastAsia"/>
          <w:b/>
          <w:color w:val="auto"/>
          <w:kern w:val="0"/>
          <w:sz w:val="21"/>
          <w:szCs w:val="21"/>
          <w:highlight w:val="none"/>
        </w:rPr>
        <w:t>1.磋商小组的组成。</w:t>
      </w:r>
    </w:p>
    <w:p w14:paraId="6A0547F2">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2F314525">
      <w:pPr>
        <w:snapToGrid w:val="0"/>
        <w:spacing w:line="276" w:lineRule="auto"/>
        <w:rPr>
          <w:rFonts w:eastAsiaTheme="minorEastAsia"/>
          <w:b/>
          <w:color w:val="auto"/>
          <w:kern w:val="0"/>
          <w:szCs w:val="21"/>
          <w:highlight w:val="none"/>
        </w:rPr>
      </w:pPr>
      <w:r>
        <w:rPr>
          <w:rFonts w:eastAsiaTheme="minorEastAsia"/>
          <w:b/>
          <w:color w:val="auto"/>
          <w:kern w:val="0"/>
          <w:szCs w:val="21"/>
          <w:highlight w:val="none"/>
        </w:rPr>
        <w:t>2.磋商小组的组成人员的回避。</w:t>
      </w:r>
    </w:p>
    <w:p w14:paraId="76D7DAE6">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在政府采购活动中，磋商小组的组成人员与供应商有下列利害关系之一的，应当回避：</w:t>
      </w:r>
    </w:p>
    <w:p w14:paraId="45E6D40E">
      <w:pPr>
        <w:pStyle w:val="436"/>
        <w:snapToGrid w:val="0"/>
        <w:spacing w:before="0" w:line="276" w:lineRule="auto"/>
        <w:ind w:firstLine="0" w:firstLineChars="0"/>
        <w:rPr>
          <w:rFonts w:eastAsiaTheme="minorEastAsia"/>
          <w:color w:val="auto"/>
          <w:kern w:val="0"/>
          <w:sz w:val="21"/>
          <w:szCs w:val="21"/>
          <w:highlight w:val="none"/>
        </w:rPr>
      </w:pPr>
      <w:r>
        <w:rPr>
          <w:rFonts w:eastAsiaTheme="minorEastAsia"/>
          <w:color w:val="auto"/>
          <w:kern w:val="0"/>
          <w:sz w:val="21"/>
          <w:szCs w:val="21"/>
          <w:highlight w:val="none"/>
        </w:rPr>
        <w:t>　　2.1参加采购活动前3年内与供应商存在劳动关系；</w:t>
      </w:r>
    </w:p>
    <w:p w14:paraId="024733F8">
      <w:pPr>
        <w:pStyle w:val="436"/>
        <w:snapToGrid w:val="0"/>
        <w:spacing w:before="0" w:line="276" w:lineRule="auto"/>
        <w:ind w:firstLine="0" w:firstLineChars="0"/>
        <w:rPr>
          <w:rFonts w:eastAsiaTheme="minorEastAsia"/>
          <w:color w:val="auto"/>
          <w:kern w:val="0"/>
          <w:sz w:val="21"/>
          <w:szCs w:val="21"/>
          <w:highlight w:val="none"/>
        </w:rPr>
      </w:pPr>
      <w:r>
        <w:rPr>
          <w:rFonts w:eastAsiaTheme="minorEastAsia"/>
          <w:color w:val="auto"/>
          <w:kern w:val="0"/>
          <w:sz w:val="21"/>
          <w:szCs w:val="21"/>
          <w:highlight w:val="none"/>
        </w:rPr>
        <w:t>　　2.2参加采购活动前3年内担任供应商的董事、监事；</w:t>
      </w:r>
    </w:p>
    <w:p w14:paraId="04AF4588">
      <w:pPr>
        <w:pStyle w:val="436"/>
        <w:snapToGrid w:val="0"/>
        <w:spacing w:before="0" w:line="276" w:lineRule="auto"/>
        <w:ind w:firstLine="405" w:firstLineChars="0"/>
        <w:rPr>
          <w:rFonts w:eastAsiaTheme="minorEastAsia"/>
          <w:color w:val="auto"/>
          <w:kern w:val="0"/>
          <w:sz w:val="21"/>
          <w:szCs w:val="21"/>
          <w:highlight w:val="none"/>
        </w:rPr>
      </w:pPr>
      <w:r>
        <w:rPr>
          <w:rFonts w:eastAsiaTheme="minorEastAsia"/>
          <w:color w:val="auto"/>
          <w:kern w:val="0"/>
          <w:sz w:val="21"/>
          <w:szCs w:val="21"/>
          <w:highlight w:val="none"/>
        </w:rPr>
        <w:t>2.3参加采购活动前3年内是供应商的控股股东或者实际控制人；</w:t>
      </w:r>
    </w:p>
    <w:p w14:paraId="4F117ADB">
      <w:pPr>
        <w:pStyle w:val="436"/>
        <w:snapToGrid w:val="0"/>
        <w:spacing w:before="0" w:line="276" w:lineRule="auto"/>
        <w:ind w:firstLine="405" w:firstLineChars="0"/>
        <w:rPr>
          <w:rFonts w:eastAsiaTheme="minorEastAsia"/>
          <w:color w:val="auto"/>
          <w:kern w:val="0"/>
          <w:sz w:val="21"/>
          <w:szCs w:val="21"/>
          <w:highlight w:val="none"/>
        </w:rPr>
      </w:pPr>
      <w:r>
        <w:rPr>
          <w:rFonts w:eastAsiaTheme="minorEastAsia"/>
          <w:color w:val="auto"/>
          <w:kern w:val="0"/>
          <w:sz w:val="21"/>
          <w:szCs w:val="21"/>
          <w:highlight w:val="none"/>
        </w:rPr>
        <w:t>2.4与供应商的法定代表人或者负责人有夫妻、直系血亲、三代以内旁系血亲或者近姻亲关系；</w:t>
      </w:r>
    </w:p>
    <w:p w14:paraId="7D8273E7">
      <w:pPr>
        <w:pStyle w:val="436"/>
        <w:snapToGrid w:val="0"/>
        <w:spacing w:before="0" w:line="276" w:lineRule="auto"/>
        <w:ind w:firstLine="405" w:firstLineChars="0"/>
        <w:rPr>
          <w:rFonts w:eastAsiaTheme="minorEastAsia"/>
          <w:color w:val="auto"/>
          <w:kern w:val="0"/>
          <w:sz w:val="21"/>
          <w:szCs w:val="21"/>
          <w:highlight w:val="none"/>
        </w:rPr>
      </w:pPr>
      <w:r>
        <w:rPr>
          <w:rFonts w:eastAsiaTheme="minorEastAsia"/>
          <w:color w:val="auto"/>
          <w:kern w:val="0"/>
          <w:sz w:val="21"/>
          <w:szCs w:val="21"/>
          <w:highlight w:val="none"/>
        </w:rPr>
        <w:t>2.5与供应商有其他可能影响政府采购活动公平、公正进行的关系。</w:t>
      </w:r>
    </w:p>
    <w:p w14:paraId="3464D2A5">
      <w:pPr>
        <w:snapToGrid w:val="0"/>
        <w:spacing w:line="276" w:lineRule="auto"/>
        <w:jc w:val="center"/>
        <w:rPr>
          <w:rFonts w:eastAsiaTheme="minorEastAsia"/>
          <w:b/>
          <w:color w:val="auto"/>
          <w:sz w:val="32"/>
          <w:szCs w:val="32"/>
          <w:highlight w:val="none"/>
        </w:rPr>
      </w:pPr>
      <w:r>
        <w:rPr>
          <w:rFonts w:eastAsiaTheme="minorEastAsia"/>
          <w:b/>
          <w:color w:val="auto"/>
          <w:sz w:val="32"/>
          <w:szCs w:val="32"/>
          <w:highlight w:val="none"/>
        </w:rPr>
        <w:t>三、磋商小组的职责</w:t>
      </w:r>
    </w:p>
    <w:p w14:paraId="00E86BA8">
      <w:pPr>
        <w:pStyle w:val="436"/>
        <w:snapToGrid w:val="0"/>
        <w:spacing w:before="0" w:line="276" w:lineRule="auto"/>
        <w:ind w:firstLine="0" w:firstLineChars="0"/>
        <w:rPr>
          <w:rFonts w:eastAsiaTheme="minorEastAsia"/>
          <w:b/>
          <w:color w:val="auto"/>
          <w:kern w:val="0"/>
          <w:sz w:val="21"/>
          <w:szCs w:val="21"/>
          <w:highlight w:val="none"/>
        </w:rPr>
      </w:pPr>
      <w:r>
        <w:rPr>
          <w:rFonts w:eastAsiaTheme="minorEastAsia"/>
          <w:b/>
          <w:color w:val="auto"/>
          <w:kern w:val="0"/>
          <w:sz w:val="21"/>
          <w:szCs w:val="21"/>
          <w:highlight w:val="none"/>
        </w:rPr>
        <w:t>1.磋商小组负责具体评审事务，并独立履行下列职责：</w:t>
      </w:r>
    </w:p>
    <w:p w14:paraId="5DC5C714">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1.1对供应商的资格进行审查；对响应文件的有效性、完整性和响应程度进行审查；</w:t>
      </w:r>
    </w:p>
    <w:p w14:paraId="79D58D53">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1.2审查响应文件是否符合采购文件的商务、技术等实质性要求；</w:t>
      </w:r>
    </w:p>
    <w:p w14:paraId="30CDBF1D">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1.3要求供应商对响应文件有关事项作出澄清、说明或者更正；</w:t>
      </w:r>
    </w:p>
    <w:p w14:paraId="760EE2A4">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1.4磋商小组集中与单一供应商分别进行磋商；</w:t>
      </w:r>
    </w:p>
    <w:p w14:paraId="358D2493">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1.5确定采购文件的变动情况，并确定提交最后报价的供应商；</w:t>
      </w:r>
    </w:p>
    <w:p w14:paraId="31A2AE33">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1.6根据采购文件确定的评审办法及评审标准对提交最后报价的供应商的响应文件和最后报价采用综合评分法进行综合评分；</w:t>
      </w:r>
    </w:p>
    <w:p w14:paraId="3040AA3B">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1.7编制评审报告，确定成交候选人名单，以及根据采购人委托直接确定成交人；</w:t>
      </w:r>
    </w:p>
    <w:p w14:paraId="60B1EDA9">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1.8向采购人、采购代理机构或者有关部门报告评审中发现的违法行为；</w:t>
      </w:r>
    </w:p>
    <w:p w14:paraId="41920BB6">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1.9法律、法规、规章、采购文件等规定的其它事项。</w:t>
      </w:r>
    </w:p>
    <w:p w14:paraId="094A5252">
      <w:pPr>
        <w:pStyle w:val="436"/>
        <w:snapToGrid w:val="0"/>
        <w:spacing w:before="0" w:line="276" w:lineRule="auto"/>
        <w:ind w:firstLine="0" w:firstLineChars="0"/>
        <w:rPr>
          <w:rFonts w:eastAsiaTheme="minorEastAsia"/>
          <w:b/>
          <w:color w:val="auto"/>
          <w:kern w:val="0"/>
          <w:sz w:val="21"/>
          <w:szCs w:val="21"/>
          <w:highlight w:val="none"/>
        </w:rPr>
      </w:pPr>
      <w:r>
        <w:rPr>
          <w:rFonts w:eastAsiaTheme="minorEastAsia"/>
          <w:b/>
          <w:color w:val="auto"/>
          <w:kern w:val="0"/>
          <w:sz w:val="21"/>
          <w:szCs w:val="21"/>
          <w:highlight w:val="none"/>
        </w:rPr>
        <w:t>2.磋商小组及其成员不得有下列行为：</w:t>
      </w:r>
    </w:p>
    <w:p w14:paraId="6E6EA124">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2.1确定参与本项目至评审结束前私自接触供应商；</w:t>
      </w:r>
    </w:p>
    <w:p w14:paraId="40664DF8">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2.2接受供应商提出的“超出响应文件的范围或者改变响应文件的实质性内容”的澄清、说明或者更正；</w:t>
      </w:r>
    </w:p>
    <w:p w14:paraId="60D72490">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2.3违反评审纪律发表倾向性意见或者征询采购人的倾向性意见；</w:t>
      </w:r>
    </w:p>
    <w:p w14:paraId="77DEB3CA">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2.4对需要专业判断的主观评审因素协商评分；</w:t>
      </w:r>
    </w:p>
    <w:p w14:paraId="01640C81">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2.5在评审过程中擅离职守，影响评审程序正常进行的；</w:t>
      </w:r>
    </w:p>
    <w:p w14:paraId="170664C9">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2.6记录、复制或者带走任何评审资料；</w:t>
      </w:r>
    </w:p>
    <w:p w14:paraId="73D82359">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2.7其他不遵守评审纪律的行为。</w:t>
      </w:r>
    </w:p>
    <w:p w14:paraId="71C135B2">
      <w:pPr>
        <w:pStyle w:val="436"/>
        <w:snapToGrid w:val="0"/>
        <w:spacing w:before="0" w:line="276" w:lineRule="auto"/>
        <w:ind w:firstLine="420"/>
        <w:rPr>
          <w:rFonts w:eastAsiaTheme="minorEastAsia"/>
          <w:b/>
          <w:color w:val="auto"/>
          <w:sz w:val="21"/>
          <w:szCs w:val="21"/>
          <w:highlight w:val="none"/>
        </w:rPr>
      </w:pPr>
      <w:r>
        <w:rPr>
          <w:rFonts w:eastAsiaTheme="minorEastAsia"/>
          <w:color w:val="auto"/>
          <w:sz w:val="21"/>
          <w:szCs w:val="21"/>
          <w:highlight w:val="none"/>
        </w:rPr>
        <w:t>磋商小组成员有2.1-2.5行为之一的，其评审意见无效，并不得获取评审劳务报酬和报销异地评审差旅费。</w:t>
      </w:r>
    </w:p>
    <w:p w14:paraId="14B3A7A7">
      <w:pPr>
        <w:pStyle w:val="436"/>
        <w:snapToGrid w:val="0"/>
        <w:spacing w:before="0" w:line="276" w:lineRule="auto"/>
        <w:ind w:firstLine="0" w:firstLineChars="0"/>
        <w:jc w:val="center"/>
        <w:rPr>
          <w:rFonts w:eastAsiaTheme="minorEastAsia"/>
          <w:b/>
          <w:color w:val="auto"/>
          <w:sz w:val="32"/>
          <w:szCs w:val="32"/>
          <w:highlight w:val="none"/>
        </w:rPr>
      </w:pPr>
      <w:r>
        <w:rPr>
          <w:rFonts w:eastAsiaTheme="minorEastAsia"/>
          <w:b/>
          <w:color w:val="auto"/>
          <w:sz w:val="32"/>
          <w:szCs w:val="32"/>
          <w:highlight w:val="none"/>
        </w:rPr>
        <w:t>四、评审程序</w:t>
      </w:r>
    </w:p>
    <w:p w14:paraId="1B3EBF70">
      <w:pPr>
        <w:pStyle w:val="436"/>
        <w:snapToGrid w:val="0"/>
        <w:spacing w:before="0" w:line="276" w:lineRule="auto"/>
        <w:ind w:firstLine="413" w:firstLineChars="196"/>
        <w:rPr>
          <w:rFonts w:eastAsiaTheme="minorEastAsia"/>
          <w:b/>
          <w:color w:val="auto"/>
          <w:sz w:val="21"/>
          <w:szCs w:val="21"/>
          <w:highlight w:val="none"/>
        </w:rPr>
      </w:pPr>
      <w:r>
        <w:rPr>
          <w:rFonts w:eastAsiaTheme="minorEastAsia"/>
          <w:b/>
          <w:color w:val="auto"/>
          <w:sz w:val="21"/>
          <w:szCs w:val="21"/>
          <w:highlight w:val="none"/>
        </w:rPr>
        <w:t>详见采购文件“第二部分竞争性磋商流程”。</w:t>
      </w:r>
    </w:p>
    <w:p w14:paraId="2522A61F">
      <w:pPr>
        <w:pStyle w:val="436"/>
        <w:snapToGrid w:val="0"/>
        <w:spacing w:before="0" w:line="276" w:lineRule="auto"/>
        <w:ind w:firstLine="0" w:firstLineChars="0"/>
        <w:jc w:val="center"/>
        <w:rPr>
          <w:rFonts w:eastAsiaTheme="minorEastAsia"/>
          <w:b/>
          <w:color w:val="auto"/>
          <w:sz w:val="32"/>
          <w:szCs w:val="32"/>
          <w:highlight w:val="none"/>
        </w:rPr>
      </w:pPr>
      <w:r>
        <w:rPr>
          <w:rFonts w:eastAsiaTheme="minorEastAsia"/>
          <w:b/>
          <w:color w:val="auto"/>
          <w:sz w:val="32"/>
          <w:szCs w:val="32"/>
          <w:highlight w:val="none"/>
        </w:rPr>
        <w:t>五、评审中的其他事项</w:t>
      </w:r>
    </w:p>
    <w:p w14:paraId="349E65A4">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1. 响应文件的澄清</w:t>
      </w:r>
    </w:p>
    <w:p w14:paraId="194A9678">
      <w:pPr>
        <w:snapToGrid w:val="0"/>
        <w:spacing w:line="276" w:lineRule="auto"/>
        <w:ind w:firstLine="480"/>
        <w:rPr>
          <w:rFonts w:eastAsiaTheme="minorEastAsia"/>
          <w:color w:val="auto"/>
          <w:szCs w:val="21"/>
          <w:highlight w:val="none"/>
        </w:rPr>
      </w:pPr>
      <w:r>
        <w:rPr>
          <w:rFonts w:eastAsiaTheme="minorEastAsia"/>
          <w:color w:val="auto"/>
          <w:szCs w:val="21"/>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07E8D356">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2.最后报价的修正原则</w:t>
      </w:r>
    </w:p>
    <w:p w14:paraId="4610588F">
      <w:pPr>
        <w:snapToGrid w:val="0"/>
        <w:spacing w:line="276" w:lineRule="auto"/>
        <w:ind w:firstLine="480"/>
        <w:rPr>
          <w:rFonts w:eastAsiaTheme="minorEastAsia"/>
          <w:color w:val="auto"/>
          <w:szCs w:val="21"/>
          <w:highlight w:val="none"/>
        </w:rPr>
      </w:pPr>
      <w:r>
        <w:rPr>
          <w:rFonts w:eastAsiaTheme="minorEastAsia"/>
          <w:color w:val="auto"/>
          <w:szCs w:val="21"/>
          <w:highlight w:val="none"/>
        </w:rPr>
        <w:t>磋商小组对响应文件的最后报价进行审核，对发现计算、书写等错误的，按以下原则进行修正：</w:t>
      </w:r>
    </w:p>
    <w:p w14:paraId="105956EE">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2.1《最后报价一览表》内容与响应文件中响应内容不一致的，以《最后报价一览表》为准；</w:t>
      </w:r>
    </w:p>
    <w:p w14:paraId="6124A646">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2.2大写金额和小写金额不一致的，以大写金额为准；</w:t>
      </w:r>
    </w:p>
    <w:p w14:paraId="62B66487">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2.3单价金额小数点或者百分比有明显错位的，以《最后报价一览表》的总价为准，并修改单价；</w:t>
      </w:r>
    </w:p>
    <w:p w14:paraId="78786CB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2.4总价金额与按单价汇总金额不一致的，以单价金额计算结果为准。</w:t>
      </w:r>
    </w:p>
    <w:p w14:paraId="767B3CEA">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2.5同时出现两种以上不一致的，按照前款规定的顺序修正。</w:t>
      </w:r>
    </w:p>
    <w:p w14:paraId="5F725A89">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2.6以修正后的总价作为最后报价。</w:t>
      </w:r>
    </w:p>
    <w:p w14:paraId="0676EF44">
      <w:pPr>
        <w:snapToGrid w:val="0"/>
        <w:spacing w:line="276" w:lineRule="auto"/>
        <w:ind w:firstLine="420" w:firstLineChars="200"/>
        <w:rPr>
          <w:rFonts w:eastAsiaTheme="minorEastAsia"/>
          <w:color w:val="auto"/>
          <w:szCs w:val="21"/>
          <w:highlight w:val="none"/>
        </w:rPr>
      </w:pPr>
      <w:r>
        <w:rPr>
          <w:rFonts w:eastAsiaTheme="minorEastAsia"/>
          <w:bCs/>
          <w:color w:val="auto"/>
          <w:szCs w:val="21"/>
          <w:highlight w:val="none"/>
        </w:rPr>
        <w:t>▲</w:t>
      </w:r>
      <w:r>
        <w:rPr>
          <w:rFonts w:eastAsiaTheme="minorEastAsia"/>
          <w:b/>
          <w:bCs/>
          <w:color w:val="auto"/>
          <w:szCs w:val="21"/>
          <w:highlight w:val="none"/>
        </w:rPr>
        <w:t>供应商对根据修正原则修正后的最后报价不确认的，响应无效。</w:t>
      </w:r>
    </w:p>
    <w:p w14:paraId="47D7064A">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3.</w:t>
      </w:r>
      <w:r>
        <w:rPr>
          <w:rFonts w:eastAsiaTheme="minorEastAsia"/>
          <w:b/>
          <w:color w:val="auto"/>
          <w:spacing w:val="20"/>
          <w:sz w:val="21"/>
          <w:szCs w:val="21"/>
          <w:highlight w:val="none"/>
        </w:rPr>
        <w:t>响应无效</w:t>
      </w:r>
    </w:p>
    <w:p w14:paraId="423291B7">
      <w:pPr>
        <w:pStyle w:val="24"/>
        <w:snapToGrid w:val="0"/>
        <w:spacing w:line="276" w:lineRule="auto"/>
        <w:ind w:firstLine="525" w:firstLineChars="250"/>
        <w:rPr>
          <w:rFonts w:ascii="Times New Roman" w:hAnsi="Times New Roman" w:eastAsiaTheme="minorEastAsia"/>
          <w:color w:val="auto"/>
          <w:sz w:val="21"/>
          <w:szCs w:val="21"/>
          <w:highlight w:val="none"/>
        </w:rPr>
      </w:pPr>
      <w:r>
        <w:rPr>
          <w:rFonts w:ascii="Times New Roman" w:hAnsi="Times New Roman" w:eastAsiaTheme="minorEastAsia"/>
          <w:color w:val="auto"/>
          <w:sz w:val="21"/>
          <w:szCs w:val="21"/>
          <w:highlight w:val="none"/>
        </w:rPr>
        <w:t>有下列情况之一的，响应无效：</w:t>
      </w:r>
    </w:p>
    <w:p w14:paraId="3E5B775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3.1单位负责人为同一人或者存在直接控股、管理关系的不同供应商参加同一合同项下的政府采购活动的（均无效）；</w:t>
      </w:r>
    </w:p>
    <w:p w14:paraId="3E337F6D">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3.2为采购项目提供整体设计、规范编制或者项目管理、监理、检测等服务的供应商再参加该采购项目的其他采购活动的；</w:t>
      </w:r>
    </w:p>
    <w:p w14:paraId="09A2CB2C">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3.3供应商不具备采购文件中规定的资格要求的（供应商未提供有效的资格证明文件的，视为供应商不具备采购文件中规定的资格要求）；</w:t>
      </w:r>
    </w:p>
    <w:p w14:paraId="6A8A42C7">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3.4响应文件未按采购文件的澄清、修改的内容编制，又不符合实质性要求的；</w:t>
      </w:r>
    </w:p>
    <w:p w14:paraId="74F13177">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3.5响应文件组成漏项，内容不全或内容字迹模糊辨认不清的；</w:t>
      </w:r>
    </w:p>
    <w:p w14:paraId="467FFC2A">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3.6响应文件中法人授权书所载内容与本项目内容有异的；</w:t>
      </w:r>
    </w:p>
    <w:p w14:paraId="6DCAAE64">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3.7响应文件未按照采购文件要求签署、盖章的；</w:t>
      </w:r>
    </w:p>
    <w:p w14:paraId="35521A7B">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3.8响应文件含有采购人不能接受的附加条件的；</w:t>
      </w:r>
    </w:p>
    <w:p w14:paraId="5A6AA2C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3.9响应文件中承诺的响应有效期少于采购文件中载明的响应有效期的；</w:t>
      </w:r>
    </w:p>
    <w:p w14:paraId="3200169E">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3.10供应商所投内容不符合采购文件中实质性要求的；</w:t>
      </w:r>
    </w:p>
    <w:p w14:paraId="181ED5C2">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3.11所提交的《最后报价一览表》中出现不是唯一的、有选择性的报价的；</w:t>
      </w:r>
    </w:p>
    <w:p w14:paraId="17FE231F">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3.12最后报价高于本项目采购预算或者最高限价</w:t>
      </w:r>
      <w:r>
        <w:rPr>
          <w:rFonts w:eastAsiaTheme="minorEastAsia"/>
          <w:color w:val="auto"/>
          <w:kern w:val="0"/>
          <w:szCs w:val="21"/>
          <w:highlight w:val="none"/>
          <w:lang w:val="zh-CN"/>
        </w:rPr>
        <w:t>或者供应商首次报价</w:t>
      </w:r>
      <w:r>
        <w:rPr>
          <w:rFonts w:eastAsiaTheme="minorEastAsia"/>
          <w:color w:val="auto"/>
          <w:szCs w:val="21"/>
          <w:highlight w:val="none"/>
        </w:rPr>
        <w:t>的；</w:t>
      </w:r>
    </w:p>
    <w:p w14:paraId="00B3F5D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3.13最后报价明显低于其他供应商的最后报价，有可能影响产品质量或者不能诚信履约的，未能按要求提供书面说明或者提交相关证明材料不能证明其报价合理性的；</w:t>
      </w:r>
    </w:p>
    <w:p w14:paraId="7279E1EA">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3.14《最后报价一览表》填写不完整或字迹不能辨认或有漏项的；</w:t>
      </w:r>
    </w:p>
    <w:p w14:paraId="1299FE84">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3.15供应商对根据修正原则修正后的最后报价不确认的；</w:t>
      </w:r>
    </w:p>
    <w:p w14:paraId="05CADC1F">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3.16供应商提供虚假材料响应的（包括但不限于以下情节）：</w:t>
      </w:r>
    </w:p>
    <w:p w14:paraId="5819FEA4">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使用伪造、变造的许可证件；</w:t>
      </w:r>
    </w:p>
    <w:p w14:paraId="5198CF5A">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提供虚假的财务状况或者业绩；</w:t>
      </w:r>
    </w:p>
    <w:p w14:paraId="7EB98869">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提供虚假的项目负责人或者主要技术人员简历、劳动关系证明；</w:t>
      </w:r>
    </w:p>
    <w:p w14:paraId="0F9DCA48">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提供虚假的信用状况；</w:t>
      </w:r>
    </w:p>
    <w:p w14:paraId="7A869F7C">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其他弄虚作假的行为。</w:t>
      </w:r>
    </w:p>
    <w:p w14:paraId="55C07703">
      <w:pPr>
        <w:snapToGrid w:val="0"/>
        <w:spacing w:line="276" w:lineRule="auto"/>
        <w:ind w:firstLine="480"/>
        <w:rPr>
          <w:rFonts w:eastAsiaTheme="minorEastAsia"/>
          <w:color w:val="auto"/>
          <w:szCs w:val="21"/>
          <w:highlight w:val="none"/>
        </w:rPr>
      </w:pPr>
      <w:r>
        <w:rPr>
          <w:rFonts w:eastAsiaTheme="minorEastAsia"/>
          <w:color w:val="auto"/>
          <w:szCs w:val="21"/>
          <w:highlight w:val="none"/>
        </w:rPr>
        <w:t>3.17供应商有恶意串通、妨碍其他供应商的竞争行为、损害采购人或者其他供应商的合法权益情形的。</w:t>
      </w:r>
    </w:p>
    <w:p w14:paraId="7522E01E">
      <w:pPr>
        <w:snapToGrid w:val="0"/>
        <w:spacing w:line="276" w:lineRule="auto"/>
        <w:ind w:firstLine="480"/>
        <w:rPr>
          <w:rFonts w:eastAsiaTheme="minorEastAsia"/>
          <w:color w:val="auto"/>
          <w:szCs w:val="21"/>
          <w:highlight w:val="none"/>
        </w:rPr>
      </w:pPr>
      <w:r>
        <w:rPr>
          <w:rFonts w:eastAsiaTheme="minorEastAsia"/>
          <w:color w:val="auto"/>
          <w:szCs w:val="21"/>
          <w:highlight w:val="none"/>
        </w:rPr>
        <w:t>有下列情形之一的，属于或视为恶意串通，其响应无效：</w:t>
      </w:r>
    </w:p>
    <w:p w14:paraId="18A0196B">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供应商直接或者间接从采购人或者采购代理机构处获得其他供应商的相关情况并修改其响应文件；</w:t>
      </w:r>
    </w:p>
    <w:p w14:paraId="521E3639">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供应商按照采购人或者采购代理机构的授意撤换、修改响应文件；</w:t>
      </w:r>
    </w:p>
    <w:p w14:paraId="2143658E">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供应商之间协商报价、技术方案等响应文件的实质性内容；</w:t>
      </w:r>
    </w:p>
    <w:p w14:paraId="32BAD42F">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属于同一集团、协会、商会等组织成员的供应商按照该组织要求协同参加政府采购活动；</w:t>
      </w:r>
    </w:p>
    <w:p w14:paraId="457275B2">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供应商之间事先约定由某一特定供应商成交；</w:t>
      </w:r>
    </w:p>
    <w:p w14:paraId="440CAA83">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供应商之间商定部分供应商放弃参加政府采购活动或者放弃成交；</w:t>
      </w:r>
    </w:p>
    <w:p w14:paraId="5135DFB6">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供应商与采购人或者采购代理机构之间、供应商相互之间，为谋求特定供应商成交或者排斥其他供应商的其他串通行为；</w:t>
      </w:r>
    </w:p>
    <w:p w14:paraId="04E69B2A">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不同供应商的响应文件由同一单位或者个人编制；</w:t>
      </w:r>
    </w:p>
    <w:p w14:paraId="4015DD25">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不同供应商委托同一单位或者个人办理响应事宜；</w:t>
      </w:r>
    </w:p>
    <w:p w14:paraId="0C14BAB6">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不同供应商的响应文件载明的项目管理成员或者联系人员为同一人；</w:t>
      </w:r>
    </w:p>
    <w:p w14:paraId="06E14391">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不同供应商的响应文件异常一致或者最后报价呈规律性差异；</w:t>
      </w:r>
    </w:p>
    <w:p w14:paraId="6D8802B3">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不同供应商的响应文件相互混装。</w:t>
      </w:r>
    </w:p>
    <w:p w14:paraId="76810084">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3.18法律、法规、规章及省级以上规范性文件规定的其他无效情形。</w:t>
      </w:r>
    </w:p>
    <w:p w14:paraId="451F5A60">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4. 重新开展采购活动</w:t>
      </w:r>
    </w:p>
    <w:p w14:paraId="630DEEBA">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出现下列情形之一的，采购代理机构应当终止竞争性磋商采购活动，发布项目终止公告并说明原因，重新开展采购活动：</w:t>
      </w:r>
    </w:p>
    <w:p w14:paraId="0221CC48">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（1）因情况变化，不再符合规定的竞争性磋商采购方式适用情形的；</w:t>
      </w:r>
    </w:p>
    <w:p w14:paraId="1AF2D01E">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（2）出现影响采购公正的违法、违规行为的；</w:t>
      </w:r>
    </w:p>
    <w:p w14:paraId="53A4B5A4">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（3）在采购过程中符合要求的供应商或者最后报价未超过采购预算的供应商不足3家的（有特殊规定的从其规定）。</w:t>
      </w:r>
    </w:p>
    <w:p w14:paraId="20AB5E7B">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5. 终止采购活动</w:t>
      </w:r>
    </w:p>
    <w:p w14:paraId="411F31BC">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在采购活动中因重大变故，采购任务取消的，采购代理机构将终止采购活动，通知所有参加采购活动的供应商。</w:t>
      </w:r>
    </w:p>
    <w:p w14:paraId="776D3A66">
      <w:pPr>
        <w:snapToGrid w:val="0"/>
        <w:spacing w:line="276" w:lineRule="auto"/>
        <w:rPr>
          <w:rFonts w:eastAsiaTheme="minorEastAsia"/>
          <w:b/>
          <w:color w:val="auto"/>
          <w:szCs w:val="21"/>
          <w:highlight w:val="none"/>
        </w:rPr>
      </w:pPr>
      <w:r>
        <w:rPr>
          <w:rFonts w:eastAsiaTheme="minorEastAsia"/>
          <w:b/>
          <w:color w:val="auto"/>
          <w:szCs w:val="21"/>
          <w:highlight w:val="none"/>
        </w:rPr>
        <w:t>6. 采购代理机构有权对磋商小组各成员的评审意见进行合理性和合规性审查</w:t>
      </w:r>
    </w:p>
    <w:p w14:paraId="09FB106A">
      <w:pPr>
        <w:snapToGrid w:val="0"/>
        <w:spacing w:line="276" w:lineRule="auto"/>
        <w:rPr>
          <w:rFonts w:eastAsiaTheme="minorEastAsia"/>
          <w:b/>
          <w:color w:val="auto"/>
          <w:szCs w:val="21"/>
          <w:highlight w:val="none"/>
        </w:rPr>
      </w:pPr>
      <w:r>
        <w:rPr>
          <w:rFonts w:eastAsiaTheme="minorEastAsia"/>
          <w:b/>
          <w:color w:val="auto"/>
          <w:szCs w:val="21"/>
          <w:highlight w:val="none"/>
        </w:rPr>
        <w:t xml:space="preserve">    </w:t>
      </w:r>
      <w:r>
        <w:rPr>
          <w:rFonts w:eastAsiaTheme="minorEastAsia"/>
          <w:color w:val="auto"/>
          <w:szCs w:val="21"/>
          <w:highlight w:val="none"/>
        </w:rPr>
        <w:t>如发现磋商小组成员的评审意见带有明显倾向性，或不按规定程序和标准评审的，磋商小组成员应进行书面澄清和说明；磋商小组成员拒不接受采购代理机构审查的，采购代理机构将向同级政府采购监督管理部门报告并予以处理。</w:t>
      </w:r>
    </w:p>
    <w:p w14:paraId="286756EA">
      <w:pPr>
        <w:snapToGrid w:val="0"/>
        <w:spacing w:line="276" w:lineRule="auto"/>
        <w:ind w:firstLine="482" w:firstLineChars="150"/>
        <w:jc w:val="center"/>
        <w:rPr>
          <w:rFonts w:eastAsiaTheme="minorEastAsia"/>
          <w:b/>
          <w:color w:val="auto"/>
          <w:sz w:val="32"/>
          <w:szCs w:val="32"/>
          <w:highlight w:val="none"/>
        </w:rPr>
      </w:pPr>
      <w:r>
        <w:rPr>
          <w:rFonts w:eastAsiaTheme="minorEastAsia"/>
          <w:b/>
          <w:color w:val="auto"/>
          <w:sz w:val="32"/>
          <w:szCs w:val="32"/>
          <w:highlight w:val="none"/>
        </w:rPr>
        <w:t>六、评审过程的保密与录像</w:t>
      </w:r>
    </w:p>
    <w:p w14:paraId="01375293">
      <w:pPr>
        <w:widowControl/>
        <w:snapToGrid w:val="0"/>
        <w:spacing w:line="276" w:lineRule="auto"/>
        <w:rPr>
          <w:rFonts w:eastAsiaTheme="minorEastAsia"/>
          <w:b/>
          <w:color w:val="auto"/>
          <w:szCs w:val="21"/>
          <w:highlight w:val="none"/>
        </w:rPr>
      </w:pPr>
      <w:r>
        <w:rPr>
          <w:rFonts w:eastAsiaTheme="minorEastAsia"/>
          <w:b/>
          <w:color w:val="auto"/>
          <w:szCs w:val="21"/>
          <w:highlight w:val="none"/>
        </w:rPr>
        <w:t>1.保密。</w:t>
      </w:r>
    </w:p>
    <w:p w14:paraId="7C846DCE">
      <w:pPr>
        <w:widowControl/>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70E4EB12">
      <w:pPr>
        <w:widowControl/>
        <w:snapToGrid w:val="0"/>
        <w:spacing w:line="276" w:lineRule="auto"/>
        <w:rPr>
          <w:rFonts w:eastAsiaTheme="minorEastAsia"/>
          <w:b/>
          <w:color w:val="auto"/>
          <w:szCs w:val="21"/>
          <w:highlight w:val="none"/>
        </w:rPr>
      </w:pPr>
      <w:r>
        <w:rPr>
          <w:rFonts w:eastAsiaTheme="minorEastAsia"/>
          <w:b/>
          <w:color w:val="auto"/>
          <w:szCs w:val="21"/>
          <w:highlight w:val="none"/>
        </w:rPr>
        <w:t>2.录音录像。</w:t>
      </w:r>
    </w:p>
    <w:p w14:paraId="23371D06">
      <w:pPr>
        <w:widowControl/>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采购代理机构对评审工作现场进行全过程录音录像，录音录像资料作为采购项目文件随其他文件一并存档。</w:t>
      </w:r>
    </w:p>
    <w:p w14:paraId="45745DA1">
      <w:pPr>
        <w:widowControl/>
        <w:snapToGrid w:val="0"/>
        <w:spacing w:line="276" w:lineRule="auto"/>
        <w:jc w:val="left"/>
        <w:rPr>
          <w:rFonts w:eastAsiaTheme="minorEastAsia"/>
          <w:b/>
          <w:color w:val="auto"/>
          <w:szCs w:val="21"/>
          <w:highlight w:val="none"/>
        </w:rPr>
      </w:pPr>
      <w:r>
        <w:rPr>
          <w:rFonts w:eastAsiaTheme="minorEastAsia"/>
          <w:b/>
          <w:color w:val="auto"/>
          <w:szCs w:val="21"/>
          <w:highlight w:val="none"/>
        </w:rPr>
        <w:br w:type="page"/>
      </w:r>
    </w:p>
    <w:p w14:paraId="55F840E3">
      <w:pPr>
        <w:snapToGrid w:val="0"/>
        <w:jc w:val="center"/>
        <w:rPr>
          <w:rFonts w:eastAsiaTheme="minorEastAsia"/>
          <w:color w:val="auto"/>
          <w:kern w:val="0"/>
          <w:szCs w:val="21"/>
          <w:highlight w:val="none"/>
        </w:rPr>
      </w:pPr>
      <w:r>
        <w:rPr>
          <w:rFonts w:eastAsiaTheme="minorEastAsia"/>
          <w:b/>
          <w:color w:val="auto"/>
          <w:sz w:val="32"/>
          <w:szCs w:val="32"/>
          <w:highlight w:val="none"/>
        </w:rPr>
        <w:t>七、评审标准</w:t>
      </w:r>
    </w:p>
    <w:p w14:paraId="61A2EE95">
      <w:pPr>
        <w:pStyle w:val="34"/>
        <w:tabs>
          <w:tab w:val="left" w:pos="2472"/>
        </w:tabs>
        <w:snapToGrid w:val="0"/>
        <w:spacing w:line="360" w:lineRule="auto"/>
        <w:rPr>
          <w:rFonts w:ascii="Times New Roman" w:hAnsi="Times New Roman"/>
          <w:b/>
          <w:bCs/>
          <w:color w:val="auto"/>
          <w:szCs w:val="21"/>
          <w:highlight w:val="none"/>
        </w:rPr>
      </w:pPr>
      <w:r>
        <w:rPr>
          <w:rFonts w:ascii="Times New Roman" w:hAnsi="Times New Roman"/>
          <w:b/>
          <w:bCs/>
          <w:color w:val="auto"/>
          <w:szCs w:val="21"/>
          <w:highlight w:val="none"/>
        </w:rPr>
        <w:t>一、总则</w:t>
      </w:r>
    </w:p>
    <w:p w14:paraId="406A2B20">
      <w:pPr>
        <w:pStyle w:val="34"/>
        <w:tabs>
          <w:tab w:val="left" w:pos="2472"/>
        </w:tabs>
        <w:snapToGrid w:val="0"/>
        <w:spacing w:line="360" w:lineRule="auto"/>
        <w:ind w:firstLine="411" w:firstLineChars="196"/>
        <w:rPr>
          <w:rFonts w:ascii="Times New Roman" w:hAnsi="Times New Roman"/>
          <w:color w:val="auto"/>
          <w:szCs w:val="21"/>
          <w:highlight w:val="none"/>
        </w:rPr>
      </w:pPr>
      <w:r>
        <w:rPr>
          <w:rFonts w:ascii="Times New Roman" w:hAnsi="Times New Roman"/>
          <w:color w:val="auto"/>
          <w:szCs w:val="21"/>
          <w:highlight w:val="none"/>
        </w:rPr>
        <w:t>本次磋商采用综合评分法。总分为100分，其中价格分30分、商务技术分70分。合格供应商的综合得分为价格分、商务技术分的汇总得分，成交候选资格按综合得分由高到低顺序排列，综合得分相同的，按最终</w:t>
      </w:r>
      <w:r>
        <w:rPr>
          <w:rFonts w:ascii="Times New Roman" w:hAnsi="Times New Roman"/>
          <w:color w:val="auto"/>
          <w:kern w:val="0"/>
          <w:szCs w:val="21"/>
          <w:highlight w:val="none"/>
        </w:rPr>
        <w:t>磋商</w:t>
      </w:r>
      <w:r>
        <w:rPr>
          <w:rFonts w:ascii="Times New Roman" w:hAnsi="Times New Roman"/>
          <w:color w:val="auto"/>
          <w:szCs w:val="21"/>
          <w:highlight w:val="none"/>
        </w:rPr>
        <w:t>报价由低到高顺序排列；综合得分且最终</w:t>
      </w:r>
      <w:r>
        <w:rPr>
          <w:rFonts w:ascii="Times New Roman" w:hAnsi="Times New Roman"/>
          <w:color w:val="auto"/>
          <w:kern w:val="0"/>
          <w:szCs w:val="21"/>
          <w:highlight w:val="none"/>
        </w:rPr>
        <w:t>磋商</w:t>
      </w:r>
      <w:r>
        <w:rPr>
          <w:rFonts w:ascii="Times New Roman" w:hAnsi="Times New Roman"/>
          <w:color w:val="auto"/>
          <w:szCs w:val="21"/>
          <w:highlight w:val="none"/>
        </w:rPr>
        <w:t>报价相同的，按商务技术分由高到低顺序排列。排名第一的的供应商为第一成交候选人，排名第二的供应商为第二成交候选人……其他供应商成交候选资格依此类推。评分过程中采用四舍五入法，并保留小数2位。</w:t>
      </w:r>
    </w:p>
    <w:p w14:paraId="75DA645E">
      <w:pPr>
        <w:pStyle w:val="34"/>
        <w:tabs>
          <w:tab w:val="left" w:pos="2472"/>
        </w:tabs>
        <w:snapToGrid w:val="0"/>
        <w:spacing w:line="360" w:lineRule="auto"/>
        <w:ind w:firstLine="411" w:firstLineChars="196"/>
        <w:rPr>
          <w:rFonts w:ascii="Times New Roman" w:hAnsi="Times New Roman"/>
          <w:color w:val="auto"/>
          <w:szCs w:val="21"/>
          <w:highlight w:val="none"/>
        </w:rPr>
      </w:pPr>
      <w:r>
        <w:rPr>
          <w:rFonts w:ascii="Times New Roman" w:hAnsi="Times New Roman"/>
          <w:color w:val="auto"/>
          <w:szCs w:val="21"/>
          <w:highlight w:val="none"/>
        </w:rPr>
        <w:t>综合得分=价格分+商务技术分</w:t>
      </w:r>
    </w:p>
    <w:p w14:paraId="4ABB114C">
      <w:pPr>
        <w:snapToGrid w:val="0"/>
        <w:spacing w:line="360" w:lineRule="auto"/>
        <w:rPr>
          <w:b/>
          <w:color w:val="auto"/>
          <w:sz w:val="24"/>
          <w:highlight w:val="none"/>
        </w:rPr>
      </w:pPr>
      <w:r>
        <w:rPr>
          <w:b/>
          <w:color w:val="auto"/>
          <w:sz w:val="24"/>
          <w:highlight w:val="none"/>
        </w:rPr>
        <w:t>二、价格分（30分）</w:t>
      </w:r>
    </w:p>
    <w:p w14:paraId="582B7963">
      <w:pPr>
        <w:snapToGrid w:val="0"/>
        <w:spacing w:line="360" w:lineRule="auto"/>
        <w:ind w:firstLine="420" w:firstLineChars="200"/>
        <w:rPr>
          <w:color w:val="auto"/>
          <w:szCs w:val="21"/>
          <w:highlight w:val="none"/>
        </w:rPr>
      </w:pPr>
      <w:r>
        <w:rPr>
          <w:color w:val="auto"/>
          <w:szCs w:val="21"/>
          <w:highlight w:val="none"/>
        </w:rPr>
        <w:t>1、价格分采用低价优先法计算，即满足采购文件要求且价格最低的最终磋商报价为磋商基准价，其他供应商的价格分按照下列公式计算：</w:t>
      </w:r>
    </w:p>
    <w:p w14:paraId="1DF9024F">
      <w:pPr>
        <w:snapToGrid w:val="0"/>
        <w:spacing w:line="360" w:lineRule="auto"/>
        <w:ind w:firstLine="420" w:firstLineChars="200"/>
        <w:rPr>
          <w:color w:val="auto"/>
          <w:szCs w:val="21"/>
          <w:highlight w:val="none"/>
        </w:rPr>
      </w:pPr>
      <w:r>
        <w:rPr>
          <w:color w:val="auto"/>
          <w:szCs w:val="21"/>
          <w:highlight w:val="none"/>
        </w:rPr>
        <w:t>价格分=（磋商基准价/最终磋商报价）×30%×100</w:t>
      </w:r>
    </w:p>
    <w:p w14:paraId="186FDD6E">
      <w:pPr>
        <w:snapToGrid w:val="0"/>
        <w:spacing w:line="360" w:lineRule="auto"/>
        <w:ind w:firstLine="422" w:firstLineChars="200"/>
        <w:rPr>
          <w:color w:val="auto"/>
          <w:szCs w:val="21"/>
          <w:highlight w:val="none"/>
        </w:rPr>
      </w:pPr>
      <w:r>
        <w:rPr>
          <w:b/>
          <w:color w:val="auto"/>
          <w:szCs w:val="21"/>
          <w:highlight w:val="none"/>
        </w:rPr>
        <w:t>2、</w:t>
      </w:r>
      <w:r>
        <w:rPr>
          <w:b/>
          <w:color w:val="auto"/>
          <w:kern w:val="0"/>
          <w:szCs w:val="21"/>
          <w:highlight w:val="none"/>
        </w:rPr>
        <w:t>本项目为专门面向中小企业采购项目，不进行小微企业的价格扣除</w:t>
      </w:r>
      <w:r>
        <w:rPr>
          <w:b/>
          <w:color w:val="auto"/>
          <w:szCs w:val="21"/>
          <w:highlight w:val="none"/>
        </w:rPr>
        <w:t>。</w:t>
      </w:r>
    </w:p>
    <w:p w14:paraId="033E422B">
      <w:pPr>
        <w:snapToGrid w:val="0"/>
        <w:spacing w:line="360" w:lineRule="auto"/>
        <w:ind w:firstLine="420" w:firstLineChars="200"/>
        <w:rPr>
          <w:color w:val="auto"/>
          <w:szCs w:val="21"/>
          <w:highlight w:val="none"/>
        </w:rPr>
      </w:pPr>
      <w:r>
        <w:rPr>
          <w:color w:val="auto"/>
          <w:szCs w:val="21"/>
          <w:highlight w:val="none"/>
        </w:rPr>
        <w:t>3、供应商的最终报价超过采购人设定的最高限价，其价格分作零分处理。</w:t>
      </w:r>
    </w:p>
    <w:p w14:paraId="2BA83394">
      <w:pPr>
        <w:snapToGrid w:val="0"/>
        <w:spacing w:line="360" w:lineRule="auto"/>
        <w:rPr>
          <w:b/>
          <w:color w:val="auto"/>
          <w:sz w:val="24"/>
          <w:highlight w:val="none"/>
        </w:rPr>
      </w:pPr>
      <w:r>
        <w:rPr>
          <w:b/>
          <w:color w:val="auto"/>
          <w:sz w:val="24"/>
          <w:highlight w:val="none"/>
        </w:rPr>
        <w:t>三、商务技术分（70分）</w:t>
      </w:r>
    </w:p>
    <w:p w14:paraId="7296F6EB">
      <w:pPr>
        <w:snapToGrid w:val="0"/>
        <w:spacing w:line="360" w:lineRule="auto"/>
        <w:ind w:firstLine="420" w:firstLineChars="200"/>
        <w:rPr>
          <w:color w:val="auto"/>
          <w:highlight w:val="none"/>
        </w:rPr>
      </w:pPr>
      <w:r>
        <w:rPr>
          <w:color w:val="auto"/>
          <w:szCs w:val="21"/>
          <w:highlight w:val="none"/>
        </w:rPr>
        <w:t>商务技术分由磋商小组按下列评分细则进行独立评分，每人一张评分表，并记名。如某张评分表的一个因素项目超过规定的分值范围，则该张评分表无效。磋商小组成员的独立评分结果汇总后的算术平均分为供应商的商务技术分（小数点后按四舍五入保留2位）。</w:t>
      </w:r>
    </w:p>
    <w:p w14:paraId="6852259B">
      <w:pPr>
        <w:snapToGrid w:val="0"/>
        <w:jc w:val="center"/>
        <w:rPr>
          <w:rFonts w:eastAsiaTheme="minorEastAsia"/>
          <w:b/>
          <w:color w:val="auto"/>
          <w:sz w:val="36"/>
          <w:szCs w:val="36"/>
          <w:highlight w:val="none"/>
        </w:rPr>
      </w:pPr>
      <w:r>
        <w:rPr>
          <w:color w:val="auto"/>
          <w:highlight w:val="none"/>
        </w:rPr>
        <w:br w:type="page"/>
      </w:r>
    </w:p>
    <w:p w14:paraId="7A991673">
      <w:pPr>
        <w:snapToGrid w:val="0"/>
        <w:jc w:val="center"/>
        <w:rPr>
          <w:b/>
          <w:color w:val="auto"/>
          <w:sz w:val="32"/>
          <w:szCs w:val="32"/>
          <w:highlight w:val="none"/>
        </w:rPr>
      </w:pPr>
      <w:r>
        <w:rPr>
          <w:b/>
          <w:color w:val="auto"/>
          <w:sz w:val="32"/>
          <w:szCs w:val="32"/>
          <w:highlight w:val="none"/>
        </w:rPr>
        <w:t>评分细则</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1520"/>
        <w:gridCol w:w="6911"/>
        <w:gridCol w:w="428"/>
      </w:tblGrid>
      <w:tr w14:paraId="55F80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0" w:type="auto"/>
            <w:noWrap w:val="0"/>
            <w:vAlign w:val="center"/>
          </w:tcPr>
          <w:p w14:paraId="1091C7CC">
            <w:pPr>
              <w:jc w:val="center"/>
              <w:rPr>
                <w:rFonts w:hint="eastAsia" w:ascii="宋体" w:hAnsi="宋体" w:eastAsia="宋体" w:cs="宋体"/>
                <w:b/>
                <w:bCs/>
                <w:color w:val="auto"/>
                <w:sz w:val="21"/>
                <w:szCs w:val="21"/>
                <w:highlight w:val="none"/>
              </w:rPr>
            </w:pPr>
            <w:bookmarkStart w:id="102" w:name="_Toc306901461"/>
            <w:r>
              <w:rPr>
                <w:rFonts w:hint="eastAsia" w:ascii="宋体" w:hAnsi="宋体" w:eastAsia="宋体" w:cs="宋体"/>
                <w:b/>
                <w:bCs/>
                <w:color w:val="auto"/>
                <w:sz w:val="21"/>
                <w:szCs w:val="21"/>
                <w:highlight w:val="none"/>
              </w:rPr>
              <w:t>序号</w:t>
            </w:r>
          </w:p>
        </w:tc>
        <w:tc>
          <w:tcPr>
            <w:tcW w:w="0" w:type="auto"/>
            <w:noWrap w:val="0"/>
            <w:vAlign w:val="center"/>
          </w:tcPr>
          <w:p w14:paraId="70B00936">
            <w:pPr>
              <w:pStyle w:val="54"/>
              <w:spacing w:line="240" w:lineRule="auto"/>
              <w:ind w:left="0" w:firstLine="0"/>
              <w:jc w:val="center"/>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评审内容</w:t>
            </w:r>
          </w:p>
        </w:tc>
        <w:tc>
          <w:tcPr>
            <w:tcW w:w="0" w:type="auto"/>
            <w:noWrap w:val="0"/>
            <w:vAlign w:val="center"/>
          </w:tcPr>
          <w:p w14:paraId="32FF0D5B">
            <w:pPr>
              <w:pStyle w:val="54"/>
              <w:spacing w:line="240" w:lineRule="auto"/>
              <w:ind w:left="0"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评分标准</w:t>
            </w:r>
          </w:p>
        </w:tc>
        <w:tc>
          <w:tcPr>
            <w:tcW w:w="0" w:type="auto"/>
            <w:noWrap w:val="0"/>
            <w:vAlign w:val="center"/>
          </w:tcPr>
          <w:p w14:paraId="005E75C8">
            <w:pPr>
              <w:pStyle w:val="54"/>
              <w:spacing w:line="240" w:lineRule="auto"/>
              <w:ind w:left="0" w:leftChars="0"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r>
      <w:tr w14:paraId="58BA8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0" w:type="auto"/>
            <w:gridSpan w:val="3"/>
            <w:noWrap w:val="0"/>
            <w:vAlign w:val="center"/>
          </w:tcPr>
          <w:p w14:paraId="140DAA41">
            <w:pPr>
              <w:pStyle w:val="54"/>
              <w:ind w:left="72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w:t>
            </w:r>
            <w:r>
              <w:rPr>
                <w:rFonts w:hint="eastAsia" w:ascii="宋体" w:hAnsi="宋体" w:eastAsia="宋体" w:cs="宋体"/>
                <w:b/>
                <w:bCs/>
                <w:color w:val="auto"/>
                <w:sz w:val="21"/>
                <w:szCs w:val="21"/>
                <w:highlight w:val="none"/>
              </w:rPr>
              <w:t>商务资信分</w:t>
            </w:r>
          </w:p>
        </w:tc>
        <w:tc>
          <w:tcPr>
            <w:tcW w:w="0" w:type="auto"/>
            <w:noWrap w:val="0"/>
            <w:vAlign w:val="center"/>
          </w:tcPr>
          <w:p w14:paraId="6ED914E1">
            <w:pPr>
              <w:pStyle w:val="54"/>
              <w:spacing w:line="240" w:lineRule="auto"/>
              <w:ind w:left="0" w:leftChars="0" w:firstLine="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18</w:t>
            </w:r>
            <w:r>
              <w:rPr>
                <w:rFonts w:hint="eastAsia" w:ascii="宋体" w:hAnsi="宋体" w:eastAsia="宋体" w:cs="宋体"/>
                <w:b/>
                <w:color w:val="auto"/>
                <w:sz w:val="21"/>
                <w:szCs w:val="21"/>
                <w:highlight w:val="none"/>
              </w:rPr>
              <w:t>分</w:t>
            </w:r>
          </w:p>
        </w:tc>
      </w:tr>
      <w:tr w14:paraId="5784C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jc w:val="center"/>
        </w:trPr>
        <w:tc>
          <w:tcPr>
            <w:tcW w:w="0" w:type="auto"/>
            <w:noWrap w:val="0"/>
            <w:vAlign w:val="center"/>
          </w:tcPr>
          <w:p w14:paraId="564D0D5D">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0" w:type="auto"/>
            <w:noWrap w:val="0"/>
            <w:vAlign w:val="center"/>
          </w:tcPr>
          <w:p w14:paraId="0F49E743">
            <w:pPr>
              <w:pStyle w:val="54"/>
              <w:ind w:left="0" w:left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标书质量</w:t>
            </w:r>
          </w:p>
        </w:tc>
        <w:tc>
          <w:tcPr>
            <w:tcW w:w="0" w:type="auto"/>
            <w:noWrap w:val="0"/>
            <w:vAlign w:val="center"/>
          </w:tcPr>
          <w:p w14:paraId="24A7CD73">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根据磋商响应文件编制是否完整，</w:t>
            </w:r>
            <w:r>
              <w:rPr>
                <w:rFonts w:hint="eastAsia" w:ascii="宋体" w:hAnsi="宋体" w:cs="宋体"/>
                <w:color w:val="auto"/>
                <w:sz w:val="21"/>
                <w:szCs w:val="21"/>
                <w:highlight w:val="none"/>
              </w:rPr>
              <w:t>目录对应清晰、编制内容详实、内容查找方便的，得2分。存在未按要求完整提供、目录对应不清晰、编制的内容不够详实、内容查找不方便的，每一项扣0.5分，扣完为止。</w:t>
            </w:r>
          </w:p>
        </w:tc>
        <w:tc>
          <w:tcPr>
            <w:tcW w:w="0" w:type="auto"/>
            <w:noWrap w:val="0"/>
            <w:vAlign w:val="center"/>
          </w:tcPr>
          <w:p w14:paraId="50DF16ED">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r>
      <w:tr w14:paraId="20F01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jc w:val="center"/>
        </w:trPr>
        <w:tc>
          <w:tcPr>
            <w:tcW w:w="0" w:type="auto"/>
            <w:noWrap w:val="0"/>
            <w:vAlign w:val="center"/>
          </w:tcPr>
          <w:p w14:paraId="72642B3B">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0" w:type="auto"/>
            <w:noWrap w:val="0"/>
            <w:vAlign w:val="center"/>
          </w:tcPr>
          <w:p w14:paraId="501117C6">
            <w:pPr>
              <w:pStyle w:val="54"/>
              <w:ind w:left="0" w:leftChars="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管理体系认证</w:t>
            </w:r>
          </w:p>
        </w:tc>
        <w:tc>
          <w:tcPr>
            <w:tcW w:w="0" w:type="auto"/>
            <w:noWrap w:val="0"/>
            <w:vAlign w:val="center"/>
          </w:tcPr>
          <w:p w14:paraId="49F0865B">
            <w:pPr>
              <w:rPr>
                <w:rFonts w:ascii="宋体" w:hAnsi="宋体" w:cs="宋体"/>
                <w:bCs/>
                <w:color w:val="auto"/>
                <w:sz w:val="21"/>
                <w:szCs w:val="21"/>
                <w:highlight w:val="none"/>
              </w:rPr>
            </w:pPr>
            <w:bookmarkStart w:id="103" w:name="OLE_LINK13"/>
            <w:r>
              <w:rPr>
                <w:rFonts w:hint="eastAsia" w:ascii="宋体" w:hAnsi="宋体" w:cs="宋体"/>
                <w:bCs/>
                <w:color w:val="auto"/>
                <w:sz w:val="21"/>
                <w:szCs w:val="21"/>
                <w:highlight w:val="none"/>
              </w:rPr>
              <w:t>1.供应商提供职业健康安全管理体系认证证书的得1分；</w:t>
            </w:r>
          </w:p>
          <w:p w14:paraId="3833C3A6">
            <w:pPr>
              <w:rPr>
                <w:rFonts w:ascii="宋体" w:hAnsi="宋体" w:cs="宋体"/>
                <w:bCs/>
                <w:color w:val="auto"/>
                <w:sz w:val="21"/>
                <w:szCs w:val="21"/>
                <w:highlight w:val="none"/>
              </w:rPr>
            </w:pPr>
            <w:r>
              <w:rPr>
                <w:rFonts w:hint="eastAsia" w:ascii="宋体" w:hAnsi="宋体" w:cs="宋体"/>
                <w:bCs/>
                <w:color w:val="auto"/>
                <w:sz w:val="21"/>
                <w:szCs w:val="21"/>
                <w:highlight w:val="none"/>
              </w:rPr>
              <w:t>2.供应商提供质量管理体系认证证书的得1分；</w:t>
            </w:r>
          </w:p>
          <w:p w14:paraId="101D27C9">
            <w:pP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rPr>
              <w:t>3.供应商提供环境体系认证证书的得1分</w:t>
            </w:r>
            <w:r>
              <w:rPr>
                <w:rFonts w:hint="eastAsia" w:ascii="宋体" w:hAnsi="宋体" w:cs="宋体"/>
                <w:bCs/>
                <w:color w:val="auto"/>
                <w:sz w:val="21"/>
                <w:szCs w:val="21"/>
                <w:highlight w:val="none"/>
                <w:lang w:eastAsia="zh-CN"/>
              </w:rPr>
              <w:t>。</w:t>
            </w:r>
          </w:p>
          <w:p w14:paraId="677D2B02">
            <w:pPr>
              <w:rPr>
                <w:rFonts w:hint="eastAsia" w:ascii="宋体" w:hAnsi="宋体" w:eastAsia="宋体" w:cs="宋体"/>
                <w:color w:val="auto"/>
                <w:sz w:val="21"/>
                <w:szCs w:val="21"/>
                <w:highlight w:val="none"/>
              </w:rPr>
            </w:pPr>
            <w:r>
              <w:rPr>
                <w:rFonts w:hint="eastAsia" w:ascii="宋体" w:hAnsi="宋体" w:cs="宋体"/>
                <w:b/>
                <w:bCs/>
                <w:color w:val="auto"/>
                <w:sz w:val="21"/>
                <w:szCs w:val="21"/>
                <w:highlight w:val="none"/>
              </w:rPr>
              <w:t>注：所有证书须在有效期内</w:t>
            </w:r>
            <w:r>
              <w:rPr>
                <w:rFonts w:hint="eastAsia" w:ascii="宋体" w:hAnsi="宋体" w:cs="宋体"/>
                <w:b/>
                <w:bCs/>
                <w:color w:val="auto"/>
                <w:sz w:val="21"/>
                <w:szCs w:val="21"/>
                <w:highlight w:val="none"/>
                <w:lang w:eastAsia="zh-CN"/>
              </w:rPr>
              <w:t>（认证范围需与本项目相关）</w:t>
            </w:r>
            <w:r>
              <w:rPr>
                <w:rFonts w:hint="eastAsia" w:ascii="宋体" w:hAnsi="宋体" w:cs="宋体"/>
                <w:b/>
                <w:bCs/>
                <w:color w:val="auto"/>
                <w:sz w:val="21"/>
                <w:szCs w:val="21"/>
                <w:highlight w:val="none"/>
              </w:rPr>
              <w:t>，证书复印件编入商务与技术文件，否则不得分。</w:t>
            </w:r>
            <w:bookmarkEnd w:id="103"/>
          </w:p>
        </w:tc>
        <w:tc>
          <w:tcPr>
            <w:tcW w:w="0" w:type="auto"/>
            <w:noWrap w:val="0"/>
            <w:vAlign w:val="center"/>
          </w:tcPr>
          <w:p w14:paraId="16A56F4F">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30586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9" w:hRule="atLeast"/>
          <w:jc w:val="center"/>
        </w:trPr>
        <w:tc>
          <w:tcPr>
            <w:tcW w:w="0" w:type="auto"/>
            <w:noWrap w:val="0"/>
            <w:vAlign w:val="center"/>
          </w:tcPr>
          <w:p w14:paraId="4513D363">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0" w:type="auto"/>
            <w:noWrap w:val="0"/>
            <w:vAlign w:val="center"/>
          </w:tcPr>
          <w:p w14:paraId="7249A4DB">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成功案例及业绩</w:t>
            </w:r>
          </w:p>
        </w:tc>
        <w:tc>
          <w:tcPr>
            <w:tcW w:w="0" w:type="auto"/>
            <w:noWrap w:val="0"/>
            <w:vAlign w:val="center"/>
          </w:tcPr>
          <w:p w14:paraId="5759E371">
            <w:pPr>
              <w:rPr>
                <w:rFonts w:ascii="宋体" w:hAnsi="宋体" w:cs="宋体"/>
                <w:color w:val="auto"/>
                <w:sz w:val="21"/>
                <w:szCs w:val="21"/>
                <w:highlight w:val="none"/>
              </w:rPr>
            </w:pPr>
            <w:r>
              <w:rPr>
                <w:rFonts w:hint="eastAsia" w:ascii="宋体" w:hAnsi="宋体" w:cs="宋体"/>
                <w:color w:val="auto"/>
                <w:sz w:val="21"/>
                <w:szCs w:val="21"/>
                <w:highlight w:val="none"/>
              </w:rPr>
              <w:t>供应商202</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年1月1日以来（以合同签订日期为准）具有类似业绩的</w:t>
            </w:r>
            <w:r>
              <w:rPr>
                <w:rFonts w:hint="eastAsia" w:ascii="宋体" w:hAnsi="宋体" w:cs="宋体"/>
                <w:color w:val="auto"/>
                <w:kern w:val="0"/>
                <w:sz w:val="21"/>
                <w:szCs w:val="21"/>
                <w:highlight w:val="none"/>
              </w:rPr>
              <w:t>，每提供一个得</w:t>
            </w:r>
            <w:r>
              <w:rPr>
                <w:rFonts w:hint="eastAsia" w:ascii="宋体" w:hAnsi="宋体" w:cs="宋体"/>
                <w:color w:val="auto"/>
                <w:kern w:val="0"/>
                <w:sz w:val="21"/>
                <w:szCs w:val="21"/>
                <w:highlight w:val="none"/>
                <w:lang w:val="en-US" w:eastAsia="zh-CN"/>
              </w:rPr>
              <w:t>1.5</w:t>
            </w:r>
            <w:r>
              <w:rPr>
                <w:rFonts w:hint="eastAsia" w:ascii="宋体" w:hAnsi="宋体" w:cs="宋体"/>
                <w:color w:val="auto"/>
                <w:kern w:val="0"/>
                <w:sz w:val="21"/>
                <w:szCs w:val="21"/>
                <w:highlight w:val="none"/>
              </w:rPr>
              <w:t>分，最高得</w:t>
            </w:r>
            <w:r>
              <w:rPr>
                <w:rFonts w:hint="eastAsia" w:ascii="宋体" w:hAnsi="宋体" w:cs="宋体"/>
                <w:color w:val="auto"/>
                <w:kern w:val="0"/>
                <w:sz w:val="21"/>
                <w:szCs w:val="21"/>
                <w:highlight w:val="none"/>
                <w:lang w:val="en-US" w:eastAsia="zh-CN"/>
              </w:rPr>
              <w:t>3</w:t>
            </w:r>
            <w:r>
              <w:rPr>
                <w:rFonts w:hint="eastAsia" w:ascii="宋体" w:hAnsi="宋体" w:cs="宋体"/>
                <w:color w:val="auto"/>
                <w:kern w:val="0"/>
                <w:sz w:val="21"/>
                <w:szCs w:val="21"/>
                <w:highlight w:val="none"/>
              </w:rPr>
              <w:t>分</w:t>
            </w:r>
            <w:r>
              <w:rPr>
                <w:rFonts w:hint="eastAsia" w:ascii="宋体" w:hAnsi="宋体" w:cs="宋体"/>
                <w:color w:val="auto"/>
                <w:sz w:val="21"/>
                <w:szCs w:val="21"/>
                <w:highlight w:val="none"/>
              </w:rPr>
              <w:t>。</w:t>
            </w:r>
          </w:p>
          <w:p w14:paraId="66873B31">
            <w:pP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注：</w:t>
            </w:r>
            <w:r>
              <w:rPr>
                <w:rFonts w:hint="eastAsia" w:ascii="宋体" w:hAnsi="宋体" w:eastAsia="宋体" w:cs="宋体"/>
                <w:b/>
                <w:color w:val="auto"/>
                <w:sz w:val="21"/>
                <w:szCs w:val="21"/>
                <w:highlight w:val="none"/>
                <w:lang w:val="en-US" w:eastAsia="zh-CN"/>
              </w:rPr>
              <w:t>提供</w:t>
            </w:r>
            <w:r>
              <w:rPr>
                <w:rFonts w:hint="eastAsia" w:ascii="宋体" w:hAnsi="宋体" w:eastAsia="宋体" w:cs="宋体"/>
                <w:b/>
                <w:color w:val="auto"/>
                <w:sz w:val="21"/>
                <w:szCs w:val="21"/>
                <w:highlight w:val="none"/>
              </w:rPr>
              <w:t>合同复印件编入商务资信技术标，否则不得分。</w:t>
            </w:r>
          </w:p>
        </w:tc>
        <w:tc>
          <w:tcPr>
            <w:tcW w:w="0" w:type="auto"/>
            <w:noWrap w:val="0"/>
            <w:vAlign w:val="center"/>
          </w:tcPr>
          <w:p w14:paraId="41E6B043">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4E035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0" w:type="auto"/>
            <w:vMerge w:val="restart"/>
            <w:noWrap w:val="0"/>
            <w:vAlign w:val="center"/>
          </w:tcPr>
          <w:p w14:paraId="059AB785">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0" w:type="auto"/>
            <w:vMerge w:val="restart"/>
            <w:noWrap w:val="0"/>
            <w:vAlign w:val="center"/>
          </w:tcPr>
          <w:p w14:paraId="59F061EF">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技术力量和人力资源安排</w:t>
            </w:r>
          </w:p>
        </w:tc>
        <w:tc>
          <w:tcPr>
            <w:tcW w:w="0" w:type="auto"/>
            <w:noWrap w:val="0"/>
            <w:vAlign w:val="center"/>
          </w:tcPr>
          <w:p w14:paraId="2E155A85">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color w:val="auto"/>
                <w:sz w:val="21"/>
                <w:szCs w:val="21"/>
                <w:highlight w:val="none"/>
                <w:lang w:val="en-US" w:eastAsia="zh-CN"/>
              </w:rPr>
              <w:t>拟派</w:t>
            </w:r>
            <w:r>
              <w:rPr>
                <w:rFonts w:hint="eastAsia" w:ascii="宋体" w:hAnsi="宋体" w:eastAsia="宋体" w:cs="宋体"/>
                <w:b w:val="0"/>
                <w:bCs w:val="0"/>
                <w:color w:val="auto"/>
                <w:kern w:val="0"/>
                <w:sz w:val="21"/>
                <w:szCs w:val="21"/>
                <w:highlight w:val="none"/>
                <w:lang w:val="en-US" w:eastAsia="zh-CN"/>
              </w:rPr>
              <w:t>本项目的</w:t>
            </w:r>
            <w:r>
              <w:rPr>
                <w:rFonts w:hint="eastAsia" w:ascii="宋体" w:hAnsi="宋体" w:eastAsia="宋体" w:cs="宋体"/>
                <w:b w:val="0"/>
                <w:bCs/>
                <w:color w:val="auto"/>
                <w:sz w:val="21"/>
                <w:szCs w:val="21"/>
                <w:highlight w:val="none"/>
                <w:lang w:val="en-US" w:eastAsia="zh-CN"/>
              </w:rPr>
              <w:t>厨师长具有厨师（中式烹调师）国家职业资格一级（高级技师）职业资格证书的，得</w:t>
            </w:r>
            <w:r>
              <w:rPr>
                <w:rFonts w:hint="eastAsia" w:ascii="宋体" w:hAnsi="宋体" w:cs="宋体"/>
                <w:b w:val="0"/>
                <w:bCs/>
                <w:color w:val="auto"/>
                <w:sz w:val="21"/>
                <w:szCs w:val="21"/>
                <w:highlight w:val="none"/>
                <w:lang w:val="en-US" w:eastAsia="zh-CN"/>
              </w:rPr>
              <w:t>3</w:t>
            </w:r>
            <w:r>
              <w:rPr>
                <w:rFonts w:hint="eastAsia" w:ascii="宋体" w:hAnsi="宋体" w:eastAsia="宋体" w:cs="宋体"/>
                <w:b w:val="0"/>
                <w:bCs/>
                <w:color w:val="auto"/>
                <w:sz w:val="21"/>
                <w:szCs w:val="21"/>
                <w:highlight w:val="none"/>
                <w:lang w:val="en-US" w:eastAsia="zh-CN"/>
              </w:rPr>
              <w:t>分。具有厨师（中式烹调师）国家职业资格二级（技师）职业资格证书的，得</w:t>
            </w:r>
            <w:r>
              <w:rPr>
                <w:rFonts w:hint="eastAsia" w:ascii="宋体" w:hAnsi="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lang w:val="en-US" w:eastAsia="zh-CN"/>
              </w:rPr>
              <w:t>分。</w:t>
            </w:r>
            <w:r>
              <w:rPr>
                <w:rFonts w:hint="eastAsia" w:ascii="宋体" w:hAnsi="宋体" w:eastAsia="宋体" w:cs="宋体"/>
                <w:b w:val="0"/>
                <w:bCs w:val="0"/>
                <w:color w:val="auto"/>
                <w:sz w:val="21"/>
                <w:szCs w:val="21"/>
                <w:highlight w:val="none"/>
                <w:lang w:val="en-US" w:eastAsia="zh-CN"/>
              </w:rPr>
              <w:t>具有</w:t>
            </w:r>
            <w:r>
              <w:rPr>
                <w:rFonts w:hint="eastAsia" w:ascii="宋体" w:hAnsi="宋体" w:eastAsia="宋体" w:cs="宋体"/>
                <w:b w:val="0"/>
                <w:bCs/>
                <w:color w:val="auto"/>
                <w:sz w:val="21"/>
                <w:szCs w:val="21"/>
                <w:highlight w:val="none"/>
                <w:lang w:val="en-US" w:eastAsia="zh-CN"/>
              </w:rPr>
              <w:t>厨师</w:t>
            </w:r>
            <w:r>
              <w:rPr>
                <w:rFonts w:hint="eastAsia" w:ascii="宋体" w:hAnsi="宋体" w:eastAsia="宋体" w:cs="宋体"/>
                <w:b w:val="0"/>
                <w:bCs w:val="0"/>
                <w:color w:val="auto"/>
                <w:sz w:val="21"/>
                <w:szCs w:val="21"/>
                <w:highlight w:val="none"/>
                <w:lang w:val="en-US" w:eastAsia="zh-CN"/>
              </w:rPr>
              <w:t>（中式烹调师）国家</w:t>
            </w:r>
            <w:r>
              <w:rPr>
                <w:rFonts w:hint="eastAsia" w:ascii="宋体" w:hAnsi="宋体" w:eastAsia="宋体" w:cs="宋体"/>
                <w:b w:val="0"/>
                <w:bCs/>
                <w:color w:val="auto"/>
                <w:sz w:val="21"/>
                <w:szCs w:val="21"/>
                <w:highlight w:val="none"/>
                <w:lang w:val="en-US" w:eastAsia="zh-CN"/>
              </w:rPr>
              <w:t>职业资格</w:t>
            </w:r>
            <w:r>
              <w:rPr>
                <w:rFonts w:hint="eastAsia" w:ascii="宋体" w:hAnsi="宋体" w:eastAsia="宋体" w:cs="宋体"/>
                <w:b w:val="0"/>
                <w:bCs w:val="0"/>
                <w:color w:val="auto"/>
                <w:sz w:val="21"/>
                <w:szCs w:val="21"/>
                <w:highlight w:val="none"/>
                <w:lang w:val="en-US" w:eastAsia="zh-CN"/>
              </w:rPr>
              <w:t>三级</w:t>
            </w:r>
            <w:r>
              <w:rPr>
                <w:rFonts w:hint="eastAsia" w:ascii="宋体" w:hAnsi="宋体" w:cs="宋体"/>
                <w:b w:val="0"/>
                <w:bCs w:val="0"/>
                <w:color w:val="auto"/>
                <w:sz w:val="21"/>
                <w:szCs w:val="21"/>
                <w:highlight w:val="none"/>
                <w:lang w:val="en-US" w:eastAsia="zh-CN"/>
              </w:rPr>
              <w:t>（技师）</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kern w:val="0"/>
                <w:sz w:val="21"/>
                <w:szCs w:val="21"/>
                <w:highlight w:val="none"/>
                <w:lang w:val="en-US" w:eastAsia="zh-CN"/>
              </w:rPr>
              <w:t>，得</w:t>
            </w:r>
            <w:r>
              <w:rPr>
                <w:rFonts w:hint="eastAsia" w:ascii="宋体" w:hAnsi="宋体" w:cs="宋体"/>
                <w:b w:val="0"/>
                <w:bCs w:val="0"/>
                <w:color w:val="auto"/>
                <w:kern w:val="0"/>
                <w:sz w:val="21"/>
                <w:szCs w:val="21"/>
                <w:highlight w:val="none"/>
                <w:lang w:val="en-US" w:eastAsia="zh-CN"/>
              </w:rPr>
              <w:t>1</w:t>
            </w:r>
            <w:r>
              <w:rPr>
                <w:rFonts w:hint="eastAsia" w:ascii="宋体" w:hAnsi="宋体" w:eastAsia="宋体" w:cs="宋体"/>
                <w:b w:val="0"/>
                <w:bCs w:val="0"/>
                <w:color w:val="auto"/>
                <w:kern w:val="0"/>
                <w:sz w:val="21"/>
                <w:szCs w:val="21"/>
                <w:highlight w:val="none"/>
                <w:lang w:val="en-US" w:eastAsia="zh-CN"/>
              </w:rPr>
              <w:t>分。</w:t>
            </w:r>
          </w:p>
          <w:p w14:paraId="32D3A02A">
            <w:pPr>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617ECB0F">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3</w:t>
            </w:r>
          </w:p>
        </w:tc>
      </w:tr>
      <w:tr w14:paraId="4230B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0" w:type="auto"/>
            <w:vMerge w:val="continue"/>
            <w:noWrap w:val="0"/>
            <w:vAlign w:val="center"/>
          </w:tcPr>
          <w:p w14:paraId="2752D373">
            <w:pPr>
              <w:jc w:val="center"/>
              <w:rPr>
                <w:rFonts w:hint="eastAsia" w:ascii="宋体" w:hAnsi="宋体" w:eastAsia="宋体" w:cs="宋体"/>
                <w:color w:val="auto"/>
                <w:sz w:val="21"/>
                <w:szCs w:val="21"/>
                <w:highlight w:val="none"/>
                <w:lang w:val="en-US" w:eastAsia="zh-CN"/>
              </w:rPr>
            </w:pPr>
          </w:p>
        </w:tc>
        <w:tc>
          <w:tcPr>
            <w:tcW w:w="0" w:type="auto"/>
            <w:vMerge w:val="continue"/>
            <w:noWrap w:val="0"/>
            <w:vAlign w:val="center"/>
          </w:tcPr>
          <w:p w14:paraId="2D34A16C">
            <w:pPr>
              <w:jc w:val="center"/>
              <w:rPr>
                <w:rFonts w:hint="eastAsia" w:ascii="宋体" w:hAnsi="宋体" w:eastAsia="宋体" w:cs="宋体"/>
                <w:color w:val="auto"/>
                <w:sz w:val="21"/>
                <w:szCs w:val="21"/>
                <w:highlight w:val="none"/>
                <w:lang w:eastAsia="zh-CN"/>
              </w:rPr>
            </w:pPr>
          </w:p>
        </w:tc>
        <w:tc>
          <w:tcPr>
            <w:tcW w:w="0" w:type="auto"/>
            <w:noWrap w:val="0"/>
            <w:vAlign w:val="center"/>
          </w:tcPr>
          <w:p w14:paraId="7123F24D">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拟派本项目的面点师</w:t>
            </w:r>
            <w:r>
              <w:rPr>
                <w:rFonts w:hint="eastAsia" w:ascii="宋体" w:hAnsi="宋体" w:eastAsia="宋体" w:cs="宋体"/>
                <w:b w:val="0"/>
                <w:bCs w:val="0"/>
                <w:color w:val="auto"/>
                <w:sz w:val="21"/>
                <w:szCs w:val="21"/>
                <w:highlight w:val="none"/>
                <w:lang w:val="en-US" w:eastAsia="zh-CN"/>
              </w:rPr>
              <w:t>具有</w:t>
            </w:r>
            <w:r>
              <w:rPr>
                <w:rFonts w:hint="eastAsia" w:ascii="宋体" w:hAnsi="宋体" w:eastAsia="宋体" w:cs="宋体"/>
                <w:b w:val="0"/>
                <w:bCs w:val="0"/>
                <w:color w:val="auto"/>
                <w:kern w:val="0"/>
                <w:sz w:val="21"/>
                <w:szCs w:val="21"/>
                <w:highlight w:val="none"/>
                <w:lang w:val="en-US" w:eastAsia="zh-CN"/>
              </w:rPr>
              <w:t>（中式面点师）职业资格证书的，得2分。</w:t>
            </w:r>
          </w:p>
          <w:p w14:paraId="2DFBB5E9">
            <w:pP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0C1CAAAD">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w:t>
            </w:r>
          </w:p>
        </w:tc>
      </w:tr>
      <w:tr w14:paraId="59B56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0" w:type="auto"/>
            <w:vMerge w:val="continue"/>
            <w:noWrap w:val="0"/>
            <w:vAlign w:val="center"/>
          </w:tcPr>
          <w:p w14:paraId="4F7AAA87">
            <w:pPr>
              <w:jc w:val="center"/>
              <w:rPr>
                <w:rFonts w:hint="eastAsia" w:ascii="宋体" w:hAnsi="宋体" w:eastAsia="宋体" w:cs="宋体"/>
                <w:color w:val="auto"/>
                <w:sz w:val="21"/>
                <w:szCs w:val="21"/>
                <w:highlight w:val="none"/>
                <w:lang w:val="en-US" w:eastAsia="zh-CN"/>
              </w:rPr>
            </w:pPr>
          </w:p>
        </w:tc>
        <w:tc>
          <w:tcPr>
            <w:tcW w:w="0" w:type="auto"/>
            <w:vMerge w:val="continue"/>
            <w:noWrap w:val="0"/>
            <w:vAlign w:val="center"/>
          </w:tcPr>
          <w:p w14:paraId="7E19357A">
            <w:pPr>
              <w:jc w:val="center"/>
              <w:rPr>
                <w:rFonts w:hint="eastAsia" w:ascii="宋体" w:hAnsi="宋体" w:eastAsia="宋体" w:cs="宋体"/>
                <w:color w:val="auto"/>
                <w:sz w:val="21"/>
                <w:szCs w:val="21"/>
                <w:highlight w:val="none"/>
                <w:lang w:eastAsia="zh-CN"/>
              </w:rPr>
            </w:pPr>
          </w:p>
        </w:tc>
        <w:tc>
          <w:tcPr>
            <w:tcW w:w="0" w:type="auto"/>
            <w:noWrap w:val="0"/>
            <w:vAlign w:val="center"/>
          </w:tcPr>
          <w:p w14:paraId="15E15A2C">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拟派驻本项目人员中</w:t>
            </w:r>
            <w:r>
              <w:rPr>
                <w:rFonts w:hint="eastAsia" w:ascii="宋体" w:hAnsi="宋体" w:eastAsia="宋体" w:cs="宋体"/>
                <w:b w:val="0"/>
                <w:bCs w:val="0"/>
                <w:color w:val="auto"/>
                <w:kern w:val="0"/>
                <w:sz w:val="21"/>
                <w:szCs w:val="21"/>
                <w:highlight w:val="none"/>
                <w:lang w:val="en-US" w:eastAsia="zh-CN"/>
              </w:rPr>
              <w:t>具有食品安全管理类证书的得2分</w:t>
            </w:r>
            <w:r>
              <w:rPr>
                <w:rFonts w:hint="eastAsia" w:ascii="宋体" w:hAnsi="宋体" w:cs="宋体"/>
                <w:b w:val="0"/>
                <w:bCs w:val="0"/>
                <w:color w:val="auto"/>
                <w:kern w:val="0"/>
                <w:sz w:val="21"/>
                <w:szCs w:val="21"/>
                <w:highlight w:val="none"/>
                <w:lang w:val="en-US" w:eastAsia="zh-CN"/>
              </w:rPr>
              <w:t>。</w:t>
            </w:r>
          </w:p>
          <w:p w14:paraId="31110B8E">
            <w:pP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49C7F4B6">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p>
        </w:tc>
      </w:tr>
      <w:tr w14:paraId="73399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0" w:type="auto"/>
            <w:vMerge w:val="continue"/>
            <w:noWrap w:val="0"/>
            <w:vAlign w:val="center"/>
          </w:tcPr>
          <w:p w14:paraId="15A43462">
            <w:pPr>
              <w:jc w:val="center"/>
              <w:rPr>
                <w:rFonts w:hint="eastAsia" w:ascii="宋体" w:hAnsi="宋体" w:eastAsia="宋体" w:cs="宋体"/>
                <w:color w:val="auto"/>
                <w:sz w:val="21"/>
                <w:szCs w:val="21"/>
                <w:highlight w:val="none"/>
                <w:lang w:val="en-US" w:eastAsia="zh-CN"/>
              </w:rPr>
            </w:pPr>
          </w:p>
        </w:tc>
        <w:tc>
          <w:tcPr>
            <w:tcW w:w="0" w:type="auto"/>
            <w:vMerge w:val="continue"/>
            <w:noWrap w:val="0"/>
            <w:vAlign w:val="center"/>
          </w:tcPr>
          <w:p w14:paraId="445BB32A">
            <w:pPr>
              <w:jc w:val="center"/>
              <w:rPr>
                <w:rFonts w:hint="eastAsia" w:ascii="宋体" w:hAnsi="宋体" w:eastAsia="宋体" w:cs="宋体"/>
                <w:color w:val="auto"/>
                <w:sz w:val="21"/>
                <w:szCs w:val="21"/>
                <w:highlight w:val="none"/>
                <w:lang w:eastAsia="zh-CN"/>
              </w:rPr>
            </w:pPr>
          </w:p>
        </w:tc>
        <w:tc>
          <w:tcPr>
            <w:tcW w:w="0" w:type="auto"/>
            <w:noWrap w:val="0"/>
            <w:vAlign w:val="center"/>
          </w:tcPr>
          <w:p w14:paraId="2AFCD750">
            <w:pPr>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除厨师长以外拟派本项目人员具有</w:t>
            </w:r>
            <w:r>
              <w:rPr>
                <w:rFonts w:hint="eastAsia" w:ascii="宋体" w:hAnsi="宋体" w:cs="宋体"/>
                <w:color w:val="auto"/>
                <w:kern w:val="0"/>
                <w:sz w:val="21"/>
                <w:szCs w:val="21"/>
                <w:highlight w:val="none"/>
                <w:lang w:eastAsia="zh-CN"/>
              </w:rPr>
              <w:t>（中式烹调师）</w:t>
            </w:r>
            <w:r>
              <w:rPr>
                <w:rFonts w:hint="eastAsia" w:ascii="宋体" w:hAnsi="宋体" w:eastAsia="宋体" w:cs="宋体"/>
                <w:color w:val="auto"/>
                <w:sz w:val="21"/>
                <w:szCs w:val="21"/>
                <w:highlight w:val="none"/>
                <w:lang w:val="en-US" w:eastAsia="zh-CN"/>
              </w:rPr>
              <w:t>中级技能</w:t>
            </w:r>
            <w:r>
              <w:rPr>
                <w:rFonts w:hint="default"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四</w:t>
            </w:r>
            <w:r>
              <w:rPr>
                <w:rFonts w:hint="default" w:ascii="宋体" w:hAnsi="宋体" w:eastAsia="宋体" w:cs="宋体"/>
                <w:color w:val="auto"/>
                <w:sz w:val="21"/>
                <w:szCs w:val="21"/>
                <w:highlight w:val="none"/>
                <w:lang w:val="en-US" w:eastAsia="zh-CN"/>
              </w:rPr>
              <w:t>级）证书得</w:t>
            </w:r>
            <w:r>
              <w:rPr>
                <w:rFonts w:hint="eastAsia" w:ascii="宋体" w:hAnsi="宋体" w:cs="宋体"/>
                <w:color w:val="auto"/>
                <w:sz w:val="21"/>
                <w:szCs w:val="21"/>
                <w:highlight w:val="none"/>
                <w:lang w:val="en-US" w:eastAsia="zh-CN"/>
              </w:rPr>
              <w:t>3</w:t>
            </w:r>
            <w:r>
              <w:rPr>
                <w:rFonts w:hint="default"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en-US" w:eastAsia="zh-CN"/>
              </w:rPr>
              <w:t>。</w:t>
            </w:r>
          </w:p>
          <w:p w14:paraId="2DE97C68">
            <w:pPr>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200DF570">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sz w:val="21"/>
                <w:szCs w:val="21"/>
                <w:highlight w:val="none"/>
                <w:lang w:val="en-US" w:eastAsia="zh-CN"/>
              </w:rPr>
              <w:t>3</w:t>
            </w:r>
          </w:p>
        </w:tc>
      </w:tr>
      <w:tr w14:paraId="5D1F8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0" w:type="auto"/>
            <w:gridSpan w:val="3"/>
            <w:noWrap w:val="0"/>
            <w:vAlign w:val="center"/>
          </w:tcPr>
          <w:p w14:paraId="049FE981">
            <w:pPr>
              <w:pStyle w:val="54"/>
              <w:spacing w:line="240" w:lineRule="auto"/>
              <w:ind w:left="0"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二、技术分</w:t>
            </w:r>
          </w:p>
        </w:tc>
        <w:tc>
          <w:tcPr>
            <w:tcW w:w="0" w:type="auto"/>
            <w:noWrap w:val="0"/>
            <w:vAlign w:val="center"/>
          </w:tcPr>
          <w:p w14:paraId="41366BE1">
            <w:pPr>
              <w:pStyle w:val="54"/>
              <w:spacing w:line="240" w:lineRule="auto"/>
              <w:ind w:left="0" w:leftChars="0" w:firstLine="0"/>
              <w:jc w:val="center"/>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52</w:t>
            </w:r>
            <w:r>
              <w:rPr>
                <w:rFonts w:hint="eastAsia" w:ascii="宋体" w:hAnsi="宋体" w:eastAsia="宋体" w:cs="宋体"/>
                <w:b/>
                <w:bCs/>
                <w:color w:val="auto"/>
                <w:sz w:val="21"/>
                <w:szCs w:val="21"/>
                <w:highlight w:val="none"/>
              </w:rPr>
              <w:t>分</w:t>
            </w:r>
          </w:p>
        </w:tc>
      </w:tr>
      <w:tr w14:paraId="4734F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4" w:hRule="atLeast"/>
          <w:jc w:val="center"/>
        </w:trPr>
        <w:tc>
          <w:tcPr>
            <w:tcW w:w="0" w:type="auto"/>
            <w:noWrap w:val="0"/>
            <w:vAlign w:val="center"/>
          </w:tcPr>
          <w:p w14:paraId="3D3ECB2F">
            <w:pPr>
              <w:widowControl/>
              <w:jc w:val="center"/>
              <w:rPr>
                <w:rFonts w:hint="eastAsia" w:ascii="宋体" w:hAnsi="宋体" w:eastAsia="宋体" w:cs="宋体"/>
                <w:color w:val="auto"/>
                <w:sz w:val="21"/>
                <w:szCs w:val="21"/>
                <w:highlight w:val="none"/>
                <w:lang w:eastAsia="zh-CN"/>
              </w:rPr>
            </w:pPr>
            <w:r>
              <w:rPr>
                <w:rFonts w:hint="eastAsia" w:ascii="宋体" w:hAnsi="宋体" w:eastAsia="宋体"/>
                <w:color w:val="auto"/>
                <w:sz w:val="21"/>
                <w:szCs w:val="21"/>
                <w:highlight w:val="none"/>
                <w:lang w:val="en-US" w:eastAsia="zh-CN"/>
              </w:rPr>
              <w:t>5</w:t>
            </w:r>
          </w:p>
        </w:tc>
        <w:tc>
          <w:tcPr>
            <w:tcW w:w="0" w:type="auto"/>
            <w:noWrap w:val="0"/>
            <w:vAlign w:val="center"/>
          </w:tcPr>
          <w:p w14:paraId="03FE0D97">
            <w:pPr>
              <w:widowControl/>
              <w:ind w:right="145" w:rightChars="69"/>
              <w:jc w:val="center"/>
              <w:rPr>
                <w:rFonts w:hint="default" w:ascii="宋体" w:hAnsi="宋体" w:eastAsia="宋体" w:cs="宋体"/>
                <w:color w:val="auto"/>
                <w:kern w:val="0"/>
                <w:sz w:val="21"/>
                <w:szCs w:val="21"/>
                <w:highlight w:val="none"/>
                <w:lang w:val="en-US" w:eastAsia="zh-CN"/>
              </w:rPr>
            </w:pPr>
            <w:r>
              <w:rPr>
                <w:rStyle w:val="843"/>
                <w:rFonts w:hint="eastAsia" w:ascii="宋体" w:hAnsi="宋体" w:eastAsia="宋体" w:cs="宋体"/>
                <w:color w:val="auto"/>
                <w:sz w:val="21"/>
                <w:szCs w:val="21"/>
                <w:highlight w:val="none"/>
                <w:lang w:val="en-US" w:eastAsia="zh-CN"/>
              </w:rPr>
              <w:t>服务工作计划</w:t>
            </w:r>
          </w:p>
        </w:tc>
        <w:tc>
          <w:tcPr>
            <w:tcW w:w="0" w:type="auto"/>
            <w:noWrap w:val="0"/>
            <w:vAlign w:val="center"/>
          </w:tcPr>
          <w:p w14:paraId="4ECBE642">
            <w:pPr>
              <w:widowControl/>
              <w:ind w:right="145" w:rightChars="69"/>
              <w:jc w:val="left"/>
              <w:rPr>
                <w:rFonts w:hint="eastAsia" w:ascii="宋体" w:hAnsi="宋体" w:eastAsia="宋体" w:cs="宋体"/>
                <w:color w:val="auto"/>
                <w:kern w:val="0"/>
                <w:sz w:val="21"/>
                <w:szCs w:val="21"/>
                <w:highlight w:val="none"/>
                <w:lang w:eastAsia="zh-CN"/>
              </w:rPr>
            </w:pPr>
            <w:r>
              <w:rPr>
                <w:rStyle w:val="843"/>
                <w:rFonts w:hint="eastAsia" w:ascii="宋体" w:hAnsi="宋体" w:eastAsia="宋体" w:cs="宋体"/>
                <w:color w:val="auto"/>
                <w:sz w:val="21"/>
                <w:szCs w:val="21"/>
                <w:highlight w:val="none"/>
                <w:lang w:val="en-US" w:eastAsia="zh-CN"/>
              </w:rPr>
              <w:t>根据投标人编写的服务工作计划、食堂服务工作计划  是否完整、是否合理、可行，工作质量目标是否明确等情况，由评委打分。</w:t>
            </w:r>
          </w:p>
        </w:tc>
        <w:tc>
          <w:tcPr>
            <w:tcW w:w="0" w:type="auto"/>
            <w:noWrap w:val="0"/>
            <w:vAlign w:val="center"/>
          </w:tcPr>
          <w:p w14:paraId="55C27C1A">
            <w:pPr>
              <w:jc w:val="center"/>
              <w:rPr>
                <w:rFonts w:hint="default" w:ascii="宋体" w:hAnsi="宋体" w:eastAsia="宋体" w:cs="宋体"/>
                <w:color w:val="auto"/>
                <w:kern w:val="0"/>
                <w:sz w:val="21"/>
                <w:szCs w:val="21"/>
                <w:highlight w:val="none"/>
                <w:lang w:val="en-US" w:eastAsia="zh-CN"/>
              </w:rPr>
            </w:pPr>
            <w:r>
              <w:rPr>
                <w:rFonts w:hint="eastAsia" w:ascii="宋体" w:eastAsia="宋体"/>
                <w:color w:val="auto"/>
                <w:sz w:val="21"/>
                <w:szCs w:val="21"/>
                <w:highlight w:val="none"/>
              </w:rPr>
              <w:t>5</w:t>
            </w:r>
          </w:p>
        </w:tc>
      </w:tr>
      <w:tr w14:paraId="4B88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0" w:type="auto"/>
            <w:noWrap w:val="0"/>
            <w:vAlign w:val="center"/>
          </w:tcPr>
          <w:p w14:paraId="74A85527">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6</w:t>
            </w:r>
          </w:p>
        </w:tc>
        <w:tc>
          <w:tcPr>
            <w:tcW w:w="0" w:type="auto"/>
            <w:noWrap w:val="0"/>
            <w:vAlign w:val="center"/>
          </w:tcPr>
          <w:p w14:paraId="0CFA98A6">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服务质量保障措施</w:t>
            </w:r>
          </w:p>
        </w:tc>
        <w:tc>
          <w:tcPr>
            <w:tcW w:w="0" w:type="auto"/>
            <w:noWrap w:val="0"/>
            <w:vAlign w:val="center"/>
          </w:tcPr>
          <w:p w14:paraId="5BE37022">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根据投标人提出的服务质量保障措施，对服务过程中的关键节点有具体质量控制措施、有相应的人力、物力投入安排，能够确保服务质量的可行性等情况由评委打分。</w:t>
            </w:r>
          </w:p>
        </w:tc>
        <w:tc>
          <w:tcPr>
            <w:tcW w:w="0" w:type="auto"/>
            <w:noWrap w:val="0"/>
            <w:vAlign w:val="center"/>
          </w:tcPr>
          <w:p w14:paraId="6B898D33">
            <w:pPr>
              <w:jc w:val="center"/>
              <w:rPr>
                <w:rFonts w:hint="default" w:ascii="宋体" w:hAnsi="宋体" w:eastAsia="宋体" w:cs="宋体"/>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w:t>
            </w:r>
          </w:p>
        </w:tc>
      </w:tr>
      <w:tr w14:paraId="50512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 w:hRule="atLeast"/>
          <w:jc w:val="center"/>
        </w:trPr>
        <w:tc>
          <w:tcPr>
            <w:tcW w:w="0" w:type="auto"/>
            <w:noWrap w:val="0"/>
            <w:vAlign w:val="center"/>
          </w:tcPr>
          <w:p w14:paraId="332FC218">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7</w:t>
            </w:r>
          </w:p>
        </w:tc>
        <w:tc>
          <w:tcPr>
            <w:tcW w:w="0" w:type="auto"/>
            <w:noWrap w:val="0"/>
            <w:vAlign w:val="center"/>
          </w:tcPr>
          <w:p w14:paraId="06F18643">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食品安全卫生保障方案</w:t>
            </w:r>
          </w:p>
        </w:tc>
        <w:tc>
          <w:tcPr>
            <w:tcW w:w="0" w:type="auto"/>
            <w:noWrap w:val="0"/>
            <w:vAlign w:val="center"/>
          </w:tcPr>
          <w:p w14:paraId="4F931C34">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根据投标人提出的食品安全卫生保障方案由评委打分。</w:t>
            </w:r>
          </w:p>
        </w:tc>
        <w:tc>
          <w:tcPr>
            <w:tcW w:w="0" w:type="auto"/>
            <w:noWrap w:val="0"/>
            <w:vAlign w:val="center"/>
          </w:tcPr>
          <w:p w14:paraId="26789E5D">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2A8E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 w:hRule="atLeast"/>
          <w:jc w:val="center"/>
        </w:trPr>
        <w:tc>
          <w:tcPr>
            <w:tcW w:w="0" w:type="auto"/>
            <w:noWrap w:val="0"/>
            <w:vAlign w:val="center"/>
          </w:tcPr>
          <w:p w14:paraId="13BF9AA7">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8</w:t>
            </w:r>
          </w:p>
        </w:tc>
        <w:tc>
          <w:tcPr>
            <w:tcW w:w="0" w:type="auto"/>
            <w:noWrap w:val="0"/>
            <w:vAlign w:val="center"/>
          </w:tcPr>
          <w:p w14:paraId="1E9249C6">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餐厅环境管理方案</w:t>
            </w:r>
          </w:p>
        </w:tc>
        <w:tc>
          <w:tcPr>
            <w:tcW w:w="0" w:type="auto"/>
            <w:noWrap w:val="0"/>
            <w:vAlign w:val="center"/>
          </w:tcPr>
          <w:p w14:paraId="5F104D64">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根据投标人提出的餐厅环境管理方案由评委打分。</w:t>
            </w:r>
          </w:p>
        </w:tc>
        <w:tc>
          <w:tcPr>
            <w:tcW w:w="0" w:type="auto"/>
            <w:noWrap w:val="0"/>
            <w:vAlign w:val="center"/>
          </w:tcPr>
          <w:p w14:paraId="1BDFA8A4">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7203E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 w:hRule="atLeast"/>
          <w:jc w:val="center"/>
        </w:trPr>
        <w:tc>
          <w:tcPr>
            <w:tcW w:w="0" w:type="auto"/>
            <w:noWrap w:val="0"/>
            <w:vAlign w:val="center"/>
          </w:tcPr>
          <w:p w14:paraId="4677D763">
            <w:pPr>
              <w:widowControl/>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0" w:type="auto"/>
            <w:noWrap w:val="0"/>
            <w:vAlign w:val="center"/>
          </w:tcPr>
          <w:p w14:paraId="436ACAFE">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岗位服务标准及操作规程</w:t>
            </w:r>
          </w:p>
        </w:tc>
        <w:tc>
          <w:tcPr>
            <w:tcW w:w="0" w:type="auto"/>
            <w:noWrap w:val="0"/>
            <w:vAlign w:val="center"/>
          </w:tcPr>
          <w:p w14:paraId="123F6B96">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根据投标人提出的岗位服务标准及岗位操作规程是否详细、具体、明确、有针对性等由评委打分。</w:t>
            </w:r>
          </w:p>
        </w:tc>
        <w:tc>
          <w:tcPr>
            <w:tcW w:w="0" w:type="auto"/>
            <w:noWrap w:val="0"/>
            <w:vAlign w:val="center"/>
          </w:tcPr>
          <w:p w14:paraId="0ED2F747">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3055B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jc w:val="center"/>
        </w:trPr>
        <w:tc>
          <w:tcPr>
            <w:tcW w:w="0" w:type="auto"/>
            <w:noWrap w:val="0"/>
            <w:vAlign w:val="center"/>
          </w:tcPr>
          <w:p w14:paraId="4445FE61">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10</w:t>
            </w:r>
          </w:p>
        </w:tc>
        <w:tc>
          <w:tcPr>
            <w:tcW w:w="0" w:type="auto"/>
            <w:noWrap w:val="0"/>
            <w:vAlign w:val="center"/>
          </w:tcPr>
          <w:p w14:paraId="43376140">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设备与设施的维护管理</w:t>
            </w:r>
          </w:p>
        </w:tc>
        <w:tc>
          <w:tcPr>
            <w:tcW w:w="0" w:type="auto"/>
            <w:noWrap w:val="0"/>
            <w:vAlign w:val="center"/>
          </w:tcPr>
          <w:p w14:paraId="57F4858C">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根据投标人对食堂设备与设施的维护、保养、修复、保全计划由评委打分。</w:t>
            </w:r>
          </w:p>
        </w:tc>
        <w:tc>
          <w:tcPr>
            <w:tcW w:w="0" w:type="auto"/>
            <w:noWrap w:val="0"/>
            <w:vAlign w:val="center"/>
          </w:tcPr>
          <w:p w14:paraId="7FFD5B2E">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57460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0" w:type="auto"/>
            <w:noWrap w:val="0"/>
            <w:vAlign w:val="center"/>
          </w:tcPr>
          <w:p w14:paraId="32A34414">
            <w:pPr>
              <w:widowControl/>
              <w:jc w:val="center"/>
              <w:rPr>
                <w:rFonts w:hint="eastAsia" w:ascii="宋体" w:hAnsi="宋体" w:eastAsia="宋体" w:cs="宋体"/>
                <w:color w:val="auto"/>
                <w:sz w:val="21"/>
                <w:szCs w:val="21"/>
                <w:highlight w:val="none"/>
                <w:lang w:eastAsia="zh-CN"/>
              </w:rPr>
            </w:pPr>
            <w:r>
              <w:rPr>
                <w:rFonts w:hint="eastAsia" w:ascii="宋体" w:hAnsi="宋体" w:eastAsia="宋体"/>
                <w:color w:val="auto"/>
                <w:sz w:val="21"/>
                <w:szCs w:val="21"/>
                <w:highlight w:val="none"/>
                <w:lang w:val="en-US" w:eastAsia="zh-CN"/>
              </w:rPr>
              <w:t>11</w:t>
            </w:r>
          </w:p>
        </w:tc>
        <w:tc>
          <w:tcPr>
            <w:tcW w:w="1770" w:type="dxa"/>
            <w:noWrap w:val="0"/>
            <w:vAlign w:val="center"/>
          </w:tcPr>
          <w:p w14:paraId="07C871F7">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rPr>
              <w:t>生产安全、消防安全保障方案</w:t>
            </w:r>
          </w:p>
        </w:tc>
        <w:tc>
          <w:tcPr>
            <w:tcW w:w="7337" w:type="dxa"/>
            <w:noWrap w:val="0"/>
            <w:vAlign w:val="center"/>
          </w:tcPr>
          <w:p w14:paraId="6CB031D7">
            <w:pPr>
              <w:keepNext w:val="0"/>
              <w:keepLines w:val="0"/>
              <w:pageBreakBefore w:val="0"/>
              <w:widowControl w:val="0"/>
              <w:kinsoku/>
              <w:wordWrap/>
              <w:overflowPunct/>
              <w:topLinePunct w:val="0"/>
              <w:autoSpaceDE w:val="0"/>
              <w:autoSpaceDN w:val="0"/>
              <w:bidi w:val="0"/>
              <w:adjustRightInd/>
              <w:snapToGrid/>
              <w:spacing w:line="240" w:lineRule="auto"/>
              <w:ind w:right="0" w:rightChars="0"/>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eastAsia="zh-CN"/>
              </w:rPr>
              <w:t>根据投标人提出的</w:t>
            </w:r>
            <w:r>
              <w:rPr>
                <w:rFonts w:hint="eastAsia" w:ascii="宋体" w:hAnsi="宋体" w:eastAsia="宋体" w:cs="宋体"/>
                <w:b w:val="0"/>
                <w:bCs w:val="0"/>
                <w:color w:val="auto"/>
                <w:sz w:val="21"/>
                <w:szCs w:val="21"/>
                <w:highlight w:val="none"/>
                <w:lang w:val="zh-CN"/>
              </w:rPr>
              <w:t>生产安全、消防安全保障方案，</w:t>
            </w:r>
            <w:r>
              <w:rPr>
                <w:rFonts w:hint="eastAsia" w:ascii="宋体" w:hAnsi="宋体" w:eastAsia="宋体" w:cs="宋体"/>
                <w:b w:val="0"/>
                <w:bCs w:val="0"/>
                <w:color w:val="auto"/>
                <w:sz w:val="21"/>
                <w:szCs w:val="21"/>
                <w:highlight w:val="none"/>
                <w:lang w:val="zh-CN" w:eastAsia="zh-CN"/>
              </w:rPr>
              <w:t>由评委组酌情打分。</w:t>
            </w:r>
          </w:p>
        </w:tc>
        <w:tc>
          <w:tcPr>
            <w:tcW w:w="0" w:type="auto"/>
            <w:noWrap w:val="0"/>
            <w:vAlign w:val="center"/>
          </w:tcPr>
          <w:p w14:paraId="4B498183">
            <w:pPr>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5A169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0" w:type="auto"/>
            <w:noWrap w:val="0"/>
            <w:vAlign w:val="center"/>
          </w:tcPr>
          <w:p w14:paraId="189A65EC">
            <w:pPr>
              <w:widowControl/>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olor w:val="auto"/>
                <w:sz w:val="21"/>
                <w:szCs w:val="21"/>
                <w:highlight w:val="none"/>
                <w:lang w:val="en-US" w:eastAsia="zh-CN"/>
              </w:rPr>
              <w:t>12</w:t>
            </w:r>
          </w:p>
        </w:tc>
        <w:tc>
          <w:tcPr>
            <w:tcW w:w="1770" w:type="dxa"/>
            <w:shd w:val="clear" w:color="auto" w:fill="auto"/>
            <w:noWrap w:val="0"/>
            <w:vAlign w:val="center"/>
          </w:tcPr>
          <w:p w14:paraId="594B3D81">
            <w:pPr>
              <w:widowControl/>
              <w:ind w:right="145" w:rightChars="69"/>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rPr>
              <w:t>重难点分析及解决措施</w:t>
            </w:r>
          </w:p>
        </w:tc>
        <w:tc>
          <w:tcPr>
            <w:tcW w:w="7337" w:type="dxa"/>
            <w:shd w:val="clear" w:color="auto" w:fill="auto"/>
            <w:noWrap w:val="0"/>
            <w:vAlign w:val="center"/>
          </w:tcPr>
          <w:p w14:paraId="03A922FA">
            <w:pPr>
              <w:pStyle w:val="20"/>
              <w:rPr>
                <w:rFonts w:hint="eastAsia" w:ascii="宋体" w:hAnsi="宋体" w:eastAsia="宋体" w:cs="宋体"/>
                <w:color w:val="auto"/>
                <w:kern w:val="0"/>
                <w:sz w:val="21"/>
                <w:szCs w:val="21"/>
                <w:highlight w:val="none"/>
                <w:lang w:val="en-US" w:eastAsia="zh-CN" w:bidi="ar-SA"/>
              </w:rPr>
            </w:pPr>
            <w:r>
              <w:rPr>
                <w:rFonts w:hint="eastAsia" w:ascii="Calibri" w:hAnsi="Calibri" w:eastAsia="宋体" w:cs="Times New Roman"/>
                <w:color w:val="auto"/>
                <w:kern w:val="0"/>
                <w:sz w:val="21"/>
                <w:szCs w:val="21"/>
                <w:highlight w:val="none"/>
                <w:lang w:val="en-US" w:eastAsia="zh-CN" w:bidi="ar-SA"/>
              </w:rPr>
              <w:t>根据投标人提供的针对本项目服务需求中重点、难点的分析说明，以及具体的解决措施等，由评委打分。</w:t>
            </w:r>
          </w:p>
        </w:tc>
        <w:tc>
          <w:tcPr>
            <w:tcW w:w="0" w:type="auto"/>
            <w:noWrap w:val="0"/>
            <w:vAlign w:val="center"/>
          </w:tcPr>
          <w:p w14:paraId="3E699513">
            <w:pPr>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7A544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jc w:val="center"/>
        </w:trPr>
        <w:tc>
          <w:tcPr>
            <w:tcW w:w="0" w:type="auto"/>
            <w:noWrap w:val="0"/>
            <w:vAlign w:val="center"/>
          </w:tcPr>
          <w:p w14:paraId="2887F433">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13</w:t>
            </w:r>
          </w:p>
        </w:tc>
        <w:tc>
          <w:tcPr>
            <w:tcW w:w="0" w:type="auto"/>
            <w:noWrap w:val="0"/>
            <w:vAlign w:val="center"/>
          </w:tcPr>
          <w:p w14:paraId="4B9721D4">
            <w:pPr>
              <w:widowControl/>
              <w:ind w:right="145" w:rightChars="69"/>
              <w:jc w:val="center"/>
              <w:rPr>
                <w:rFonts w:hint="eastAsia" w:ascii="宋体" w:hAnsi="宋体" w:eastAsia="宋体" w:cs="宋体"/>
                <w:color w:val="auto"/>
                <w:kern w:val="0"/>
                <w:sz w:val="21"/>
                <w:szCs w:val="21"/>
                <w:highlight w:val="none"/>
              </w:rPr>
            </w:pPr>
            <w:r>
              <w:rPr>
                <w:rFonts w:hint="eastAsia" w:ascii="宋体" w:hAnsi="宋体" w:eastAsia="宋体" w:cs="Times New Roman"/>
                <w:color w:val="auto"/>
                <w:kern w:val="0"/>
                <w:sz w:val="21"/>
                <w:szCs w:val="21"/>
                <w:highlight w:val="none"/>
              </w:rPr>
              <w:t>应急管理</w:t>
            </w:r>
          </w:p>
        </w:tc>
        <w:tc>
          <w:tcPr>
            <w:tcW w:w="0" w:type="auto"/>
            <w:noWrap w:val="0"/>
            <w:vAlign w:val="center"/>
          </w:tcPr>
          <w:p w14:paraId="40024D12">
            <w:pPr>
              <w:pStyle w:val="20"/>
              <w:rPr>
                <w:rFonts w:hint="eastAsia" w:ascii="宋体" w:hAnsi="宋体" w:eastAsia="宋体" w:cs="宋体"/>
                <w:color w:val="auto"/>
                <w:kern w:val="0"/>
                <w:sz w:val="21"/>
                <w:szCs w:val="21"/>
                <w:highlight w:val="none"/>
                <w:lang w:eastAsia="zh-CN"/>
              </w:rPr>
            </w:pPr>
            <w:r>
              <w:rPr>
                <w:rFonts w:ascii="Calibri" w:hAnsi="Calibri" w:eastAsia="宋体" w:cs="Times New Roman"/>
                <w:color w:val="auto"/>
                <w:kern w:val="0"/>
                <w:sz w:val="21"/>
                <w:szCs w:val="21"/>
                <w:highlight w:val="none"/>
                <w:lang w:val="en-US" w:eastAsia="zh-CN" w:bidi="ar-SA"/>
              </w:rPr>
              <w:t>根据</w:t>
            </w:r>
            <w:r>
              <w:rPr>
                <w:rFonts w:hint="eastAsia" w:ascii="Calibri" w:hAnsi="Calibri" w:eastAsia="宋体" w:cs="Times New Roman"/>
                <w:color w:val="auto"/>
                <w:kern w:val="0"/>
                <w:sz w:val="21"/>
                <w:szCs w:val="21"/>
                <w:highlight w:val="none"/>
                <w:lang w:val="en-US" w:eastAsia="zh-CN" w:bidi="ar-SA"/>
              </w:rPr>
              <w:t>投标人编写的</w:t>
            </w:r>
            <w:r>
              <w:rPr>
                <w:rFonts w:ascii="Calibri" w:hAnsi="Calibri" w:eastAsia="宋体" w:cs="Times New Roman"/>
                <w:color w:val="auto"/>
                <w:kern w:val="0"/>
                <w:sz w:val="21"/>
                <w:szCs w:val="21"/>
                <w:highlight w:val="none"/>
                <w:lang w:val="en-US" w:eastAsia="zh-CN" w:bidi="ar-SA"/>
              </w:rPr>
              <w:t>的应急</w:t>
            </w:r>
            <w:r>
              <w:rPr>
                <w:rFonts w:hint="eastAsia" w:ascii="Calibri" w:hAnsi="Calibri" w:eastAsia="宋体" w:cs="Times New Roman"/>
                <w:color w:val="auto"/>
                <w:kern w:val="0"/>
                <w:sz w:val="21"/>
                <w:szCs w:val="21"/>
                <w:highlight w:val="none"/>
                <w:lang w:val="en-US" w:eastAsia="zh-CN" w:bidi="ar-SA"/>
              </w:rPr>
              <w:t>管理方案由评委打分。</w:t>
            </w:r>
          </w:p>
        </w:tc>
        <w:tc>
          <w:tcPr>
            <w:tcW w:w="0" w:type="auto"/>
            <w:noWrap w:val="0"/>
            <w:vAlign w:val="center"/>
          </w:tcPr>
          <w:p w14:paraId="35E9FB69">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6AF52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0" w:type="auto"/>
            <w:noWrap w:val="0"/>
            <w:vAlign w:val="center"/>
          </w:tcPr>
          <w:p w14:paraId="13C343FC">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14</w:t>
            </w:r>
          </w:p>
        </w:tc>
        <w:tc>
          <w:tcPr>
            <w:tcW w:w="0" w:type="auto"/>
            <w:noWrap w:val="0"/>
            <w:vAlign w:val="center"/>
          </w:tcPr>
          <w:p w14:paraId="7C3C4557">
            <w:pPr>
              <w:widowControl/>
              <w:ind w:right="145" w:rightChars="69"/>
              <w:jc w:val="center"/>
              <w:rPr>
                <w:rFonts w:hint="eastAsia" w:ascii="宋体" w:hAnsi="Calibri" w:eastAsia="宋体" w:cs="Times New Roman"/>
                <w:color w:val="auto"/>
                <w:kern w:val="2"/>
                <w:sz w:val="22"/>
                <w:szCs w:val="24"/>
                <w:highlight w:val="none"/>
                <w:lang w:val="en-US" w:eastAsia="zh-CN" w:bidi="ar-SA"/>
              </w:rPr>
            </w:pPr>
            <w:r>
              <w:rPr>
                <w:rFonts w:hint="eastAsia" w:ascii="宋体" w:hAnsi="宋体" w:eastAsia="宋体" w:cs="Times New Roman"/>
                <w:color w:val="auto"/>
                <w:kern w:val="0"/>
                <w:sz w:val="21"/>
                <w:szCs w:val="21"/>
                <w:highlight w:val="none"/>
              </w:rPr>
              <w:t>培训方案</w:t>
            </w:r>
          </w:p>
        </w:tc>
        <w:tc>
          <w:tcPr>
            <w:tcW w:w="0" w:type="auto"/>
            <w:noWrap w:val="0"/>
            <w:vAlign w:val="center"/>
          </w:tcPr>
          <w:p w14:paraId="1B122338">
            <w:pPr>
              <w:pStyle w:val="20"/>
              <w:rPr>
                <w:rFonts w:hint="eastAsia" w:ascii="宋体" w:hAnsi="Calibri" w:eastAsia="宋体" w:cs="Times New Roman"/>
                <w:color w:val="auto"/>
                <w:kern w:val="2"/>
                <w:sz w:val="22"/>
                <w:szCs w:val="24"/>
                <w:highlight w:val="none"/>
                <w:lang w:val="en-US" w:eastAsia="zh-CN" w:bidi="ar-SA"/>
              </w:rPr>
            </w:pPr>
            <w:r>
              <w:rPr>
                <w:rFonts w:hint="eastAsia" w:ascii="Calibri" w:hAnsi="Calibri" w:eastAsia="宋体" w:cs="Times New Roman"/>
                <w:color w:val="auto"/>
                <w:kern w:val="0"/>
                <w:sz w:val="21"/>
                <w:szCs w:val="21"/>
                <w:highlight w:val="none"/>
                <w:lang w:val="en-US" w:eastAsia="zh-CN" w:bidi="ar-SA"/>
              </w:rPr>
              <w:t>投标人对投入本项目的工作人员，制定专业的技术培训，根据提供的培训方案是否专业全面、培训计划是否切实可行由评委打分。</w:t>
            </w:r>
          </w:p>
        </w:tc>
        <w:tc>
          <w:tcPr>
            <w:tcW w:w="0" w:type="auto"/>
            <w:noWrap w:val="0"/>
            <w:vAlign w:val="center"/>
          </w:tcPr>
          <w:p w14:paraId="271EE625">
            <w:pPr>
              <w:widowControl/>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sz w:val="21"/>
                <w:szCs w:val="21"/>
                <w:highlight w:val="none"/>
                <w:lang w:val="en-US" w:eastAsia="zh-CN"/>
              </w:rPr>
              <w:t>4</w:t>
            </w:r>
          </w:p>
        </w:tc>
      </w:tr>
      <w:tr w14:paraId="3DFD2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0" w:type="auto"/>
            <w:noWrap w:val="0"/>
            <w:vAlign w:val="center"/>
          </w:tcPr>
          <w:p w14:paraId="7A21EE50">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15</w:t>
            </w:r>
          </w:p>
        </w:tc>
        <w:tc>
          <w:tcPr>
            <w:tcW w:w="0" w:type="auto"/>
            <w:shd w:val="clear" w:color="auto" w:fill="auto"/>
            <w:noWrap w:val="0"/>
            <w:vAlign w:val="center"/>
          </w:tcPr>
          <w:p w14:paraId="55A9FBF3">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rPr>
              <w:t>服务承诺和优惠条件</w:t>
            </w:r>
          </w:p>
        </w:tc>
        <w:tc>
          <w:tcPr>
            <w:tcW w:w="0" w:type="auto"/>
            <w:shd w:val="clear" w:color="auto" w:fill="auto"/>
            <w:noWrap w:val="0"/>
            <w:vAlign w:val="center"/>
          </w:tcPr>
          <w:p w14:paraId="636C4C23">
            <w:pPr>
              <w:keepNext w:val="0"/>
              <w:keepLines w:val="0"/>
              <w:pageBreakBefore w:val="0"/>
              <w:widowControl w:val="0"/>
              <w:kinsoku/>
              <w:wordWrap/>
              <w:overflowPunct/>
              <w:topLinePunct w:val="0"/>
              <w:autoSpaceDE w:val="0"/>
              <w:autoSpaceDN w:val="0"/>
              <w:bidi w:val="0"/>
              <w:adjustRightInd/>
              <w:snapToGrid/>
              <w:spacing w:line="240" w:lineRule="auto"/>
              <w:ind w:right="0" w:rightChars="0"/>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eastAsia="zh-CN"/>
              </w:rPr>
              <w:t>根据投标人提供的服务承诺、优惠条件进行比较后，由评委组酌情打分。</w:t>
            </w:r>
          </w:p>
        </w:tc>
        <w:tc>
          <w:tcPr>
            <w:tcW w:w="0" w:type="auto"/>
            <w:noWrap w:val="0"/>
            <w:vAlign w:val="center"/>
          </w:tcPr>
          <w:p w14:paraId="762199FA">
            <w:pPr>
              <w:widowControl/>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p>
        </w:tc>
      </w:tr>
      <w:tr w14:paraId="6EF24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0" w:type="auto"/>
            <w:noWrap w:val="0"/>
            <w:vAlign w:val="center"/>
          </w:tcPr>
          <w:p w14:paraId="3898781C">
            <w:pPr>
              <w:widowControl/>
              <w:jc w:val="center"/>
              <w:rPr>
                <w:rFonts w:hint="eastAsia" w:ascii="宋体" w:hAnsi="宋体" w:eastAsia="宋体"/>
                <w:color w:val="auto"/>
                <w:sz w:val="21"/>
                <w:szCs w:val="21"/>
                <w:highlight w:val="none"/>
                <w:lang w:val="en-US" w:eastAsia="zh-CN"/>
              </w:rPr>
            </w:pPr>
            <w:r>
              <w:rPr>
                <w:rFonts w:ascii="宋体" w:hAnsi="宋体"/>
                <w:b/>
                <w:color w:val="auto"/>
                <w:sz w:val="21"/>
                <w:szCs w:val="21"/>
                <w:highlight w:val="none"/>
              </w:rPr>
              <w:t>备注</w:t>
            </w:r>
          </w:p>
        </w:tc>
        <w:tc>
          <w:tcPr>
            <w:tcW w:w="0" w:type="auto"/>
            <w:gridSpan w:val="3"/>
            <w:noWrap w:val="0"/>
            <w:vAlign w:val="center"/>
          </w:tcPr>
          <w:p w14:paraId="17B864A1">
            <w:pPr>
              <w:jc w:val="center"/>
              <w:rPr>
                <w:rFonts w:hint="eastAsia" w:ascii="宋体" w:hAnsi="宋体" w:eastAsia="宋体" w:cs="宋体"/>
                <w:b w:val="0"/>
                <w:bCs w:val="0"/>
                <w:color w:val="auto"/>
                <w:kern w:val="2"/>
                <w:sz w:val="21"/>
                <w:szCs w:val="21"/>
                <w:highlight w:val="none"/>
                <w:lang w:val="en-US" w:eastAsia="zh-CN" w:bidi="ar-SA"/>
              </w:rPr>
            </w:pPr>
            <w:r>
              <w:rPr>
                <w:rFonts w:ascii="宋体" w:hAnsi="宋体"/>
                <w:color w:val="auto"/>
                <w:kern w:val="0"/>
                <w:sz w:val="21"/>
                <w:szCs w:val="21"/>
                <w:highlight w:val="none"/>
              </w:rPr>
              <w:t>评委打分小数点后保留一位</w:t>
            </w:r>
          </w:p>
        </w:tc>
      </w:tr>
      <w:bookmarkEnd w:id="102"/>
    </w:tbl>
    <w:p w14:paraId="4F52E52C">
      <w:pPr>
        <w:snapToGrid w:val="0"/>
        <w:rPr>
          <w:b/>
          <w:color w:val="auto"/>
          <w:szCs w:val="21"/>
          <w:highlight w:val="none"/>
        </w:rPr>
      </w:pPr>
    </w:p>
    <w:p w14:paraId="6EC5857E">
      <w:pPr>
        <w:spacing w:line="360" w:lineRule="auto"/>
        <w:jc w:val="center"/>
        <w:outlineLvl w:val="0"/>
        <w:rPr>
          <w:rFonts w:eastAsiaTheme="minorEastAsia"/>
          <w:b/>
          <w:color w:val="auto"/>
          <w:sz w:val="36"/>
          <w:szCs w:val="36"/>
          <w:highlight w:val="none"/>
        </w:rPr>
      </w:pPr>
    </w:p>
    <w:p w14:paraId="291176A4">
      <w:pPr>
        <w:spacing w:line="360" w:lineRule="auto"/>
        <w:jc w:val="center"/>
        <w:outlineLvl w:val="0"/>
        <w:rPr>
          <w:rFonts w:eastAsiaTheme="minorEastAsia"/>
          <w:b/>
          <w:color w:val="auto"/>
          <w:sz w:val="36"/>
          <w:szCs w:val="36"/>
          <w:highlight w:val="none"/>
        </w:rPr>
      </w:pPr>
    </w:p>
    <w:p w14:paraId="152EBE42">
      <w:pPr>
        <w:spacing w:line="360" w:lineRule="auto"/>
        <w:jc w:val="center"/>
        <w:outlineLvl w:val="0"/>
        <w:rPr>
          <w:rFonts w:eastAsiaTheme="minorEastAsia"/>
          <w:b/>
          <w:color w:val="auto"/>
          <w:sz w:val="36"/>
          <w:szCs w:val="36"/>
          <w:highlight w:val="none"/>
        </w:rPr>
      </w:pPr>
    </w:p>
    <w:p w14:paraId="171B2853">
      <w:pPr>
        <w:spacing w:line="360" w:lineRule="auto"/>
        <w:jc w:val="center"/>
        <w:outlineLvl w:val="0"/>
        <w:rPr>
          <w:rFonts w:eastAsiaTheme="minorEastAsia"/>
          <w:b/>
          <w:color w:val="auto"/>
          <w:sz w:val="36"/>
          <w:szCs w:val="36"/>
          <w:highlight w:val="none"/>
        </w:rPr>
      </w:pPr>
    </w:p>
    <w:p w14:paraId="42DEA773">
      <w:pPr>
        <w:spacing w:line="360" w:lineRule="auto"/>
        <w:jc w:val="center"/>
        <w:outlineLvl w:val="0"/>
        <w:rPr>
          <w:rFonts w:eastAsiaTheme="minorEastAsia"/>
          <w:b/>
          <w:color w:val="auto"/>
          <w:sz w:val="36"/>
          <w:szCs w:val="36"/>
          <w:highlight w:val="none"/>
        </w:rPr>
      </w:pPr>
    </w:p>
    <w:p w14:paraId="053C60B4">
      <w:pPr>
        <w:spacing w:line="360" w:lineRule="auto"/>
        <w:jc w:val="center"/>
        <w:outlineLvl w:val="0"/>
        <w:rPr>
          <w:rFonts w:eastAsiaTheme="minorEastAsia"/>
          <w:b/>
          <w:color w:val="auto"/>
          <w:sz w:val="36"/>
          <w:szCs w:val="36"/>
          <w:highlight w:val="none"/>
        </w:rPr>
      </w:pPr>
    </w:p>
    <w:p w14:paraId="2451169A">
      <w:pPr>
        <w:spacing w:line="360" w:lineRule="auto"/>
        <w:jc w:val="center"/>
        <w:outlineLvl w:val="0"/>
        <w:rPr>
          <w:rFonts w:eastAsiaTheme="minorEastAsia"/>
          <w:b/>
          <w:color w:val="auto"/>
          <w:sz w:val="36"/>
          <w:szCs w:val="36"/>
          <w:highlight w:val="none"/>
        </w:rPr>
      </w:pPr>
    </w:p>
    <w:p w14:paraId="3C9088DE">
      <w:pPr>
        <w:spacing w:line="360" w:lineRule="auto"/>
        <w:jc w:val="center"/>
        <w:outlineLvl w:val="0"/>
        <w:rPr>
          <w:rFonts w:eastAsiaTheme="minorEastAsia"/>
          <w:b/>
          <w:color w:val="auto"/>
          <w:sz w:val="36"/>
          <w:szCs w:val="36"/>
          <w:highlight w:val="none"/>
        </w:rPr>
      </w:pPr>
    </w:p>
    <w:p w14:paraId="7C71FFEF">
      <w:pPr>
        <w:spacing w:line="360" w:lineRule="auto"/>
        <w:jc w:val="center"/>
        <w:outlineLvl w:val="0"/>
        <w:rPr>
          <w:rFonts w:eastAsiaTheme="minorEastAsia"/>
          <w:b/>
          <w:color w:val="auto"/>
          <w:sz w:val="36"/>
          <w:szCs w:val="36"/>
          <w:highlight w:val="none"/>
        </w:rPr>
      </w:pPr>
    </w:p>
    <w:p w14:paraId="4C01ADF7">
      <w:pPr>
        <w:spacing w:line="360" w:lineRule="auto"/>
        <w:jc w:val="center"/>
        <w:outlineLvl w:val="0"/>
        <w:rPr>
          <w:rFonts w:eastAsiaTheme="minorEastAsia"/>
          <w:b/>
          <w:color w:val="auto"/>
          <w:sz w:val="36"/>
          <w:szCs w:val="36"/>
          <w:highlight w:val="none"/>
        </w:rPr>
      </w:pPr>
    </w:p>
    <w:p w14:paraId="67D1410C">
      <w:pPr>
        <w:pStyle w:val="449"/>
        <w:rPr>
          <w:color w:val="auto"/>
          <w:highlight w:val="none"/>
        </w:rPr>
      </w:pPr>
    </w:p>
    <w:p w14:paraId="6C719F9C">
      <w:pPr>
        <w:spacing w:line="360" w:lineRule="auto"/>
        <w:jc w:val="center"/>
        <w:outlineLvl w:val="0"/>
        <w:rPr>
          <w:rFonts w:eastAsiaTheme="minorEastAsia"/>
          <w:b/>
          <w:color w:val="auto"/>
          <w:sz w:val="36"/>
          <w:szCs w:val="36"/>
          <w:highlight w:val="none"/>
        </w:rPr>
      </w:pPr>
    </w:p>
    <w:p w14:paraId="51BD309F">
      <w:pPr>
        <w:spacing w:line="360" w:lineRule="auto"/>
        <w:jc w:val="center"/>
        <w:outlineLvl w:val="0"/>
        <w:rPr>
          <w:rFonts w:eastAsiaTheme="minorEastAsia"/>
          <w:b/>
          <w:color w:val="auto"/>
          <w:sz w:val="36"/>
          <w:szCs w:val="36"/>
          <w:highlight w:val="none"/>
        </w:rPr>
      </w:pPr>
    </w:p>
    <w:p w14:paraId="4553B50B">
      <w:pPr>
        <w:spacing w:line="360" w:lineRule="auto"/>
        <w:jc w:val="center"/>
        <w:outlineLvl w:val="0"/>
        <w:rPr>
          <w:rFonts w:eastAsiaTheme="minorEastAsia"/>
          <w:b/>
          <w:color w:val="auto"/>
          <w:sz w:val="36"/>
          <w:szCs w:val="36"/>
          <w:highlight w:val="none"/>
        </w:rPr>
      </w:pPr>
    </w:p>
    <w:p w14:paraId="30277570">
      <w:pPr>
        <w:spacing w:line="360" w:lineRule="auto"/>
        <w:jc w:val="center"/>
        <w:outlineLvl w:val="0"/>
        <w:rPr>
          <w:rFonts w:eastAsiaTheme="minorEastAsia"/>
          <w:b/>
          <w:color w:val="auto"/>
          <w:sz w:val="36"/>
          <w:szCs w:val="36"/>
          <w:highlight w:val="none"/>
        </w:rPr>
      </w:pPr>
    </w:p>
    <w:p w14:paraId="385C14CD">
      <w:pPr>
        <w:spacing w:line="360" w:lineRule="auto"/>
        <w:jc w:val="center"/>
        <w:outlineLvl w:val="0"/>
        <w:rPr>
          <w:rFonts w:eastAsiaTheme="minorEastAsia"/>
          <w:b/>
          <w:color w:val="auto"/>
          <w:sz w:val="36"/>
          <w:szCs w:val="36"/>
          <w:highlight w:val="none"/>
        </w:rPr>
      </w:pPr>
    </w:p>
    <w:p w14:paraId="3D6B4286">
      <w:pPr>
        <w:spacing w:line="360" w:lineRule="auto"/>
        <w:jc w:val="center"/>
        <w:outlineLvl w:val="0"/>
        <w:rPr>
          <w:rFonts w:eastAsiaTheme="minorEastAsia"/>
          <w:b/>
          <w:color w:val="auto"/>
          <w:sz w:val="36"/>
          <w:szCs w:val="36"/>
          <w:highlight w:val="none"/>
        </w:rPr>
      </w:pPr>
    </w:p>
    <w:p w14:paraId="4E18FF50">
      <w:pPr>
        <w:spacing w:line="360" w:lineRule="auto"/>
        <w:jc w:val="center"/>
        <w:outlineLvl w:val="0"/>
        <w:rPr>
          <w:rFonts w:eastAsiaTheme="minorEastAsia"/>
          <w:b/>
          <w:color w:val="auto"/>
          <w:sz w:val="36"/>
          <w:szCs w:val="36"/>
          <w:highlight w:val="none"/>
        </w:rPr>
      </w:pPr>
      <w:r>
        <w:rPr>
          <w:rFonts w:eastAsiaTheme="minorEastAsia"/>
          <w:b/>
          <w:color w:val="auto"/>
          <w:sz w:val="36"/>
          <w:szCs w:val="36"/>
          <w:highlight w:val="none"/>
        </w:rPr>
        <w:t>第</w:t>
      </w:r>
      <w:r>
        <w:rPr>
          <w:rFonts w:hint="eastAsia" w:eastAsiaTheme="minorEastAsia"/>
          <w:b/>
          <w:color w:val="auto"/>
          <w:sz w:val="36"/>
          <w:szCs w:val="36"/>
          <w:highlight w:val="none"/>
          <w:lang w:eastAsia="zh-CN"/>
        </w:rPr>
        <w:t>五</w:t>
      </w:r>
      <w:r>
        <w:rPr>
          <w:rFonts w:eastAsiaTheme="minorEastAsia"/>
          <w:b/>
          <w:color w:val="auto"/>
          <w:sz w:val="36"/>
          <w:szCs w:val="36"/>
          <w:highlight w:val="none"/>
        </w:rPr>
        <w:t>部分</w:t>
      </w:r>
      <w:bookmarkEnd w:id="101"/>
      <w:r>
        <w:rPr>
          <w:rFonts w:eastAsiaTheme="minorEastAsia"/>
          <w:b/>
          <w:color w:val="auto"/>
          <w:sz w:val="36"/>
          <w:szCs w:val="36"/>
          <w:highlight w:val="none"/>
        </w:rPr>
        <w:t xml:space="preserve">  拟签订的合同文本</w:t>
      </w:r>
    </w:p>
    <w:p w14:paraId="23063BBB">
      <w:pPr>
        <w:spacing w:line="480" w:lineRule="auto"/>
        <w:rPr>
          <w:rFonts w:hint="eastAsia" w:eastAsia="宋体"/>
          <w:b/>
          <w:color w:val="auto"/>
          <w:sz w:val="24"/>
          <w:highlight w:val="none"/>
          <w:lang w:eastAsia="zh-CN"/>
        </w:rPr>
      </w:pPr>
      <w:bookmarkStart w:id="104" w:name="_Toc86217003"/>
      <w:bookmarkStart w:id="105" w:name="第五部分"/>
      <w:r>
        <w:rPr>
          <w:color w:val="auto"/>
          <w:sz w:val="24"/>
          <w:highlight w:val="none"/>
        </w:rPr>
        <w:t>合同编号：</w:t>
      </w:r>
      <w:r>
        <w:rPr>
          <w:rFonts w:hint="eastAsia"/>
          <w:color w:val="auto"/>
          <w:sz w:val="24"/>
          <w:highlight w:val="none"/>
          <w:u w:val="single"/>
          <w:lang w:eastAsia="zh-CN"/>
        </w:rPr>
        <w:t>XJAZGC-2025-2-1</w:t>
      </w:r>
    </w:p>
    <w:p w14:paraId="5C63F313">
      <w:pPr>
        <w:spacing w:line="480" w:lineRule="auto"/>
        <w:jc w:val="center"/>
        <w:rPr>
          <w:b/>
          <w:color w:val="auto"/>
          <w:sz w:val="44"/>
          <w:szCs w:val="44"/>
          <w:highlight w:val="none"/>
        </w:rPr>
      </w:pPr>
      <w:r>
        <w:rPr>
          <w:b/>
          <w:color w:val="auto"/>
          <w:sz w:val="44"/>
          <w:szCs w:val="44"/>
          <w:highlight w:val="none"/>
        </w:rPr>
        <w:t>采购合同</w:t>
      </w:r>
    </w:p>
    <w:p w14:paraId="4F5CD989">
      <w:pPr>
        <w:spacing w:line="480" w:lineRule="auto"/>
        <w:jc w:val="center"/>
        <w:rPr>
          <w:color w:val="auto"/>
          <w:highlight w:val="none"/>
        </w:rPr>
      </w:pPr>
      <w:r>
        <w:rPr>
          <w:b/>
          <w:color w:val="auto"/>
          <w:sz w:val="36"/>
          <w:szCs w:val="36"/>
          <w:highlight w:val="none"/>
        </w:rPr>
        <w:t>（服务类）</w:t>
      </w:r>
    </w:p>
    <w:p w14:paraId="1E6659E4">
      <w:pPr>
        <w:pStyle w:val="320"/>
        <w:rPr>
          <w:color w:val="auto"/>
          <w:szCs w:val="24"/>
          <w:highlight w:val="none"/>
        </w:rPr>
      </w:pPr>
    </w:p>
    <w:p w14:paraId="19C1D227">
      <w:pPr>
        <w:spacing w:line="360" w:lineRule="auto"/>
        <w:rPr>
          <w:color w:val="auto"/>
          <w:sz w:val="24"/>
          <w:highlight w:val="none"/>
          <w:u w:val="single"/>
        </w:rPr>
      </w:pPr>
    </w:p>
    <w:p w14:paraId="425B28F9">
      <w:pPr>
        <w:pStyle w:val="320"/>
        <w:ind w:left="0" w:leftChars="0" w:firstLine="0" w:firstLineChars="0"/>
        <w:jc w:val="center"/>
        <w:rPr>
          <w:b/>
          <w:color w:val="auto"/>
          <w:sz w:val="72"/>
          <w:szCs w:val="72"/>
          <w:highlight w:val="none"/>
        </w:rPr>
      </w:pPr>
      <w:r>
        <w:rPr>
          <w:b/>
          <w:color w:val="auto"/>
          <w:sz w:val="72"/>
          <w:szCs w:val="72"/>
          <w:highlight w:val="none"/>
        </w:rPr>
        <w:t>合同书</w:t>
      </w:r>
    </w:p>
    <w:p w14:paraId="34C3E285">
      <w:pPr>
        <w:pStyle w:val="320"/>
        <w:rPr>
          <w:color w:val="auto"/>
          <w:szCs w:val="24"/>
          <w:highlight w:val="none"/>
        </w:rPr>
      </w:pPr>
    </w:p>
    <w:p w14:paraId="08EAAD6B">
      <w:pPr>
        <w:pStyle w:val="320"/>
        <w:rPr>
          <w:color w:val="auto"/>
          <w:szCs w:val="24"/>
          <w:highlight w:val="none"/>
        </w:rPr>
      </w:pPr>
    </w:p>
    <w:p w14:paraId="3AAE2EF1">
      <w:pPr>
        <w:spacing w:before="120" w:line="360" w:lineRule="auto"/>
        <w:rPr>
          <w:color w:val="auto"/>
          <w:sz w:val="24"/>
          <w:highlight w:val="none"/>
        </w:rPr>
      </w:pPr>
    </w:p>
    <w:p w14:paraId="3653D8F8">
      <w:pPr>
        <w:pStyle w:val="625"/>
        <w:spacing w:before="120"/>
        <w:rPr>
          <w:rFonts w:hint="eastAsia" w:ascii="Times New Roman" w:eastAsia="仿宋_GB2312"/>
          <w:color w:val="auto"/>
          <w:szCs w:val="24"/>
          <w:highlight w:val="none"/>
          <w:lang w:eastAsia="zh-CN"/>
        </w:rPr>
      </w:pPr>
      <w:r>
        <w:rPr>
          <w:color w:val="auto"/>
          <w:sz w:val="24"/>
          <w:highlight w:val="none"/>
        </w:rPr>
        <w:t>项目名称：</w:t>
      </w:r>
      <w:r>
        <w:rPr>
          <w:rFonts w:hint="eastAsia"/>
          <w:color w:val="auto"/>
          <w:sz w:val="24"/>
          <w:highlight w:val="none"/>
          <w:lang w:eastAsia="zh-CN"/>
        </w:rPr>
        <w:t>仙居县人民检察院食堂管理服务项目 （重新招标）</w:t>
      </w:r>
    </w:p>
    <w:p w14:paraId="15977A61">
      <w:pPr>
        <w:spacing w:line="360" w:lineRule="auto"/>
        <w:rPr>
          <w:color w:val="auto"/>
          <w:sz w:val="24"/>
          <w:highlight w:val="none"/>
        </w:rPr>
      </w:pPr>
    </w:p>
    <w:p w14:paraId="6AB5FCDF">
      <w:pPr>
        <w:spacing w:before="120" w:line="360" w:lineRule="auto"/>
        <w:ind w:left="960"/>
        <w:rPr>
          <w:rFonts w:hint="eastAsia" w:eastAsia="宋体"/>
          <w:color w:val="auto"/>
          <w:sz w:val="24"/>
          <w:highlight w:val="none"/>
          <w:u w:val="single"/>
          <w:lang w:eastAsia="zh-CN"/>
        </w:rPr>
      </w:pPr>
      <w:r>
        <w:rPr>
          <w:color w:val="auto"/>
          <w:sz w:val="24"/>
          <w:highlight w:val="none"/>
        </w:rPr>
        <w:t>甲方：</w:t>
      </w:r>
      <w:r>
        <w:rPr>
          <w:rFonts w:hint="eastAsia"/>
          <w:color w:val="auto"/>
          <w:sz w:val="24"/>
          <w:highlight w:val="none"/>
          <w:lang w:eastAsia="zh-CN"/>
        </w:rPr>
        <w:t>仙居县人民检察院</w:t>
      </w:r>
    </w:p>
    <w:p w14:paraId="4837BAA4">
      <w:pPr>
        <w:spacing w:before="120" w:line="360" w:lineRule="auto"/>
        <w:rPr>
          <w:color w:val="auto"/>
          <w:sz w:val="24"/>
          <w:highlight w:val="none"/>
        </w:rPr>
      </w:pPr>
    </w:p>
    <w:p w14:paraId="30177598">
      <w:pPr>
        <w:spacing w:before="120" w:line="360" w:lineRule="auto"/>
        <w:ind w:left="960"/>
        <w:rPr>
          <w:color w:val="auto"/>
          <w:sz w:val="24"/>
          <w:highlight w:val="none"/>
          <w:u w:val="single"/>
        </w:rPr>
      </w:pPr>
      <w:r>
        <w:rPr>
          <w:color w:val="auto"/>
          <w:sz w:val="24"/>
          <w:highlight w:val="none"/>
        </w:rPr>
        <w:t>乙方：</w:t>
      </w:r>
    </w:p>
    <w:p w14:paraId="10DC4645">
      <w:pPr>
        <w:spacing w:before="120" w:line="360" w:lineRule="auto"/>
        <w:rPr>
          <w:color w:val="auto"/>
          <w:sz w:val="24"/>
          <w:highlight w:val="none"/>
        </w:rPr>
      </w:pPr>
    </w:p>
    <w:p w14:paraId="062007D6">
      <w:pPr>
        <w:spacing w:before="120" w:line="360" w:lineRule="auto"/>
        <w:ind w:firstLine="960" w:firstLineChars="400"/>
        <w:rPr>
          <w:color w:val="auto"/>
          <w:sz w:val="24"/>
          <w:highlight w:val="none"/>
          <w:u w:val="single"/>
        </w:rPr>
      </w:pPr>
      <w:r>
        <w:rPr>
          <w:color w:val="auto"/>
          <w:sz w:val="24"/>
          <w:highlight w:val="none"/>
        </w:rPr>
        <w:t>签订地点：</w:t>
      </w:r>
    </w:p>
    <w:p w14:paraId="246F7FEB">
      <w:pPr>
        <w:spacing w:before="120" w:line="360" w:lineRule="auto"/>
        <w:rPr>
          <w:color w:val="auto"/>
          <w:sz w:val="24"/>
          <w:highlight w:val="none"/>
        </w:rPr>
      </w:pPr>
    </w:p>
    <w:p w14:paraId="13C4FCF1">
      <w:pPr>
        <w:spacing w:before="120" w:line="360" w:lineRule="auto"/>
        <w:ind w:firstLine="960" w:firstLineChars="400"/>
        <w:rPr>
          <w:color w:val="auto"/>
          <w:sz w:val="24"/>
          <w:highlight w:val="none"/>
          <w:u w:val="single"/>
        </w:rPr>
      </w:pPr>
      <w:r>
        <w:rPr>
          <w:color w:val="auto"/>
          <w:sz w:val="24"/>
          <w:highlight w:val="none"/>
        </w:rPr>
        <w:t>签订日期：     年   月   日</w:t>
      </w:r>
    </w:p>
    <w:p w14:paraId="0AD7E04C">
      <w:pPr>
        <w:widowControl/>
        <w:ind w:firstLine="482" w:firstLineChars="200"/>
        <w:jc w:val="left"/>
        <w:rPr>
          <w:color w:val="auto"/>
          <w:szCs w:val="21"/>
          <w:highlight w:val="none"/>
        </w:rPr>
      </w:pPr>
      <w:r>
        <w:rPr>
          <w:b/>
          <w:color w:val="auto"/>
          <w:sz w:val="24"/>
          <w:highlight w:val="none"/>
        </w:rPr>
        <w:br w:type="page"/>
      </w:r>
      <w:r>
        <w:rPr>
          <w:rFonts w:hint="eastAsia"/>
          <w:color w:val="auto"/>
          <w:szCs w:val="21"/>
          <w:highlight w:val="none"/>
          <w:lang w:val="zh-CN"/>
        </w:rPr>
        <w:t>2025年4月8日</w:t>
      </w:r>
      <w:r>
        <w:rPr>
          <w:color w:val="auto"/>
          <w:szCs w:val="21"/>
          <w:highlight w:val="none"/>
        </w:rPr>
        <w:t>，</w:t>
      </w:r>
      <w:r>
        <w:rPr>
          <w:rFonts w:hint="eastAsia"/>
          <w:color w:val="auto"/>
          <w:szCs w:val="21"/>
          <w:highlight w:val="none"/>
          <w:u w:val="single"/>
          <w:lang w:eastAsia="zh-CN"/>
        </w:rPr>
        <w:t>仙居县人民检察院</w:t>
      </w:r>
      <w:r>
        <w:rPr>
          <w:color w:val="auto"/>
          <w:szCs w:val="21"/>
          <w:highlight w:val="none"/>
        </w:rPr>
        <w:t>以</w:t>
      </w:r>
      <w:r>
        <w:rPr>
          <w:color w:val="auto"/>
          <w:szCs w:val="21"/>
          <w:highlight w:val="none"/>
          <w:u w:val="single"/>
        </w:rPr>
        <w:t>竞争性磋商方式</w:t>
      </w:r>
      <w:r>
        <w:rPr>
          <w:color w:val="auto"/>
          <w:szCs w:val="21"/>
          <w:highlight w:val="none"/>
        </w:rPr>
        <w:t>对</w:t>
      </w:r>
      <w:r>
        <w:rPr>
          <w:rFonts w:hint="eastAsia"/>
          <w:color w:val="auto"/>
          <w:szCs w:val="21"/>
          <w:highlight w:val="none"/>
          <w:u w:val="single"/>
          <w:lang w:eastAsia="zh-CN"/>
        </w:rPr>
        <w:t>仙居县人民检察院食堂管理服务项目 （重新招标）</w:t>
      </w:r>
      <w:r>
        <w:rPr>
          <w:color w:val="auto"/>
          <w:szCs w:val="21"/>
          <w:highlight w:val="none"/>
          <w:u w:val="single"/>
        </w:rPr>
        <w:t>、编号：</w:t>
      </w:r>
      <w:r>
        <w:rPr>
          <w:rFonts w:hint="eastAsia"/>
          <w:color w:val="auto"/>
          <w:szCs w:val="21"/>
          <w:highlight w:val="none"/>
          <w:u w:val="single"/>
          <w:lang w:eastAsia="zh-CN"/>
        </w:rPr>
        <w:t>XJAZGC-2025-2-1</w:t>
      </w:r>
      <w:r>
        <w:rPr>
          <w:color w:val="auto"/>
          <w:szCs w:val="21"/>
          <w:highlight w:val="none"/>
        </w:rPr>
        <w:t>项目进行了采购。经磋商小组评定，</w:t>
      </w:r>
      <w:r>
        <w:rPr>
          <w:color w:val="auto"/>
          <w:szCs w:val="21"/>
          <w:highlight w:val="none"/>
          <w:u w:val="single"/>
        </w:rPr>
        <w:t xml:space="preserve">                  （成交供应商名称）</w:t>
      </w:r>
      <w:r>
        <w:rPr>
          <w:color w:val="auto"/>
          <w:szCs w:val="21"/>
          <w:highlight w:val="none"/>
        </w:rPr>
        <w:t>为该项目成交供应商。现于成交通知书发出之日起30日内，按照采购文件等确定的事项签订本合同。</w:t>
      </w:r>
    </w:p>
    <w:p w14:paraId="0D18BB71">
      <w:pPr>
        <w:snapToGrid w:val="0"/>
        <w:ind w:firstLine="420" w:firstLineChars="200"/>
        <w:rPr>
          <w:color w:val="auto"/>
          <w:szCs w:val="21"/>
          <w:highlight w:val="none"/>
        </w:rPr>
      </w:pPr>
      <w:r>
        <w:rPr>
          <w:color w:val="auto"/>
          <w:szCs w:val="21"/>
          <w:highlight w:val="none"/>
          <w:lang w:val="zh-CN"/>
        </w:rPr>
        <w:t>根据《中华人民共和国民法典》《中华人民共和国政府采购法》等相关法律法规之规定，按照平等、自愿、公平、诚实信用和绿色的原则，经</w:t>
      </w:r>
      <w:r>
        <w:rPr>
          <w:rFonts w:hint="eastAsia"/>
          <w:color w:val="auto"/>
          <w:szCs w:val="21"/>
          <w:highlight w:val="none"/>
          <w:u w:val="single"/>
          <w:lang w:eastAsia="zh-CN"/>
        </w:rPr>
        <w:t>仙居县人民检察院</w:t>
      </w:r>
      <w:r>
        <w:rPr>
          <w:color w:val="auto"/>
          <w:szCs w:val="21"/>
          <w:highlight w:val="none"/>
          <w:lang w:val="zh-CN"/>
        </w:rPr>
        <w:t>(以下简称：甲方)和</w:t>
      </w:r>
      <w:r>
        <w:rPr>
          <w:color w:val="auto"/>
          <w:szCs w:val="21"/>
          <w:highlight w:val="none"/>
          <w:u w:val="single"/>
        </w:rPr>
        <w:t xml:space="preserve">                  （成交供应商名称）</w:t>
      </w:r>
      <w:r>
        <w:rPr>
          <w:color w:val="auto"/>
          <w:szCs w:val="21"/>
          <w:highlight w:val="none"/>
          <w:lang w:val="zh-CN"/>
        </w:rPr>
        <w:t>(以下简称：乙方)协商一致，约定以下合同</w:t>
      </w:r>
      <w:r>
        <w:rPr>
          <w:color w:val="auto"/>
          <w:szCs w:val="21"/>
          <w:highlight w:val="none"/>
        </w:rPr>
        <w:t>条款，以兹共同遵守、全面履行。</w:t>
      </w:r>
    </w:p>
    <w:p w14:paraId="036CA34B">
      <w:pPr>
        <w:snapToGrid w:val="0"/>
        <w:ind w:firstLine="422" w:firstLineChars="200"/>
        <w:outlineLvl w:val="0"/>
        <w:rPr>
          <w:b/>
          <w:color w:val="auto"/>
          <w:szCs w:val="21"/>
          <w:highlight w:val="none"/>
        </w:rPr>
      </w:pPr>
      <w:r>
        <w:rPr>
          <w:b/>
          <w:color w:val="auto"/>
          <w:szCs w:val="21"/>
          <w:highlight w:val="none"/>
        </w:rPr>
        <w:t>1.1 合同组成部分</w:t>
      </w:r>
    </w:p>
    <w:p w14:paraId="116AE0EC">
      <w:pPr>
        <w:snapToGrid w:val="0"/>
        <w:ind w:firstLine="420" w:firstLineChars="200"/>
        <w:rPr>
          <w:color w:val="auto"/>
          <w:szCs w:val="21"/>
          <w:highlight w:val="none"/>
        </w:rPr>
      </w:pPr>
      <w:r>
        <w:rPr>
          <w:color w:val="auto"/>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77A5D65">
      <w:pPr>
        <w:snapToGrid w:val="0"/>
        <w:ind w:firstLine="420" w:firstLineChars="200"/>
        <w:rPr>
          <w:color w:val="auto"/>
          <w:szCs w:val="21"/>
          <w:highlight w:val="none"/>
        </w:rPr>
      </w:pPr>
      <w:r>
        <w:rPr>
          <w:color w:val="auto"/>
          <w:szCs w:val="21"/>
          <w:highlight w:val="none"/>
        </w:rPr>
        <w:t>1.1.1 本合同及其补充合同、变更协议；</w:t>
      </w:r>
    </w:p>
    <w:p w14:paraId="4CCBEF10">
      <w:pPr>
        <w:snapToGrid w:val="0"/>
        <w:ind w:firstLine="420" w:firstLineChars="200"/>
        <w:rPr>
          <w:color w:val="auto"/>
          <w:szCs w:val="21"/>
          <w:highlight w:val="none"/>
        </w:rPr>
      </w:pPr>
      <w:r>
        <w:rPr>
          <w:color w:val="auto"/>
          <w:szCs w:val="21"/>
          <w:highlight w:val="none"/>
        </w:rPr>
        <w:t>1.1.2成交通知书；</w:t>
      </w:r>
    </w:p>
    <w:p w14:paraId="4BC00E08">
      <w:pPr>
        <w:snapToGrid w:val="0"/>
        <w:ind w:firstLine="420" w:firstLineChars="200"/>
        <w:rPr>
          <w:color w:val="auto"/>
          <w:szCs w:val="21"/>
          <w:highlight w:val="none"/>
        </w:rPr>
      </w:pPr>
      <w:r>
        <w:rPr>
          <w:color w:val="auto"/>
          <w:szCs w:val="21"/>
          <w:highlight w:val="none"/>
        </w:rPr>
        <w:t>1.1.3响应文件（含澄清或者说明文件）；</w:t>
      </w:r>
    </w:p>
    <w:p w14:paraId="0C488BFD">
      <w:pPr>
        <w:snapToGrid w:val="0"/>
        <w:ind w:firstLine="420" w:firstLineChars="200"/>
        <w:rPr>
          <w:color w:val="auto"/>
          <w:szCs w:val="21"/>
          <w:highlight w:val="none"/>
        </w:rPr>
      </w:pPr>
      <w:r>
        <w:rPr>
          <w:color w:val="auto"/>
          <w:szCs w:val="21"/>
          <w:highlight w:val="none"/>
        </w:rPr>
        <w:t>1.1.4 采购文件（含澄清或者修改文件）；</w:t>
      </w:r>
    </w:p>
    <w:p w14:paraId="3037B06E">
      <w:pPr>
        <w:snapToGrid w:val="0"/>
        <w:ind w:firstLine="420" w:firstLineChars="200"/>
        <w:rPr>
          <w:color w:val="auto"/>
          <w:szCs w:val="21"/>
          <w:highlight w:val="none"/>
        </w:rPr>
      </w:pPr>
      <w:r>
        <w:rPr>
          <w:color w:val="auto"/>
          <w:szCs w:val="21"/>
          <w:highlight w:val="none"/>
        </w:rPr>
        <w:t>1.1.5 其他相关采购文件。</w:t>
      </w:r>
    </w:p>
    <w:p w14:paraId="5F825A8E">
      <w:pPr>
        <w:snapToGrid w:val="0"/>
        <w:ind w:firstLine="422" w:firstLineChars="200"/>
        <w:outlineLvl w:val="0"/>
        <w:rPr>
          <w:b/>
          <w:color w:val="auto"/>
          <w:szCs w:val="21"/>
          <w:highlight w:val="none"/>
        </w:rPr>
      </w:pPr>
      <w:bookmarkStart w:id="106" w:name="_Toc18585"/>
      <w:bookmarkStart w:id="107" w:name="_Toc6773"/>
      <w:bookmarkStart w:id="108" w:name="_Toc22185"/>
      <w:bookmarkStart w:id="109" w:name="_Toc2918"/>
      <w:bookmarkStart w:id="110" w:name="_Toc6311"/>
      <w:r>
        <w:rPr>
          <w:b/>
          <w:color w:val="auto"/>
          <w:szCs w:val="21"/>
          <w:highlight w:val="none"/>
        </w:rPr>
        <w:t>1.2 标的</w:t>
      </w:r>
      <w:bookmarkEnd w:id="106"/>
      <w:bookmarkEnd w:id="107"/>
      <w:bookmarkEnd w:id="108"/>
      <w:bookmarkEnd w:id="109"/>
      <w:bookmarkEnd w:id="110"/>
    </w:p>
    <w:p w14:paraId="24162FCD">
      <w:pPr>
        <w:snapToGrid w:val="0"/>
        <w:ind w:firstLine="420" w:firstLineChars="200"/>
        <w:rPr>
          <w:color w:val="auto"/>
          <w:szCs w:val="21"/>
          <w:highlight w:val="none"/>
          <w:u w:val="single"/>
        </w:rPr>
      </w:pPr>
      <w:r>
        <w:rPr>
          <w:color w:val="auto"/>
          <w:szCs w:val="21"/>
          <w:highlight w:val="none"/>
        </w:rPr>
        <w:t>1.2.1 服务内容：</w:t>
      </w:r>
      <w:r>
        <w:rPr>
          <w:b/>
          <w:i/>
          <w:color w:val="auto"/>
          <w:szCs w:val="21"/>
          <w:highlight w:val="none"/>
          <w:u w:val="single"/>
        </w:rPr>
        <w:t>详见采购需求和响应文件</w:t>
      </w:r>
      <w:r>
        <w:rPr>
          <w:color w:val="auto"/>
          <w:szCs w:val="21"/>
          <w:highlight w:val="none"/>
        </w:rPr>
        <w:t>；</w:t>
      </w:r>
    </w:p>
    <w:p w14:paraId="0DA2F7E0">
      <w:pPr>
        <w:snapToGrid w:val="0"/>
        <w:ind w:firstLine="420" w:firstLineChars="200"/>
        <w:rPr>
          <w:color w:val="auto"/>
          <w:szCs w:val="21"/>
          <w:highlight w:val="none"/>
          <w:u w:val="single"/>
        </w:rPr>
      </w:pPr>
      <w:r>
        <w:rPr>
          <w:color w:val="auto"/>
          <w:szCs w:val="21"/>
          <w:highlight w:val="none"/>
        </w:rPr>
        <w:t>1.2.2 服务标准：</w:t>
      </w:r>
      <w:r>
        <w:rPr>
          <w:b/>
          <w:i/>
          <w:color w:val="auto"/>
          <w:szCs w:val="21"/>
          <w:highlight w:val="none"/>
          <w:u w:val="single"/>
        </w:rPr>
        <w:t>详见采购需求和响应文件</w:t>
      </w:r>
      <w:r>
        <w:rPr>
          <w:color w:val="auto"/>
          <w:szCs w:val="21"/>
          <w:highlight w:val="none"/>
        </w:rPr>
        <w:t>；</w:t>
      </w:r>
    </w:p>
    <w:p w14:paraId="6C13E1B0">
      <w:pPr>
        <w:snapToGrid w:val="0"/>
        <w:ind w:firstLine="420" w:firstLineChars="200"/>
        <w:rPr>
          <w:color w:val="auto"/>
          <w:szCs w:val="21"/>
          <w:highlight w:val="none"/>
          <w:u w:val="single"/>
        </w:rPr>
      </w:pPr>
      <w:r>
        <w:rPr>
          <w:color w:val="auto"/>
          <w:szCs w:val="21"/>
          <w:highlight w:val="none"/>
        </w:rPr>
        <w:t>1.2.3 技术保障：</w:t>
      </w:r>
      <w:r>
        <w:rPr>
          <w:b/>
          <w:i/>
          <w:color w:val="auto"/>
          <w:szCs w:val="21"/>
          <w:highlight w:val="none"/>
          <w:u w:val="single"/>
        </w:rPr>
        <w:t>详见采购需求和响应文件</w:t>
      </w:r>
      <w:r>
        <w:rPr>
          <w:color w:val="auto"/>
          <w:szCs w:val="21"/>
          <w:highlight w:val="none"/>
          <w:u w:val="single"/>
        </w:rPr>
        <w:t>；</w:t>
      </w:r>
    </w:p>
    <w:p w14:paraId="6B63032F">
      <w:pPr>
        <w:snapToGrid w:val="0"/>
        <w:ind w:firstLine="420" w:firstLineChars="200"/>
        <w:jc w:val="left"/>
        <w:rPr>
          <w:color w:val="auto"/>
          <w:szCs w:val="21"/>
          <w:highlight w:val="none"/>
        </w:rPr>
      </w:pPr>
      <w:r>
        <w:rPr>
          <w:color w:val="auto"/>
          <w:szCs w:val="21"/>
          <w:highlight w:val="none"/>
        </w:rPr>
        <w:t>1.2.4 服务人员组成：</w:t>
      </w:r>
      <w:r>
        <w:rPr>
          <w:b/>
          <w:i/>
          <w:color w:val="auto"/>
          <w:szCs w:val="21"/>
          <w:highlight w:val="none"/>
          <w:u w:val="single"/>
        </w:rPr>
        <w:t>详见采购需求和响应文件</w:t>
      </w:r>
      <w:r>
        <w:rPr>
          <w:b/>
          <w:color w:val="auto"/>
          <w:szCs w:val="21"/>
          <w:highlight w:val="none"/>
        </w:rPr>
        <w:t>。</w:t>
      </w:r>
    </w:p>
    <w:p w14:paraId="66EBDA79">
      <w:pPr>
        <w:snapToGrid w:val="0"/>
        <w:ind w:firstLine="422" w:firstLineChars="200"/>
        <w:outlineLvl w:val="0"/>
        <w:rPr>
          <w:b/>
          <w:color w:val="auto"/>
          <w:szCs w:val="21"/>
          <w:highlight w:val="none"/>
        </w:rPr>
      </w:pPr>
      <w:r>
        <w:rPr>
          <w:b/>
          <w:color w:val="auto"/>
          <w:szCs w:val="21"/>
          <w:highlight w:val="none"/>
        </w:rPr>
        <w:t>1.3 价款</w:t>
      </w:r>
    </w:p>
    <w:p w14:paraId="2D012F0E">
      <w:pPr>
        <w:snapToGrid w:val="0"/>
        <w:ind w:firstLine="420" w:firstLineChars="200"/>
        <w:rPr>
          <w:color w:val="auto"/>
          <w:szCs w:val="21"/>
          <w:highlight w:val="none"/>
        </w:rPr>
      </w:pPr>
      <w:r>
        <w:rPr>
          <w:color w:val="auto"/>
          <w:szCs w:val="21"/>
          <w:highlight w:val="none"/>
        </w:rPr>
        <w:t>本项目采用</w:t>
      </w:r>
      <w:r>
        <w:rPr>
          <w:b/>
          <w:bCs/>
          <w:i/>
          <w:color w:val="auto"/>
          <w:szCs w:val="21"/>
          <w:highlight w:val="none"/>
          <w:u w:val="single"/>
        </w:rPr>
        <w:t>总价合同</w:t>
      </w:r>
      <w:r>
        <w:rPr>
          <w:color w:val="auto"/>
          <w:szCs w:val="21"/>
          <w:highlight w:val="none"/>
        </w:rPr>
        <w:t>的计价方式计价。</w:t>
      </w:r>
    </w:p>
    <w:p w14:paraId="6D378133">
      <w:pPr>
        <w:snapToGrid w:val="0"/>
        <w:ind w:firstLine="420" w:firstLineChars="200"/>
        <w:rPr>
          <w:color w:val="auto"/>
          <w:szCs w:val="21"/>
          <w:highlight w:val="none"/>
        </w:rPr>
      </w:pPr>
      <w:r>
        <w:rPr>
          <w:rFonts w:eastAsiaTheme="minorEastAsia"/>
          <w:color w:val="auto"/>
          <w:szCs w:val="21"/>
          <w:highlight w:val="none"/>
        </w:rPr>
        <w:t>本合同总价（含税）</w:t>
      </w:r>
      <w:r>
        <w:rPr>
          <w:bCs/>
          <w:color w:val="auto"/>
          <w:szCs w:val="21"/>
          <w:highlight w:val="none"/>
        </w:rPr>
        <w:t>为：</w:t>
      </w:r>
      <w:r>
        <w:rPr>
          <w:color w:val="auto"/>
          <w:szCs w:val="21"/>
          <w:highlight w:val="none"/>
        </w:rPr>
        <w:t>￥</w:t>
      </w:r>
      <w:r>
        <w:rPr>
          <w:color w:val="auto"/>
          <w:szCs w:val="21"/>
          <w:highlight w:val="none"/>
          <w:u w:val="single"/>
        </w:rPr>
        <w:t xml:space="preserve">          </w:t>
      </w:r>
      <w:r>
        <w:rPr>
          <w:color w:val="auto"/>
          <w:szCs w:val="21"/>
          <w:highlight w:val="none"/>
        </w:rPr>
        <w:t>元（大写：</w:t>
      </w:r>
      <w:r>
        <w:rPr>
          <w:color w:val="auto"/>
          <w:szCs w:val="21"/>
          <w:highlight w:val="none"/>
          <w:u w:val="single"/>
        </w:rPr>
        <w:t xml:space="preserve">          </w:t>
      </w:r>
      <w:r>
        <w:rPr>
          <w:color w:val="auto"/>
          <w:szCs w:val="21"/>
          <w:highlight w:val="none"/>
        </w:rPr>
        <w:t>元人民币）。</w:t>
      </w:r>
    </w:p>
    <w:p w14:paraId="6CB6DE37">
      <w:pPr>
        <w:pStyle w:val="637"/>
        <w:adjustRightInd w:val="0"/>
        <w:snapToGrid w:val="0"/>
        <w:spacing w:before="0" w:beforeAutospacing="0" w:after="0" w:afterAutospacing="0"/>
        <w:ind w:firstLine="480"/>
        <w:rPr>
          <w:rFonts w:ascii="Times New Roman" w:hAnsi="Times New Roman" w:cs="Times New Roman"/>
          <w:b/>
          <w:color w:val="auto"/>
          <w:sz w:val="21"/>
          <w:szCs w:val="21"/>
          <w:highlight w:val="none"/>
        </w:rPr>
      </w:pPr>
      <w:r>
        <w:rPr>
          <w:rFonts w:ascii="Times New Roman" w:hAnsi="Times New Roman" w:cs="Times New Roman"/>
          <w:b/>
          <w:color w:val="auto"/>
          <w:sz w:val="21"/>
          <w:szCs w:val="21"/>
          <w:highlight w:val="none"/>
        </w:rPr>
        <w:t>1.4履约保证金</w:t>
      </w:r>
    </w:p>
    <w:p w14:paraId="73FC71F3">
      <w:pPr>
        <w:pStyle w:val="637"/>
        <w:adjustRightInd w:val="0"/>
        <w:snapToGrid w:val="0"/>
        <w:spacing w:before="0" w:beforeAutospacing="0" w:after="0" w:afterAutospacing="0"/>
        <w:ind w:firstLine="480"/>
        <w:rPr>
          <w:rFonts w:ascii="Times New Roman" w:hAnsi="Times New Roman" w:cs="Times New Roman"/>
          <w:color w:val="auto"/>
          <w:szCs w:val="21"/>
          <w:highlight w:val="none"/>
        </w:rPr>
      </w:pPr>
      <w:r>
        <w:rPr>
          <w:rFonts w:ascii="Times New Roman" w:hAnsi="Times New Roman" w:cs="Times New Roman"/>
          <w:color w:val="auto"/>
          <w:sz w:val="21"/>
          <w:szCs w:val="21"/>
          <w:highlight w:val="none"/>
        </w:rPr>
        <w:t>乙方</w:t>
      </w:r>
      <w:r>
        <w:rPr>
          <w:rFonts w:ascii="Times New Roman" w:hAnsi="Times New Roman" w:cs="Times New Roman"/>
          <w:color w:val="auto"/>
          <w:sz w:val="21"/>
          <w:szCs w:val="21"/>
          <w:highlight w:val="none"/>
          <w:u w:val="single"/>
        </w:rPr>
        <w:t xml:space="preserve">  </w:t>
      </w:r>
      <w:r>
        <w:rPr>
          <w:rFonts w:ascii="Times New Roman" w:hAnsi="Times New Roman" w:cs="Times New Roman"/>
          <w:b/>
          <w:i/>
          <w:color w:val="auto"/>
          <w:sz w:val="21"/>
          <w:szCs w:val="21"/>
          <w:highlight w:val="none"/>
          <w:u w:val="single"/>
        </w:rPr>
        <w:t>否</w:t>
      </w:r>
      <w:r>
        <w:rPr>
          <w:rFonts w:ascii="Times New Roman" w:hAnsi="Times New Roman" w:cs="Times New Roman"/>
          <w:color w:val="auto"/>
          <w:sz w:val="21"/>
          <w:szCs w:val="21"/>
          <w:highlight w:val="none"/>
          <w:u w:val="single"/>
        </w:rPr>
        <w:t xml:space="preserve">  </w:t>
      </w:r>
      <w:r>
        <w:rPr>
          <w:rFonts w:ascii="Times New Roman" w:hAnsi="Times New Roman" w:cs="Times New Roman"/>
          <w:color w:val="auto"/>
          <w:sz w:val="21"/>
          <w:szCs w:val="21"/>
          <w:highlight w:val="none"/>
        </w:rPr>
        <w:t>（是/否）需要支付履约保证金。</w:t>
      </w:r>
    </w:p>
    <w:p w14:paraId="3817EBDF">
      <w:pPr>
        <w:snapToGrid w:val="0"/>
        <w:ind w:firstLine="422" w:firstLineChars="200"/>
        <w:outlineLvl w:val="0"/>
        <w:rPr>
          <w:b/>
          <w:color w:val="auto"/>
          <w:szCs w:val="21"/>
          <w:highlight w:val="none"/>
        </w:rPr>
      </w:pPr>
      <w:r>
        <w:rPr>
          <w:b/>
          <w:color w:val="auto"/>
          <w:szCs w:val="21"/>
          <w:highlight w:val="none"/>
        </w:rPr>
        <w:t>1.5预付款</w:t>
      </w:r>
    </w:p>
    <w:p w14:paraId="685412B4">
      <w:pPr>
        <w:pStyle w:val="637"/>
        <w:adjustRightInd w:val="0"/>
        <w:snapToGrid w:val="0"/>
        <w:spacing w:before="0" w:beforeAutospacing="0" w:after="0" w:afterAutospacing="0"/>
        <w:ind w:firstLine="480"/>
        <w:rPr>
          <w:rFonts w:ascii="Times New Roman" w:hAnsi="Times New Roman" w:cs="Times New Roman" w:eastAsiaTheme="minorEastAsia"/>
          <w:color w:val="auto"/>
          <w:sz w:val="21"/>
          <w:szCs w:val="21"/>
          <w:highlight w:val="none"/>
        </w:rPr>
      </w:pPr>
      <w:r>
        <w:rPr>
          <w:rFonts w:ascii="Times New Roman" w:hAnsi="Times New Roman" w:cs="Times New Roman"/>
          <w:color w:val="auto"/>
          <w:sz w:val="21"/>
          <w:szCs w:val="21"/>
          <w:highlight w:val="none"/>
        </w:rPr>
        <w:t>甲方</w:t>
      </w:r>
      <w:r>
        <w:rPr>
          <w:rFonts w:ascii="Times New Roman" w:hAnsi="Times New Roman" w:cs="Times New Roman"/>
          <w:color w:val="auto"/>
          <w:sz w:val="21"/>
          <w:szCs w:val="21"/>
          <w:highlight w:val="none"/>
          <w:u w:val="single"/>
        </w:rPr>
        <w:t xml:space="preserve">  </w:t>
      </w:r>
      <w:r>
        <w:rPr>
          <w:rFonts w:hint="eastAsia" w:ascii="Times New Roman" w:hAnsi="Times New Roman" w:cs="Times New Roman"/>
          <w:b/>
          <w:i/>
          <w:color w:val="auto"/>
          <w:sz w:val="21"/>
          <w:szCs w:val="21"/>
          <w:highlight w:val="none"/>
          <w:u w:val="single"/>
          <w:lang w:eastAsia="zh-CN"/>
        </w:rPr>
        <w:t>否</w:t>
      </w:r>
      <w:r>
        <w:rPr>
          <w:rFonts w:ascii="Times New Roman" w:hAnsi="Times New Roman" w:cs="Times New Roman"/>
          <w:color w:val="auto"/>
          <w:sz w:val="21"/>
          <w:szCs w:val="21"/>
          <w:highlight w:val="none"/>
          <w:u w:val="single"/>
        </w:rPr>
        <w:t xml:space="preserve">  </w:t>
      </w:r>
      <w:r>
        <w:rPr>
          <w:rFonts w:ascii="Times New Roman" w:hAnsi="Times New Roman" w:cs="Times New Roman"/>
          <w:color w:val="auto"/>
          <w:sz w:val="21"/>
          <w:szCs w:val="21"/>
          <w:highlight w:val="none"/>
        </w:rPr>
        <w:t>（是/否）需要支付预付款。</w:t>
      </w:r>
      <w:r>
        <w:rPr>
          <w:rFonts w:ascii="Times New Roman" w:hAnsi="Times New Roman" w:cs="Times New Roman" w:eastAsiaTheme="minorEastAsia"/>
          <w:color w:val="auto"/>
          <w:sz w:val="21"/>
          <w:szCs w:val="21"/>
          <w:highlight w:val="none"/>
        </w:rPr>
        <w:t>若需要支付预付款的，则：</w:t>
      </w:r>
    </w:p>
    <w:p w14:paraId="0080787A">
      <w:pPr>
        <w:snapToGrid w:val="0"/>
        <w:spacing w:line="276" w:lineRule="auto"/>
        <w:ind w:firstLine="420" w:firstLineChars="200"/>
        <w:rPr>
          <w:rFonts w:eastAsiaTheme="minorEastAsia"/>
          <w:color w:val="auto"/>
          <w:kern w:val="0"/>
          <w:szCs w:val="21"/>
          <w:highlight w:val="none"/>
        </w:rPr>
      </w:pPr>
      <w:r>
        <w:rPr>
          <w:rFonts w:eastAsiaTheme="minorEastAsia"/>
          <w:color w:val="auto"/>
          <w:kern w:val="0"/>
          <w:szCs w:val="21"/>
          <w:highlight w:val="none"/>
        </w:rPr>
        <w:t>1.5.1预付款比例、支付方式、时间：</w:t>
      </w:r>
      <w:r>
        <w:rPr>
          <w:rFonts w:hint="eastAsia" w:eastAsiaTheme="minorEastAsia"/>
          <w:b/>
          <w:i/>
          <w:color w:val="auto"/>
          <w:szCs w:val="21"/>
          <w:highlight w:val="none"/>
          <w:u w:val="single"/>
          <w:lang w:val="en-US" w:eastAsia="zh-CN"/>
        </w:rPr>
        <w:t xml:space="preserve">       /           </w:t>
      </w:r>
      <w:r>
        <w:rPr>
          <w:rFonts w:eastAsiaTheme="minorEastAsia"/>
          <w:color w:val="auto"/>
          <w:kern w:val="0"/>
          <w:szCs w:val="21"/>
          <w:highlight w:val="none"/>
        </w:rPr>
        <w:t>；</w:t>
      </w:r>
    </w:p>
    <w:p w14:paraId="59F4EB5F">
      <w:pPr>
        <w:pStyle w:val="637"/>
        <w:adjustRightInd w:val="0"/>
        <w:snapToGrid w:val="0"/>
        <w:spacing w:before="0" w:beforeAutospacing="0" w:after="0" w:afterAutospacing="0" w:line="276" w:lineRule="auto"/>
        <w:ind w:firstLine="480"/>
        <w:rPr>
          <w:rFonts w:ascii="Times New Roman" w:hAnsi="Times New Roman" w:cs="Times New Roman" w:eastAsiaTheme="minorEastAsia"/>
          <w:color w:val="auto"/>
          <w:sz w:val="21"/>
          <w:szCs w:val="21"/>
          <w:highlight w:val="none"/>
        </w:rPr>
      </w:pPr>
      <w:r>
        <w:rPr>
          <w:rFonts w:ascii="Times New Roman" w:hAnsi="Times New Roman" w:cs="Times New Roman" w:eastAsiaTheme="minorEastAsia"/>
          <w:color w:val="auto"/>
          <w:sz w:val="21"/>
          <w:szCs w:val="21"/>
          <w:highlight w:val="none"/>
        </w:rPr>
        <w:t>1.5.2预付款的扣回方式：</w:t>
      </w:r>
      <w:r>
        <w:rPr>
          <w:rFonts w:ascii="Times New Roman" w:hAnsi="Times New Roman" w:cs="Times New Roman"/>
          <w:b/>
          <w:i/>
          <w:color w:val="auto"/>
          <w:sz w:val="21"/>
          <w:szCs w:val="21"/>
          <w:highlight w:val="none"/>
          <w:u w:val="single"/>
        </w:rPr>
        <w:t>不扣回</w:t>
      </w:r>
      <w:r>
        <w:rPr>
          <w:rFonts w:ascii="Times New Roman" w:hAnsi="Times New Roman" w:cs="Times New Roman" w:eastAsiaTheme="minorEastAsia"/>
          <w:color w:val="auto"/>
          <w:sz w:val="21"/>
          <w:szCs w:val="21"/>
          <w:highlight w:val="none"/>
        </w:rPr>
        <w:t>；</w:t>
      </w:r>
    </w:p>
    <w:p w14:paraId="311E1225">
      <w:pPr>
        <w:pStyle w:val="637"/>
        <w:adjustRightInd w:val="0"/>
        <w:snapToGrid w:val="0"/>
        <w:spacing w:before="0" w:beforeAutospacing="0" w:after="0" w:afterAutospacing="0" w:line="276" w:lineRule="auto"/>
        <w:ind w:firstLine="480"/>
        <w:rPr>
          <w:rFonts w:ascii="Times New Roman" w:hAnsi="Times New Roman" w:cs="Times New Roman" w:eastAsiaTheme="minorEastAsia"/>
          <w:color w:val="auto"/>
          <w:sz w:val="21"/>
          <w:szCs w:val="21"/>
          <w:highlight w:val="none"/>
          <w:u w:val="single"/>
        </w:rPr>
      </w:pPr>
      <w:r>
        <w:rPr>
          <w:rFonts w:ascii="Times New Roman" w:hAnsi="Times New Roman" w:cs="Times New Roman" w:eastAsiaTheme="minorEastAsia"/>
          <w:color w:val="auto"/>
          <w:sz w:val="21"/>
          <w:szCs w:val="21"/>
          <w:highlight w:val="none"/>
        </w:rPr>
        <w:t>1.5.3预付款的担保措施：</w:t>
      </w:r>
      <w:r>
        <w:rPr>
          <w:rFonts w:ascii="Times New Roman" w:hAnsi="Times New Roman" w:cs="Times New Roman" w:eastAsiaTheme="minorEastAsia"/>
          <w:color w:val="auto"/>
          <w:sz w:val="21"/>
          <w:szCs w:val="21"/>
          <w:highlight w:val="none"/>
          <w:u w:val="single"/>
        </w:rPr>
        <w:t xml:space="preserve">   /    </w:t>
      </w:r>
      <w:r>
        <w:rPr>
          <w:rFonts w:ascii="Times New Roman" w:hAnsi="Times New Roman" w:cs="Times New Roman" w:eastAsiaTheme="minorEastAsia"/>
          <w:color w:val="auto"/>
          <w:sz w:val="21"/>
          <w:szCs w:val="21"/>
          <w:highlight w:val="none"/>
        </w:rPr>
        <w:t>。</w:t>
      </w:r>
    </w:p>
    <w:p w14:paraId="66D894CD">
      <w:pPr>
        <w:pStyle w:val="637"/>
        <w:adjustRightInd w:val="0"/>
        <w:snapToGrid w:val="0"/>
        <w:spacing w:before="0" w:beforeAutospacing="0" w:after="0" w:afterAutospacing="0"/>
        <w:ind w:firstLine="480"/>
        <w:rPr>
          <w:rFonts w:ascii="Times New Roman" w:hAnsi="Times New Roman" w:cs="Times New Roman"/>
          <w:b/>
          <w:bCs/>
          <w:color w:val="auto"/>
          <w:sz w:val="21"/>
          <w:szCs w:val="21"/>
          <w:highlight w:val="none"/>
        </w:rPr>
      </w:pPr>
      <w:r>
        <w:rPr>
          <w:rFonts w:ascii="Times New Roman" w:hAnsi="Times New Roman" w:cs="Times New Roman"/>
          <w:b/>
          <w:bCs/>
          <w:color w:val="auto"/>
          <w:sz w:val="21"/>
          <w:szCs w:val="21"/>
          <w:highlight w:val="none"/>
        </w:rPr>
        <w:t>1.6资金支付</w:t>
      </w:r>
    </w:p>
    <w:p w14:paraId="661F9E0F">
      <w:pPr>
        <w:pStyle w:val="637"/>
        <w:adjustRightInd w:val="0"/>
        <w:snapToGrid w:val="0"/>
        <w:spacing w:before="0" w:beforeAutospacing="0" w:after="0" w:afterAutospacing="0"/>
        <w:ind w:firstLine="480"/>
        <w:rPr>
          <w:rFonts w:ascii="Times New Roman" w:hAnsi="Times New Roman" w:cs="Times New Roman"/>
          <w:color w:val="auto"/>
          <w:sz w:val="21"/>
          <w:szCs w:val="21"/>
          <w:highlight w:val="none"/>
        </w:rPr>
      </w:pPr>
      <w:r>
        <w:rPr>
          <w:rFonts w:ascii="Times New Roman" w:hAnsi="Times New Roman" w:cs="Times New Roman"/>
          <w:color w:val="auto"/>
          <w:sz w:val="21"/>
          <w:szCs w:val="21"/>
          <w:highlight w:val="none"/>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3050B545">
      <w:pPr>
        <w:snapToGrid w:val="0"/>
        <w:ind w:firstLine="420" w:firstLineChars="200"/>
        <w:outlineLvl w:val="0"/>
        <w:rPr>
          <w:b/>
          <w:bCs/>
          <w:i/>
          <w:iCs/>
          <w:color w:val="auto"/>
          <w:szCs w:val="21"/>
          <w:highlight w:val="none"/>
          <w:u w:val="single"/>
        </w:rPr>
      </w:pPr>
      <w:r>
        <w:rPr>
          <w:color w:val="auto"/>
          <w:szCs w:val="21"/>
          <w:highlight w:val="none"/>
        </w:rPr>
        <w:t>1.6.2资金支付的方式、时间和条件：</w:t>
      </w:r>
      <w:r>
        <w:rPr>
          <w:rFonts w:hint="eastAsia"/>
          <w:b/>
          <w:bCs/>
          <w:i/>
          <w:iCs/>
          <w:color w:val="auto"/>
          <w:szCs w:val="21"/>
          <w:highlight w:val="none"/>
          <w:u w:val="single"/>
        </w:rPr>
        <w:t>采购人预留年度总服务费的5%用于年度考核结果应用，按年度考核结果进行结算，综合考评得分90分及以上的全额结付服务费，综合考评得分90分以下予以扣罚，每差0.1分扣年度总服务费的0.05%。剩余年度服务费按月平均分摊支付中标人，中标人应于次月10日前提交正式的税务发票，采购人收到正式发票后于次月15日前支付上一个月的承包服务费。</w:t>
      </w:r>
    </w:p>
    <w:p w14:paraId="3C3112C2">
      <w:pPr>
        <w:snapToGrid w:val="0"/>
        <w:ind w:firstLine="422" w:firstLineChars="200"/>
        <w:outlineLvl w:val="0"/>
        <w:rPr>
          <w:b/>
          <w:color w:val="auto"/>
          <w:szCs w:val="21"/>
          <w:highlight w:val="none"/>
        </w:rPr>
      </w:pPr>
      <w:r>
        <w:rPr>
          <w:b/>
          <w:color w:val="auto"/>
          <w:szCs w:val="21"/>
          <w:highlight w:val="none"/>
        </w:rPr>
        <w:t>1.7 履行期限、地点和方式</w:t>
      </w:r>
    </w:p>
    <w:p w14:paraId="3D7F36DD">
      <w:pPr>
        <w:snapToGrid w:val="0"/>
        <w:ind w:firstLine="420" w:firstLineChars="200"/>
        <w:rPr>
          <w:rFonts w:hint="eastAsia"/>
          <w:b/>
          <w:bCs/>
          <w:i/>
          <w:iCs/>
          <w:color w:val="auto"/>
          <w:szCs w:val="21"/>
          <w:highlight w:val="none"/>
          <w:u w:val="single"/>
        </w:rPr>
      </w:pPr>
      <w:r>
        <w:rPr>
          <w:color w:val="auto"/>
          <w:szCs w:val="21"/>
          <w:highlight w:val="none"/>
        </w:rPr>
        <w:t>1.7.1 服务交付（实施）的时间（期限）：</w:t>
      </w:r>
      <w:r>
        <w:rPr>
          <w:rFonts w:hint="eastAsia"/>
          <w:b/>
          <w:bCs/>
          <w:i/>
          <w:iCs/>
          <w:color w:val="auto"/>
          <w:szCs w:val="21"/>
          <w:highlight w:val="none"/>
          <w:u w:val="single"/>
        </w:rPr>
        <w:t>以合同签订日时间开始计算2年（采用1+1模式），合同为一年一签，年度服务期限届满后，年度考核优秀（综合考评得分95分以上）的签订下一年度合同，年度考核良好（综合考评得分85分-95分）的由采购人决定是否续签，年度考核不合格（综合考评得分85分以下）的不予续签。若不续签，中标人承担采购人解除合同后，直至采购人选定新中标人，并完成交接方可撤场。</w:t>
      </w:r>
    </w:p>
    <w:p w14:paraId="7EC86C5B">
      <w:pPr>
        <w:snapToGrid w:val="0"/>
        <w:ind w:firstLine="420" w:firstLineChars="200"/>
        <w:rPr>
          <w:color w:val="auto"/>
          <w:szCs w:val="21"/>
          <w:highlight w:val="none"/>
        </w:rPr>
      </w:pPr>
      <w:r>
        <w:rPr>
          <w:color w:val="auto"/>
          <w:szCs w:val="21"/>
          <w:highlight w:val="none"/>
        </w:rPr>
        <w:t>1.7.2 服务交付（实施）的地点（地域范围）：</w:t>
      </w:r>
      <w:r>
        <w:rPr>
          <w:b/>
          <w:i/>
          <w:color w:val="auto"/>
          <w:szCs w:val="21"/>
          <w:highlight w:val="none"/>
          <w:u w:val="single"/>
        </w:rPr>
        <w:t>仙居县</w:t>
      </w:r>
      <w:r>
        <w:rPr>
          <w:color w:val="auto"/>
          <w:szCs w:val="21"/>
          <w:highlight w:val="none"/>
        </w:rPr>
        <w:t>；</w:t>
      </w:r>
    </w:p>
    <w:p w14:paraId="37F57086">
      <w:pPr>
        <w:snapToGrid w:val="0"/>
        <w:ind w:firstLine="420" w:firstLineChars="200"/>
        <w:rPr>
          <w:color w:val="auto"/>
          <w:szCs w:val="21"/>
          <w:highlight w:val="none"/>
        </w:rPr>
      </w:pPr>
      <w:r>
        <w:rPr>
          <w:color w:val="auto"/>
          <w:szCs w:val="21"/>
          <w:highlight w:val="none"/>
        </w:rPr>
        <w:t>1.7.3 服务交付（实施）的方式：</w:t>
      </w:r>
      <w:r>
        <w:rPr>
          <w:b/>
          <w:i/>
          <w:color w:val="auto"/>
          <w:szCs w:val="21"/>
          <w:highlight w:val="none"/>
          <w:u w:val="single"/>
        </w:rPr>
        <w:t>提供服务</w:t>
      </w:r>
      <w:r>
        <w:rPr>
          <w:color w:val="auto"/>
          <w:szCs w:val="21"/>
          <w:highlight w:val="none"/>
        </w:rPr>
        <w:t>。</w:t>
      </w:r>
    </w:p>
    <w:p w14:paraId="05B737B1">
      <w:pPr>
        <w:snapToGrid w:val="0"/>
        <w:ind w:firstLine="422" w:firstLineChars="200"/>
        <w:outlineLvl w:val="0"/>
        <w:rPr>
          <w:b/>
          <w:color w:val="auto"/>
          <w:szCs w:val="21"/>
          <w:highlight w:val="none"/>
        </w:rPr>
      </w:pPr>
      <w:r>
        <w:rPr>
          <w:b/>
          <w:color w:val="auto"/>
          <w:szCs w:val="21"/>
          <w:highlight w:val="none"/>
        </w:rPr>
        <w:t>1.8违约责任</w:t>
      </w:r>
    </w:p>
    <w:p w14:paraId="4740043B">
      <w:pPr>
        <w:snapToGrid w:val="0"/>
        <w:ind w:firstLine="420" w:firstLineChars="200"/>
        <w:rPr>
          <w:color w:val="auto"/>
          <w:szCs w:val="21"/>
          <w:highlight w:val="none"/>
        </w:rPr>
      </w:pPr>
      <w:r>
        <w:rPr>
          <w:color w:val="auto"/>
          <w:szCs w:val="21"/>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color w:val="auto"/>
          <w:szCs w:val="21"/>
          <w:highlight w:val="none"/>
          <w:u w:val="single"/>
        </w:rPr>
        <w:t xml:space="preserve">0.05 </w:t>
      </w:r>
      <w:r>
        <w:rPr>
          <w:color w:val="auto"/>
          <w:szCs w:val="21"/>
          <w:highlight w:val="none"/>
        </w:rPr>
        <w:t>%计算，最高限额为本合同总价的</w:t>
      </w:r>
      <w:r>
        <w:rPr>
          <w:color w:val="auto"/>
          <w:szCs w:val="21"/>
          <w:highlight w:val="none"/>
          <w:u w:val="single"/>
        </w:rPr>
        <w:t xml:space="preserve">  20   </w:t>
      </w:r>
      <w:r>
        <w:rPr>
          <w:color w:val="auto"/>
          <w:szCs w:val="21"/>
          <w:highlight w:val="none"/>
        </w:rPr>
        <w:t>%；迟延履行的违约金计算数额达到前述最高限额之日起，甲方有权在要求乙方支付违约金的同时，书面通知乙方解除本合同；</w:t>
      </w:r>
    </w:p>
    <w:p w14:paraId="4028AE3D">
      <w:pPr>
        <w:snapToGrid w:val="0"/>
        <w:ind w:firstLine="420" w:firstLineChars="200"/>
        <w:rPr>
          <w:color w:val="auto"/>
          <w:szCs w:val="21"/>
          <w:highlight w:val="none"/>
        </w:rPr>
      </w:pPr>
      <w:r>
        <w:rPr>
          <w:color w:val="auto"/>
          <w:szCs w:val="21"/>
          <w:highlight w:val="none"/>
        </w:rPr>
        <w:t>1.8.2除不可抗力外，如果甲方没有按照本合同约定的付款方式付款，乙方可要求甲方支付违约金，违约金按每迟延付款一日的应付而未付款的</w:t>
      </w:r>
      <w:r>
        <w:rPr>
          <w:color w:val="auto"/>
          <w:szCs w:val="21"/>
          <w:highlight w:val="none"/>
          <w:u w:val="single"/>
        </w:rPr>
        <w:t xml:space="preserve">   0.05   </w:t>
      </w:r>
      <w:r>
        <w:rPr>
          <w:color w:val="auto"/>
          <w:szCs w:val="21"/>
          <w:highlight w:val="none"/>
        </w:rPr>
        <w:t>%计算，最高限额为本合同总价的</w:t>
      </w:r>
      <w:r>
        <w:rPr>
          <w:color w:val="auto"/>
          <w:szCs w:val="21"/>
          <w:highlight w:val="none"/>
          <w:u w:val="single"/>
        </w:rPr>
        <w:t xml:space="preserve">   20  </w:t>
      </w:r>
      <w:r>
        <w:rPr>
          <w:color w:val="auto"/>
          <w:szCs w:val="21"/>
          <w:highlight w:val="none"/>
        </w:rPr>
        <w:t>%；迟延付款的违约金计算数额达到前述最高限额之日起，乙方有权在要求甲方支付违约金的同时，书面通知甲方解除本合同；</w:t>
      </w:r>
    </w:p>
    <w:p w14:paraId="7BDE86D0">
      <w:pPr>
        <w:snapToGrid w:val="0"/>
        <w:ind w:firstLine="420" w:firstLineChars="200"/>
        <w:rPr>
          <w:color w:val="auto"/>
          <w:szCs w:val="21"/>
          <w:highlight w:val="none"/>
        </w:rPr>
      </w:pPr>
      <w:bookmarkStart w:id="111" w:name="_Toc32454"/>
      <w:bookmarkStart w:id="112" w:name="_Toc9497"/>
      <w:bookmarkStart w:id="113" w:name="_Toc26807"/>
      <w:bookmarkStart w:id="114" w:name="_Toc30329"/>
      <w:bookmarkStart w:id="115" w:name="_Toc18683"/>
      <w:r>
        <w:rPr>
          <w:color w:val="auto"/>
          <w:szCs w:val="21"/>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F4AA0A7">
      <w:pPr>
        <w:snapToGrid w:val="0"/>
        <w:ind w:firstLine="420" w:firstLineChars="200"/>
        <w:rPr>
          <w:color w:val="auto"/>
          <w:szCs w:val="21"/>
          <w:highlight w:val="none"/>
        </w:rPr>
      </w:pPr>
      <w:r>
        <w:rPr>
          <w:color w:val="auto"/>
          <w:szCs w:val="21"/>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21334D9">
      <w:pPr>
        <w:snapToGrid w:val="0"/>
        <w:ind w:firstLine="420" w:firstLineChars="200"/>
        <w:rPr>
          <w:color w:val="auto"/>
          <w:szCs w:val="21"/>
          <w:highlight w:val="none"/>
        </w:rPr>
      </w:pPr>
      <w:r>
        <w:rPr>
          <w:color w:val="auto"/>
          <w:szCs w:val="21"/>
          <w:highlight w:val="none"/>
        </w:rPr>
        <w:t>1.8.5如果出现政府采购监督管理部门在处理投诉事项期间，书面通知甲方暂停采购活动的情形，或者询问或质疑事项可能影响成交结果的，导致甲方中止履行合同的情形，均不视为甲方违约。</w:t>
      </w:r>
    </w:p>
    <w:bookmarkEnd w:id="111"/>
    <w:bookmarkEnd w:id="112"/>
    <w:bookmarkEnd w:id="113"/>
    <w:bookmarkEnd w:id="114"/>
    <w:bookmarkEnd w:id="115"/>
    <w:p w14:paraId="75BF401F">
      <w:pPr>
        <w:snapToGrid w:val="0"/>
        <w:ind w:firstLine="420" w:firstLineChars="200"/>
        <w:rPr>
          <w:color w:val="auto"/>
          <w:szCs w:val="21"/>
          <w:highlight w:val="none"/>
        </w:rPr>
      </w:pPr>
      <w:r>
        <w:rPr>
          <w:color w:val="auto"/>
          <w:szCs w:val="21"/>
          <w:highlight w:val="none"/>
        </w:rPr>
        <w:t>1.8.6违约责任</w:t>
      </w:r>
      <w:r>
        <w:rPr>
          <w:b/>
          <w:i/>
          <w:color w:val="auto"/>
          <w:szCs w:val="21"/>
          <w:highlight w:val="none"/>
          <w:u w:val="single"/>
        </w:rPr>
        <w:t>甲、乙双方</w:t>
      </w:r>
      <w:r>
        <w:rPr>
          <w:color w:val="auto"/>
          <w:szCs w:val="21"/>
          <w:highlight w:val="none"/>
        </w:rPr>
        <w:t>另有约定的，从其约定。</w:t>
      </w:r>
    </w:p>
    <w:p w14:paraId="2C546006">
      <w:pPr>
        <w:snapToGrid w:val="0"/>
        <w:ind w:firstLine="422" w:firstLineChars="200"/>
        <w:outlineLvl w:val="0"/>
        <w:rPr>
          <w:b/>
          <w:color w:val="auto"/>
          <w:szCs w:val="21"/>
          <w:highlight w:val="none"/>
        </w:rPr>
      </w:pPr>
      <w:r>
        <w:rPr>
          <w:b/>
          <w:color w:val="auto"/>
          <w:szCs w:val="21"/>
          <w:highlight w:val="none"/>
        </w:rPr>
        <w:t>1.9合同争议的解决</w:t>
      </w:r>
    </w:p>
    <w:p w14:paraId="0A6A5CF9">
      <w:pPr>
        <w:snapToGrid w:val="0"/>
        <w:ind w:firstLine="210" w:firstLineChars="100"/>
        <w:rPr>
          <w:color w:val="auto"/>
          <w:szCs w:val="21"/>
          <w:highlight w:val="none"/>
        </w:rPr>
      </w:pPr>
      <w:r>
        <w:rPr>
          <w:color w:val="auto"/>
          <w:szCs w:val="21"/>
          <w:highlight w:val="none"/>
        </w:rPr>
        <w:t xml:space="preserve">  本合同履行过程中发生的任何争议，双方当事人均可通过和解或者调解解决；不愿和解、调解或者和解、调解不成的，可以选择以下第</w:t>
      </w:r>
      <w:r>
        <w:rPr>
          <w:b/>
          <w:i/>
          <w:color w:val="auto"/>
          <w:szCs w:val="21"/>
          <w:highlight w:val="none"/>
          <w:u w:val="single"/>
        </w:rPr>
        <w:t>1.9.2</w:t>
      </w:r>
      <w:r>
        <w:rPr>
          <w:color w:val="auto"/>
          <w:szCs w:val="21"/>
          <w:highlight w:val="none"/>
        </w:rPr>
        <w:t>条款规定的方式解决：</w:t>
      </w:r>
    </w:p>
    <w:p w14:paraId="7FAB3731">
      <w:pPr>
        <w:snapToGrid w:val="0"/>
        <w:ind w:firstLine="210" w:firstLineChars="100"/>
        <w:rPr>
          <w:color w:val="auto"/>
          <w:szCs w:val="21"/>
          <w:highlight w:val="none"/>
        </w:rPr>
      </w:pPr>
      <w:r>
        <w:rPr>
          <w:color w:val="auto"/>
          <w:szCs w:val="21"/>
          <w:highlight w:val="none"/>
        </w:rPr>
        <w:t xml:space="preserve">  1.9.1 将争议提交</w:t>
      </w:r>
      <w:r>
        <w:rPr>
          <w:b/>
          <w:color w:val="auto"/>
          <w:szCs w:val="21"/>
          <w:highlight w:val="none"/>
          <w:u w:val="single"/>
        </w:rPr>
        <w:t xml:space="preserve">   /    </w:t>
      </w:r>
      <w:r>
        <w:rPr>
          <w:color w:val="auto"/>
          <w:szCs w:val="21"/>
          <w:highlight w:val="none"/>
        </w:rPr>
        <w:t>仲裁委员会依申请仲裁时其现行有效的仲裁规则裁决；</w:t>
      </w:r>
    </w:p>
    <w:p w14:paraId="13CA692B">
      <w:pPr>
        <w:snapToGrid w:val="0"/>
        <w:ind w:firstLine="210" w:firstLineChars="100"/>
        <w:rPr>
          <w:color w:val="auto"/>
          <w:szCs w:val="21"/>
          <w:highlight w:val="none"/>
        </w:rPr>
      </w:pPr>
      <w:r>
        <w:rPr>
          <w:color w:val="auto"/>
          <w:szCs w:val="21"/>
          <w:highlight w:val="none"/>
        </w:rPr>
        <w:t xml:space="preserve">  1.9.2 向</w:t>
      </w:r>
      <w:r>
        <w:rPr>
          <w:b/>
          <w:i/>
          <w:color w:val="auto"/>
          <w:szCs w:val="21"/>
          <w:highlight w:val="none"/>
          <w:u w:val="single"/>
        </w:rPr>
        <w:t>有管辖权的</w:t>
      </w:r>
      <w:r>
        <w:rPr>
          <w:color w:val="auto"/>
          <w:szCs w:val="21"/>
          <w:highlight w:val="none"/>
        </w:rPr>
        <w:t>人民法院起诉。</w:t>
      </w:r>
    </w:p>
    <w:p w14:paraId="2000E860">
      <w:pPr>
        <w:snapToGrid w:val="0"/>
        <w:ind w:firstLine="422" w:firstLineChars="200"/>
        <w:outlineLvl w:val="0"/>
        <w:rPr>
          <w:b/>
          <w:color w:val="auto"/>
          <w:szCs w:val="21"/>
          <w:highlight w:val="none"/>
        </w:rPr>
      </w:pPr>
      <w:r>
        <w:rPr>
          <w:b/>
          <w:color w:val="auto"/>
          <w:szCs w:val="21"/>
          <w:highlight w:val="none"/>
        </w:rPr>
        <w:t>2.0 合同生效</w:t>
      </w:r>
    </w:p>
    <w:p w14:paraId="684B0FA6">
      <w:pPr>
        <w:snapToGrid w:val="0"/>
        <w:ind w:firstLine="420" w:firstLineChars="200"/>
        <w:rPr>
          <w:b/>
          <w:color w:val="auto"/>
          <w:szCs w:val="21"/>
          <w:highlight w:val="none"/>
          <w:lang w:val="zh-CN"/>
        </w:rPr>
      </w:pPr>
      <w:r>
        <w:rPr>
          <w:color w:val="auto"/>
          <w:szCs w:val="21"/>
          <w:highlight w:val="none"/>
        </w:rPr>
        <w:t>本合同自双方当事人盖章签字时生效。</w:t>
      </w:r>
    </w:p>
    <w:p w14:paraId="6BF05755">
      <w:pPr>
        <w:autoSpaceDE w:val="0"/>
        <w:autoSpaceDN w:val="0"/>
        <w:snapToGrid w:val="0"/>
        <w:rPr>
          <w:b/>
          <w:color w:val="auto"/>
          <w:szCs w:val="21"/>
          <w:highlight w:val="none"/>
          <w:lang w:val="zh-CN"/>
        </w:rPr>
      </w:pPr>
    </w:p>
    <w:p w14:paraId="783DC52C">
      <w:pPr>
        <w:autoSpaceDE w:val="0"/>
        <w:autoSpaceDN w:val="0"/>
        <w:snapToGrid w:val="0"/>
        <w:rPr>
          <w:b/>
          <w:color w:val="auto"/>
          <w:szCs w:val="21"/>
          <w:highlight w:val="none"/>
          <w:lang w:val="zh-CN"/>
        </w:rPr>
      </w:pPr>
    </w:p>
    <w:p w14:paraId="102F4AE0">
      <w:pPr>
        <w:autoSpaceDE w:val="0"/>
        <w:autoSpaceDN w:val="0"/>
        <w:snapToGrid w:val="0"/>
        <w:rPr>
          <w:b/>
          <w:color w:val="auto"/>
          <w:szCs w:val="21"/>
          <w:highlight w:val="none"/>
          <w:lang w:val="zh-CN"/>
        </w:rPr>
      </w:pPr>
      <w:r>
        <w:rPr>
          <w:b/>
          <w:color w:val="auto"/>
          <w:szCs w:val="21"/>
          <w:highlight w:val="none"/>
          <w:lang w:val="zh-CN"/>
        </w:rPr>
        <w:t>甲方（盖章）：</w:t>
      </w:r>
      <w:r>
        <w:rPr>
          <w:rFonts w:hint="eastAsia"/>
          <w:b/>
          <w:color w:val="auto"/>
          <w:szCs w:val="21"/>
          <w:highlight w:val="none"/>
          <w:lang w:val="en-US" w:eastAsia="zh-CN"/>
        </w:rPr>
        <w:t xml:space="preserve">                     </w:t>
      </w:r>
      <w:r>
        <w:rPr>
          <w:b/>
          <w:color w:val="auto"/>
          <w:szCs w:val="21"/>
          <w:highlight w:val="none"/>
          <w:lang w:val="zh-CN"/>
        </w:rPr>
        <w:t xml:space="preserve">          乙方（盖章）：</w:t>
      </w:r>
    </w:p>
    <w:p w14:paraId="771902EA">
      <w:pPr>
        <w:autoSpaceDE w:val="0"/>
        <w:autoSpaceDN w:val="0"/>
        <w:snapToGrid w:val="0"/>
        <w:rPr>
          <w:color w:val="auto"/>
          <w:szCs w:val="21"/>
          <w:highlight w:val="none"/>
          <w:lang w:val="zh-CN"/>
        </w:rPr>
      </w:pPr>
    </w:p>
    <w:p w14:paraId="14AFA269">
      <w:pPr>
        <w:autoSpaceDE w:val="0"/>
        <w:autoSpaceDN w:val="0"/>
        <w:snapToGrid w:val="0"/>
        <w:rPr>
          <w:color w:val="auto"/>
          <w:szCs w:val="21"/>
          <w:highlight w:val="none"/>
          <w:lang w:val="zh-CN"/>
        </w:rPr>
      </w:pPr>
    </w:p>
    <w:p w14:paraId="091CFFB1">
      <w:pPr>
        <w:autoSpaceDE w:val="0"/>
        <w:autoSpaceDN w:val="0"/>
        <w:snapToGrid w:val="0"/>
        <w:rPr>
          <w:color w:val="auto"/>
          <w:szCs w:val="21"/>
          <w:highlight w:val="none"/>
          <w:lang w:val="zh-CN"/>
        </w:rPr>
      </w:pPr>
      <w:r>
        <w:rPr>
          <w:color w:val="auto"/>
          <w:szCs w:val="21"/>
          <w:highlight w:val="none"/>
          <w:lang w:val="zh-CN"/>
        </w:rPr>
        <w:t>统一社会信用代码：                            统一社会信用代码：</w:t>
      </w:r>
    </w:p>
    <w:p w14:paraId="660C6221">
      <w:pPr>
        <w:autoSpaceDE w:val="0"/>
        <w:autoSpaceDN w:val="0"/>
        <w:snapToGrid w:val="0"/>
        <w:rPr>
          <w:color w:val="auto"/>
          <w:szCs w:val="21"/>
          <w:highlight w:val="none"/>
          <w:lang w:val="zh-CN"/>
        </w:rPr>
      </w:pPr>
    </w:p>
    <w:p w14:paraId="4590DE37">
      <w:pPr>
        <w:autoSpaceDE w:val="0"/>
        <w:autoSpaceDN w:val="0"/>
        <w:snapToGrid w:val="0"/>
        <w:rPr>
          <w:color w:val="auto"/>
          <w:szCs w:val="21"/>
          <w:highlight w:val="none"/>
          <w:lang w:val="zh-CN"/>
        </w:rPr>
      </w:pPr>
      <w:r>
        <w:rPr>
          <w:color w:val="auto"/>
          <w:szCs w:val="21"/>
          <w:highlight w:val="none"/>
          <w:lang w:val="zh-CN"/>
        </w:rPr>
        <w:t>住所：</w:t>
      </w:r>
      <w:r>
        <w:rPr>
          <w:rFonts w:hint="eastAsia"/>
          <w:color w:val="auto"/>
          <w:szCs w:val="21"/>
          <w:highlight w:val="none"/>
          <w:lang w:val="en-US" w:eastAsia="zh-CN"/>
        </w:rPr>
        <w:t xml:space="preserve">                           </w:t>
      </w:r>
      <w:r>
        <w:rPr>
          <w:color w:val="auto"/>
          <w:szCs w:val="21"/>
          <w:highlight w:val="none"/>
          <w:lang w:val="zh-CN"/>
        </w:rPr>
        <w:t xml:space="preserve">            住所：</w:t>
      </w:r>
    </w:p>
    <w:p w14:paraId="76DBB72E">
      <w:pPr>
        <w:autoSpaceDE w:val="0"/>
        <w:autoSpaceDN w:val="0"/>
        <w:snapToGrid w:val="0"/>
        <w:rPr>
          <w:color w:val="auto"/>
          <w:szCs w:val="21"/>
          <w:highlight w:val="none"/>
          <w:lang w:val="zh-CN"/>
        </w:rPr>
      </w:pPr>
    </w:p>
    <w:p w14:paraId="38E88E19">
      <w:pPr>
        <w:autoSpaceDE w:val="0"/>
        <w:autoSpaceDN w:val="0"/>
        <w:snapToGrid w:val="0"/>
        <w:rPr>
          <w:color w:val="auto"/>
          <w:szCs w:val="21"/>
          <w:highlight w:val="none"/>
          <w:lang w:val="zh-CN"/>
        </w:rPr>
      </w:pPr>
      <w:r>
        <w:rPr>
          <w:color w:val="auto"/>
          <w:szCs w:val="21"/>
          <w:highlight w:val="none"/>
          <w:lang w:val="zh-CN"/>
        </w:rPr>
        <w:t>法定代表人                                    法定代表人</w:t>
      </w:r>
    </w:p>
    <w:p w14:paraId="444076A4">
      <w:pPr>
        <w:autoSpaceDE w:val="0"/>
        <w:autoSpaceDN w:val="0"/>
        <w:snapToGrid w:val="0"/>
        <w:rPr>
          <w:color w:val="auto"/>
          <w:szCs w:val="21"/>
          <w:highlight w:val="none"/>
          <w:lang w:val="zh-CN"/>
        </w:rPr>
      </w:pPr>
    </w:p>
    <w:p w14:paraId="3C1528D8">
      <w:pPr>
        <w:autoSpaceDE w:val="0"/>
        <w:autoSpaceDN w:val="0"/>
        <w:snapToGrid w:val="0"/>
        <w:rPr>
          <w:color w:val="auto"/>
          <w:szCs w:val="21"/>
          <w:highlight w:val="none"/>
          <w:lang w:val="zh-CN"/>
        </w:rPr>
      </w:pPr>
      <w:r>
        <w:rPr>
          <w:color w:val="auto"/>
          <w:szCs w:val="21"/>
          <w:highlight w:val="none"/>
          <w:lang w:val="zh-CN"/>
        </w:rPr>
        <w:t xml:space="preserve">或授权代表（签字）：                          或授权代表（签字）: </w:t>
      </w:r>
    </w:p>
    <w:p w14:paraId="16B2FBE5">
      <w:pPr>
        <w:autoSpaceDE w:val="0"/>
        <w:autoSpaceDN w:val="0"/>
        <w:snapToGrid w:val="0"/>
        <w:rPr>
          <w:color w:val="auto"/>
          <w:szCs w:val="21"/>
          <w:highlight w:val="none"/>
          <w:lang w:val="zh-CN"/>
        </w:rPr>
      </w:pPr>
    </w:p>
    <w:p w14:paraId="29A8999F">
      <w:pPr>
        <w:autoSpaceDE w:val="0"/>
        <w:autoSpaceDN w:val="0"/>
        <w:snapToGrid w:val="0"/>
        <w:rPr>
          <w:color w:val="auto"/>
          <w:szCs w:val="21"/>
          <w:highlight w:val="none"/>
          <w:lang w:val="zh-CN"/>
        </w:rPr>
      </w:pPr>
      <w:r>
        <w:rPr>
          <w:color w:val="auto"/>
          <w:szCs w:val="21"/>
          <w:highlight w:val="none"/>
          <w:lang w:val="zh-CN"/>
        </w:rPr>
        <w:t>联系人：</w:t>
      </w:r>
      <w:r>
        <w:rPr>
          <w:rFonts w:eastAsiaTheme="minorEastAsia"/>
          <w:color w:val="auto"/>
          <w:szCs w:val="21"/>
          <w:highlight w:val="none"/>
        </w:rPr>
        <w:t>吕侠</w:t>
      </w:r>
      <w:r>
        <w:rPr>
          <w:color w:val="auto"/>
          <w:szCs w:val="21"/>
          <w:highlight w:val="none"/>
          <w:lang w:val="zh-CN"/>
        </w:rPr>
        <w:t xml:space="preserve">                                  联系人：</w:t>
      </w:r>
    </w:p>
    <w:p w14:paraId="55F4219B">
      <w:pPr>
        <w:autoSpaceDE w:val="0"/>
        <w:autoSpaceDN w:val="0"/>
        <w:snapToGrid w:val="0"/>
        <w:rPr>
          <w:color w:val="auto"/>
          <w:szCs w:val="21"/>
          <w:highlight w:val="none"/>
          <w:lang w:val="zh-CN"/>
        </w:rPr>
      </w:pPr>
    </w:p>
    <w:p w14:paraId="6EBAC10C">
      <w:pPr>
        <w:autoSpaceDE w:val="0"/>
        <w:autoSpaceDN w:val="0"/>
        <w:snapToGrid w:val="0"/>
        <w:rPr>
          <w:color w:val="auto"/>
          <w:szCs w:val="21"/>
          <w:highlight w:val="none"/>
          <w:lang w:val="zh-CN"/>
        </w:rPr>
      </w:pPr>
      <w:r>
        <w:rPr>
          <w:color w:val="auto"/>
          <w:szCs w:val="21"/>
          <w:highlight w:val="none"/>
          <w:lang w:val="zh-CN"/>
        </w:rPr>
        <w:t>约定送达地址：</w:t>
      </w:r>
      <w:r>
        <w:rPr>
          <w:rFonts w:hint="eastAsia"/>
          <w:color w:val="auto"/>
          <w:szCs w:val="21"/>
          <w:highlight w:val="none"/>
          <w:lang w:val="en-US" w:eastAsia="zh-CN"/>
        </w:rPr>
        <w:t xml:space="preserve">                           </w:t>
      </w:r>
      <w:r>
        <w:rPr>
          <w:color w:val="auto"/>
          <w:szCs w:val="21"/>
          <w:highlight w:val="none"/>
          <w:lang w:val="zh-CN"/>
        </w:rPr>
        <w:t xml:space="preserve">    约定送达地址：</w:t>
      </w:r>
    </w:p>
    <w:p w14:paraId="12625442">
      <w:pPr>
        <w:autoSpaceDE w:val="0"/>
        <w:autoSpaceDN w:val="0"/>
        <w:snapToGrid w:val="0"/>
        <w:rPr>
          <w:color w:val="auto"/>
          <w:szCs w:val="21"/>
          <w:highlight w:val="none"/>
          <w:lang w:val="zh-CN"/>
        </w:rPr>
      </w:pPr>
    </w:p>
    <w:p w14:paraId="7706C6C5">
      <w:pPr>
        <w:autoSpaceDE w:val="0"/>
        <w:autoSpaceDN w:val="0"/>
        <w:snapToGrid w:val="0"/>
        <w:rPr>
          <w:color w:val="auto"/>
          <w:szCs w:val="21"/>
          <w:highlight w:val="none"/>
          <w:lang w:val="zh-CN"/>
        </w:rPr>
      </w:pPr>
      <w:r>
        <w:rPr>
          <w:color w:val="auto"/>
          <w:szCs w:val="21"/>
          <w:highlight w:val="none"/>
          <w:lang w:val="zh-CN"/>
        </w:rPr>
        <w:t>邮政编码：</w:t>
      </w:r>
      <w:r>
        <w:rPr>
          <w:rFonts w:hint="eastAsia"/>
          <w:color w:val="auto"/>
          <w:szCs w:val="21"/>
          <w:highlight w:val="none"/>
          <w:lang w:val="en-US" w:eastAsia="zh-CN"/>
        </w:rPr>
        <w:t xml:space="preserve">      </w:t>
      </w:r>
      <w:r>
        <w:rPr>
          <w:color w:val="auto"/>
          <w:szCs w:val="21"/>
          <w:highlight w:val="none"/>
          <w:lang w:val="zh-CN"/>
        </w:rPr>
        <w:t xml:space="preserve">                             邮政编码：</w:t>
      </w:r>
    </w:p>
    <w:p w14:paraId="26F85FC2">
      <w:pPr>
        <w:autoSpaceDE w:val="0"/>
        <w:autoSpaceDN w:val="0"/>
        <w:snapToGrid w:val="0"/>
        <w:rPr>
          <w:color w:val="auto"/>
          <w:szCs w:val="21"/>
          <w:highlight w:val="none"/>
          <w:lang w:val="zh-CN"/>
        </w:rPr>
      </w:pPr>
    </w:p>
    <w:p w14:paraId="777F0077">
      <w:pPr>
        <w:autoSpaceDE w:val="0"/>
        <w:autoSpaceDN w:val="0"/>
        <w:snapToGrid w:val="0"/>
        <w:rPr>
          <w:color w:val="auto"/>
          <w:szCs w:val="21"/>
          <w:highlight w:val="none"/>
          <w:lang w:val="zh-CN"/>
        </w:rPr>
      </w:pPr>
      <w:r>
        <w:rPr>
          <w:color w:val="auto"/>
          <w:szCs w:val="21"/>
          <w:highlight w:val="none"/>
          <w:lang w:val="zh-CN"/>
        </w:rPr>
        <w:t xml:space="preserve">电话: </w:t>
      </w:r>
      <w:r>
        <w:rPr>
          <w:rFonts w:hint="eastAsia" w:eastAsiaTheme="minorEastAsia"/>
          <w:color w:val="auto"/>
          <w:szCs w:val="21"/>
          <w:highlight w:val="none"/>
          <w:lang w:val="en-US" w:eastAsia="zh-CN"/>
        </w:rPr>
        <w:t xml:space="preserve">          </w:t>
      </w:r>
      <w:r>
        <w:rPr>
          <w:color w:val="auto"/>
          <w:szCs w:val="21"/>
          <w:highlight w:val="none"/>
          <w:lang w:val="zh-CN"/>
        </w:rPr>
        <w:t xml:space="preserve">                             电话: </w:t>
      </w:r>
    </w:p>
    <w:p w14:paraId="293EB38B">
      <w:pPr>
        <w:autoSpaceDE w:val="0"/>
        <w:autoSpaceDN w:val="0"/>
        <w:snapToGrid w:val="0"/>
        <w:rPr>
          <w:color w:val="auto"/>
          <w:szCs w:val="21"/>
          <w:highlight w:val="none"/>
          <w:lang w:val="zh-CN"/>
        </w:rPr>
      </w:pPr>
    </w:p>
    <w:p w14:paraId="04729639">
      <w:pPr>
        <w:autoSpaceDE w:val="0"/>
        <w:autoSpaceDN w:val="0"/>
        <w:snapToGrid w:val="0"/>
        <w:rPr>
          <w:color w:val="auto"/>
          <w:szCs w:val="21"/>
          <w:highlight w:val="none"/>
          <w:lang w:val="zh-CN"/>
        </w:rPr>
      </w:pPr>
      <w:r>
        <w:rPr>
          <w:color w:val="auto"/>
          <w:szCs w:val="21"/>
          <w:highlight w:val="none"/>
          <w:lang w:val="zh-CN"/>
        </w:rPr>
        <w:t>传真:                                         传真:</w:t>
      </w:r>
    </w:p>
    <w:p w14:paraId="72E08FF5">
      <w:pPr>
        <w:autoSpaceDE w:val="0"/>
        <w:autoSpaceDN w:val="0"/>
        <w:snapToGrid w:val="0"/>
        <w:rPr>
          <w:color w:val="auto"/>
          <w:szCs w:val="21"/>
          <w:highlight w:val="none"/>
          <w:lang w:val="zh-CN"/>
        </w:rPr>
      </w:pPr>
    </w:p>
    <w:p w14:paraId="178D42AE">
      <w:pPr>
        <w:autoSpaceDE w:val="0"/>
        <w:autoSpaceDN w:val="0"/>
        <w:snapToGrid w:val="0"/>
        <w:rPr>
          <w:color w:val="auto"/>
          <w:szCs w:val="21"/>
          <w:highlight w:val="none"/>
        </w:rPr>
      </w:pPr>
      <w:r>
        <w:rPr>
          <w:color w:val="auto"/>
          <w:szCs w:val="21"/>
          <w:highlight w:val="none"/>
          <w:lang w:val="zh-CN"/>
        </w:rPr>
        <w:t>电子邮箱：                                    电子邮箱：</w:t>
      </w:r>
    </w:p>
    <w:p w14:paraId="260C9BC2">
      <w:pPr>
        <w:autoSpaceDE w:val="0"/>
        <w:autoSpaceDN w:val="0"/>
        <w:snapToGrid w:val="0"/>
        <w:rPr>
          <w:color w:val="auto"/>
          <w:szCs w:val="21"/>
          <w:highlight w:val="none"/>
        </w:rPr>
      </w:pPr>
    </w:p>
    <w:p w14:paraId="06E47E00">
      <w:pPr>
        <w:autoSpaceDE w:val="0"/>
        <w:autoSpaceDN w:val="0"/>
        <w:snapToGrid w:val="0"/>
        <w:rPr>
          <w:color w:val="auto"/>
          <w:szCs w:val="21"/>
          <w:highlight w:val="none"/>
        </w:rPr>
      </w:pPr>
      <w:r>
        <w:rPr>
          <w:color w:val="auto"/>
          <w:szCs w:val="21"/>
          <w:highlight w:val="none"/>
        </w:rPr>
        <w:t>开户银行：                                    开户银行：</w:t>
      </w:r>
    </w:p>
    <w:p w14:paraId="1F79CF69">
      <w:pPr>
        <w:autoSpaceDE w:val="0"/>
        <w:autoSpaceDN w:val="0"/>
        <w:snapToGrid w:val="0"/>
        <w:rPr>
          <w:color w:val="auto"/>
          <w:szCs w:val="21"/>
          <w:highlight w:val="none"/>
        </w:rPr>
      </w:pPr>
    </w:p>
    <w:p w14:paraId="471D004F">
      <w:pPr>
        <w:autoSpaceDE w:val="0"/>
        <w:autoSpaceDN w:val="0"/>
        <w:snapToGrid w:val="0"/>
        <w:rPr>
          <w:color w:val="auto"/>
          <w:szCs w:val="21"/>
          <w:highlight w:val="none"/>
        </w:rPr>
      </w:pPr>
      <w:r>
        <w:rPr>
          <w:color w:val="auto"/>
          <w:szCs w:val="21"/>
          <w:highlight w:val="none"/>
        </w:rPr>
        <w:t>开户名称：                                    开户名称：</w:t>
      </w:r>
    </w:p>
    <w:p w14:paraId="4DE76295">
      <w:pPr>
        <w:autoSpaceDE w:val="0"/>
        <w:autoSpaceDN w:val="0"/>
        <w:snapToGrid w:val="0"/>
        <w:rPr>
          <w:color w:val="auto"/>
          <w:szCs w:val="21"/>
          <w:highlight w:val="none"/>
        </w:rPr>
      </w:pPr>
    </w:p>
    <w:p w14:paraId="29EAFD2E">
      <w:pPr>
        <w:autoSpaceDE w:val="0"/>
        <w:autoSpaceDN w:val="0"/>
        <w:snapToGrid w:val="0"/>
        <w:rPr>
          <w:color w:val="auto"/>
          <w:szCs w:val="21"/>
          <w:highlight w:val="none"/>
        </w:rPr>
      </w:pPr>
      <w:r>
        <w:rPr>
          <w:color w:val="auto"/>
          <w:szCs w:val="21"/>
          <w:highlight w:val="none"/>
        </w:rPr>
        <w:t>开户账号：                                    开户账号：</w:t>
      </w:r>
    </w:p>
    <w:p w14:paraId="4849C84A">
      <w:pPr>
        <w:widowControl/>
        <w:snapToGrid w:val="0"/>
        <w:ind w:firstLine="420" w:firstLineChars="200"/>
        <w:rPr>
          <w:color w:val="auto"/>
          <w:szCs w:val="21"/>
          <w:highlight w:val="none"/>
        </w:rPr>
      </w:pPr>
    </w:p>
    <w:p w14:paraId="5CC6CE13">
      <w:pPr>
        <w:widowControl/>
        <w:snapToGrid w:val="0"/>
        <w:jc w:val="left"/>
        <w:rPr>
          <w:b/>
          <w:color w:val="auto"/>
          <w:szCs w:val="21"/>
          <w:highlight w:val="none"/>
        </w:rPr>
      </w:pPr>
      <w:r>
        <w:rPr>
          <w:b/>
          <w:color w:val="auto"/>
          <w:szCs w:val="21"/>
          <w:highlight w:val="none"/>
        </w:rPr>
        <w:br w:type="page"/>
      </w:r>
    </w:p>
    <w:p w14:paraId="09E601AC">
      <w:pPr>
        <w:pStyle w:val="320"/>
        <w:spacing w:after="0"/>
        <w:ind w:left="0" w:leftChars="0" w:firstLine="643"/>
        <w:jc w:val="center"/>
        <w:rPr>
          <w:b/>
          <w:color w:val="auto"/>
          <w:sz w:val="32"/>
          <w:szCs w:val="32"/>
          <w:highlight w:val="none"/>
        </w:rPr>
      </w:pPr>
      <w:r>
        <w:rPr>
          <w:b/>
          <w:color w:val="auto"/>
          <w:sz w:val="32"/>
          <w:szCs w:val="32"/>
          <w:highlight w:val="none"/>
        </w:rPr>
        <w:t>合同一般条款</w:t>
      </w:r>
    </w:p>
    <w:p w14:paraId="0E7272C0">
      <w:pPr>
        <w:snapToGrid w:val="0"/>
        <w:ind w:firstLine="422" w:firstLineChars="200"/>
        <w:outlineLvl w:val="0"/>
        <w:rPr>
          <w:b/>
          <w:color w:val="auto"/>
          <w:szCs w:val="21"/>
          <w:highlight w:val="none"/>
        </w:rPr>
      </w:pPr>
      <w:r>
        <w:rPr>
          <w:b/>
          <w:color w:val="auto"/>
          <w:szCs w:val="21"/>
          <w:highlight w:val="none"/>
        </w:rPr>
        <w:t>2.1 定义</w:t>
      </w:r>
    </w:p>
    <w:p w14:paraId="629BB0F6">
      <w:pPr>
        <w:snapToGrid w:val="0"/>
        <w:ind w:firstLine="420" w:firstLineChars="200"/>
        <w:rPr>
          <w:color w:val="auto"/>
          <w:szCs w:val="21"/>
          <w:highlight w:val="none"/>
        </w:rPr>
      </w:pPr>
      <w:r>
        <w:rPr>
          <w:color w:val="auto"/>
          <w:szCs w:val="21"/>
          <w:highlight w:val="none"/>
        </w:rPr>
        <w:t>本合同中的下列词语应按以下内容进行解释：</w:t>
      </w:r>
    </w:p>
    <w:p w14:paraId="6E357E41">
      <w:pPr>
        <w:snapToGrid w:val="0"/>
        <w:ind w:firstLine="420" w:firstLineChars="200"/>
        <w:rPr>
          <w:color w:val="auto"/>
          <w:szCs w:val="21"/>
          <w:highlight w:val="none"/>
        </w:rPr>
      </w:pPr>
      <w:r>
        <w:rPr>
          <w:color w:val="auto"/>
          <w:szCs w:val="21"/>
          <w:highlight w:val="none"/>
        </w:rPr>
        <w:t>2.1.1 “合同”系指采购人和成交供应商签订的载明双方当事人所达成的协议，并包括所有的附件、附录和构成合同的其他文件。</w:t>
      </w:r>
    </w:p>
    <w:p w14:paraId="68527A2A">
      <w:pPr>
        <w:snapToGrid w:val="0"/>
        <w:ind w:firstLine="420" w:firstLineChars="200"/>
        <w:rPr>
          <w:color w:val="auto"/>
          <w:szCs w:val="21"/>
          <w:highlight w:val="none"/>
        </w:rPr>
      </w:pPr>
      <w:r>
        <w:rPr>
          <w:color w:val="auto"/>
          <w:szCs w:val="21"/>
          <w:highlight w:val="none"/>
        </w:rPr>
        <w:t>2.1.2 “合同价”系指根据合同约定，成交供应商在完全履行合同义务后，采购人应支付给成交供应商的价格。</w:t>
      </w:r>
    </w:p>
    <w:p w14:paraId="1802FECC">
      <w:pPr>
        <w:snapToGrid w:val="0"/>
        <w:ind w:firstLine="420" w:firstLineChars="200"/>
        <w:rPr>
          <w:color w:val="auto"/>
          <w:szCs w:val="21"/>
          <w:highlight w:val="none"/>
        </w:rPr>
      </w:pPr>
      <w:r>
        <w:rPr>
          <w:color w:val="auto"/>
          <w:szCs w:val="21"/>
          <w:highlight w:val="none"/>
        </w:rPr>
        <w:t>2.1.3 “服务”系指成交供应商根据合同约定应向采购人履行的除货物和工程以外的其他政府采购对象，包括采购人自身需要的服务和向社会公众提供的公共服务。</w:t>
      </w:r>
    </w:p>
    <w:p w14:paraId="04E8645E">
      <w:pPr>
        <w:snapToGrid w:val="0"/>
        <w:ind w:firstLine="420" w:firstLineChars="200"/>
        <w:rPr>
          <w:color w:val="auto"/>
          <w:szCs w:val="21"/>
          <w:highlight w:val="none"/>
        </w:rPr>
      </w:pPr>
      <w:r>
        <w:rPr>
          <w:color w:val="auto"/>
          <w:szCs w:val="21"/>
          <w:highlight w:val="none"/>
        </w:rPr>
        <w:t>2.1.4 “甲方”系指与成交供应商签署合同的采购人；采购人委托采购代理机构代表其与乙方签订合同的，采购人的授权委托书作为合同附件。</w:t>
      </w:r>
    </w:p>
    <w:p w14:paraId="3A63224D">
      <w:pPr>
        <w:snapToGrid w:val="0"/>
        <w:ind w:firstLine="420" w:firstLineChars="200"/>
        <w:rPr>
          <w:color w:val="auto"/>
          <w:szCs w:val="21"/>
          <w:highlight w:val="none"/>
        </w:rPr>
      </w:pPr>
      <w:r>
        <w:rPr>
          <w:color w:val="auto"/>
          <w:szCs w:val="21"/>
          <w:highlight w:val="none"/>
        </w:rPr>
        <w:t>2.1.5  “乙方”系指根据合同约定提供服务的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8593275">
      <w:pPr>
        <w:snapToGrid w:val="0"/>
        <w:ind w:firstLine="420" w:firstLineChars="200"/>
        <w:rPr>
          <w:color w:val="auto"/>
          <w:szCs w:val="21"/>
          <w:highlight w:val="none"/>
        </w:rPr>
      </w:pPr>
      <w:r>
        <w:rPr>
          <w:color w:val="auto"/>
          <w:szCs w:val="21"/>
          <w:highlight w:val="none"/>
        </w:rPr>
        <w:t>2.1.6 “现场”系指合同约定提供服务的地点。</w:t>
      </w:r>
    </w:p>
    <w:p w14:paraId="690EB1AE">
      <w:pPr>
        <w:snapToGrid w:val="0"/>
        <w:ind w:firstLine="422" w:firstLineChars="200"/>
        <w:outlineLvl w:val="0"/>
        <w:rPr>
          <w:b/>
          <w:color w:val="auto"/>
          <w:szCs w:val="21"/>
          <w:highlight w:val="none"/>
        </w:rPr>
      </w:pPr>
      <w:r>
        <w:rPr>
          <w:b/>
          <w:color w:val="auto"/>
          <w:szCs w:val="21"/>
          <w:highlight w:val="none"/>
        </w:rPr>
        <w:t>2.2 技术规范</w:t>
      </w:r>
    </w:p>
    <w:p w14:paraId="37BA7D11">
      <w:pPr>
        <w:snapToGrid w:val="0"/>
        <w:ind w:firstLine="420" w:firstLineChars="200"/>
        <w:rPr>
          <w:color w:val="auto"/>
          <w:szCs w:val="21"/>
          <w:highlight w:val="none"/>
        </w:rPr>
      </w:pPr>
      <w:r>
        <w:rPr>
          <w:color w:val="auto"/>
          <w:szCs w:val="21"/>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D719BCA">
      <w:pPr>
        <w:snapToGrid w:val="0"/>
        <w:ind w:firstLine="422" w:firstLineChars="200"/>
        <w:outlineLvl w:val="0"/>
        <w:rPr>
          <w:b/>
          <w:color w:val="auto"/>
          <w:szCs w:val="21"/>
          <w:highlight w:val="none"/>
        </w:rPr>
      </w:pPr>
      <w:r>
        <w:rPr>
          <w:b/>
          <w:color w:val="auto"/>
          <w:szCs w:val="21"/>
          <w:highlight w:val="none"/>
        </w:rPr>
        <w:t>2.3 知识产权</w:t>
      </w:r>
    </w:p>
    <w:p w14:paraId="3BCC5A91">
      <w:pPr>
        <w:snapToGrid w:val="0"/>
        <w:ind w:firstLine="420" w:firstLineChars="200"/>
        <w:rPr>
          <w:color w:val="auto"/>
          <w:szCs w:val="21"/>
          <w:highlight w:val="none"/>
        </w:rPr>
      </w:pPr>
      <w:r>
        <w:rPr>
          <w:color w:val="auto"/>
          <w:szCs w:val="21"/>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7D424CC">
      <w:pPr>
        <w:snapToGrid w:val="0"/>
        <w:ind w:firstLine="420" w:firstLineChars="200"/>
        <w:rPr>
          <w:color w:val="auto"/>
          <w:szCs w:val="21"/>
          <w:highlight w:val="none"/>
        </w:rPr>
      </w:pPr>
      <w:r>
        <w:rPr>
          <w:color w:val="auto"/>
          <w:szCs w:val="21"/>
          <w:highlight w:val="none"/>
        </w:rPr>
        <w:t>2.3.2合同涉及技术成果的归属和收益的分成办法的，</w:t>
      </w:r>
      <w:r>
        <w:rPr>
          <w:b/>
          <w:i/>
          <w:color w:val="auto"/>
          <w:szCs w:val="21"/>
          <w:highlight w:val="none"/>
          <w:u w:val="single"/>
        </w:rPr>
        <w:t>甲、乙双方另行约定</w:t>
      </w:r>
      <w:r>
        <w:rPr>
          <w:color w:val="auto"/>
          <w:szCs w:val="21"/>
          <w:highlight w:val="none"/>
        </w:rPr>
        <w:t>。</w:t>
      </w:r>
    </w:p>
    <w:p w14:paraId="0AD7F66C">
      <w:pPr>
        <w:snapToGrid w:val="0"/>
        <w:ind w:firstLine="422" w:firstLineChars="200"/>
        <w:outlineLvl w:val="0"/>
        <w:rPr>
          <w:b/>
          <w:color w:val="auto"/>
          <w:szCs w:val="21"/>
          <w:highlight w:val="none"/>
        </w:rPr>
      </w:pPr>
      <w:r>
        <w:rPr>
          <w:b/>
          <w:color w:val="auto"/>
          <w:szCs w:val="21"/>
          <w:highlight w:val="none"/>
        </w:rPr>
        <w:t>2.4 履约检查和问题反馈</w:t>
      </w:r>
    </w:p>
    <w:p w14:paraId="1D76419B">
      <w:pPr>
        <w:snapToGrid w:val="0"/>
        <w:ind w:firstLine="420" w:firstLineChars="200"/>
        <w:rPr>
          <w:color w:val="auto"/>
          <w:szCs w:val="21"/>
          <w:highlight w:val="none"/>
        </w:rPr>
      </w:pPr>
      <w:r>
        <w:rPr>
          <w:color w:val="auto"/>
          <w:szCs w:val="21"/>
          <w:highlight w:val="none"/>
        </w:rPr>
        <w:t>2.4.1甲方有权在其认为必要时，对乙方是否能够按照合同约定提供服务进行履约检查，以确保乙方所提供的服务能够依约满足甲方的项目需求，但不得因履约检查妨碍乙方的正常工作，乙方应予积极配合；</w:t>
      </w:r>
    </w:p>
    <w:p w14:paraId="5FEF746F">
      <w:pPr>
        <w:snapToGrid w:val="0"/>
        <w:ind w:firstLine="420" w:firstLineChars="200"/>
        <w:rPr>
          <w:color w:val="auto"/>
          <w:szCs w:val="21"/>
          <w:highlight w:val="none"/>
        </w:rPr>
      </w:pPr>
      <w:r>
        <w:rPr>
          <w:color w:val="auto"/>
          <w:szCs w:val="21"/>
          <w:highlight w:val="none"/>
        </w:rPr>
        <w:t>2.4.2 合同履行期间，甲方有权将履行过程中出现的问题反馈给乙方，双方当事人应以书面形式约定需要完善和改进的内容。</w:t>
      </w:r>
    </w:p>
    <w:p w14:paraId="01FBFB9B">
      <w:pPr>
        <w:snapToGrid w:val="0"/>
        <w:ind w:firstLine="422" w:firstLineChars="200"/>
        <w:outlineLvl w:val="0"/>
        <w:rPr>
          <w:b/>
          <w:color w:val="auto"/>
          <w:szCs w:val="21"/>
          <w:highlight w:val="none"/>
        </w:rPr>
      </w:pPr>
      <w:bookmarkStart w:id="116" w:name="_Toc15447"/>
      <w:bookmarkStart w:id="117" w:name="_Toc22011"/>
      <w:bookmarkStart w:id="118" w:name="_Toc31233"/>
      <w:bookmarkStart w:id="119" w:name="_Toc32670"/>
      <w:bookmarkStart w:id="120" w:name="_Toc26555"/>
      <w:r>
        <w:rPr>
          <w:b/>
          <w:color w:val="auto"/>
          <w:szCs w:val="21"/>
          <w:highlight w:val="none"/>
        </w:rPr>
        <w:t>2.5 结算方式和付款条件</w:t>
      </w:r>
      <w:bookmarkEnd w:id="116"/>
      <w:bookmarkEnd w:id="117"/>
      <w:bookmarkEnd w:id="118"/>
      <w:bookmarkEnd w:id="119"/>
      <w:bookmarkEnd w:id="120"/>
    </w:p>
    <w:p w14:paraId="3BAA808A">
      <w:pPr>
        <w:snapToGrid w:val="0"/>
        <w:ind w:firstLine="420" w:firstLineChars="200"/>
        <w:rPr>
          <w:color w:val="auto"/>
          <w:szCs w:val="21"/>
          <w:highlight w:val="none"/>
        </w:rPr>
      </w:pPr>
      <w:r>
        <w:rPr>
          <w:color w:val="auto"/>
          <w:szCs w:val="21"/>
          <w:highlight w:val="none"/>
        </w:rPr>
        <w:t>详见</w:t>
      </w:r>
      <w:r>
        <w:rPr>
          <w:b/>
          <w:i/>
          <w:color w:val="auto"/>
          <w:szCs w:val="21"/>
          <w:highlight w:val="none"/>
          <w:u w:val="single"/>
        </w:rPr>
        <w:t>合同书</w:t>
      </w:r>
      <w:r>
        <w:rPr>
          <w:color w:val="auto"/>
          <w:szCs w:val="21"/>
          <w:highlight w:val="none"/>
        </w:rPr>
        <w:t>。</w:t>
      </w:r>
    </w:p>
    <w:p w14:paraId="08E1D31E">
      <w:pPr>
        <w:snapToGrid w:val="0"/>
        <w:ind w:firstLine="422" w:firstLineChars="200"/>
        <w:outlineLvl w:val="0"/>
        <w:rPr>
          <w:b/>
          <w:color w:val="auto"/>
          <w:szCs w:val="21"/>
          <w:highlight w:val="none"/>
        </w:rPr>
      </w:pPr>
      <w:r>
        <w:rPr>
          <w:b/>
          <w:color w:val="auto"/>
          <w:szCs w:val="21"/>
          <w:highlight w:val="none"/>
        </w:rPr>
        <w:t>2.6技术资料和保密义务</w:t>
      </w:r>
    </w:p>
    <w:p w14:paraId="3DC30C37">
      <w:pPr>
        <w:snapToGrid w:val="0"/>
        <w:ind w:firstLine="420" w:firstLineChars="200"/>
        <w:rPr>
          <w:color w:val="auto"/>
          <w:szCs w:val="21"/>
          <w:highlight w:val="none"/>
        </w:rPr>
      </w:pPr>
      <w:r>
        <w:rPr>
          <w:color w:val="auto"/>
          <w:szCs w:val="21"/>
          <w:highlight w:val="none"/>
        </w:rPr>
        <w:t>2.6.1 乙方有权依据合同约定和项目需要，向甲方了解有关情况，调阅有关资料等，甲方应予积极配合；</w:t>
      </w:r>
    </w:p>
    <w:p w14:paraId="28EB5B53">
      <w:pPr>
        <w:snapToGrid w:val="0"/>
        <w:ind w:firstLine="420" w:firstLineChars="200"/>
        <w:rPr>
          <w:color w:val="auto"/>
          <w:szCs w:val="21"/>
          <w:highlight w:val="none"/>
        </w:rPr>
      </w:pPr>
      <w:r>
        <w:rPr>
          <w:color w:val="auto"/>
          <w:szCs w:val="21"/>
          <w:highlight w:val="none"/>
        </w:rPr>
        <w:t>2.6.2 乙方有义务妥善保管和保护由甲方提供的前款信息和资料等；</w:t>
      </w:r>
    </w:p>
    <w:p w14:paraId="14C2C177">
      <w:pPr>
        <w:snapToGrid w:val="0"/>
        <w:ind w:firstLine="420" w:firstLineChars="200"/>
        <w:rPr>
          <w:color w:val="auto"/>
          <w:szCs w:val="21"/>
          <w:highlight w:val="none"/>
        </w:rPr>
      </w:pPr>
      <w:r>
        <w:rPr>
          <w:color w:val="auto"/>
          <w:szCs w:val="21"/>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B68E2CD">
      <w:pPr>
        <w:snapToGrid w:val="0"/>
        <w:ind w:firstLine="422" w:firstLineChars="200"/>
        <w:outlineLvl w:val="0"/>
        <w:rPr>
          <w:b/>
          <w:color w:val="auto"/>
          <w:szCs w:val="21"/>
          <w:highlight w:val="none"/>
        </w:rPr>
      </w:pPr>
      <w:r>
        <w:rPr>
          <w:b/>
          <w:color w:val="auto"/>
          <w:szCs w:val="21"/>
          <w:highlight w:val="none"/>
        </w:rPr>
        <w:t>2.7 质量保证</w:t>
      </w:r>
    </w:p>
    <w:p w14:paraId="1DB58CA3">
      <w:pPr>
        <w:snapToGrid w:val="0"/>
        <w:ind w:firstLine="420" w:firstLineChars="200"/>
        <w:rPr>
          <w:color w:val="auto"/>
          <w:szCs w:val="21"/>
          <w:highlight w:val="none"/>
        </w:rPr>
      </w:pPr>
      <w:r>
        <w:rPr>
          <w:color w:val="auto"/>
          <w:szCs w:val="21"/>
          <w:highlight w:val="none"/>
        </w:rPr>
        <w:t>2.7.1 乙方应建立和完善履行合同的内部质量保证体系，并提供相关内部规章制度给甲方，以便甲方进行监督检查；</w:t>
      </w:r>
    </w:p>
    <w:p w14:paraId="4BFFDFD1">
      <w:pPr>
        <w:snapToGrid w:val="0"/>
        <w:ind w:firstLine="420" w:firstLineChars="200"/>
        <w:rPr>
          <w:color w:val="auto"/>
          <w:szCs w:val="21"/>
          <w:highlight w:val="none"/>
        </w:rPr>
      </w:pPr>
      <w:r>
        <w:rPr>
          <w:color w:val="auto"/>
          <w:szCs w:val="21"/>
          <w:highlight w:val="none"/>
        </w:rPr>
        <w:t>2.7.2 乙方应保证履行合同的人员数量和素质、软件和硬件设备的配置、场地、环境和设施等满足全面履行合同的要求，并应接受甲方的监督检查。</w:t>
      </w:r>
      <w:bookmarkStart w:id="121" w:name="_Toc22267"/>
    </w:p>
    <w:p w14:paraId="5EE0E1B5">
      <w:pPr>
        <w:snapToGrid w:val="0"/>
        <w:ind w:firstLine="422" w:firstLineChars="200"/>
        <w:rPr>
          <w:color w:val="auto"/>
          <w:szCs w:val="21"/>
          <w:highlight w:val="none"/>
        </w:rPr>
      </w:pPr>
      <w:r>
        <w:rPr>
          <w:b/>
          <w:color w:val="auto"/>
          <w:szCs w:val="21"/>
          <w:highlight w:val="none"/>
        </w:rPr>
        <w:t>2.8 延迟履行</w:t>
      </w:r>
      <w:bookmarkEnd w:id="121"/>
    </w:p>
    <w:p w14:paraId="7E856D23">
      <w:pPr>
        <w:snapToGrid w:val="0"/>
        <w:ind w:firstLine="420" w:firstLineChars="200"/>
        <w:rPr>
          <w:color w:val="auto"/>
          <w:szCs w:val="21"/>
          <w:highlight w:val="none"/>
        </w:rPr>
      </w:pPr>
      <w:r>
        <w:rPr>
          <w:color w:val="auto"/>
          <w:szCs w:val="21"/>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3CE9E75">
      <w:pPr>
        <w:snapToGrid w:val="0"/>
        <w:ind w:firstLine="422" w:firstLineChars="200"/>
        <w:outlineLvl w:val="0"/>
        <w:rPr>
          <w:b/>
          <w:color w:val="auto"/>
          <w:szCs w:val="21"/>
          <w:highlight w:val="none"/>
        </w:rPr>
      </w:pPr>
      <w:r>
        <w:rPr>
          <w:b/>
          <w:color w:val="auto"/>
          <w:szCs w:val="21"/>
          <w:highlight w:val="none"/>
        </w:rPr>
        <w:t>2.9合同变更</w:t>
      </w:r>
    </w:p>
    <w:p w14:paraId="3BC82AD5">
      <w:pPr>
        <w:snapToGrid w:val="0"/>
        <w:ind w:firstLine="420" w:firstLineChars="200"/>
        <w:rPr>
          <w:color w:val="auto"/>
          <w:szCs w:val="21"/>
          <w:highlight w:val="none"/>
        </w:rPr>
      </w:pPr>
      <w:r>
        <w:rPr>
          <w:color w:val="auto"/>
          <w:szCs w:val="21"/>
          <w:highlight w:val="none"/>
        </w:rPr>
        <w:t>合同继续履行将损害国家利益和社会公共利益的，双方当事人应当以书面形式变更合同。有过错的一方应当承担赔偿责任，双方当事人都有过错的，各自承担相应的责任。</w:t>
      </w:r>
    </w:p>
    <w:p w14:paraId="7B1F3798">
      <w:pPr>
        <w:snapToGrid w:val="0"/>
        <w:ind w:firstLine="422" w:firstLineChars="200"/>
        <w:outlineLvl w:val="0"/>
        <w:rPr>
          <w:b/>
          <w:color w:val="auto"/>
          <w:szCs w:val="21"/>
          <w:highlight w:val="none"/>
        </w:rPr>
      </w:pPr>
      <w:r>
        <w:rPr>
          <w:b/>
          <w:color w:val="auto"/>
          <w:szCs w:val="21"/>
          <w:highlight w:val="none"/>
        </w:rPr>
        <w:t>2.10不可抗力</w:t>
      </w:r>
    </w:p>
    <w:p w14:paraId="7CA6D500">
      <w:pPr>
        <w:snapToGrid w:val="0"/>
        <w:ind w:firstLine="420" w:firstLineChars="200"/>
        <w:rPr>
          <w:color w:val="auto"/>
          <w:szCs w:val="21"/>
          <w:highlight w:val="none"/>
        </w:rPr>
      </w:pPr>
      <w:r>
        <w:rPr>
          <w:color w:val="auto"/>
          <w:szCs w:val="21"/>
          <w:highlight w:val="none"/>
        </w:rPr>
        <w:t>2.10.1如果任何一方遭遇法律规定的不可抗力，致使合同履行受阻时，履行合同的期限应予延长，延长的期限应相当于不可抗力所影响的时间；</w:t>
      </w:r>
    </w:p>
    <w:p w14:paraId="78C75670">
      <w:pPr>
        <w:snapToGrid w:val="0"/>
        <w:ind w:firstLine="420" w:firstLineChars="200"/>
        <w:rPr>
          <w:color w:val="auto"/>
          <w:szCs w:val="21"/>
          <w:highlight w:val="none"/>
        </w:rPr>
      </w:pPr>
      <w:r>
        <w:rPr>
          <w:color w:val="auto"/>
          <w:szCs w:val="21"/>
          <w:highlight w:val="none"/>
        </w:rPr>
        <w:t>2.10.2 因不可抗力致使不能实现合同目的的，当事人可以解除合同；</w:t>
      </w:r>
    </w:p>
    <w:p w14:paraId="6C4E83A8">
      <w:pPr>
        <w:snapToGrid w:val="0"/>
        <w:ind w:firstLine="420" w:firstLineChars="200"/>
        <w:rPr>
          <w:color w:val="auto"/>
          <w:szCs w:val="21"/>
          <w:highlight w:val="none"/>
        </w:rPr>
      </w:pPr>
      <w:r>
        <w:rPr>
          <w:color w:val="auto"/>
          <w:szCs w:val="21"/>
          <w:highlight w:val="none"/>
        </w:rPr>
        <w:t>2.10.3 因不可抗力致使合同有变更必要的，双方当事人应在约定时间内以书面形式变更合同；</w:t>
      </w:r>
    </w:p>
    <w:p w14:paraId="4C46ED3B">
      <w:pPr>
        <w:snapToGrid w:val="0"/>
        <w:ind w:firstLine="420" w:firstLineChars="200"/>
        <w:rPr>
          <w:color w:val="auto"/>
          <w:szCs w:val="21"/>
          <w:highlight w:val="none"/>
        </w:rPr>
      </w:pPr>
      <w:r>
        <w:rPr>
          <w:color w:val="auto"/>
          <w:szCs w:val="21"/>
          <w:highlight w:val="none"/>
        </w:rPr>
        <w:t>2.10.4受不可抗力影响的一方在不可抗力发生后，应在约定时间内以书面形式通知对方当事人，并将有关部门出具的证明文件送达对方当事人。</w:t>
      </w:r>
    </w:p>
    <w:p w14:paraId="3ECBBD0E">
      <w:pPr>
        <w:snapToGrid w:val="0"/>
        <w:ind w:firstLine="422" w:firstLineChars="200"/>
        <w:outlineLvl w:val="0"/>
        <w:rPr>
          <w:b/>
          <w:color w:val="auto"/>
          <w:szCs w:val="21"/>
          <w:highlight w:val="none"/>
        </w:rPr>
      </w:pPr>
      <w:r>
        <w:rPr>
          <w:b/>
          <w:color w:val="auto"/>
          <w:szCs w:val="21"/>
          <w:highlight w:val="none"/>
        </w:rPr>
        <w:t>2.11税费</w:t>
      </w:r>
    </w:p>
    <w:p w14:paraId="155B2B8A">
      <w:pPr>
        <w:snapToGrid w:val="0"/>
        <w:ind w:firstLine="420" w:firstLineChars="200"/>
        <w:rPr>
          <w:color w:val="auto"/>
          <w:szCs w:val="21"/>
          <w:highlight w:val="none"/>
        </w:rPr>
      </w:pPr>
      <w:r>
        <w:rPr>
          <w:color w:val="auto"/>
          <w:szCs w:val="21"/>
          <w:highlight w:val="none"/>
        </w:rPr>
        <w:t>与合同有关的一切税费，均按照中华人民共和国法律的相关规定。</w:t>
      </w:r>
    </w:p>
    <w:p w14:paraId="6BFB8D64">
      <w:pPr>
        <w:snapToGrid w:val="0"/>
        <w:ind w:firstLine="422" w:firstLineChars="200"/>
        <w:outlineLvl w:val="0"/>
        <w:rPr>
          <w:b/>
          <w:color w:val="auto"/>
          <w:szCs w:val="21"/>
          <w:highlight w:val="none"/>
        </w:rPr>
      </w:pPr>
      <w:r>
        <w:rPr>
          <w:b/>
          <w:color w:val="auto"/>
          <w:szCs w:val="21"/>
          <w:highlight w:val="none"/>
        </w:rPr>
        <w:t>2.12乙方破产</w:t>
      </w:r>
    </w:p>
    <w:p w14:paraId="6BAD1718">
      <w:pPr>
        <w:snapToGrid w:val="0"/>
        <w:ind w:firstLine="420" w:firstLineChars="200"/>
        <w:rPr>
          <w:color w:val="auto"/>
          <w:szCs w:val="21"/>
          <w:highlight w:val="none"/>
        </w:rPr>
      </w:pPr>
      <w:r>
        <w:rPr>
          <w:color w:val="auto"/>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710CA66">
      <w:pPr>
        <w:snapToGrid w:val="0"/>
        <w:ind w:firstLine="422" w:firstLineChars="200"/>
        <w:outlineLvl w:val="0"/>
        <w:rPr>
          <w:b/>
          <w:color w:val="auto"/>
          <w:szCs w:val="21"/>
          <w:highlight w:val="none"/>
        </w:rPr>
      </w:pPr>
      <w:r>
        <w:rPr>
          <w:b/>
          <w:color w:val="auto"/>
          <w:szCs w:val="21"/>
          <w:highlight w:val="none"/>
        </w:rPr>
        <w:t>2.13合同中止、终止</w:t>
      </w:r>
    </w:p>
    <w:p w14:paraId="79959E28">
      <w:pPr>
        <w:snapToGrid w:val="0"/>
        <w:ind w:firstLine="420" w:firstLineChars="200"/>
        <w:rPr>
          <w:color w:val="auto"/>
          <w:szCs w:val="21"/>
          <w:highlight w:val="none"/>
        </w:rPr>
      </w:pPr>
      <w:r>
        <w:rPr>
          <w:color w:val="auto"/>
          <w:szCs w:val="21"/>
          <w:highlight w:val="none"/>
        </w:rPr>
        <w:t>2.13.1 双方当事人不得擅自中止或者终止合同；</w:t>
      </w:r>
    </w:p>
    <w:p w14:paraId="018CF3FE">
      <w:pPr>
        <w:snapToGrid w:val="0"/>
        <w:ind w:firstLine="420" w:firstLineChars="200"/>
        <w:rPr>
          <w:color w:val="auto"/>
          <w:szCs w:val="21"/>
          <w:highlight w:val="none"/>
        </w:rPr>
      </w:pPr>
      <w:r>
        <w:rPr>
          <w:color w:val="auto"/>
          <w:szCs w:val="21"/>
          <w:highlight w:val="none"/>
        </w:rPr>
        <w:t>2.13.2合同继续履行将损害国家利益和社会公共利益的，双方当事人应当中止或者终止合同。有过错的一方应当承担赔偿责任，双方当事人都有过错的，各自承担相应的责任。</w:t>
      </w:r>
    </w:p>
    <w:p w14:paraId="17DAFD8F">
      <w:pPr>
        <w:snapToGrid w:val="0"/>
        <w:ind w:firstLine="422" w:firstLineChars="200"/>
        <w:outlineLvl w:val="0"/>
        <w:rPr>
          <w:b/>
          <w:color w:val="auto"/>
          <w:szCs w:val="21"/>
          <w:highlight w:val="none"/>
        </w:rPr>
      </w:pPr>
      <w:r>
        <w:rPr>
          <w:b/>
          <w:color w:val="auto"/>
          <w:szCs w:val="21"/>
          <w:highlight w:val="none"/>
        </w:rPr>
        <w:t>2.14检验和验收</w:t>
      </w:r>
    </w:p>
    <w:p w14:paraId="469859C2">
      <w:pPr>
        <w:snapToGrid w:val="0"/>
        <w:ind w:firstLine="420" w:firstLineChars="200"/>
        <w:outlineLvl w:val="0"/>
        <w:rPr>
          <w:b/>
          <w:color w:val="auto"/>
          <w:szCs w:val="21"/>
          <w:highlight w:val="none"/>
        </w:rPr>
      </w:pPr>
      <w:r>
        <w:rPr>
          <w:color w:val="auto"/>
          <w:szCs w:val="21"/>
          <w:highlight w:val="none"/>
        </w:rPr>
        <w:t>2.14.1 乙方按照</w:t>
      </w:r>
      <w:r>
        <w:rPr>
          <w:b/>
          <w:i/>
          <w:color w:val="auto"/>
          <w:szCs w:val="21"/>
          <w:highlight w:val="none"/>
          <w:u w:val="single"/>
        </w:rPr>
        <w:t>采购需求和响应文件</w:t>
      </w:r>
      <w:r>
        <w:rPr>
          <w:color w:val="auto"/>
          <w:szCs w:val="21"/>
          <w:highlight w:val="none"/>
        </w:rPr>
        <w:t>的约定，定期提交服务报告，甲方按照</w:t>
      </w:r>
      <w:r>
        <w:rPr>
          <w:b/>
          <w:i/>
          <w:color w:val="auto"/>
          <w:szCs w:val="21"/>
          <w:highlight w:val="none"/>
          <w:u w:val="single"/>
        </w:rPr>
        <w:t>采购需求和响应文件</w:t>
      </w:r>
      <w:r>
        <w:rPr>
          <w:color w:val="auto"/>
          <w:szCs w:val="21"/>
          <w:highlight w:val="none"/>
        </w:rPr>
        <w:t>的约定进行定期验收；</w:t>
      </w:r>
    </w:p>
    <w:p w14:paraId="1210C007">
      <w:pPr>
        <w:snapToGrid w:val="0"/>
        <w:ind w:firstLine="420" w:firstLineChars="200"/>
        <w:outlineLvl w:val="0"/>
        <w:rPr>
          <w:b/>
          <w:color w:val="auto"/>
          <w:szCs w:val="21"/>
          <w:highlight w:val="none"/>
        </w:rPr>
      </w:pPr>
      <w:r>
        <w:rPr>
          <w:color w:val="auto"/>
          <w:szCs w:val="21"/>
          <w:highlight w:val="none"/>
        </w:rPr>
        <w:t>2.14.2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r>
        <w:rPr>
          <w:i/>
          <w:color w:val="auto"/>
          <w:szCs w:val="21"/>
          <w:highlight w:val="none"/>
        </w:rPr>
        <w:t>。</w:t>
      </w:r>
    </w:p>
    <w:p w14:paraId="29BEE9DD">
      <w:pPr>
        <w:snapToGrid w:val="0"/>
        <w:ind w:firstLine="422" w:firstLineChars="200"/>
        <w:outlineLvl w:val="0"/>
        <w:rPr>
          <w:b/>
          <w:color w:val="auto"/>
          <w:szCs w:val="21"/>
          <w:highlight w:val="none"/>
        </w:rPr>
      </w:pPr>
      <w:r>
        <w:rPr>
          <w:b/>
          <w:color w:val="auto"/>
          <w:szCs w:val="21"/>
          <w:highlight w:val="none"/>
        </w:rPr>
        <w:t>2.15通知和送达</w:t>
      </w:r>
    </w:p>
    <w:p w14:paraId="5FE95726">
      <w:pPr>
        <w:snapToGrid w:val="0"/>
        <w:ind w:firstLine="420" w:firstLineChars="200"/>
        <w:rPr>
          <w:color w:val="auto"/>
          <w:szCs w:val="21"/>
          <w:highlight w:val="none"/>
        </w:rPr>
      </w:pPr>
      <w:r>
        <w:rPr>
          <w:color w:val="auto"/>
          <w:szCs w:val="21"/>
          <w:highlight w:val="none"/>
        </w:rPr>
        <w:t>2.15.1任何一方因履行合同而以合同第一部分尾部所列明的传真或电子邮件发出的所有通知、文件、材料，均视为已向对方当事人送达；任何一方变更上述送达方式或者地址的，应于</w:t>
      </w:r>
      <w:r>
        <w:rPr>
          <w:color w:val="auto"/>
          <w:szCs w:val="21"/>
          <w:highlight w:val="none"/>
          <w:u w:val="single"/>
        </w:rPr>
        <w:t>3</w:t>
      </w:r>
      <w:r>
        <w:rPr>
          <w:color w:val="auto"/>
          <w:szCs w:val="21"/>
          <w:highlight w:val="none"/>
        </w:rPr>
        <w:t>个工作日内书面通知对方当事人，在对方当事人收到有关变更通知之前，变更前的约定送达方式或者地址仍视为有效。</w:t>
      </w:r>
    </w:p>
    <w:p w14:paraId="1518AE4B">
      <w:pPr>
        <w:snapToGrid w:val="0"/>
        <w:ind w:firstLine="420" w:firstLineChars="200"/>
        <w:rPr>
          <w:color w:val="auto"/>
          <w:szCs w:val="21"/>
          <w:highlight w:val="none"/>
        </w:rPr>
      </w:pPr>
      <w:r>
        <w:rPr>
          <w:color w:val="auto"/>
          <w:szCs w:val="21"/>
          <w:highlight w:val="none"/>
        </w:rPr>
        <w:t>2.15.2以当面交付方式送达的，交付之时视为送达；以电子邮件方式送达的，发出电子邮件之时视为送达；以传真方式送达的，发出传真之时视为送达；以邮寄方式送达的，邮件挂号寄出或者交邮之日之次日视为送达。</w:t>
      </w:r>
    </w:p>
    <w:p w14:paraId="24EE9A6F">
      <w:pPr>
        <w:snapToGrid w:val="0"/>
        <w:ind w:firstLine="422" w:firstLineChars="200"/>
        <w:outlineLvl w:val="0"/>
        <w:rPr>
          <w:b/>
          <w:color w:val="auto"/>
          <w:szCs w:val="21"/>
          <w:highlight w:val="none"/>
        </w:rPr>
      </w:pPr>
      <w:r>
        <w:rPr>
          <w:b/>
          <w:color w:val="auto"/>
          <w:szCs w:val="21"/>
          <w:highlight w:val="none"/>
        </w:rPr>
        <w:t>2.16计量单位</w:t>
      </w:r>
    </w:p>
    <w:p w14:paraId="26EDC382">
      <w:pPr>
        <w:snapToGrid w:val="0"/>
        <w:ind w:firstLine="420" w:firstLineChars="200"/>
        <w:rPr>
          <w:color w:val="auto"/>
          <w:szCs w:val="21"/>
          <w:highlight w:val="none"/>
        </w:rPr>
      </w:pPr>
      <w:r>
        <w:rPr>
          <w:color w:val="auto"/>
          <w:szCs w:val="21"/>
          <w:highlight w:val="none"/>
        </w:rPr>
        <w:t>除技术规范中另有规定外，合同的计量单位均使用国家法定计量单位。</w:t>
      </w:r>
    </w:p>
    <w:p w14:paraId="0DB83E39">
      <w:pPr>
        <w:snapToGrid w:val="0"/>
        <w:ind w:firstLine="422" w:firstLineChars="200"/>
        <w:outlineLvl w:val="0"/>
        <w:rPr>
          <w:b/>
          <w:color w:val="auto"/>
          <w:szCs w:val="21"/>
          <w:highlight w:val="none"/>
        </w:rPr>
      </w:pPr>
      <w:r>
        <w:rPr>
          <w:b/>
          <w:color w:val="auto"/>
          <w:szCs w:val="21"/>
          <w:highlight w:val="none"/>
        </w:rPr>
        <w:t>2.17合同使用的文字和适用的法律</w:t>
      </w:r>
    </w:p>
    <w:p w14:paraId="7A81F8C8">
      <w:pPr>
        <w:snapToGrid w:val="0"/>
        <w:ind w:firstLine="420" w:firstLineChars="200"/>
        <w:rPr>
          <w:color w:val="auto"/>
          <w:szCs w:val="21"/>
          <w:highlight w:val="none"/>
        </w:rPr>
      </w:pPr>
      <w:r>
        <w:rPr>
          <w:color w:val="auto"/>
          <w:szCs w:val="21"/>
          <w:highlight w:val="none"/>
        </w:rPr>
        <w:t>2.17.1 合同使用汉语书就、变更和解释；</w:t>
      </w:r>
    </w:p>
    <w:p w14:paraId="6E9D353A">
      <w:pPr>
        <w:snapToGrid w:val="0"/>
        <w:ind w:firstLine="420" w:firstLineChars="200"/>
        <w:rPr>
          <w:color w:val="auto"/>
          <w:szCs w:val="21"/>
          <w:highlight w:val="none"/>
        </w:rPr>
      </w:pPr>
      <w:r>
        <w:rPr>
          <w:color w:val="auto"/>
          <w:szCs w:val="21"/>
          <w:highlight w:val="none"/>
        </w:rPr>
        <w:t>2.17.2 合同适用中华人民共和国法律。</w:t>
      </w:r>
    </w:p>
    <w:p w14:paraId="43D96B8C">
      <w:pPr>
        <w:snapToGrid w:val="0"/>
        <w:ind w:firstLine="422" w:firstLineChars="200"/>
        <w:rPr>
          <w:b/>
          <w:color w:val="auto"/>
          <w:szCs w:val="21"/>
          <w:highlight w:val="none"/>
        </w:rPr>
      </w:pPr>
      <w:r>
        <w:rPr>
          <w:b/>
          <w:color w:val="auto"/>
          <w:szCs w:val="21"/>
          <w:highlight w:val="none"/>
        </w:rPr>
        <w:t>2.18合同份数</w:t>
      </w:r>
    </w:p>
    <w:p w14:paraId="0BE236FD">
      <w:pPr>
        <w:snapToGrid w:val="0"/>
        <w:ind w:firstLine="420" w:firstLineChars="200"/>
        <w:rPr>
          <w:color w:val="auto"/>
          <w:szCs w:val="21"/>
          <w:highlight w:val="none"/>
        </w:rPr>
      </w:pPr>
      <w:r>
        <w:rPr>
          <w:color w:val="auto"/>
          <w:szCs w:val="21"/>
          <w:highlight w:val="none"/>
        </w:rPr>
        <w:t>本合同正本一式两份，甲乙双方各执一份；副本四份，具有同等法律效力，甲乙双方各执一份；其余报监督机构和主管部门备案。</w:t>
      </w:r>
    </w:p>
    <w:p w14:paraId="75283153">
      <w:pPr>
        <w:snapToGrid w:val="0"/>
        <w:ind w:firstLine="420" w:firstLineChars="200"/>
        <w:rPr>
          <w:color w:val="auto"/>
          <w:szCs w:val="21"/>
          <w:highlight w:val="none"/>
        </w:rPr>
      </w:pPr>
    </w:p>
    <w:p w14:paraId="07E112D8">
      <w:pPr>
        <w:snapToGrid w:val="0"/>
        <w:rPr>
          <w:rFonts w:eastAsiaTheme="minorEastAsia"/>
          <w:b/>
          <w:color w:val="auto"/>
          <w:szCs w:val="21"/>
          <w:highlight w:val="none"/>
        </w:rPr>
      </w:pPr>
      <w:r>
        <w:rPr>
          <w:color w:val="auto"/>
          <w:kern w:val="0"/>
          <w:szCs w:val="21"/>
          <w:highlight w:val="none"/>
        </w:rPr>
        <w:br w:type="page"/>
      </w:r>
    </w:p>
    <w:p w14:paraId="1FFC6D72">
      <w:pPr>
        <w:snapToGrid w:val="0"/>
        <w:spacing w:line="360" w:lineRule="auto"/>
        <w:jc w:val="center"/>
        <w:outlineLvl w:val="0"/>
        <w:rPr>
          <w:rFonts w:eastAsiaTheme="minorEastAsia"/>
          <w:b/>
          <w:color w:val="auto"/>
          <w:sz w:val="36"/>
          <w:szCs w:val="20"/>
          <w:highlight w:val="none"/>
        </w:rPr>
      </w:pPr>
      <w:r>
        <w:rPr>
          <w:rFonts w:eastAsiaTheme="minorEastAsia"/>
          <w:b/>
          <w:color w:val="auto"/>
          <w:sz w:val="36"/>
          <w:szCs w:val="20"/>
          <w:highlight w:val="none"/>
        </w:rPr>
        <w:t>第</w:t>
      </w:r>
      <w:r>
        <w:rPr>
          <w:rFonts w:hint="eastAsia" w:eastAsiaTheme="minorEastAsia"/>
          <w:b/>
          <w:color w:val="auto"/>
          <w:sz w:val="36"/>
          <w:szCs w:val="20"/>
          <w:highlight w:val="none"/>
          <w:lang w:eastAsia="zh-CN"/>
        </w:rPr>
        <w:t>六</w:t>
      </w:r>
      <w:r>
        <w:rPr>
          <w:rFonts w:eastAsiaTheme="minorEastAsia"/>
          <w:b/>
          <w:color w:val="auto"/>
          <w:sz w:val="36"/>
          <w:szCs w:val="20"/>
          <w:highlight w:val="none"/>
        </w:rPr>
        <w:t>部分</w:t>
      </w:r>
      <w:bookmarkEnd w:id="104"/>
      <w:bookmarkEnd w:id="105"/>
      <w:r>
        <w:rPr>
          <w:rFonts w:eastAsiaTheme="minorEastAsia"/>
          <w:b/>
          <w:color w:val="auto"/>
          <w:sz w:val="36"/>
          <w:szCs w:val="20"/>
          <w:highlight w:val="none"/>
        </w:rPr>
        <w:t xml:space="preserve">  应提交的有关格式范例</w:t>
      </w:r>
    </w:p>
    <w:p w14:paraId="56AE772F">
      <w:pPr>
        <w:pStyle w:val="3"/>
        <w:numPr>
          <w:ilvl w:val="0"/>
          <w:numId w:val="0"/>
        </w:numPr>
        <w:spacing w:after="0" w:line="240" w:lineRule="auto"/>
        <w:ind w:leftChars="0"/>
        <w:jc w:val="center"/>
        <w:rPr>
          <w:rFonts w:ascii="宋体" w:hAnsi="宋体" w:eastAsia="宋体"/>
          <w:bCs w:val="0"/>
          <w:color w:val="auto"/>
          <w:highlight w:val="none"/>
          <w:lang w:val="zh-CN"/>
        </w:rPr>
      </w:pPr>
      <w:bookmarkStart w:id="122" w:name="_Toc528578413"/>
      <w:bookmarkStart w:id="123" w:name="_Toc528927455"/>
      <w:bookmarkStart w:id="124" w:name="_Toc199314553"/>
      <w:bookmarkStart w:id="125" w:name="_Toc194223719"/>
      <w:bookmarkStart w:id="126" w:name="_Toc205087913"/>
      <w:bookmarkStart w:id="127" w:name="_Toc199314545"/>
      <w:bookmarkStart w:id="128" w:name="_Toc295986635"/>
      <w:bookmarkStart w:id="129" w:name="_Toc205087903"/>
      <w:bookmarkStart w:id="130" w:name="_Toc240724400"/>
      <w:r>
        <w:rPr>
          <w:rFonts w:hint="eastAsia" w:ascii="宋体" w:hAnsi="宋体" w:eastAsia="宋体"/>
          <w:bCs w:val="0"/>
          <w:color w:val="auto"/>
          <w:highlight w:val="none"/>
          <w:lang w:val="zh-CN"/>
        </w:rPr>
        <w:t>1、资格证明文件格式</w:t>
      </w:r>
      <w:bookmarkEnd w:id="122"/>
      <w:bookmarkEnd w:id="123"/>
    </w:p>
    <w:p w14:paraId="59855209">
      <w:pPr>
        <w:spacing w:before="100" w:beforeAutospacing="1" w:line="480" w:lineRule="auto"/>
        <w:jc w:val="center"/>
        <w:rPr>
          <w:rFonts w:ascii="宋体" w:hAnsi="宋体"/>
          <w:b/>
          <w:bCs/>
          <w:color w:val="auto"/>
          <w:sz w:val="32"/>
          <w:szCs w:val="32"/>
          <w:highlight w:val="none"/>
        </w:rPr>
      </w:pPr>
      <w:r>
        <w:rPr>
          <w:rFonts w:hint="eastAsia" w:ascii="宋体" w:hAnsi="宋体"/>
          <w:b/>
          <w:bCs/>
          <w:color w:val="auto"/>
          <w:sz w:val="32"/>
          <w:szCs w:val="32"/>
          <w:highlight w:val="none"/>
        </w:rPr>
        <w:t>目  录</w:t>
      </w:r>
    </w:p>
    <w:p w14:paraId="1D694E12">
      <w:pPr>
        <w:spacing w:line="360" w:lineRule="auto"/>
        <w:jc w:val="center"/>
        <w:rPr>
          <w:rFonts w:ascii="宋体" w:hAnsi="宋体"/>
          <w:color w:val="auto"/>
          <w:sz w:val="24"/>
          <w:highlight w:val="none"/>
        </w:rPr>
      </w:pPr>
      <w:r>
        <w:rPr>
          <w:rFonts w:hint="eastAsia" w:ascii="宋体" w:hAnsi="宋体"/>
          <w:color w:val="auto"/>
          <w:sz w:val="24"/>
          <w:highlight w:val="none"/>
        </w:rPr>
        <w:t>（按照“第</w:t>
      </w:r>
      <w:r>
        <w:rPr>
          <w:rFonts w:hint="eastAsia" w:ascii="宋体" w:hAnsi="宋体"/>
          <w:color w:val="auto"/>
          <w:sz w:val="24"/>
          <w:highlight w:val="none"/>
          <w:lang w:eastAsia="zh-CN"/>
        </w:rPr>
        <w:t>二部分</w:t>
      </w:r>
      <w:r>
        <w:rPr>
          <w:rFonts w:hint="eastAsia" w:ascii="宋体" w:hAnsi="宋体"/>
          <w:color w:val="auto"/>
          <w:sz w:val="24"/>
          <w:highlight w:val="none"/>
        </w:rPr>
        <w:t xml:space="preserve"> 磋商须知”有关资格证明文件组成要求编排）</w:t>
      </w:r>
    </w:p>
    <w:p w14:paraId="527550B9">
      <w:pPr>
        <w:pStyle w:val="34"/>
        <w:adjustRightInd w:val="0"/>
        <w:snapToGrid w:val="0"/>
        <w:spacing w:before="120" w:after="120"/>
        <w:rPr>
          <w:rFonts w:hint="eastAsia" w:ascii="宋体" w:hAnsi="宋体" w:eastAsia="宋体" w:cs="宋体"/>
          <w:b/>
          <w:bCs/>
          <w:color w:val="auto"/>
          <w:sz w:val="24"/>
          <w:szCs w:val="24"/>
          <w:highlight w:val="none"/>
        </w:rPr>
      </w:pPr>
    </w:p>
    <w:p w14:paraId="1E6D1937">
      <w:pPr>
        <w:pStyle w:val="34"/>
        <w:adjustRightInd w:val="0"/>
        <w:snapToGrid w:val="0"/>
        <w:spacing w:before="120" w:after="120"/>
        <w:rPr>
          <w:rFonts w:hint="eastAsia" w:ascii="宋体" w:hAnsi="宋体" w:eastAsia="宋体" w:cs="宋体"/>
          <w:b/>
          <w:bCs/>
          <w:color w:val="auto"/>
          <w:sz w:val="24"/>
          <w:szCs w:val="24"/>
          <w:highlight w:val="none"/>
        </w:rPr>
      </w:pPr>
    </w:p>
    <w:p w14:paraId="449DDA37">
      <w:pPr>
        <w:pStyle w:val="34"/>
        <w:adjustRightInd w:val="0"/>
        <w:snapToGrid w:val="0"/>
        <w:spacing w:before="120" w:after="120"/>
        <w:rPr>
          <w:rFonts w:hint="eastAsia" w:ascii="宋体" w:hAnsi="宋体" w:eastAsia="宋体" w:cs="宋体"/>
          <w:b/>
          <w:bCs/>
          <w:color w:val="auto"/>
          <w:sz w:val="24"/>
          <w:szCs w:val="24"/>
          <w:highlight w:val="none"/>
        </w:rPr>
      </w:pPr>
    </w:p>
    <w:p w14:paraId="38F1BAD2">
      <w:pPr>
        <w:pStyle w:val="34"/>
        <w:adjustRightInd w:val="0"/>
        <w:snapToGrid w:val="0"/>
        <w:spacing w:before="120" w:after="120"/>
        <w:rPr>
          <w:rFonts w:hint="eastAsia" w:ascii="宋体" w:hAnsi="宋体" w:eastAsia="宋体" w:cs="宋体"/>
          <w:b/>
          <w:bCs/>
          <w:color w:val="auto"/>
          <w:sz w:val="24"/>
          <w:szCs w:val="24"/>
          <w:highlight w:val="none"/>
        </w:rPr>
      </w:pPr>
    </w:p>
    <w:p w14:paraId="51F01BC0">
      <w:pPr>
        <w:pStyle w:val="34"/>
        <w:adjustRightInd w:val="0"/>
        <w:snapToGrid w:val="0"/>
        <w:spacing w:before="120" w:after="120"/>
        <w:rPr>
          <w:rFonts w:hint="eastAsia" w:ascii="宋体" w:hAnsi="宋体" w:eastAsia="宋体" w:cs="宋体"/>
          <w:b/>
          <w:bCs/>
          <w:color w:val="auto"/>
          <w:sz w:val="24"/>
          <w:szCs w:val="24"/>
          <w:highlight w:val="none"/>
        </w:rPr>
      </w:pPr>
    </w:p>
    <w:p w14:paraId="05F46095">
      <w:pPr>
        <w:pStyle w:val="34"/>
        <w:adjustRightInd w:val="0"/>
        <w:snapToGrid w:val="0"/>
        <w:spacing w:before="120" w:after="120"/>
        <w:rPr>
          <w:rFonts w:hint="eastAsia" w:ascii="宋体" w:hAnsi="宋体" w:eastAsia="宋体" w:cs="宋体"/>
          <w:b/>
          <w:bCs/>
          <w:color w:val="auto"/>
          <w:sz w:val="24"/>
          <w:szCs w:val="24"/>
          <w:highlight w:val="none"/>
        </w:rPr>
      </w:pPr>
    </w:p>
    <w:p w14:paraId="2CAE00A7">
      <w:pPr>
        <w:pStyle w:val="34"/>
        <w:adjustRightInd w:val="0"/>
        <w:snapToGrid w:val="0"/>
        <w:spacing w:before="120" w:after="120"/>
        <w:rPr>
          <w:rFonts w:hint="eastAsia" w:ascii="宋体" w:hAnsi="宋体" w:eastAsia="宋体" w:cs="宋体"/>
          <w:b/>
          <w:bCs/>
          <w:color w:val="auto"/>
          <w:sz w:val="24"/>
          <w:szCs w:val="24"/>
          <w:highlight w:val="none"/>
        </w:rPr>
      </w:pPr>
    </w:p>
    <w:p w14:paraId="622CE719">
      <w:pPr>
        <w:pStyle w:val="34"/>
        <w:adjustRightInd w:val="0"/>
        <w:snapToGrid w:val="0"/>
        <w:spacing w:before="120" w:after="120"/>
        <w:rPr>
          <w:rFonts w:hint="eastAsia" w:ascii="宋体" w:hAnsi="宋体" w:eastAsia="宋体" w:cs="宋体"/>
          <w:b/>
          <w:bCs/>
          <w:color w:val="auto"/>
          <w:sz w:val="24"/>
          <w:szCs w:val="24"/>
          <w:highlight w:val="none"/>
        </w:rPr>
      </w:pPr>
    </w:p>
    <w:p w14:paraId="742DEB3D">
      <w:pPr>
        <w:pStyle w:val="34"/>
        <w:adjustRightInd w:val="0"/>
        <w:snapToGrid w:val="0"/>
        <w:spacing w:before="120" w:after="120"/>
        <w:rPr>
          <w:rFonts w:hint="eastAsia" w:ascii="宋体" w:hAnsi="宋体" w:eastAsia="宋体" w:cs="宋体"/>
          <w:b/>
          <w:bCs/>
          <w:color w:val="auto"/>
          <w:sz w:val="24"/>
          <w:szCs w:val="24"/>
          <w:highlight w:val="none"/>
        </w:rPr>
      </w:pPr>
    </w:p>
    <w:p w14:paraId="7339BCB2">
      <w:pPr>
        <w:pStyle w:val="34"/>
        <w:adjustRightInd w:val="0"/>
        <w:snapToGrid w:val="0"/>
        <w:spacing w:before="120" w:after="120"/>
        <w:rPr>
          <w:rFonts w:hint="eastAsia" w:ascii="宋体" w:hAnsi="宋体" w:eastAsia="宋体" w:cs="宋体"/>
          <w:b/>
          <w:bCs/>
          <w:color w:val="auto"/>
          <w:sz w:val="24"/>
          <w:szCs w:val="24"/>
          <w:highlight w:val="none"/>
        </w:rPr>
      </w:pPr>
    </w:p>
    <w:p w14:paraId="2D888FF1">
      <w:pPr>
        <w:pStyle w:val="35"/>
        <w:rPr>
          <w:rFonts w:hint="eastAsia" w:ascii="宋体" w:hAnsi="宋体" w:eastAsia="宋体" w:cs="宋体"/>
          <w:b/>
          <w:bCs/>
          <w:color w:val="auto"/>
          <w:sz w:val="24"/>
          <w:szCs w:val="24"/>
          <w:highlight w:val="none"/>
        </w:rPr>
      </w:pPr>
    </w:p>
    <w:p w14:paraId="399CC3F6">
      <w:pPr>
        <w:rPr>
          <w:rFonts w:hint="eastAsia" w:ascii="宋体" w:hAnsi="宋体" w:eastAsia="宋体" w:cs="宋体"/>
          <w:b/>
          <w:bCs/>
          <w:color w:val="auto"/>
          <w:sz w:val="24"/>
          <w:szCs w:val="24"/>
          <w:highlight w:val="none"/>
        </w:rPr>
      </w:pPr>
    </w:p>
    <w:p w14:paraId="2E0110A3">
      <w:pPr>
        <w:pStyle w:val="449"/>
        <w:rPr>
          <w:rFonts w:hint="eastAsia" w:ascii="宋体" w:hAnsi="宋体" w:eastAsia="宋体" w:cs="宋体"/>
          <w:b/>
          <w:bCs/>
          <w:color w:val="auto"/>
          <w:sz w:val="24"/>
          <w:szCs w:val="24"/>
          <w:highlight w:val="none"/>
        </w:rPr>
      </w:pPr>
    </w:p>
    <w:p w14:paraId="459F266A">
      <w:pPr>
        <w:pStyle w:val="23"/>
        <w:rPr>
          <w:rFonts w:hint="eastAsia" w:ascii="宋体" w:hAnsi="宋体" w:eastAsia="宋体" w:cs="宋体"/>
          <w:b/>
          <w:bCs/>
          <w:color w:val="auto"/>
          <w:sz w:val="24"/>
          <w:szCs w:val="24"/>
          <w:highlight w:val="none"/>
        </w:rPr>
      </w:pPr>
    </w:p>
    <w:p w14:paraId="24EE6A70">
      <w:pPr>
        <w:pStyle w:val="62"/>
        <w:rPr>
          <w:rFonts w:hint="eastAsia"/>
          <w:color w:val="auto"/>
          <w:highlight w:val="none"/>
        </w:rPr>
      </w:pPr>
    </w:p>
    <w:p w14:paraId="712291DC">
      <w:pPr>
        <w:pStyle w:val="62"/>
        <w:rPr>
          <w:rFonts w:hint="eastAsia" w:ascii="宋体" w:hAnsi="宋体" w:eastAsia="宋体" w:cs="宋体"/>
          <w:b/>
          <w:bCs/>
          <w:color w:val="auto"/>
          <w:sz w:val="24"/>
          <w:szCs w:val="24"/>
          <w:highlight w:val="none"/>
        </w:rPr>
      </w:pPr>
    </w:p>
    <w:p w14:paraId="667B6577">
      <w:pPr>
        <w:rPr>
          <w:rFonts w:hint="eastAsia" w:ascii="宋体" w:hAnsi="宋体" w:eastAsia="宋体" w:cs="宋体"/>
          <w:b/>
          <w:bCs/>
          <w:color w:val="auto"/>
          <w:sz w:val="24"/>
          <w:szCs w:val="24"/>
          <w:highlight w:val="none"/>
        </w:rPr>
      </w:pPr>
    </w:p>
    <w:p w14:paraId="45638AAC">
      <w:pPr>
        <w:pStyle w:val="449"/>
        <w:rPr>
          <w:rFonts w:hint="eastAsia" w:ascii="宋体" w:hAnsi="宋体" w:eastAsia="宋体" w:cs="宋体"/>
          <w:b/>
          <w:bCs/>
          <w:color w:val="auto"/>
          <w:sz w:val="24"/>
          <w:szCs w:val="24"/>
          <w:highlight w:val="none"/>
        </w:rPr>
      </w:pPr>
    </w:p>
    <w:p w14:paraId="60A8D451">
      <w:pPr>
        <w:pStyle w:val="23"/>
        <w:rPr>
          <w:rFonts w:hint="eastAsia" w:ascii="宋体" w:hAnsi="宋体" w:eastAsia="宋体" w:cs="宋体"/>
          <w:b/>
          <w:bCs/>
          <w:color w:val="auto"/>
          <w:sz w:val="24"/>
          <w:szCs w:val="24"/>
          <w:highlight w:val="none"/>
        </w:rPr>
      </w:pPr>
    </w:p>
    <w:p w14:paraId="27874DAD">
      <w:pPr>
        <w:pStyle w:val="62"/>
        <w:rPr>
          <w:rFonts w:hint="eastAsia" w:ascii="宋体" w:hAnsi="宋体" w:eastAsia="宋体" w:cs="宋体"/>
          <w:b/>
          <w:bCs/>
          <w:color w:val="auto"/>
          <w:sz w:val="24"/>
          <w:szCs w:val="24"/>
          <w:highlight w:val="none"/>
        </w:rPr>
      </w:pPr>
    </w:p>
    <w:p w14:paraId="1B41D1C6">
      <w:pPr>
        <w:rPr>
          <w:rFonts w:hint="eastAsia" w:ascii="宋体" w:hAnsi="宋体" w:eastAsia="宋体" w:cs="宋体"/>
          <w:b/>
          <w:bCs/>
          <w:color w:val="auto"/>
          <w:sz w:val="24"/>
          <w:szCs w:val="24"/>
          <w:highlight w:val="none"/>
        </w:rPr>
      </w:pPr>
    </w:p>
    <w:p w14:paraId="4542A42D">
      <w:pPr>
        <w:pStyle w:val="449"/>
        <w:rPr>
          <w:rFonts w:hint="eastAsia" w:ascii="宋体" w:hAnsi="宋体" w:eastAsia="宋体" w:cs="宋体"/>
          <w:b/>
          <w:bCs/>
          <w:color w:val="auto"/>
          <w:sz w:val="24"/>
          <w:szCs w:val="24"/>
          <w:highlight w:val="none"/>
        </w:rPr>
      </w:pPr>
    </w:p>
    <w:p w14:paraId="375CD0D6">
      <w:pPr>
        <w:pStyle w:val="23"/>
        <w:rPr>
          <w:rFonts w:hint="eastAsia"/>
          <w:color w:val="auto"/>
          <w:highlight w:val="none"/>
        </w:rPr>
      </w:pPr>
    </w:p>
    <w:p w14:paraId="50FC5370">
      <w:pPr>
        <w:pStyle w:val="34"/>
        <w:adjustRightInd w:val="0"/>
        <w:snapToGrid w:val="0"/>
        <w:spacing w:before="120" w:after="120"/>
        <w:jc w:val="left"/>
        <w:rPr>
          <w:rFonts w:hint="eastAsia" w:ascii="宋体" w:hAnsi="宋体" w:eastAsia="宋体" w:cs="宋体"/>
          <w:b/>
          <w:bCs/>
          <w:color w:val="auto"/>
          <w:sz w:val="24"/>
          <w:szCs w:val="24"/>
          <w:highlight w:val="none"/>
        </w:rPr>
      </w:pPr>
    </w:p>
    <w:p w14:paraId="2FAA547F">
      <w:pPr>
        <w:pStyle w:val="34"/>
        <w:adjustRightInd w:val="0"/>
        <w:snapToGrid w:val="0"/>
        <w:spacing w:before="120" w:after="120"/>
        <w:jc w:val="left"/>
        <w:rPr>
          <w:rFonts w:hint="eastAsia" w:ascii="宋体" w:hAnsi="宋体" w:eastAsia="宋体" w:cs="宋体"/>
          <w:b/>
          <w:bCs/>
          <w:color w:val="auto"/>
          <w:sz w:val="24"/>
          <w:szCs w:val="24"/>
          <w:highlight w:val="none"/>
        </w:rPr>
      </w:pPr>
    </w:p>
    <w:p w14:paraId="191F582A">
      <w:pPr>
        <w:pStyle w:val="34"/>
        <w:adjustRightInd w:val="0"/>
        <w:snapToGrid w:val="0"/>
        <w:spacing w:before="120" w:after="120"/>
        <w:jc w:val="left"/>
        <w:rPr>
          <w:rFonts w:hint="eastAsia" w:ascii="宋体" w:hAnsi="宋体" w:eastAsia="宋体" w:cs="宋体"/>
          <w:b/>
          <w:bCs/>
          <w:color w:val="auto"/>
          <w:sz w:val="24"/>
          <w:szCs w:val="24"/>
          <w:highlight w:val="none"/>
        </w:rPr>
      </w:pPr>
    </w:p>
    <w:p w14:paraId="73A80FB7">
      <w:pPr>
        <w:pStyle w:val="35"/>
        <w:rPr>
          <w:rFonts w:hint="eastAsia"/>
        </w:rPr>
      </w:pPr>
    </w:p>
    <w:p w14:paraId="48F74C42">
      <w:pPr>
        <w:rPr>
          <w:rFonts w:hint="eastAsia"/>
        </w:rPr>
      </w:pPr>
    </w:p>
    <w:p w14:paraId="6BE7F840">
      <w:pPr>
        <w:pStyle w:val="34"/>
        <w:adjustRightInd w:val="0"/>
        <w:snapToGrid w:val="0"/>
        <w:spacing w:before="120" w:after="120"/>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附件一：</w:t>
      </w:r>
      <w:r>
        <w:rPr>
          <w:rFonts w:hint="eastAsia" w:ascii="宋体" w:hAnsi="宋体" w:eastAsia="宋体" w:cs="宋体"/>
          <w:color w:val="auto"/>
          <w:sz w:val="24"/>
          <w:szCs w:val="24"/>
          <w:highlight w:val="none"/>
        </w:rPr>
        <w:t xml:space="preserve">       </w:t>
      </w:r>
    </w:p>
    <w:p w14:paraId="6FE05C4C">
      <w:pPr>
        <w:pStyle w:val="34"/>
        <w:adjustRightInd w:val="0"/>
        <w:snapToGrid w:val="0"/>
        <w:spacing w:before="120" w:after="12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磋商声明书</w:t>
      </w:r>
    </w:p>
    <w:p w14:paraId="572F8874">
      <w:pPr>
        <w:snapToGrid w:val="0"/>
        <w:spacing w:before="156" w:beforeLines="50" w:after="50" w:line="288" w:lineRule="auto"/>
        <w:rPr>
          <w:rFonts w:ascii="宋体" w:hAnsi="宋体" w:cs="宋体"/>
          <w:color w:val="auto"/>
          <w:kern w:val="0"/>
          <w:sz w:val="24"/>
          <w:highlight w:val="none"/>
        </w:rPr>
      </w:pPr>
      <w:r>
        <w:rPr>
          <w:rFonts w:hint="eastAsia" w:ascii="宋体" w:hAnsi="宋体" w:eastAsia="宋体" w:cs="宋体"/>
          <w:color w:val="auto"/>
          <w:kern w:val="0"/>
          <w:sz w:val="24"/>
          <w:highlight w:val="none"/>
          <w:lang w:eastAsia="zh-CN"/>
        </w:rPr>
        <w:t>仙居县安洲工程咨询有限公司</w:t>
      </w:r>
      <w:r>
        <w:rPr>
          <w:rFonts w:hint="eastAsia" w:ascii="宋体" w:hAnsi="宋体" w:cs="宋体"/>
          <w:color w:val="auto"/>
          <w:kern w:val="0"/>
          <w:sz w:val="24"/>
          <w:highlight w:val="none"/>
        </w:rPr>
        <w:t>：</w:t>
      </w:r>
    </w:p>
    <w:p w14:paraId="19271CA5">
      <w:pPr>
        <w:snapToGrid w:val="0"/>
        <w:spacing w:before="156" w:beforeLines="50" w:after="50" w:line="288"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rPr>
        <w:t>系中华人民共和国合法企业，经营地址</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rPr>
        <w:t>。</w:t>
      </w:r>
    </w:p>
    <w:p w14:paraId="7F0B348C">
      <w:pPr>
        <w:snapToGrid w:val="0"/>
        <w:spacing w:before="156" w:beforeLines="50" w:after="50" w:line="288"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供应商名称 </w:t>
      </w:r>
      <w:r>
        <w:rPr>
          <w:rFonts w:hint="eastAsia" w:ascii="宋体" w:hAnsi="宋体" w:cs="宋体"/>
          <w:color w:val="auto"/>
          <w:kern w:val="0"/>
          <w:sz w:val="24"/>
          <w:highlight w:val="none"/>
        </w:rPr>
        <w:t>）的法定代表人，我公司自愿参加贵方组织的</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仙居县人民检察院食堂管理服务项目 （重新招标）</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rPr>
        <w:t>（编号为</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XJAZGC-2025-2-1</w:t>
      </w:r>
      <w:r>
        <w:rPr>
          <w:rFonts w:hint="eastAsia" w:ascii="宋体" w:hAnsi="宋体" w:cs="宋体"/>
          <w:color w:val="auto"/>
          <w:kern w:val="0"/>
          <w:sz w:val="24"/>
          <w:highlight w:val="none"/>
        </w:rPr>
        <w:t>）的磋商，为此，我公司就本次磋商有关事项郑重声明如下：</w:t>
      </w:r>
    </w:p>
    <w:p w14:paraId="792E4B07">
      <w:pPr>
        <w:numPr>
          <w:ilvl w:val="0"/>
          <w:numId w:val="12"/>
        </w:numPr>
        <w:snapToGrid w:val="0"/>
        <w:spacing w:before="156" w:beforeLines="50" w:after="50" w:line="288" w:lineRule="auto"/>
        <w:ind w:firstLine="480" w:firstLineChars="200"/>
        <w:rPr>
          <w:rFonts w:ascii="宋体" w:hAnsi="宋体" w:cs="宋体"/>
          <w:b/>
          <w:color w:val="auto"/>
          <w:kern w:val="0"/>
          <w:sz w:val="24"/>
          <w:highlight w:val="none"/>
        </w:rPr>
      </w:pPr>
      <w:r>
        <w:rPr>
          <w:rFonts w:hint="eastAsia" w:ascii="Arial" w:hAnsi="Arial" w:cs="Arial"/>
          <w:color w:val="auto"/>
          <w:sz w:val="24"/>
          <w:highlight w:val="none"/>
        </w:rPr>
        <w:t>我公司声明截止磋商时间近三年以来：在参加政府采购活动过程中无任何不良行为记录；无重大违法记录（重大违法记录是指供应商因违法经营受到刑事处罚或者责令停产停业、吊销许可证或者执照、较大数额罚款等行政处罚）。</w:t>
      </w:r>
    </w:p>
    <w:p w14:paraId="1ED3FDB1">
      <w:pPr>
        <w:numPr>
          <w:ilvl w:val="0"/>
          <w:numId w:val="12"/>
        </w:numPr>
        <w:snapToGrid w:val="0"/>
        <w:spacing w:before="156" w:beforeLines="50" w:after="50" w:line="288"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我公司</w:t>
      </w:r>
      <w:r>
        <w:rPr>
          <w:rFonts w:ascii="宋体" w:hAnsi="宋体" w:cs="宋体"/>
          <w:color w:val="auto"/>
          <w:kern w:val="0"/>
          <w:sz w:val="24"/>
          <w:highlight w:val="none"/>
        </w:rPr>
        <w:t>在参与</w:t>
      </w:r>
      <w:r>
        <w:rPr>
          <w:rFonts w:hint="eastAsia" w:ascii="宋体" w:hAnsi="宋体" w:cs="宋体"/>
          <w:color w:val="auto"/>
          <w:kern w:val="0"/>
          <w:sz w:val="24"/>
          <w:highlight w:val="none"/>
        </w:rPr>
        <w:t>磋商</w:t>
      </w:r>
      <w:r>
        <w:rPr>
          <w:rFonts w:ascii="宋体" w:hAnsi="宋体" w:cs="宋体"/>
          <w:color w:val="auto"/>
          <w:kern w:val="0"/>
          <w:sz w:val="24"/>
          <w:highlight w:val="none"/>
        </w:rPr>
        <w:t>前已</w:t>
      </w:r>
      <w:r>
        <w:rPr>
          <w:rFonts w:hint="eastAsia" w:ascii="宋体" w:hAnsi="宋体" w:cs="宋体"/>
          <w:color w:val="auto"/>
          <w:kern w:val="0"/>
          <w:sz w:val="24"/>
          <w:highlight w:val="none"/>
        </w:rPr>
        <w:t>详细审查</w:t>
      </w:r>
      <w:r>
        <w:rPr>
          <w:rFonts w:ascii="宋体" w:hAnsi="宋体" w:cs="宋体"/>
          <w:color w:val="auto"/>
          <w:kern w:val="0"/>
          <w:sz w:val="24"/>
          <w:highlight w:val="none"/>
        </w:rPr>
        <w:t>了</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文件和所有相关资料，我方完全明白并认为此</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文件没有倾向性，也没有存在排斥潜在</w:t>
      </w:r>
      <w:r>
        <w:rPr>
          <w:rFonts w:hint="eastAsia" w:ascii="宋体" w:hAnsi="宋体" w:cs="宋体"/>
          <w:color w:val="auto"/>
          <w:kern w:val="0"/>
          <w:sz w:val="24"/>
          <w:highlight w:val="none"/>
        </w:rPr>
        <w:t>供应商</w:t>
      </w:r>
      <w:r>
        <w:rPr>
          <w:rFonts w:ascii="宋体" w:hAnsi="宋体" w:cs="宋体"/>
          <w:color w:val="auto"/>
          <w:kern w:val="0"/>
          <w:sz w:val="24"/>
          <w:highlight w:val="none"/>
        </w:rPr>
        <w:t>的内容，我方同意</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文件的相关条款，放弃对</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文件提出误解和质疑的一切权</w:t>
      </w:r>
      <w:r>
        <w:rPr>
          <w:rFonts w:hint="eastAsia" w:ascii="宋体" w:hAnsi="宋体" w:cs="宋体"/>
          <w:color w:val="auto"/>
          <w:kern w:val="0"/>
          <w:sz w:val="24"/>
          <w:highlight w:val="none"/>
        </w:rPr>
        <w:t>利。</w:t>
      </w:r>
    </w:p>
    <w:p w14:paraId="47A2A203">
      <w:pPr>
        <w:snapToGrid w:val="0"/>
        <w:spacing w:before="156" w:beforeLines="50" w:after="50" w:line="288" w:lineRule="auto"/>
        <w:ind w:firstLine="480" w:firstLineChars="200"/>
        <w:rPr>
          <w:rFonts w:ascii="宋体" w:hAnsi="宋体"/>
          <w:color w:val="auto"/>
          <w:sz w:val="24"/>
          <w:highlight w:val="none"/>
        </w:rPr>
      </w:pPr>
      <w:r>
        <w:rPr>
          <w:rFonts w:hint="eastAsia" w:ascii="宋体" w:hAnsi="宋体"/>
          <w:color w:val="auto"/>
          <w:sz w:val="24"/>
          <w:highlight w:val="none"/>
        </w:rPr>
        <w:t>3、我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不是采购人的附属机构；在获知本项目采购信息后，与采购人聘请的为此项目提供咨询服务的公司及其附属机构没有任何联系。</w:t>
      </w:r>
    </w:p>
    <w:p w14:paraId="2FED4D55">
      <w:pPr>
        <w:snapToGrid w:val="0"/>
        <w:spacing w:before="156" w:beforeLines="50" w:after="50" w:line="288" w:lineRule="auto"/>
        <w:ind w:firstLine="480" w:firstLineChars="200"/>
        <w:rPr>
          <w:rFonts w:ascii="宋体" w:hAnsi="宋体"/>
          <w:color w:val="auto"/>
          <w:kern w:val="0"/>
          <w:sz w:val="24"/>
          <w:highlight w:val="none"/>
          <w:lang w:val="af-ZA"/>
        </w:rPr>
      </w:pPr>
      <w:r>
        <w:rPr>
          <w:rFonts w:hint="eastAsia" w:ascii="宋体" w:hAnsi="宋体"/>
          <w:color w:val="auto"/>
          <w:sz w:val="24"/>
          <w:highlight w:val="none"/>
        </w:rPr>
        <w:t>4、</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磋商响应的货物、资料、技术、服务或其任何一部分时，享有不受限制的无偿使用权，如有第三方向采购人提出侵犯其专利权、商标权或其它知识产权的主张，该责任由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总报价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7991C8BA">
      <w:pPr>
        <w:snapToGrid w:val="0"/>
        <w:spacing w:before="156" w:beforeLines="50" w:after="50" w:line="288" w:lineRule="auto"/>
        <w:ind w:firstLine="480" w:firstLineChars="20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5、我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32B686C7">
      <w:pPr>
        <w:snapToGrid w:val="0"/>
        <w:spacing w:before="156" w:beforeLines="50" w:after="50" w:line="288" w:lineRule="auto"/>
        <w:ind w:firstLine="480" w:firstLineChars="200"/>
        <w:rPr>
          <w:rFonts w:ascii="宋体" w:hAnsi="宋体"/>
          <w:color w:val="auto"/>
          <w:sz w:val="24"/>
          <w:highlight w:val="none"/>
        </w:rPr>
      </w:pPr>
      <w:r>
        <w:rPr>
          <w:rFonts w:hint="eastAsia" w:ascii="宋体" w:hAnsi="宋体"/>
          <w:color w:val="auto"/>
          <w:sz w:val="24"/>
          <w:highlight w:val="none"/>
        </w:rPr>
        <w:t>6、以上事项如有虚假或隐瞒，我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3AC63097">
      <w:pPr>
        <w:adjustRightInd w:val="0"/>
        <w:snapToGrid w:val="0"/>
        <w:spacing w:line="360" w:lineRule="auto"/>
        <w:ind w:firstLine="480"/>
        <w:rPr>
          <w:rFonts w:ascii="宋体" w:hAnsi="宋体" w:cs="仿宋_GB2312"/>
          <w:color w:val="auto"/>
          <w:kern w:val="0"/>
          <w:sz w:val="24"/>
          <w:highlight w:val="none"/>
        </w:rPr>
      </w:pPr>
    </w:p>
    <w:p w14:paraId="7562C801">
      <w:pPr>
        <w:adjustRightInd w:val="0"/>
        <w:snapToGrid w:val="0"/>
        <w:spacing w:line="360" w:lineRule="auto"/>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磋商供应商(公章)：</w:t>
      </w:r>
    </w:p>
    <w:p w14:paraId="4B348E9E">
      <w:pPr>
        <w:pStyle w:val="34"/>
        <w:adjustRightInd w:val="0"/>
        <w:snapToGrid w:val="0"/>
        <w:spacing w:before="120" w:after="120"/>
        <w:ind w:firstLine="4560" w:firstLineChars="1900"/>
        <w:jc w:val="right"/>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p>
    <w:p w14:paraId="5B3B7A49">
      <w:pPr>
        <w:pStyle w:val="34"/>
        <w:adjustRightInd w:val="0"/>
        <w:snapToGrid w:val="0"/>
        <w:spacing w:before="120" w:after="120"/>
        <w:ind w:firstLine="4560" w:firstLineChars="1900"/>
        <w:jc w:val="right"/>
        <w:rPr>
          <w:rFonts w:hint="eastAsia" w:ascii="宋体" w:hAnsi="宋体" w:cs="仿宋_GB2312"/>
          <w:color w:val="auto"/>
          <w:kern w:val="0"/>
          <w:sz w:val="24"/>
          <w:highlight w:val="none"/>
          <w:lang w:val="zh-CN"/>
        </w:rPr>
      </w:pPr>
    </w:p>
    <w:p w14:paraId="550F57DB">
      <w:pPr>
        <w:pStyle w:val="34"/>
        <w:adjustRightInd w:val="0"/>
        <w:snapToGrid w:val="0"/>
        <w:spacing w:before="120" w:after="120"/>
        <w:ind w:firstLine="4560" w:firstLineChars="1900"/>
        <w:jc w:val="right"/>
        <w:rPr>
          <w:rFonts w:hint="eastAsia" w:ascii="宋体" w:hAnsi="宋体" w:eastAsia="宋体" w:cs="宋体"/>
          <w:color w:val="auto"/>
          <w:spacing w:val="20"/>
          <w:sz w:val="24"/>
          <w:szCs w:val="24"/>
          <w:highlight w:val="none"/>
        </w:rPr>
      </w:pPr>
      <w:r>
        <w:rPr>
          <w:rFonts w:hint="eastAsia" w:ascii="宋体" w:hAnsi="宋体" w:cs="仿宋_GB2312"/>
          <w:color w:val="auto"/>
          <w:kern w:val="0"/>
          <w:sz w:val="24"/>
          <w:highlight w:val="none"/>
          <w:lang w:val="zh-CN"/>
        </w:rPr>
        <w:t>法定代表人或授权委托人(签字)</w:t>
      </w:r>
      <w:r>
        <w:rPr>
          <w:rFonts w:hint="eastAsia" w:ascii="宋体" w:hAnsi="宋体" w:eastAsia="宋体" w:cs="宋体"/>
          <w:bCs/>
          <w:color w:val="auto"/>
          <w:spacing w:val="20"/>
          <w:sz w:val="24"/>
          <w:szCs w:val="24"/>
          <w:highlight w:val="none"/>
        </w:rPr>
        <w:t>：</w:t>
      </w:r>
    </w:p>
    <w:p w14:paraId="54D77201">
      <w:pPr>
        <w:pStyle w:val="34"/>
        <w:adjustRightInd w:val="0"/>
        <w:snapToGrid w:val="0"/>
        <w:spacing w:before="120" w:after="120"/>
        <w:ind w:firstLine="5320" w:firstLineChars="1900"/>
        <w:rPr>
          <w:rFonts w:hint="eastAsia" w:ascii="宋体" w:hAnsi="宋体" w:eastAsia="宋体" w:cs="宋体"/>
          <w:bCs/>
          <w:color w:val="auto"/>
          <w:spacing w:val="20"/>
          <w:sz w:val="24"/>
          <w:szCs w:val="24"/>
          <w:highlight w:val="none"/>
        </w:rPr>
      </w:pPr>
    </w:p>
    <w:p w14:paraId="10E68EB3">
      <w:pPr>
        <w:spacing w:line="360" w:lineRule="auto"/>
        <w:ind w:firstLine="600" w:firstLineChars="2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263A7D75">
      <w:pPr>
        <w:tabs>
          <w:tab w:val="left" w:pos="3111"/>
        </w:tabs>
        <w:autoSpaceDE w:val="0"/>
        <w:autoSpaceDN w:val="0"/>
        <w:adjustRightInd w:val="0"/>
        <w:rPr>
          <w:rFonts w:hint="eastAsia" w:ascii="宋体" w:hAnsi="宋体" w:eastAsia="宋体" w:cs="宋体"/>
          <w:color w:val="auto"/>
          <w:kern w:val="0"/>
          <w:sz w:val="24"/>
          <w:szCs w:val="24"/>
          <w:highlight w:val="none"/>
        </w:rPr>
      </w:pPr>
    </w:p>
    <w:p w14:paraId="649F6699">
      <w:pPr>
        <w:tabs>
          <w:tab w:val="left" w:pos="3111"/>
        </w:tabs>
        <w:autoSpaceDE w:val="0"/>
        <w:autoSpaceDN w:val="0"/>
        <w:adjustRightInd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ab/>
      </w:r>
    </w:p>
    <w:p w14:paraId="6D2EAB34">
      <w:pPr>
        <w:snapToGrid w:val="0"/>
        <w:spacing w:before="120" w:beforeLines="50" w:after="5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4E649E79">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b/>
          <w:bCs/>
          <w:color w:val="auto"/>
          <w:kern w:val="21"/>
          <w:sz w:val="24"/>
          <w:highlight w:val="none"/>
        </w:rPr>
      </w:pPr>
      <w:r>
        <w:rPr>
          <w:rFonts w:hint="eastAsia" w:ascii="宋体" w:hAnsi="宋体" w:cs="宋体"/>
          <w:b/>
          <w:bCs/>
          <w:i/>
          <w:iCs/>
          <w:color w:val="auto"/>
          <w:kern w:val="21"/>
          <w:sz w:val="24"/>
          <w:highlight w:val="none"/>
          <w:lang w:eastAsia="zh-CN"/>
        </w:rPr>
        <w:t>附件二；</w:t>
      </w:r>
      <w:r>
        <w:rPr>
          <w:rFonts w:hint="eastAsia" w:ascii="宋体" w:hAnsi="宋体" w:cs="宋体"/>
          <w:b/>
          <w:bCs/>
          <w:i/>
          <w:iCs/>
          <w:color w:val="auto"/>
          <w:kern w:val="21"/>
          <w:sz w:val="24"/>
          <w:highlight w:val="none"/>
        </w:rPr>
        <w:t>（</w:t>
      </w:r>
      <w:r>
        <w:rPr>
          <w:rFonts w:hint="eastAsia" w:ascii="宋体" w:hAnsi="宋体" w:cs="宋体"/>
          <w:b/>
          <w:bCs/>
          <w:i/>
          <w:iCs/>
          <w:color w:val="auto"/>
          <w:kern w:val="21"/>
          <w:sz w:val="24"/>
          <w:highlight w:val="none"/>
          <w:lang w:val="en-US" w:eastAsia="zh-CN"/>
        </w:rPr>
        <w:t>此附件</w:t>
      </w:r>
      <w:r>
        <w:rPr>
          <w:rFonts w:hint="eastAsia" w:ascii="宋体" w:hAnsi="宋体" w:cs="宋体"/>
          <w:b/>
          <w:bCs/>
          <w:i/>
          <w:iCs/>
          <w:color w:val="auto"/>
          <w:kern w:val="21"/>
          <w:sz w:val="24"/>
          <w:highlight w:val="none"/>
        </w:rPr>
        <w:t>二选一）</w:t>
      </w:r>
    </w:p>
    <w:p w14:paraId="6184D2C9">
      <w:pPr>
        <w:keepNext w:val="0"/>
        <w:keepLines w:val="0"/>
        <w:pageBreakBefore w:val="0"/>
        <w:widowControl w:val="0"/>
        <w:kinsoku/>
        <w:wordWrap w:val="0"/>
        <w:overflowPunct/>
        <w:topLinePunct w:val="0"/>
        <w:autoSpaceDE/>
        <w:autoSpaceDN/>
        <w:bidi w:val="0"/>
        <w:adjustRightInd/>
        <w:snapToGrid/>
        <w:spacing w:line="360" w:lineRule="auto"/>
        <w:jc w:val="center"/>
        <w:rPr>
          <w:rFonts w:hint="eastAsia" w:ascii="宋体" w:hAnsi="宋体" w:cs="宋体"/>
          <w:b/>
          <w:bCs/>
          <w:snapToGrid w:val="0"/>
          <w:color w:val="auto"/>
          <w:kern w:val="21"/>
          <w:sz w:val="32"/>
          <w:szCs w:val="32"/>
          <w:highlight w:val="none"/>
        </w:rPr>
      </w:pPr>
      <w:r>
        <w:rPr>
          <w:rFonts w:hint="eastAsia" w:ascii="宋体" w:hAnsi="宋体" w:cs="宋体"/>
          <w:b/>
          <w:bCs/>
          <w:snapToGrid w:val="0"/>
          <w:color w:val="auto"/>
          <w:kern w:val="21"/>
          <w:sz w:val="32"/>
          <w:szCs w:val="32"/>
          <w:highlight w:val="none"/>
        </w:rPr>
        <w:t>（1）法定代表人身份证明书</w:t>
      </w:r>
    </w:p>
    <w:p w14:paraId="0758AAA8">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Cs w:val="21"/>
          <w:highlight w:val="none"/>
        </w:rPr>
      </w:pPr>
    </w:p>
    <w:p w14:paraId="68E559CF">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投标人名称：</w:t>
      </w:r>
      <w:r>
        <w:rPr>
          <w:rFonts w:hint="eastAsia" w:ascii="宋体" w:hAnsi="宋体" w:cs="宋体"/>
          <w:snapToGrid w:val="0"/>
          <w:color w:val="auto"/>
          <w:kern w:val="21"/>
          <w:sz w:val="24"/>
          <w:highlight w:val="none"/>
          <w:u w:val="single"/>
        </w:rPr>
        <w:t xml:space="preserve">                                         </w:t>
      </w:r>
    </w:p>
    <w:p w14:paraId="7FF382ED">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单位性质：</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 xml:space="preserve"> </w:t>
      </w:r>
    </w:p>
    <w:p w14:paraId="2AF7B41C">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地址：</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 xml:space="preserve"> </w:t>
      </w:r>
    </w:p>
    <w:p w14:paraId="2868EF37">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成立时间：</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年</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月</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日</w:t>
      </w:r>
    </w:p>
    <w:p w14:paraId="05B48C60">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经营期限：</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 xml:space="preserve"> </w:t>
      </w:r>
    </w:p>
    <w:p w14:paraId="28041CDD">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u w:val="single"/>
        </w:rPr>
      </w:pPr>
      <w:r>
        <w:rPr>
          <w:rFonts w:hint="eastAsia" w:ascii="宋体" w:hAnsi="宋体" w:cs="宋体"/>
          <w:snapToGrid w:val="0"/>
          <w:color w:val="auto"/>
          <w:kern w:val="21"/>
          <w:sz w:val="24"/>
          <w:highlight w:val="none"/>
        </w:rPr>
        <w:t>姓名：</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性别：</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年龄：</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身份证号码</w:t>
      </w:r>
      <w:r>
        <w:rPr>
          <w:rFonts w:hint="eastAsia" w:ascii="宋体" w:hAnsi="宋体" w:cs="宋体"/>
          <w:snapToGrid w:val="0"/>
          <w:color w:val="auto"/>
          <w:kern w:val="21"/>
          <w:sz w:val="24"/>
          <w:highlight w:val="none"/>
          <w:lang w:eastAsia="zh-CN"/>
        </w:rPr>
        <w:t>：</w:t>
      </w:r>
      <w:r>
        <w:rPr>
          <w:rFonts w:hint="eastAsia" w:ascii="宋体" w:hAnsi="宋体" w:cs="宋体"/>
          <w:snapToGrid w:val="0"/>
          <w:color w:val="auto"/>
          <w:kern w:val="21"/>
          <w:sz w:val="24"/>
          <w:highlight w:val="none"/>
          <w:u w:val="single"/>
        </w:rPr>
        <w:t xml:space="preserve">               </w:t>
      </w:r>
    </w:p>
    <w:p w14:paraId="53A1B42C">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职务：</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系</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（投标人名称）的法定代表人。</w:t>
      </w:r>
    </w:p>
    <w:p w14:paraId="483BED18">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特此证明。</w:t>
      </w:r>
    </w:p>
    <w:p w14:paraId="7F08F5E6">
      <w:pPr>
        <w:keepNext w:val="0"/>
        <w:keepLines w:val="0"/>
        <w:pageBreakBefore w:val="0"/>
        <w:widowControl w:val="0"/>
        <w:kinsoku/>
        <w:wordWrap w:val="0"/>
        <w:overflowPunct/>
        <w:topLinePunct w:val="0"/>
        <w:autoSpaceDE/>
        <w:autoSpaceDN/>
        <w:bidi w:val="0"/>
        <w:adjustRightInd/>
        <w:snapToGrid/>
        <w:spacing w:line="360" w:lineRule="auto"/>
        <w:jc w:val="right"/>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供应商：</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（盖单位章）</w:t>
      </w:r>
    </w:p>
    <w:p w14:paraId="0FD8D3D4">
      <w:pPr>
        <w:keepNext w:val="0"/>
        <w:keepLines w:val="0"/>
        <w:pageBreakBefore w:val="0"/>
        <w:widowControl w:val="0"/>
        <w:kinsoku/>
        <w:wordWrap w:val="0"/>
        <w:overflowPunct/>
        <w:topLinePunct w:val="0"/>
        <w:autoSpaceDE/>
        <w:autoSpaceDN/>
        <w:bidi w:val="0"/>
        <w:adjustRightInd/>
        <w:snapToGrid/>
        <w:spacing w:line="360" w:lineRule="auto"/>
        <w:jc w:val="right"/>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年</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月</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日</w:t>
      </w:r>
    </w:p>
    <w:p w14:paraId="117FC0EA">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p>
    <w:p w14:paraId="71866C1A">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注：此证明用于法定代表人本人参加本项目的采购活动。</w:t>
      </w:r>
    </w:p>
    <w:p w14:paraId="4B3D2410">
      <w:pPr>
        <w:pStyle w:val="15"/>
        <w:keepNext w:val="0"/>
        <w:keepLines w:val="0"/>
        <w:pageBreakBefore w:val="0"/>
        <w:widowControl w:val="0"/>
        <w:kinsoku/>
        <w:wordWrap w:val="0"/>
        <w:overflowPunct/>
        <w:topLinePunct w:val="0"/>
        <w:autoSpaceDE/>
        <w:autoSpaceDN/>
        <w:bidi w:val="0"/>
        <w:adjustRightInd/>
        <w:snapToGrid/>
        <w:spacing w:line="600" w:lineRule="exact"/>
        <w:ind w:firstLine="0"/>
        <w:rPr>
          <w:rFonts w:hint="eastAsia" w:ascii="宋体" w:hAnsi="宋体" w:cs="宋体"/>
          <w:color w:val="auto"/>
          <w:kern w:val="21"/>
          <w:szCs w:val="21"/>
          <w:highlight w:val="none"/>
        </w:rPr>
      </w:pPr>
      <w:r>
        <w:rPr>
          <w:rFonts w:hint="eastAsia" w:ascii="宋体" w:hAnsi="宋体" w:cs="宋体"/>
          <w:color w:val="auto"/>
          <w:kern w:val="21"/>
          <w:szCs w:val="21"/>
          <w:highlight w:val="none"/>
        </w:rPr>
        <w:t>--------------------------------------------------------------------------------------</w:t>
      </w:r>
    </w:p>
    <w:p w14:paraId="241DC1D3">
      <w:pPr>
        <w:pStyle w:val="15"/>
        <w:keepNext w:val="0"/>
        <w:keepLines w:val="0"/>
        <w:pageBreakBefore w:val="0"/>
        <w:widowControl w:val="0"/>
        <w:kinsoku/>
        <w:wordWrap w:val="0"/>
        <w:overflowPunct/>
        <w:topLinePunct w:val="0"/>
        <w:autoSpaceDE/>
        <w:autoSpaceDN/>
        <w:bidi w:val="0"/>
        <w:adjustRightInd/>
        <w:snapToGrid/>
        <w:spacing w:line="360" w:lineRule="auto"/>
        <w:ind w:firstLine="0"/>
        <w:jc w:val="center"/>
        <w:rPr>
          <w:rFonts w:hint="eastAsia" w:ascii="宋体" w:hAnsi="宋体" w:cs="宋体"/>
          <w:color w:val="auto"/>
          <w:kern w:val="21"/>
          <w:sz w:val="24"/>
          <w:szCs w:val="24"/>
          <w:highlight w:val="none"/>
        </w:rPr>
      </w:pPr>
    </w:p>
    <w:p w14:paraId="3DBC9EC9">
      <w:pPr>
        <w:pStyle w:val="15"/>
        <w:keepNext w:val="0"/>
        <w:keepLines w:val="0"/>
        <w:pageBreakBefore w:val="0"/>
        <w:widowControl w:val="0"/>
        <w:kinsoku/>
        <w:wordWrap w:val="0"/>
        <w:overflowPunct/>
        <w:topLinePunct w:val="0"/>
        <w:autoSpaceDE/>
        <w:autoSpaceDN/>
        <w:bidi w:val="0"/>
        <w:adjustRightInd/>
        <w:snapToGrid/>
        <w:spacing w:line="360" w:lineRule="auto"/>
        <w:ind w:firstLine="0"/>
        <w:jc w:val="center"/>
        <w:rPr>
          <w:rFonts w:hint="eastAsia" w:ascii="宋体" w:hAnsi="宋体" w:cs="宋体"/>
          <w:color w:val="auto"/>
          <w:kern w:val="21"/>
          <w:sz w:val="24"/>
          <w:szCs w:val="24"/>
          <w:highlight w:val="none"/>
        </w:rPr>
      </w:pPr>
    </w:p>
    <w:p w14:paraId="29916CF8">
      <w:pPr>
        <w:pStyle w:val="15"/>
        <w:keepNext w:val="0"/>
        <w:keepLines w:val="0"/>
        <w:pageBreakBefore w:val="0"/>
        <w:widowControl w:val="0"/>
        <w:kinsoku/>
        <w:wordWrap w:val="0"/>
        <w:overflowPunct/>
        <w:topLinePunct w:val="0"/>
        <w:autoSpaceDE/>
        <w:autoSpaceDN/>
        <w:bidi w:val="0"/>
        <w:adjustRightInd/>
        <w:snapToGrid/>
        <w:spacing w:line="360" w:lineRule="auto"/>
        <w:ind w:firstLine="0"/>
        <w:jc w:val="center"/>
        <w:rPr>
          <w:rFonts w:hint="eastAsia" w:ascii="宋体" w:hAnsi="宋体" w:cs="宋体"/>
          <w:b/>
          <w:color w:val="auto"/>
          <w:kern w:val="21"/>
          <w:szCs w:val="21"/>
          <w:highlight w:val="none"/>
        </w:rPr>
        <w:sectPr>
          <w:headerReference r:id="rId3" w:type="default"/>
          <w:footerReference r:id="rId4" w:type="default"/>
          <w:pgSz w:w="11906" w:h="16838"/>
          <w:pgMar w:top="1134" w:right="1418" w:bottom="1134" w:left="1418" w:header="567" w:footer="850" w:gutter="0"/>
          <w:pgNumType w:fmt="decimal"/>
          <w:cols w:space="720" w:num="1"/>
          <w:rtlGutter w:val="0"/>
          <w:docGrid w:type="lines" w:linePitch="312" w:charSpace="0"/>
        </w:sectPr>
      </w:pPr>
      <w:r>
        <w:rPr>
          <w:rFonts w:hint="eastAsia" w:ascii="宋体" w:hAnsi="宋体" w:cs="宋体"/>
          <w:color w:val="auto"/>
          <w:kern w:val="21"/>
          <w:sz w:val="24"/>
          <w:szCs w:val="24"/>
          <w:highlight w:val="none"/>
        </w:rPr>
        <w:t>（有效身份证</w:t>
      </w:r>
      <w:r>
        <w:rPr>
          <w:rFonts w:hint="eastAsia" w:cs="宋体"/>
          <w:color w:val="auto"/>
          <w:kern w:val="21"/>
          <w:sz w:val="24"/>
          <w:szCs w:val="24"/>
          <w:highlight w:val="none"/>
          <w:lang w:val="en-US" w:eastAsia="zh-CN"/>
        </w:rPr>
        <w:t>正反面</w:t>
      </w:r>
      <w:r>
        <w:rPr>
          <w:rFonts w:hint="eastAsia" w:ascii="宋体" w:hAnsi="宋体" w:cs="宋体"/>
          <w:color w:val="auto"/>
          <w:kern w:val="21"/>
          <w:sz w:val="24"/>
          <w:szCs w:val="24"/>
          <w:highlight w:val="none"/>
        </w:rPr>
        <w:t>复印件）</w:t>
      </w:r>
    </w:p>
    <w:p w14:paraId="5FF7E407">
      <w:pPr>
        <w:keepNext w:val="0"/>
        <w:keepLines w:val="0"/>
        <w:pageBreakBefore w:val="0"/>
        <w:widowControl w:val="0"/>
        <w:kinsoku/>
        <w:wordWrap w:val="0"/>
        <w:overflowPunct/>
        <w:topLinePunct w:val="0"/>
        <w:autoSpaceDE/>
        <w:autoSpaceDN/>
        <w:bidi w:val="0"/>
        <w:adjustRightInd/>
        <w:snapToGrid/>
        <w:spacing w:line="360" w:lineRule="auto"/>
        <w:jc w:val="center"/>
        <w:rPr>
          <w:rFonts w:hint="eastAsia" w:ascii="宋体" w:hAnsi="宋体" w:cs="宋体"/>
          <w:b/>
          <w:color w:val="auto"/>
          <w:kern w:val="21"/>
          <w:sz w:val="32"/>
          <w:szCs w:val="32"/>
          <w:highlight w:val="none"/>
        </w:rPr>
      </w:pPr>
      <w:r>
        <w:rPr>
          <w:rFonts w:hint="eastAsia" w:ascii="宋体" w:hAnsi="宋体" w:cs="宋体"/>
          <w:b/>
          <w:color w:val="auto"/>
          <w:kern w:val="21"/>
          <w:sz w:val="32"/>
          <w:szCs w:val="32"/>
          <w:highlight w:val="none"/>
        </w:rPr>
        <w:t>（2）法定代表人授权委托书</w:t>
      </w:r>
    </w:p>
    <w:p w14:paraId="6DCEDA74">
      <w:pPr>
        <w:keepNext w:val="0"/>
        <w:keepLines w:val="0"/>
        <w:pageBreakBefore w:val="0"/>
        <w:widowControl w:val="0"/>
        <w:kinsoku/>
        <w:wordWrap w:val="0"/>
        <w:overflowPunct/>
        <w:topLinePunct w:val="0"/>
        <w:autoSpaceDE/>
        <w:autoSpaceDN/>
        <w:bidi w:val="0"/>
        <w:adjustRightInd/>
        <w:snapToGrid/>
        <w:spacing w:line="360" w:lineRule="auto"/>
        <w:jc w:val="left"/>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rPr>
        <w:t>致：</w:t>
      </w:r>
      <w:r>
        <w:rPr>
          <w:rFonts w:hint="eastAsia" w:ascii="宋体" w:hAnsi="宋体" w:cs="宋体"/>
          <w:color w:val="auto"/>
          <w:kern w:val="21"/>
          <w:sz w:val="24"/>
          <w:szCs w:val="24"/>
          <w:highlight w:val="none"/>
          <w:u w:val="single"/>
          <w:lang w:eastAsia="zh-CN"/>
        </w:rPr>
        <w:t>仙居县安洲工程咨询有限公司</w:t>
      </w:r>
      <w:r>
        <w:rPr>
          <w:rFonts w:hint="eastAsia" w:ascii="宋体" w:hAnsi="宋体" w:cs="宋体"/>
          <w:color w:val="auto"/>
          <w:kern w:val="21"/>
          <w:sz w:val="24"/>
          <w:szCs w:val="24"/>
          <w:highlight w:val="none"/>
          <w:u w:val="single"/>
        </w:rPr>
        <w:t>、</w:t>
      </w:r>
      <w:r>
        <w:rPr>
          <w:rFonts w:hint="eastAsia" w:cs="宋体"/>
          <w:color w:val="auto"/>
          <w:kern w:val="21"/>
          <w:sz w:val="24"/>
          <w:szCs w:val="24"/>
          <w:highlight w:val="none"/>
          <w:u w:val="single"/>
          <w:lang w:eastAsia="zh-CN"/>
        </w:rPr>
        <w:t>仙居县人民检察院</w:t>
      </w:r>
      <w:r>
        <w:rPr>
          <w:rFonts w:hint="eastAsia" w:ascii="宋体" w:hAnsi="宋体" w:cs="宋体"/>
          <w:color w:val="auto"/>
          <w:kern w:val="21"/>
          <w:sz w:val="24"/>
          <w:szCs w:val="24"/>
          <w:highlight w:val="none"/>
          <w:u w:val="single"/>
        </w:rPr>
        <w:t xml:space="preserve"> </w:t>
      </w:r>
    </w:p>
    <w:p w14:paraId="211891CC">
      <w:pPr>
        <w:pStyle w:val="34"/>
        <w:keepNext w:val="0"/>
        <w:keepLines w:val="0"/>
        <w:pageBreakBefore w:val="0"/>
        <w:widowControl w:val="0"/>
        <w:kinsoku/>
        <w:wordWrap w:val="0"/>
        <w:overflowPunct/>
        <w:topLinePunct w:val="0"/>
        <w:autoSpaceDE/>
        <w:autoSpaceDN/>
        <w:bidi w:val="0"/>
        <w:adjustRightInd/>
        <w:snapToGrid/>
        <w:spacing w:beforeLines="0" w:afterLines="0" w:line="360" w:lineRule="auto"/>
        <w:ind w:firstLine="480" w:firstLineChars="200"/>
        <w:textAlignment w:val="auto"/>
        <w:rPr>
          <w:rFonts w:hint="eastAsia" w:hAnsi="宋体" w:cs="宋体"/>
          <w:color w:val="auto"/>
          <w:kern w:val="21"/>
          <w:sz w:val="24"/>
          <w:szCs w:val="24"/>
          <w:highlight w:val="none"/>
        </w:rPr>
      </w:pPr>
      <w:r>
        <w:rPr>
          <w:rFonts w:hint="eastAsia" w:hAnsi="宋体" w:cs="宋体"/>
          <w:color w:val="auto"/>
          <w:kern w:val="21"/>
          <w:sz w:val="24"/>
          <w:szCs w:val="24"/>
          <w:highlight w:val="none"/>
          <w:u w:val="single"/>
        </w:rPr>
        <w:t xml:space="preserve">  （投标人全称）  </w:t>
      </w:r>
      <w:r>
        <w:rPr>
          <w:rFonts w:hint="eastAsia" w:hAnsi="宋体" w:cs="宋体"/>
          <w:color w:val="auto"/>
          <w:kern w:val="21"/>
          <w:sz w:val="24"/>
          <w:szCs w:val="24"/>
          <w:highlight w:val="none"/>
        </w:rPr>
        <w:t>法定代表人（或营业执照中单位负责人）</w:t>
      </w:r>
      <w:r>
        <w:rPr>
          <w:rFonts w:hint="eastAsia" w:hAnsi="宋体" w:cs="宋体"/>
          <w:color w:val="auto"/>
          <w:kern w:val="21"/>
          <w:sz w:val="24"/>
          <w:szCs w:val="24"/>
          <w:highlight w:val="none"/>
          <w:u w:val="single"/>
        </w:rPr>
        <w:tab/>
      </w:r>
      <w:r>
        <w:rPr>
          <w:rFonts w:hint="eastAsia" w:hAnsi="宋体" w:cs="宋体"/>
          <w:color w:val="auto"/>
          <w:kern w:val="21"/>
          <w:sz w:val="24"/>
          <w:szCs w:val="24"/>
          <w:highlight w:val="none"/>
          <w:u w:val="single"/>
        </w:rPr>
        <w:t xml:space="preserve">（法定代表人或营业执照中单位负责人姓名） </w:t>
      </w:r>
      <w:r>
        <w:rPr>
          <w:rFonts w:hint="eastAsia" w:hAnsi="宋体" w:cs="宋体"/>
          <w:color w:val="auto"/>
          <w:kern w:val="21"/>
          <w:sz w:val="24"/>
          <w:szCs w:val="24"/>
          <w:highlight w:val="none"/>
        </w:rPr>
        <w:t>授权</w:t>
      </w:r>
      <w:r>
        <w:rPr>
          <w:rFonts w:hint="eastAsia" w:hAnsi="宋体" w:cs="宋体"/>
          <w:color w:val="auto"/>
          <w:kern w:val="21"/>
          <w:sz w:val="24"/>
          <w:szCs w:val="24"/>
          <w:highlight w:val="none"/>
          <w:u w:val="single"/>
        </w:rPr>
        <w:t xml:space="preserve"> （全权代表姓名） </w:t>
      </w:r>
      <w:r>
        <w:rPr>
          <w:rFonts w:hint="eastAsia" w:hAnsi="宋体" w:cs="宋体"/>
          <w:color w:val="auto"/>
          <w:kern w:val="21"/>
          <w:sz w:val="24"/>
          <w:szCs w:val="24"/>
          <w:highlight w:val="none"/>
        </w:rPr>
        <w:t>为全权代表，参加贵单位组织的</w:t>
      </w:r>
      <w:r>
        <w:rPr>
          <w:rFonts w:hint="eastAsia" w:hAnsi="宋体" w:cs="宋体"/>
          <w:color w:val="auto"/>
          <w:kern w:val="21"/>
          <w:sz w:val="24"/>
          <w:szCs w:val="24"/>
          <w:highlight w:val="none"/>
          <w:u w:val="single"/>
        </w:rPr>
        <w:t xml:space="preserve"> </w:t>
      </w:r>
      <w:r>
        <w:rPr>
          <w:rFonts w:hint="eastAsia" w:hAnsi="宋体" w:cs="宋体"/>
          <w:color w:val="auto"/>
          <w:kern w:val="21"/>
          <w:sz w:val="24"/>
          <w:szCs w:val="24"/>
          <w:highlight w:val="none"/>
          <w:u w:val="single"/>
          <w:lang w:val="en-US" w:eastAsia="zh-CN"/>
        </w:rPr>
        <w:t>XJAZGC</w:t>
      </w:r>
      <w:r>
        <w:rPr>
          <w:rFonts w:hint="eastAsia" w:hAnsi="宋体" w:cs="宋体"/>
          <w:color w:val="auto"/>
          <w:kern w:val="21"/>
          <w:sz w:val="24"/>
          <w:szCs w:val="24"/>
          <w:highlight w:val="none"/>
          <w:u w:val="single"/>
          <w:lang w:eastAsia="zh-CN"/>
        </w:rPr>
        <w:t>-2025-0</w:t>
      </w:r>
      <w:r>
        <w:rPr>
          <w:rFonts w:hint="eastAsia" w:hAnsi="宋体" w:cs="宋体"/>
          <w:color w:val="auto"/>
          <w:kern w:val="21"/>
          <w:sz w:val="24"/>
          <w:szCs w:val="24"/>
          <w:highlight w:val="none"/>
          <w:u w:val="single"/>
          <w:lang w:val="en-US" w:eastAsia="zh-CN"/>
        </w:rPr>
        <w:t>2</w:t>
      </w:r>
      <w:r>
        <w:rPr>
          <w:rFonts w:hint="eastAsia" w:hAnsi="宋体" w:cs="宋体"/>
          <w:color w:val="auto"/>
          <w:kern w:val="21"/>
          <w:sz w:val="24"/>
          <w:szCs w:val="24"/>
          <w:highlight w:val="none"/>
          <w:u w:val="single"/>
        </w:rPr>
        <w:t xml:space="preserve"> </w:t>
      </w:r>
      <w:r>
        <w:rPr>
          <w:rFonts w:hint="eastAsia" w:hAnsi="宋体" w:cs="宋体"/>
          <w:color w:val="auto"/>
          <w:kern w:val="21"/>
          <w:sz w:val="24"/>
          <w:szCs w:val="24"/>
          <w:highlight w:val="none"/>
          <w:u w:val="single"/>
          <w:lang w:eastAsia="zh-CN"/>
        </w:rPr>
        <w:t>仙居县人民检察院食堂管理服务项目 （重新招标）</w:t>
      </w:r>
      <w:r>
        <w:rPr>
          <w:rFonts w:hint="eastAsia" w:hAnsi="宋体" w:cs="宋体"/>
          <w:color w:val="auto"/>
          <w:kern w:val="21"/>
          <w:sz w:val="24"/>
          <w:szCs w:val="24"/>
          <w:highlight w:val="none"/>
          <w:u w:val="single"/>
        </w:rPr>
        <w:t xml:space="preserve"> </w:t>
      </w:r>
      <w:r>
        <w:rPr>
          <w:rFonts w:hint="eastAsia" w:hAnsi="宋体" w:cs="宋体"/>
          <w:color w:val="auto"/>
          <w:kern w:val="21"/>
          <w:sz w:val="24"/>
          <w:szCs w:val="24"/>
          <w:highlight w:val="none"/>
        </w:rPr>
        <w:t>的采购活动，并代表我方全权办理针对上述项目的投标、开标、评标、签约等具体事务和签署相关文件。我方对全权代表的签名事项负全部责任。</w:t>
      </w:r>
    </w:p>
    <w:p w14:paraId="6C02A82F">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0" w:firstLineChars="200"/>
        <w:textAlignment w:val="auto"/>
        <w:rPr>
          <w:rFonts w:hint="eastAsia" w:hAnsi="宋体" w:cs="宋体"/>
          <w:color w:val="auto"/>
          <w:kern w:val="21"/>
          <w:sz w:val="24"/>
          <w:szCs w:val="24"/>
          <w:highlight w:val="none"/>
        </w:rPr>
      </w:pPr>
      <w:r>
        <w:rPr>
          <w:rFonts w:hint="eastAsia" w:hAnsi="宋体" w:cs="宋体"/>
          <w:color w:val="auto"/>
          <w:kern w:val="21"/>
          <w:sz w:val="24"/>
          <w:szCs w:val="24"/>
          <w:highlight w:val="none"/>
        </w:rPr>
        <w:t>在撤销授权的书面通知以前，本授权书一直有效。全权代表在授权委托书有效期内签署的所有文件不因授权的撤销而失效。</w:t>
      </w:r>
    </w:p>
    <w:p w14:paraId="372C8344">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0" w:firstLineChars="200"/>
        <w:textAlignment w:val="auto"/>
        <w:rPr>
          <w:rFonts w:hint="eastAsia" w:hAnsi="宋体" w:cs="宋体"/>
          <w:color w:val="auto"/>
          <w:kern w:val="21"/>
          <w:sz w:val="24"/>
          <w:szCs w:val="24"/>
          <w:highlight w:val="none"/>
        </w:rPr>
      </w:pPr>
      <w:r>
        <w:rPr>
          <w:rFonts w:hint="eastAsia" w:hAnsi="宋体" w:cs="宋体"/>
          <w:color w:val="auto"/>
          <w:kern w:val="21"/>
          <w:sz w:val="24"/>
          <w:szCs w:val="24"/>
          <w:highlight w:val="none"/>
        </w:rPr>
        <w:t>全权代表无转委托权，特此委托。</w:t>
      </w:r>
    </w:p>
    <w:p w14:paraId="6CD01FEF">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0" w:firstLineChars="200"/>
        <w:textAlignment w:val="auto"/>
        <w:rPr>
          <w:rFonts w:hint="eastAsia" w:hAnsi="宋体" w:cs="宋体"/>
          <w:color w:val="auto"/>
          <w:kern w:val="21"/>
          <w:sz w:val="24"/>
          <w:szCs w:val="24"/>
          <w:highlight w:val="none"/>
        </w:rPr>
      </w:pPr>
    </w:p>
    <w:p w14:paraId="7B3C8E4B">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rPr>
        <w:t>全权代表姓名：</w:t>
      </w:r>
      <w:r>
        <w:rPr>
          <w:rFonts w:hint="eastAsia" w:ascii="宋体" w:hAnsi="宋体" w:cs="宋体"/>
          <w:color w:val="auto"/>
          <w:kern w:val="21"/>
          <w:sz w:val="24"/>
          <w:szCs w:val="24"/>
          <w:highlight w:val="none"/>
          <w:u w:val="single"/>
        </w:rPr>
        <w:t xml:space="preserve">            </w:t>
      </w:r>
      <w:r>
        <w:rPr>
          <w:rFonts w:hint="eastAsia" w:ascii="宋体" w:hAnsi="宋体" w:cs="宋体"/>
          <w:color w:val="auto"/>
          <w:kern w:val="21"/>
          <w:sz w:val="24"/>
          <w:szCs w:val="24"/>
          <w:highlight w:val="none"/>
        </w:rPr>
        <w:t xml:space="preserve">   职务：</w:t>
      </w:r>
      <w:r>
        <w:rPr>
          <w:rFonts w:hint="eastAsia" w:ascii="宋体" w:hAnsi="宋体" w:cs="宋体"/>
          <w:color w:val="auto"/>
          <w:kern w:val="21"/>
          <w:sz w:val="24"/>
          <w:szCs w:val="24"/>
          <w:highlight w:val="none"/>
          <w:u w:val="single"/>
        </w:rPr>
        <w:t xml:space="preserve">           </w:t>
      </w:r>
      <w:r>
        <w:rPr>
          <w:rFonts w:hint="eastAsia" w:ascii="宋体" w:hAnsi="宋体" w:cs="宋体"/>
          <w:color w:val="auto"/>
          <w:kern w:val="21"/>
          <w:sz w:val="24"/>
          <w:szCs w:val="24"/>
          <w:highlight w:val="none"/>
        </w:rPr>
        <w:t>。</w:t>
      </w:r>
    </w:p>
    <w:p w14:paraId="724FCDC4">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rPr>
      </w:pPr>
    </w:p>
    <w:p w14:paraId="2AA6715F">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rPr>
        <w:t>全权代表身份证号码：</w:t>
      </w:r>
      <w:r>
        <w:rPr>
          <w:rFonts w:hint="eastAsia" w:ascii="宋体" w:hAnsi="宋体" w:cs="宋体"/>
          <w:color w:val="auto"/>
          <w:kern w:val="21"/>
          <w:sz w:val="24"/>
          <w:szCs w:val="24"/>
          <w:highlight w:val="none"/>
          <w:u w:val="single"/>
        </w:rPr>
        <w:t xml:space="preserve">                           </w:t>
      </w:r>
      <w:r>
        <w:rPr>
          <w:rFonts w:hint="eastAsia" w:ascii="宋体" w:hAnsi="宋体" w:cs="宋体"/>
          <w:color w:val="auto"/>
          <w:kern w:val="21"/>
          <w:sz w:val="24"/>
          <w:szCs w:val="24"/>
          <w:highlight w:val="none"/>
        </w:rPr>
        <w:t>。</w:t>
      </w:r>
    </w:p>
    <w:p w14:paraId="20E25B28">
      <w:pPr>
        <w:keepNext w:val="0"/>
        <w:keepLines w:val="0"/>
        <w:pageBreakBefore w:val="0"/>
        <w:widowControl w:val="0"/>
        <w:kinsoku/>
        <w:wordWrap w:val="0"/>
        <w:overflowPunct/>
        <w:topLinePunct w:val="0"/>
        <w:autoSpaceDE/>
        <w:autoSpaceDN/>
        <w:bidi w:val="0"/>
        <w:adjustRightInd/>
        <w:snapToGrid/>
        <w:spacing w:line="240" w:lineRule="auto"/>
        <w:ind w:firstLine="482" w:firstLineChars="200"/>
        <w:textAlignment w:val="auto"/>
        <w:rPr>
          <w:rFonts w:hint="eastAsia" w:ascii="宋体" w:hAnsi="宋体" w:cs="宋体"/>
          <w:b/>
          <w:bCs/>
          <w:color w:val="auto"/>
          <w:kern w:val="21"/>
          <w:sz w:val="24"/>
          <w:szCs w:val="24"/>
          <w:highlight w:val="none"/>
        </w:rPr>
      </w:pPr>
    </w:p>
    <w:p w14:paraId="6003292C">
      <w:pPr>
        <w:keepNext w:val="0"/>
        <w:keepLines w:val="0"/>
        <w:pageBreakBefore w:val="0"/>
        <w:widowControl w:val="0"/>
        <w:kinsoku/>
        <w:wordWrap w:val="0"/>
        <w:overflowPunct/>
        <w:topLinePunct w:val="0"/>
        <w:autoSpaceDE/>
        <w:autoSpaceDN/>
        <w:bidi w:val="0"/>
        <w:adjustRightInd/>
        <w:snapToGrid/>
        <w:spacing w:line="240" w:lineRule="auto"/>
        <w:ind w:firstLine="482" w:firstLineChars="200"/>
        <w:textAlignment w:val="auto"/>
        <w:rPr>
          <w:rFonts w:hint="eastAsia" w:ascii="宋体" w:hAnsi="宋体" w:cs="宋体"/>
          <w:b/>
          <w:bCs/>
          <w:color w:val="auto"/>
          <w:kern w:val="21"/>
          <w:sz w:val="24"/>
          <w:szCs w:val="24"/>
          <w:highlight w:val="none"/>
        </w:rPr>
      </w:pPr>
      <w:r>
        <w:rPr>
          <w:rFonts w:hint="eastAsia" w:ascii="宋体" w:hAnsi="宋体" w:cs="宋体"/>
          <w:b/>
          <w:bCs/>
          <w:color w:val="auto"/>
          <w:kern w:val="21"/>
          <w:sz w:val="24"/>
          <w:szCs w:val="24"/>
          <w:highlight w:val="none"/>
        </w:rPr>
        <w:t>法定代表人或营业执照中单位负责人签字或签章：</w:t>
      </w:r>
    </w:p>
    <w:p w14:paraId="34F6B8C2">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2" w:firstLineChars="200"/>
        <w:textAlignment w:val="auto"/>
        <w:rPr>
          <w:rFonts w:hint="eastAsia" w:hAnsi="宋体" w:cs="宋体"/>
          <w:b/>
          <w:bCs/>
          <w:color w:val="auto"/>
          <w:kern w:val="21"/>
          <w:sz w:val="24"/>
          <w:szCs w:val="24"/>
          <w:highlight w:val="none"/>
        </w:rPr>
      </w:pPr>
    </w:p>
    <w:p w14:paraId="1EB2979A">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2" w:firstLineChars="200"/>
        <w:textAlignment w:val="auto"/>
        <w:rPr>
          <w:rFonts w:hint="eastAsia" w:hAnsi="宋体" w:cs="宋体"/>
          <w:b/>
          <w:color w:val="auto"/>
          <w:kern w:val="21"/>
          <w:sz w:val="24"/>
          <w:szCs w:val="24"/>
          <w:highlight w:val="none"/>
        </w:rPr>
      </w:pPr>
      <w:r>
        <w:rPr>
          <w:rFonts w:hint="eastAsia" w:hAnsi="宋体" w:cs="宋体"/>
          <w:b/>
          <w:bCs/>
          <w:color w:val="auto"/>
          <w:kern w:val="21"/>
          <w:sz w:val="24"/>
          <w:szCs w:val="24"/>
          <w:highlight w:val="none"/>
        </w:rPr>
        <w:t>投标人（盖单位公章）：</w:t>
      </w:r>
      <w:r>
        <w:rPr>
          <w:rFonts w:hint="eastAsia" w:hAnsi="宋体" w:cs="宋体"/>
          <w:b/>
          <w:color w:val="auto"/>
          <w:kern w:val="21"/>
          <w:sz w:val="24"/>
          <w:szCs w:val="24"/>
          <w:highlight w:val="none"/>
        </w:rPr>
        <w:t xml:space="preserve">                  </w:t>
      </w:r>
      <w:r>
        <w:rPr>
          <w:rFonts w:hint="eastAsia" w:hAnsi="宋体" w:cs="宋体"/>
          <w:b/>
          <w:color w:val="auto"/>
          <w:kern w:val="21"/>
          <w:sz w:val="24"/>
          <w:szCs w:val="24"/>
          <w:highlight w:val="none"/>
          <w:lang w:val="en-US" w:eastAsia="zh-CN"/>
        </w:rPr>
        <w:t xml:space="preserve">  </w:t>
      </w:r>
      <w:r>
        <w:rPr>
          <w:rFonts w:hint="eastAsia" w:hAnsi="宋体" w:cs="宋体"/>
          <w:b/>
          <w:color w:val="auto"/>
          <w:kern w:val="21"/>
          <w:sz w:val="24"/>
          <w:szCs w:val="24"/>
          <w:highlight w:val="none"/>
        </w:rPr>
        <w:t xml:space="preserve">   </w:t>
      </w:r>
      <w:r>
        <w:rPr>
          <w:rFonts w:hint="eastAsia" w:hAnsi="宋体" w:cs="宋体"/>
          <w:b/>
          <w:bCs/>
          <w:color w:val="auto"/>
          <w:kern w:val="21"/>
          <w:sz w:val="24"/>
          <w:szCs w:val="24"/>
          <w:highlight w:val="none"/>
        </w:rPr>
        <w:t>日  期：</w:t>
      </w:r>
      <w:r>
        <w:rPr>
          <w:rFonts w:hint="eastAsia" w:hAnsi="宋体" w:cs="宋体"/>
          <w:b/>
          <w:color w:val="auto"/>
          <w:kern w:val="21"/>
          <w:sz w:val="24"/>
          <w:szCs w:val="24"/>
          <w:highlight w:val="none"/>
          <w:u w:val="single"/>
        </w:rPr>
        <w:t xml:space="preserve">    </w:t>
      </w:r>
      <w:r>
        <w:rPr>
          <w:rFonts w:hint="eastAsia" w:hAnsi="宋体" w:cs="宋体"/>
          <w:b/>
          <w:color w:val="auto"/>
          <w:kern w:val="21"/>
          <w:sz w:val="24"/>
          <w:szCs w:val="24"/>
          <w:highlight w:val="none"/>
        </w:rPr>
        <w:t>年</w:t>
      </w:r>
      <w:r>
        <w:rPr>
          <w:rFonts w:hint="eastAsia" w:hAnsi="宋体" w:cs="宋体"/>
          <w:b/>
          <w:color w:val="auto"/>
          <w:kern w:val="21"/>
          <w:sz w:val="24"/>
          <w:szCs w:val="24"/>
          <w:highlight w:val="none"/>
          <w:u w:val="single"/>
        </w:rPr>
        <w:t xml:space="preserve">    </w:t>
      </w:r>
      <w:r>
        <w:rPr>
          <w:rFonts w:hint="eastAsia" w:hAnsi="宋体" w:cs="宋体"/>
          <w:b/>
          <w:color w:val="auto"/>
          <w:kern w:val="21"/>
          <w:sz w:val="24"/>
          <w:szCs w:val="24"/>
          <w:highlight w:val="none"/>
        </w:rPr>
        <w:t>月</w:t>
      </w:r>
      <w:r>
        <w:rPr>
          <w:rFonts w:hint="eastAsia" w:hAnsi="宋体" w:cs="宋体"/>
          <w:b/>
          <w:color w:val="auto"/>
          <w:kern w:val="21"/>
          <w:sz w:val="24"/>
          <w:szCs w:val="24"/>
          <w:highlight w:val="none"/>
          <w:u w:val="single"/>
        </w:rPr>
        <w:t xml:space="preserve">    </w:t>
      </w:r>
      <w:r>
        <w:rPr>
          <w:rFonts w:hint="eastAsia" w:hAnsi="宋体" w:cs="宋体"/>
          <w:b/>
          <w:color w:val="auto"/>
          <w:kern w:val="21"/>
          <w:sz w:val="24"/>
          <w:szCs w:val="24"/>
          <w:highlight w:val="none"/>
        </w:rPr>
        <w:t>日</w:t>
      </w:r>
    </w:p>
    <w:p w14:paraId="3FF6C4B9">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lang w:val="zh-CN"/>
        </w:rPr>
      </w:pPr>
    </w:p>
    <w:p w14:paraId="42D61FE3">
      <w:pPr>
        <w:keepNext w:val="0"/>
        <w:keepLines w:val="0"/>
        <w:pageBreakBefore w:val="0"/>
        <w:widowControl w:val="0"/>
        <w:kinsoku/>
        <w:wordWrap w:val="0"/>
        <w:overflowPunct/>
        <w:topLinePunct w:val="0"/>
        <w:autoSpaceDE/>
        <w:autoSpaceDN/>
        <w:bidi w:val="0"/>
        <w:adjustRightInd/>
        <w:snapToGrid/>
        <w:spacing w:line="240" w:lineRule="auto"/>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lang w:val="zh-CN"/>
        </w:rPr>
        <w:t>附：</w:t>
      </w:r>
      <w:r>
        <w:rPr>
          <w:rFonts w:hint="eastAsia" w:ascii="宋体" w:hAnsi="宋体" w:cs="宋体"/>
          <w:color w:val="auto"/>
          <w:kern w:val="21"/>
          <w:sz w:val="24"/>
          <w:szCs w:val="24"/>
          <w:highlight w:val="none"/>
        </w:rPr>
        <w:t>法定代表人（或营业执照中单位负责人）身份证复印件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5"/>
        <w:gridCol w:w="443"/>
        <w:gridCol w:w="4313"/>
      </w:tblGrid>
      <w:tr w14:paraId="5761D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4315" w:type="dxa"/>
            <w:tcBorders>
              <w:right w:val="single" w:color="auto" w:sz="4" w:space="0"/>
            </w:tcBorders>
            <w:noWrap w:val="0"/>
            <w:vAlign w:val="center"/>
          </w:tcPr>
          <w:p w14:paraId="5629E6DC">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bCs/>
                <w:color w:val="auto"/>
                <w:kern w:val="21"/>
                <w:szCs w:val="21"/>
                <w:highlight w:val="none"/>
              </w:rPr>
              <w:t>法定代表人（或营业执照中单位负责人）</w:t>
            </w:r>
            <w:r>
              <w:rPr>
                <w:rFonts w:hint="eastAsia" w:ascii="宋体" w:hAnsi="宋体" w:cs="宋体"/>
                <w:b/>
                <w:color w:val="auto"/>
                <w:kern w:val="21"/>
                <w:szCs w:val="21"/>
                <w:highlight w:val="none"/>
              </w:rPr>
              <w:t>身份证复印件粘贴处</w:t>
            </w:r>
          </w:p>
          <w:p w14:paraId="09A3EE20">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（正面）</w:t>
            </w:r>
          </w:p>
        </w:tc>
        <w:tc>
          <w:tcPr>
            <w:tcW w:w="443" w:type="dxa"/>
            <w:tcBorders>
              <w:top w:val="nil"/>
              <w:left w:val="single" w:color="auto" w:sz="4" w:space="0"/>
              <w:bottom w:val="nil"/>
              <w:right w:val="single" w:color="auto" w:sz="4" w:space="0"/>
            </w:tcBorders>
            <w:noWrap w:val="0"/>
            <w:vAlign w:val="center"/>
          </w:tcPr>
          <w:p w14:paraId="0F7751B4">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p>
        </w:tc>
        <w:tc>
          <w:tcPr>
            <w:tcW w:w="4313" w:type="dxa"/>
            <w:tcBorders>
              <w:left w:val="single" w:color="auto" w:sz="4" w:space="0"/>
            </w:tcBorders>
            <w:noWrap w:val="0"/>
            <w:vAlign w:val="center"/>
          </w:tcPr>
          <w:p w14:paraId="08404E43">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bCs/>
                <w:color w:val="auto"/>
                <w:kern w:val="21"/>
                <w:szCs w:val="21"/>
                <w:highlight w:val="none"/>
              </w:rPr>
              <w:t>法定代表人（或营业执照中单位负责人）</w:t>
            </w:r>
            <w:r>
              <w:rPr>
                <w:rFonts w:hint="eastAsia" w:ascii="宋体" w:hAnsi="宋体" w:cs="宋体"/>
                <w:b/>
                <w:color w:val="auto"/>
                <w:kern w:val="21"/>
                <w:szCs w:val="21"/>
                <w:highlight w:val="none"/>
              </w:rPr>
              <w:t>身份证复印件粘贴处</w:t>
            </w:r>
          </w:p>
          <w:p w14:paraId="3B23CC15">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（反面）</w:t>
            </w:r>
          </w:p>
        </w:tc>
      </w:tr>
    </w:tbl>
    <w:p w14:paraId="1659852E">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color w:val="auto"/>
          <w:kern w:val="21"/>
          <w:sz w:val="24"/>
          <w:highlight w:val="none"/>
          <w:lang w:val="zh-CN"/>
        </w:rPr>
      </w:pPr>
    </w:p>
    <w:p w14:paraId="55131DE8">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color w:val="auto"/>
          <w:kern w:val="21"/>
          <w:sz w:val="24"/>
          <w:highlight w:val="none"/>
        </w:rPr>
      </w:pPr>
      <w:r>
        <w:rPr>
          <w:rFonts w:hint="eastAsia" w:ascii="宋体" w:hAnsi="宋体" w:cs="宋体"/>
          <w:color w:val="auto"/>
          <w:kern w:val="21"/>
          <w:sz w:val="24"/>
          <w:highlight w:val="none"/>
          <w:lang w:val="zh-CN"/>
        </w:rPr>
        <w:t>附：</w:t>
      </w:r>
      <w:r>
        <w:rPr>
          <w:rFonts w:hint="eastAsia" w:ascii="宋体" w:hAnsi="宋体" w:cs="宋体"/>
          <w:color w:val="auto"/>
          <w:kern w:val="21"/>
          <w:sz w:val="24"/>
          <w:highlight w:val="none"/>
        </w:rPr>
        <w:t>全权代表身份证复印件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5"/>
        <w:gridCol w:w="443"/>
        <w:gridCol w:w="4313"/>
      </w:tblGrid>
      <w:tr w14:paraId="072B5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4315" w:type="dxa"/>
            <w:tcBorders>
              <w:right w:val="single" w:color="auto" w:sz="4" w:space="0"/>
            </w:tcBorders>
            <w:noWrap w:val="0"/>
            <w:vAlign w:val="center"/>
          </w:tcPr>
          <w:p w14:paraId="3F7A32E7">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bCs/>
                <w:color w:val="auto"/>
                <w:kern w:val="21"/>
                <w:szCs w:val="21"/>
                <w:highlight w:val="none"/>
              </w:rPr>
            </w:pPr>
            <w:r>
              <w:rPr>
                <w:rFonts w:hint="eastAsia" w:ascii="宋体" w:hAnsi="宋体" w:cs="宋体"/>
                <w:b/>
                <w:bCs/>
                <w:color w:val="auto"/>
                <w:kern w:val="21"/>
                <w:szCs w:val="21"/>
                <w:highlight w:val="none"/>
              </w:rPr>
              <w:t>全权代表身份证复印件粘贴处</w:t>
            </w:r>
          </w:p>
          <w:p w14:paraId="20309BB1">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（正面）</w:t>
            </w:r>
          </w:p>
        </w:tc>
        <w:tc>
          <w:tcPr>
            <w:tcW w:w="443" w:type="dxa"/>
            <w:tcBorders>
              <w:top w:val="nil"/>
              <w:left w:val="single" w:color="auto" w:sz="4" w:space="0"/>
              <w:bottom w:val="nil"/>
              <w:right w:val="single" w:color="auto" w:sz="4" w:space="0"/>
            </w:tcBorders>
            <w:noWrap w:val="0"/>
            <w:vAlign w:val="center"/>
          </w:tcPr>
          <w:p w14:paraId="0FF2D977">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p>
        </w:tc>
        <w:tc>
          <w:tcPr>
            <w:tcW w:w="4313" w:type="dxa"/>
            <w:tcBorders>
              <w:left w:val="single" w:color="auto" w:sz="4" w:space="0"/>
            </w:tcBorders>
            <w:noWrap w:val="0"/>
            <w:vAlign w:val="center"/>
          </w:tcPr>
          <w:p w14:paraId="3F2DEBD0">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bCs/>
                <w:color w:val="auto"/>
                <w:kern w:val="21"/>
                <w:szCs w:val="21"/>
                <w:highlight w:val="none"/>
              </w:rPr>
              <w:t>全权代表身份证复印件粘贴处</w:t>
            </w:r>
          </w:p>
          <w:p w14:paraId="735DCE4A">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（反面）</w:t>
            </w:r>
          </w:p>
        </w:tc>
      </w:tr>
    </w:tbl>
    <w:p w14:paraId="799700A9">
      <w:pPr>
        <w:spacing w:line="360" w:lineRule="auto"/>
        <w:rPr>
          <w:rFonts w:ascii="宋体"/>
          <w:color w:val="auto"/>
          <w:sz w:val="24"/>
          <w:highlight w:val="none"/>
        </w:rPr>
      </w:pPr>
      <w:r>
        <w:rPr>
          <w:rFonts w:hint="eastAsia" w:ascii="宋体"/>
          <w:color w:val="auto"/>
          <w:sz w:val="24"/>
          <w:highlight w:val="none"/>
        </w:rPr>
        <w:t xml:space="preserve">全权代表姓名：       </w:t>
      </w:r>
    </w:p>
    <w:p w14:paraId="5663E8FA">
      <w:pPr>
        <w:spacing w:line="360" w:lineRule="auto"/>
        <w:rPr>
          <w:color w:val="auto"/>
          <w:sz w:val="24"/>
          <w:highlight w:val="none"/>
        </w:rPr>
      </w:pPr>
      <w:r>
        <w:rPr>
          <w:rFonts w:hint="eastAsia" w:ascii="宋体"/>
          <w:color w:val="auto"/>
          <w:sz w:val="24"/>
          <w:highlight w:val="none"/>
        </w:rPr>
        <w:t xml:space="preserve">职务：                           </w:t>
      </w:r>
    </w:p>
    <w:p w14:paraId="348306A9">
      <w:pPr>
        <w:spacing w:line="360" w:lineRule="auto"/>
        <w:rPr>
          <w:color w:val="auto"/>
          <w:sz w:val="24"/>
          <w:highlight w:val="none"/>
        </w:rPr>
      </w:pPr>
      <w:r>
        <w:rPr>
          <w:rFonts w:hint="eastAsia" w:ascii="宋体"/>
          <w:color w:val="auto"/>
          <w:sz w:val="24"/>
          <w:highlight w:val="none"/>
        </w:rPr>
        <w:t>传真：</w:t>
      </w:r>
    </w:p>
    <w:p w14:paraId="6EB9CC65">
      <w:pPr>
        <w:spacing w:line="360" w:lineRule="auto"/>
        <w:rPr>
          <w:rFonts w:ascii="宋体"/>
          <w:color w:val="auto"/>
          <w:sz w:val="24"/>
          <w:highlight w:val="none"/>
        </w:rPr>
      </w:pPr>
      <w:r>
        <w:rPr>
          <w:rFonts w:hint="eastAsia" w:ascii="宋体"/>
          <w:color w:val="auto"/>
          <w:sz w:val="24"/>
          <w:highlight w:val="none"/>
        </w:rPr>
        <w:t>电话：</w:t>
      </w:r>
    </w:p>
    <w:p w14:paraId="16C25D1D">
      <w:pPr>
        <w:spacing w:line="360" w:lineRule="auto"/>
        <w:rPr>
          <w:rFonts w:hint="eastAsia" w:ascii="宋体"/>
          <w:color w:val="auto"/>
          <w:sz w:val="24"/>
          <w:highlight w:val="none"/>
        </w:rPr>
      </w:pPr>
      <w:r>
        <w:rPr>
          <w:rFonts w:hint="eastAsia" w:ascii="宋体"/>
          <w:color w:val="auto"/>
          <w:sz w:val="24"/>
          <w:highlight w:val="none"/>
        </w:rPr>
        <w:t>详细通讯地址：</w:t>
      </w:r>
    </w:p>
    <w:p w14:paraId="4123A7C3">
      <w:pPr>
        <w:pStyle w:val="23"/>
        <w:rPr>
          <w:color w:val="auto"/>
          <w:highlight w:val="none"/>
        </w:rPr>
      </w:pPr>
    </w:p>
    <w:p w14:paraId="46119801">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附件三：      </w:t>
      </w:r>
    </w:p>
    <w:p w14:paraId="3FAFE758">
      <w:pPr>
        <w:pStyle w:val="15"/>
        <w:spacing w:line="360" w:lineRule="auto"/>
        <w:ind w:firstLine="723" w:firstLineChars="300"/>
        <w:jc w:val="left"/>
        <w:rPr>
          <w:rFonts w:hint="eastAsia" w:ascii="仿宋_GB2312" w:hAnsi="宋体" w:eastAsia="仿宋_GB2312"/>
          <w:b/>
          <w:color w:val="auto"/>
          <w:sz w:val="32"/>
          <w:szCs w:val="32"/>
          <w:highlight w:val="none"/>
        </w:rPr>
      </w:pPr>
      <w:r>
        <w:rPr>
          <w:rFonts w:hint="eastAsia" w:ascii="宋体" w:hAnsi="宋体" w:cs="宋体"/>
          <w:b/>
          <w:color w:val="auto"/>
          <w:kern w:val="2"/>
          <w:sz w:val="24"/>
          <w:szCs w:val="24"/>
          <w:highlight w:val="none"/>
          <w:lang w:val="en-US" w:eastAsia="zh-CN" w:bidi="ar-SA"/>
        </w:rPr>
        <w:t xml:space="preserve">             依法缴纳税收及社会保障资金的承诺函</w:t>
      </w:r>
    </w:p>
    <w:p w14:paraId="6FAAE6F0">
      <w:pPr>
        <w:pStyle w:val="34"/>
        <w:spacing w:before="60" w:after="60" w:line="500" w:lineRule="exact"/>
        <w:rPr>
          <w:rFonts w:hint="eastAsia" w:hAnsi="宋体" w:cs="宋体"/>
          <w:b w:val="0"/>
          <w:bCs w:val="0"/>
          <w:color w:val="auto"/>
          <w:sz w:val="24"/>
          <w:highlight w:val="none"/>
          <w:u w:val="single"/>
        </w:rPr>
      </w:pPr>
      <w:r>
        <w:rPr>
          <w:rFonts w:hint="eastAsia" w:hAnsi="宋体"/>
          <w:bCs/>
          <w:color w:val="auto"/>
          <w:sz w:val="24"/>
          <w:highlight w:val="none"/>
          <w:u w:val="single"/>
          <w:lang w:eastAsia="zh-CN"/>
        </w:rPr>
        <w:t>仙居县人民检察院</w:t>
      </w:r>
      <w:r>
        <w:rPr>
          <w:rFonts w:hint="eastAsia" w:hAnsi="宋体" w:cs="宋体"/>
          <w:b w:val="0"/>
          <w:bCs w:val="0"/>
          <w:color w:val="auto"/>
          <w:sz w:val="24"/>
          <w:highlight w:val="none"/>
          <w:u w:val="single"/>
        </w:rPr>
        <w:t>：</w:t>
      </w:r>
    </w:p>
    <w:p w14:paraId="25D424EE">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我方参与的</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仙居县人民检察院食堂管理服务项目 （重新招标）</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eastAsia="zh-CN"/>
        </w:rPr>
        <w:t>XJAZGC- 2025-2</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rPr>
        <w:t>的</w:t>
      </w:r>
      <w:r>
        <w:rPr>
          <w:rFonts w:hint="eastAsia" w:hAnsi="宋体" w:cs="宋体"/>
          <w:color w:val="auto"/>
          <w:sz w:val="24"/>
          <w:highlight w:val="none"/>
          <w:lang w:eastAsia="zh-CN"/>
        </w:rPr>
        <w:t>投标</w:t>
      </w:r>
      <w:r>
        <w:rPr>
          <w:rFonts w:hint="eastAsia" w:hAnsi="宋体" w:cs="宋体"/>
          <w:color w:val="auto"/>
          <w:sz w:val="24"/>
          <w:highlight w:val="none"/>
        </w:rPr>
        <w:t>活动，现郑重承诺：</w:t>
      </w:r>
    </w:p>
    <w:p w14:paraId="3C55D6BA">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我公司已依法缴纳税收及社会保障资金，符合参与政府采购活动的资格条件，不存在税收缴纳、社会保障等方面的失信记录。</w:t>
      </w:r>
    </w:p>
    <w:p w14:paraId="25B63F69">
      <w:pPr>
        <w:pStyle w:val="15"/>
        <w:spacing w:line="360" w:lineRule="auto"/>
        <w:ind w:firstLine="480" w:firstLineChars="200"/>
        <w:jc w:val="both"/>
        <w:rPr>
          <w:rFonts w:hint="eastAsia" w:hAnsi="宋体" w:eastAsia="宋体" w:cs="宋体"/>
          <w:color w:val="auto"/>
          <w:sz w:val="24"/>
          <w:highlight w:val="none"/>
          <w:lang w:eastAsia="zh-CN"/>
        </w:rPr>
      </w:pPr>
      <w:r>
        <w:rPr>
          <w:rFonts w:hint="eastAsia" w:hAnsi="宋体" w:cs="宋体"/>
          <w:color w:val="auto"/>
          <w:sz w:val="24"/>
          <w:highlight w:val="none"/>
        </w:rPr>
        <w:t>如本公司对以上条款提供虚假承诺，愿承担一切法律责任</w:t>
      </w:r>
      <w:r>
        <w:rPr>
          <w:rFonts w:hint="eastAsia" w:hAnsi="宋体" w:cs="宋体"/>
          <w:color w:val="auto"/>
          <w:sz w:val="24"/>
          <w:highlight w:val="none"/>
          <w:lang w:eastAsia="zh-CN"/>
        </w:rPr>
        <w:t>。</w:t>
      </w:r>
    </w:p>
    <w:p w14:paraId="14499E42">
      <w:pPr>
        <w:pStyle w:val="15"/>
        <w:spacing w:line="360" w:lineRule="auto"/>
        <w:ind w:firstLine="0"/>
        <w:jc w:val="center"/>
        <w:rPr>
          <w:rFonts w:hint="eastAsia" w:hAnsi="宋体" w:cs="宋体"/>
          <w:color w:val="auto"/>
          <w:sz w:val="24"/>
          <w:highlight w:val="none"/>
        </w:rPr>
      </w:pPr>
    </w:p>
    <w:p w14:paraId="34E790B8">
      <w:pPr>
        <w:spacing w:line="380" w:lineRule="exact"/>
        <w:ind w:firstLine="240" w:firstLineChars="100"/>
        <w:jc w:val="right"/>
        <w:rPr>
          <w:rFonts w:hint="eastAsia" w:ascii="宋体" w:hAnsi="宋体" w:cs="宋体"/>
          <w:color w:val="auto"/>
          <w:sz w:val="24"/>
          <w:highlight w:val="none"/>
        </w:rPr>
      </w:pPr>
      <w:r>
        <w:rPr>
          <w:rFonts w:hint="eastAsia" w:ascii="宋体" w:hAnsi="宋体" w:cs="仿宋_GB2312"/>
          <w:color w:val="auto"/>
          <w:kern w:val="0"/>
          <w:sz w:val="24"/>
          <w:highlight w:val="none"/>
          <w:lang w:val="zh-CN"/>
        </w:rPr>
        <w:t>磋商供应商</w:t>
      </w:r>
      <w:r>
        <w:rPr>
          <w:rFonts w:hint="eastAsia" w:ascii="宋体" w:hAnsi="宋体" w:cs="宋体"/>
          <w:color w:val="auto"/>
          <w:sz w:val="24"/>
          <w:highlight w:val="none"/>
        </w:rPr>
        <w:t xml:space="preserve"> (盖单位章)</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p>
    <w:p w14:paraId="648CD36E">
      <w:pPr>
        <w:spacing w:line="380" w:lineRule="exact"/>
        <w:ind w:firstLine="2640" w:firstLineChars="1100"/>
        <w:jc w:val="left"/>
        <w:rPr>
          <w:rFonts w:hint="eastAsia" w:ascii="宋体" w:hAnsi="宋体" w:cs="宋体"/>
          <w:color w:val="auto"/>
          <w:sz w:val="24"/>
          <w:highlight w:val="none"/>
        </w:rPr>
      </w:pPr>
    </w:p>
    <w:p w14:paraId="1D54C944">
      <w:pPr>
        <w:spacing w:line="380" w:lineRule="exact"/>
        <w:jc w:val="left"/>
        <w:rPr>
          <w:rFonts w:hint="eastAsia" w:ascii="宋体" w:hAnsi="宋体" w:cs="宋体"/>
          <w:color w:val="auto"/>
          <w:highlight w:val="none"/>
        </w:rPr>
      </w:pPr>
      <w:r>
        <w:rPr>
          <w:rFonts w:hint="eastAsia" w:ascii="宋体" w:hAnsi="宋体" w:cs="宋体"/>
          <w:color w:val="auto"/>
          <w:highlight w:val="none"/>
        </w:rPr>
        <w:t xml:space="preserve">                          </w:t>
      </w:r>
    </w:p>
    <w:p w14:paraId="7E9B63D6">
      <w:pPr>
        <w:spacing w:line="360" w:lineRule="auto"/>
        <w:ind w:firstLine="600" w:firstLineChars="2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200D6E2E">
      <w:pPr>
        <w:pStyle w:val="15"/>
        <w:spacing w:line="360" w:lineRule="auto"/>
        <w:ind w:firstLine="0"/>
        <w:jc w:val="center"/>
        <w:rPr>
          <w:rFonts w:hint="eastAsia" w:hAnsi="宋体" w:cs="宋体"/>
          <w:color w:val="auto"/>
          <w:sz w:val="24"/>
          <w:highlight w:val="none"/>
          <w:lang w:val="en-US" w:eastAsia="zh-CN"/>
        </w:rPr>
      </w:pPr>
    </w:p>
    <w:p w14:paraId="2A6E547F">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5719091">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3B1D0A60">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0094A14E">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618E5C0F">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3C6A2CCE">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59366E2">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68F1ECB">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1ABC302B">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6E909D8">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79AAA7F">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075AEA06">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55A27624">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25E1A844">
      <w:pPr>
        <w:rPr>
          <w:rFonts w:hint="eastAsia" w:ascii="宋体" w:hAnsi="宋体" w:cs="宋体"/>
          <w:b/>
          <w:color w:val="auto"/>
          <w:kern w:val="2"/>
          <w:sz w:val="24"/>
          <w:szCs w:val="24"/>
          <w:highlight w:val="none"/>
          <w:lang w:val="en-US" w:eastAsia="zh-CN" w:bidi="ar-SA"/>
        </w:rPr>
      </w:pPr>
    </w:p>
    <w:p w14:paraId="19F02F1A">
      <w:pPr>
        <w:pStyle w:val="23"/>
        <w:rPr>
          <w:rFonts w:hint="eastAsia"/>
          <w:color w:val="auto"/>
          <w:highlight w:val="none"/>
          <w:lang w:val="en-US" w:eastAsia="zh-CN"/>
        </w:rPr>
      </w:pPr>
    </w:p>
    <w:p w14:paraId="7059B90D">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5D8D0317">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附件四：          </w:t>
      </w:r>
    </w:p>
    <w:p w14:paraId="2B3E2D2B">
      <w:pPr>
        <w:pStyle w:val="15"/>
        <w:spacing w:line="360" w:lineRule="auto"/>
        <w:ind w:firstLine="0"/>
        <w:jc w:val="center"/>
        <w:rPr>
          <w:rFonts w:hint="eastAsia" w:ascii="仿宋_GB2312" w:hAnsi="宋体" w:eastAsia="仿宋_GB2312"/>
          <w:b/>
          <w:color w:val="auto"/>
          <w:sz w:val="32"/>
          <w:szCs w:val="32"/>
          <w:highlight w:val="none"/>
        </w:rPr>
      </w:pPr>
      <w:r>
        <w:rPr>
          <w:rFonts w:hint="eastAsia" w:ascii="宋体" w:hAnsi="宋体" w:cs="宋体"/>
          <w:b/>
          <w:color w:val="auto"/>
          <w:kern w:val="2"/>
          <w:sz w:val="24"/>
          <w:szCs w:val="24"/>
          <w:highlight w:val="none"/>
          <w:lang w:val="en-US" w:eastAsia="zh-CN" w:bidi="ar-SA"/>
        </w:rPr>
        <w:t>具有良好的商业信誉和健全的财务会计制度的承诺函</w:t>
      </w:r>
    </w:p>
    <w:p w14:paraId="7D7D8B54">
      <w:pPr>
        <w:pStyle w:val="34"/>
        <w:spacing w:before="60" w:after="60" w:line="500" w:lineRule="exact"/>
        <w:rPr>
          <w:rFonts w:hint="eastAsia" w:hAnsi="宋体" w:cs="宋体"/>
          <w:b w:val="0"/>
          <w:bCs w:val="0"/>
          <w:color w:val="auto"/>
          <w:sz w:val="24"/>
          <w:highlight w:val="none"/>
          <w:u w:val="single"/>
        </w:rPr>
      </w:pPr>
      <w:r>
        <w:rPr>
          <w:rFonts w:hint="eastAsia" w:hAnsi="宋体"/>
          <w:bCs/>
          <w:color w:val="auto"/>
          <w:sz w:val="24"/>
          <w:highlight w:val="none"/>
          <w:u w:val="single"/>
          <w:lang w:eastAsia="zh-CN"/>
        </w:rPr>
        <w:t>仙居县人民检察院</w:t>
      </w:r>
      <w:r>
        <w:rPr>
          <w:rFonts w:hint="eastAsia" w:hAnsi="宋体" w:cs="宋体"/>
          <w:b w:val="0"/>
          <w:bCs w:val="0"/>
          <w:color w:val="auto"/>
          <w:sz w:val="24"/>
          <w:highlight w:val="none"/>
          <w:u w:val="single"/>
        </w:rPr>
        <w:t>：</w:t>
      </w:r>
    </w:p>
    <w:p w14:paraId="05E2A1E5">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我方参与的</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仙居县人民检察院食堂管理服务项目 （重新招标）</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eastAsia="zh-CN"/>
        </w:rPr>
        <w:t>XJAZGC- 2025-2</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rPr>
        <w:t>的</w:t>
      </w:r>
      <w:r>
        <w:rPr>
          <w:rFonts w:hint="eastAsia" w:hAnsi="宋体" w:cs="宋体"/>
          <w:color w:val="auto"/>
          <w:sz w:val="24"/>
          <w:highlight w:val="none"/>
          <w:lang w:eastAsia="zh-CN"/>
        </w:rPr>
        <w:t>投标</w:t>
      </w:r>
      <w:r>
        <w:rPr>
          <w:rFonts w:hint="eastAsia" w:hAnsi="宋体" w:cs="宋体"/>
          <w:color w:val="auto"/>
          <w:sz w:val="24"/>
          <w:highlight w:val="none"/>
        </w:rPr>
        <w:t>活动，现承诺我公司在参加本项目政府采购活动前，没有处于被责令停产、财产被接管、冻结或破产状态，具有足够的流动资金，有能力履行合同；我公司具有良好的商业信誉和健全的财务会计制度。</w:t>
      </w:r>
    </w:p>
    <w:p w14:paraId="7DBC0B06">
      <w:pPr>
        <w:pStyle w:val="34"/>
        <w:spacing w:before="60" w:after="60" w:line="500" w:lineRule="exact"/>
        <w:ind w:firstLine="480" w:firstLineChars="200"/>
        <w:rPr>
          <w:rFonts w:hint="eastAsia" w:hAnsi="宋体" w:cs="宋体"/>
          <w:color w:val="auto"/>
          <w:sz w:val="24"/>
          <w:highlight w:val="none"/>
        </w:rPr>
      </w:pPr>
    </w:p>
    <w:p w14:paraId="2F8E09A4">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如本公司对以上条款提供虚假承诺，愿承担一切法律责任。</w:t>
      </w:r>
    </w:p>
    <w:p w14:paraId="12E97EA2">
      <w:pPr>
        <w:pStyle w:val="34"/>
        <w:spacing w:before="60" w:after="60" w:line="500" w:lineRule="exact"/>
        <w:ind w:firstLine="480" w:firstLineChars="200"/>
        <w:rPr>
          <w:rFonts w:hint="eastAsia" w:hAnsi="宋体" w:cs="宋体"/>
          <w:color w:val="auto"/>
          <w:sz w:val="24"/>
          <w:highlight w:val="none"/>
        </w:rPr>
      </w:pPr>
    </w:p>
    <w:p w14:paraId="6FB580B7">
      <w:pPr>
        <w:pStyle w:val="35"/>
        <w:rPr>
          <w:rFonts w:hint="eastAsia" w:hAnsi="宋体" w:cs="宋体"/>
          <w:color w:val="auto"/>
          <w:sz w:val="24"/>
          <w:highlight w:val="none"/>
        </w:rPr>
      </w:pPr>
    </w:p>
    <w:p w14:paraId="276095AF">
      <w:pPr>
        <w:rPr>
          <w:rFonts w:hint="eastAsia"/>
          <w:color w:val="auto"/>
          <w:highlight w:val="none"/>
        </w:rPr>
      </w:pPr>
    </w:p>
    <w:p w14:paraId="75A309F4">
      <w:pPr>
        <w:pStyle w:val="34"/>
        <w:adjustRightInd w:val="0"/>
        <w:snapToGrid w:val="0"/>
        <w:spacing w:before="120" w:after="120"/>
        <w:jc w:val="right"/>
        <w:rPr>
          <w:rFonts w:hint="eastAsia" w:ascii="宋体" w:hAnsi="宋体" w:cs="宋体"/>
          <w:color w:val="auto"/>
          <w:sz w:val="23"/>
          <w:szCs w:val="23"/>
          <w:highlight w:val="none"/>
          <w:lang w:val="en-US" w:eastAsia="zh-CN"/>
        </w:rPr>
      </w:pPr>
      <w:r>
        <w:rPr>
          <w:rFonts w:hint="eastAsia" w:ascii="宋体" w:hAnsi="宋体" w:cs="宋体"/>
          <w:color w:val="auto"/>
          <w:sz w:val="23"/>
          <w:szCs w:val="23"/>
          <w:highlight w:val="none"/>
        </w:rPr>
        <w:t xml:space="preserve"> </w:t>
      </w:r>
      <w:r>
        <w:rPr>
          <w:rFonts w:hint="eastAsia" w:ascii="宋体" w:hAnsi="宋体" w:cs="宋体"/>
          <w:color w:val="auto"/>
          <w:sz w:val="23"/>
          <w:szCs w:val="23"/>
          <w:highlight w:val="none"/>
          <w:lang w:val="en-US" w:eastAsia="zh-CN"/>
        </w:rPr>
        <w:t xml:space="preserve">                                   </w:t>
      </w:r>
      <w:r>
        <w:rPr>
          <w:rFonts w:hint="eastAsia" w:ascii="宋体" w:hAnsi="宋体" w:cs="仿宋_GB2312"/>
          <w:color w:val="auto"/>
          <w:kern w:val="0"/>
          <w:sz w:val="24"/>
          <w:highlight w:val="none"/>
          <w:lang w:val="zh-CN"/>
        </w:rPr>
        <w:t>磋商供应商</w:t>
      </w:r>
      <w:r>
        <w:rPr>
          <w:rFonts w:hint="eastAsia" w:ascii="宋体" w:hAnsi="宋体" w:cs="宋体"/>
          <w:color w:val="auto"/>
          <w:sz w:val="23"/>
          <w:szCs w:val="23"/>
          <w:highlight w:val="none"/>
          <w:lang w:val="en-US" w:eastAsia="zh-CN"/>
        </w:rPr>
        <w:t xml:space="preserve"> （盖单位章）：</w:t>
      </w:r>
    </w:p>
    <w:p w14:paraId="0C21C208">
      <w:pPr>
        <w:pStyle w:val="15"/>
        <w:spacing w:line="360" w:lineRule="auto"/>
        <w:ind w:firstLine="0"/>
        <w:jc w:val="center"/>
        <w:rPr>
          <w:rFonts w:hint="eastAsia" w:ascii="宋体" w:hAnsi="宋体" w:cs="宋体"/>
          <w:color w:val="auto"/>
          <w:sz w:val="23"/>
          <w:szCs w:val="23"/>
          <w:highlight w:val="none"/>
          <w:lang w:val="en-US" w:eastAsia="zh-CN"/>
        </w:rPr>
      </w:pPr>
      <w:r>
        <w:rPr>
          <w:rFonts w:hint="eastAsia" w:ascii="宋体" w:hAnsi="宋体" w:cs="宋体"/>
          <w:color w:val="auto"/>
          <w:sz w:val="23"/>
          <w:szCs w:val="23"/>
          <w:highlight w:val="none"/>
          <w:lang w:val="en-US" w:eastAsia="zh-CN"/>
        </w:rPr>
        <w:t xml:space="preserve">                                              日  期：        年    月    日</w:t>
      </w:r>
    </w:p>
    <w:p w14:paraId="2E6AB081">
      <w:pPr>
        <w:pStyle w:val="15"/>
        <w:spacing w:line="360" w:lineRule="auto"/>
        <w:ind w:firstLine="0"/>
        <w:jc w:val="center"/>
        <w:rPr>
          <w:rFonts w:hint="eastAsia" w:ascii="宋体" w:hAnsi="宋体" w:cs="宋体"/>
          <w:color w:val="auto"/>
          <w:sz w:val="23"/>
          <w:szCs w:val="23"/>
          <w:highlight w:val="none"/>
          <w:lang w:val="en-US" w:eastAsia="zh-CN"/>
        </w:rPr>
      </w:pPr>
    </w:p>
    <w:p w14:paraId="18C00C33">
      <w:pPr>
        <w:pStyle w:val="15"/>
        <w:spacing w:line="360" w:lineRule="auto"/>
        <w:ind w:firstLine="0"/>
        <w:jc w:val="center"/>
        <w:rPr>
          <w:rFonts w:hint="eastAsia" w:ascii="宋体" w:hAnsi="宋体" w:cs="宋体"/>
          <w:color w:val="auto"/>
          <w:sz w:val="23"/>
          <w:szCs w:val="23"/>
          <w:highlight w:val="none"/>
          <w:lang w:val="en-US" w:eastAsia="zh-CN"/>
        </w:rPr>
      </w:pPr>
    </w:p>
    <w:p w14:paraId="6210DA8F">
      <w:pPr>
        <w:pStyle w:val="15"/>
        <w:spacing w:line="360" w:lineRule="auto"/>
        <w:ind w:firstLine="0"/>
        <w:jc w:val="center"/>
        <w:rPr>
          <w:rFonts w:hint="eastAsia" w:ascii="宋体" w:hAnsi="宋体" w:cs="宋体"/>
          <w:color w:val="auto"/>
          <w:sz w:val="23"/>
          <w:szCs w:val="23"/>
          <w:highlight w:val="none"/>
          <w:lang w:val="en-US" w:eastAsia="zh-CN"/>
        </w:rPr>
      </w:pPr>
    </w:p>
    <w:p w14:paraId="2001D366">
      <w:pPr>
        <w:pStyle w:val="15"/>
        <w:spacing w:line="360" w:lineRule="auto"/>
        <w:ind w:firstLine="0"/>
        <w:jc w:val="center"/>
        <w:rPr>
          <w:rFonts w:hint="eastAsia" w:ascii="宋体" w:hAnsi="宋体" w:cs="宋体"/>
          <w:color w:val="auto"/>
          <w:sz w:val="23"/>
          <w:szCs w:val="23"/>
          <w:highlight w:val="none"/>
          <w:lang w:val="en-US" w:eastAsia="zh-CN"/>
        </w:rPr>
      </w:pPr>
    </w:p>
    <w:p w14:paraId="65E39E8D">
      <w:pPr>
        <w:pStyle w:val="15"/>
        <w:spacing w:line="360" w:lineRule="auto"/>
        <w:ind w:firstLine="0"/>
        <w:jc w:val="center"/>
        <w:rPr>
          <w:rFonts w:hint="eastAsia" w:ascii="宋体" w:hAnsi="宋体" w:cs="宋体"/>
          <w:color w:val="auto"/>
          <w:sz w:val="23"/>
          <w:szCs w:val="23"/>
          <w:highlight w:val="none"/>
          <w:lang w:val="en-US" w:eastAsia="zh-CN"/>
        </w:rPr>
      </w:pPr>
    </w:p>
    <w:p w14:paraId="2A75A45F">
      <w:pPr>
        <w:pStyle w:val="15"/>
        <w:spacing w:line="360" w:lineRule="auto"/>
        <w:ind w:firstLine="0"/>
        <w:jc w:val="center"/>
        <w:rPr>
          <w:rFonts w:hint="eastAsia" w:ascii="宋体" w:hAnsi="宋体" w:cs="宋体"/>
          <w:color w:val="auto"/>
          <w:sz w:val="23"/>
          <w:szCs w:val="23"/>
          <w:highlight w:val="none"/>
          <w:lang w:val="en-US" w:eastAsia="zh-CN"/>
        </w:rPr>
      </w:pPr>
    </w:p>
    <w:p w14:paraId="0D1D6627">
      <w:pPr>
        <w:pStyle w:val="15"/>
        <w:spacing w:line="360" w:lineRule="auto"/>
        <w:ind w:firstLine="0"/>
        <w:jc w:val="center"/>
        <w:rPr>
          <w:rFonts w:hint="eastAsia" w:ascii="宋体" w:hAnsi="宋体" w:cs="宋体"/>
          <w:color w:val="auto"/>
          <w:sz w:val="23"/>
          <w:szCs w:val="23"/>
          <w:highlight w:val="none"/>
          <w:lang w:val="en-US" w:eastAsia="zh-CN"/>
        </w:rPr>
      </w:pPr>
    </w:p>
    <w:p w14:paraId="2FCE4C68">
      <w:pPr>
        <w:pStyle w:val="15"/>
        <w:spacing w:line="360" w:lineRule="auto"/>
        <w:ind w:firstLine="0"/>
        <w:jc w:val="center"/>
        <w:rPr>
          <w:rFonts w:hint="eastAsia" w:ascii="宋体" w:hAnsi="宋体" w:cs="宋体"/>
          <w:color w:val="auto"/>
          <w:sz w:val="23"/>
          <w:szCs w:val="23"/>
          <w:highlight w:val="none"/>
          <w:lang w:val="en-US" w:eastAsia="zh-CN"/>
        </w:rPr>
      </w:pPr>
    </w:p>
    <w:p w14:paraId="198D701D">
      <w:pPr>
        <w:pStyle w:val="15"/>
        <w:spacing w:line="360" w:lineRule="auto"/>
        <w:ind w:firstLine="0"/>
        <w:jc w:val="center"/>
        <w:rPr>
          <w:rFonts w:hint="eastAsia" w:ascii="宋体" w:hAnsi="宋体" w:cs="宋体"/>
          <w:color w:val="auto"/>
          <w:sz w:val="23"/>
          <w:szCs w:val="23"/>
          <w:highlight w:val="none"/>
          <w:lang w:val="en-US" w:eastAsia="zh-CN"/>
        </w:rPr>
      </w:pPr>
    </w:p>
    <w:p w14:paraId="3DE039DF">
      <w:pPr>
        <w:pStyle w:val="15"/>
        <w:spacing w:line="360" w:lineRule="auto"/>
        <w:ind w:firstLine="0"/>
        <w:jc w:val="center"/>
        <w:rPr>
          <w:rFonts w:hint="eastAsia" w:ascii="宋体" w:hAnsi="宋体" w:cs="宋体"/>
          <w:color w:val="auto"/>
          <w:sz w:val="23"/>
          <w:szCs w:val="23"/>
          <w:highlight w:val="none"/>
          <w:lang w:val="en-US" w:eastAsia="zh-CN"/>
        </w:rPr>
      </w:pPr>
    </w:p>
    <w:p w14:paraId="67D2C926">
      <w:pPr>
        <w:pStyle w:val="15"/>
        <w:spacing w:line="360" w:lineRule="auto"/>
        <w:ind w:firstLine="0"/>
        <w:jc w:val="center"/>
        <w:rPr>
          <w:rFonts w:hint="eastAsia" w:ascii="宋体" w:hAnsi="宋体" w:cs="宋体"/>
          <w:color w:val="auto"/>
          <w:sz w:val="23"/>
          <w:szCs w:val="23"/>
          <w:highlight w:val="none"/>
          <w:lang w:val="en-US" w:eastAsia="zh-CN"/>
        </w:rPr>
      </w:pPr>
    </w:p>
    <w:p w14:paraId="64473DC8">
      <w:pPr>
        <w:pStyle w:val="15"/>
        <w:spacing w:line="360" w:lineRule="auto"/>
        <w:ind w:firstLine="0"/>
        <w:jc w:val="center"/>
        <w:rPr>
          <w:rFonts w:hint="eastAsia" w:ascii="宋体" w:hAnsi="宋体" w:cs="宋体"/>
          <w:color w:val="auto"/>
          <w:sz w:val="23"/>
          <w:szCs w:val="23"/>
          <w:highlight w:val="none"/>
          <w:lang w:val="en-US" w:eastAsia="zh-CN"/>
        </w:rPr>
      </w:pPr>
    </w:p>
    <w:p w14:paraId="6AAE0E96">
      <w:pPr>
        <w:pStyle w:val="15"/>
        <w:spacing w:line="360" w:lineRule="auto"/>
        <w:ind w:firstLine="0"/>
        <w:jc w:val="both"/>
        <w:rPr>
          <w:rFonts w:hint="eastAsia" w:ascii="宋体" w:hAnsi="宋体" w:cs="宋体"/>
          <w:color w:val="auto"/>
          <w:sz w:val="23"/>
          <w:szCs w:val="23"/>
          <w:highlight w:val="none"/>
          <w:lang w:val="en-US" w:eastAsia="zh-CN"/>
        </w:rPr>
      </w:pPr>
    </w:p>
    <w:p w14:paraId="2E6860EC">
      <w:pPr>
        <w:pStyle w:val="15"/>
        <w:spacing w:line="360" w:lineRule="auto"/>
        <w:ind w:firstLine="0"/>
        <w:jc w:val="left"/>
        <w:rPr>
          <w:rFonts w:hint="eastAsia" w:ascii="宋体" w:hAnsi="宋体" w:cs="宋体"/>
          <w:b/>
          <w:color w:val="auto"/>
          <w:kern w:val="2"/>
          <w:sz w:val="24"/>
          <w:szCs w:val="24"/>
          <w:highlight w:val="none"/>
          <w:lang w:val="en-US" w:eastAsia="zh-CN" w:bidi="ar-SA"/>
        </w:rPr>
      </w:pPr>
    </w:p>
    <w:p w14:paraId="70F472D1">
      <w:pPr>
        <w:rPr>
          <w:rFonts w:hint="eastAsia"/>
          <w:color w:val="auto"/>
          <w:highlight w:val="none"/>
          <w:lang w:val="en-US" w:eastAsia="zh-CN"/>
        </w:rPr>
      </w:pPr>
    </w:p>
    <w:p w14:paraId="5649935D">
      <w:pPr>
        <w:pStyle w:val="15"/>
        <w:spacing w:line="360" w:lineRule="auto"/>
        <w:ind w:firstLine="0"/>
        <w:jc w:val="left"/>
        <w:rPr>
          <w:rFonts w:hint="eastAsia" w:ascii="宋体" w:hAnsi="宋体" w:cs="宋体"/>
          <w:b/>
          <w:color w:val="auto"/>
          <w:kern w:val="2"/>
          <w:sz w:val="24"/>
          <w:szCs w:val="24"/>
          <w:highlight w:val="none"/>
          <w:lang w:val="en-US" w:eastAsia="zh-CN" w:bidi="ar-SA"/>
        </w:rPr>
      </w:pPr>
    </w:p>
    <w:p w14:paraId="5BEAB3E3">
      <w:pPr>
        <w:pStyle w:val="15"/>
        <w:spacing w:line="360" w:lineRule="auto"/>
        <w:ind w:firstLine="0"/>
        <w:jc w:val="left"/>
        <w:rPr>
          <w:rFonts w:hint="eastAsia" w:ascii="宋体" w:hAnsi="宋体" w:cs="宋体"/>
          <w:color w:val="auto"/>
          <w:sz w:val="23"/>
          <w:szCs w:val="23"/>
          <w:highlight w:val="none"/>
          <w:lang w:val="en-US" w:eastAsia="zh-CN"/>
        </w:rPr>
      </w:pPr>
      <w:r>
        <w:rPr>
          <w:rFonts w:hint="eastAsia" w:ascii="宋体" w:hAnsi="宋体" w:cs="宋体"/>
          <w:b/>
          <w:color w:val="auto"/>
          <w:kern w:val="2"/>
          <w:sz w:val="24"/>
          <w:szCs w:val="24"/>
          <w:highlight w:val="none"/>
          <w:lang w:val="en-US" w:eastAsia="zh-CN" w:bidi="ar-SA"/>
        </w:rPr>
        <w:t>附件五：</w:t>
      </w:r>
    </w:p>
    <w:p w14:paraId="50CDE533">
      <w:pPr>
        <w:pStyle w:val="15"/>
        <w:spacing w:line="360" w:lineRule="auto"/>
        <w:ind w:firstLine="0"/>
        <w:jc w:val="center"/>
        <w:rPr>
          <w:rFonts w:hint="eastAsia" w:hAnsi="宋体" w:cs="宋体"/>
          <w:b/>
          <w:bCs/>
          <w:color w:val="auto"/>
          <w:sz w:val="24"/>
          <w:highlight w:val="none"/>
          <w:u w:val="single"/>
          <w:lang w:eastAsia="zh-CN"/>
        </w:rPr>
      </w:pPr>
      <w:r>
        <w:rPr>
          <w:rFonts w:hint="eastAsia" w:ascii="宋体" w:hAnsi="宋体" w:cs="宋体"/>
          <w:b/>
          <w:color w:val="auto"/>
          <w:kern w:val="2"/>
          <w:sz w:val="24"/>
          <w:szCs w:val="24"/>
          <w:highlight w:val="none"/>
          <w:lang w:val="en-US" w:eastAsia="zh-CN" w:bidi="ar-SA"/>
        </w:rPr>
        <w:t>具有履行合同所必需设备和人员及专业技术能力的承诺函</w:t>
      </w:r>
    </w:p>
    <w:p w14:paraId="70EFEB0F">
      <w:pPr>
        <w:pStyle w:val="34"/>
        <w:spacing w:before="60" w:after="60" w:line="500" w:lineRule="exact"/>
        <w:rPr>
          <w:rFonts w:hint="eastAsia" w:hAnsi="宋体" w:cs="宋体"/>
          <w:b w:val="0"/>
          <w:bCs w:val="0"/>
          <w:color w:val="auto"/>
          <w:sz w:val="24"/>
          <w:highlight w:val="none"/>
          <w:u w:val="single"/>
        </w:rPr>
      </w:pPr>
      <w:r>
        <w:rPr>
          <w:rFonts w:hint="eastAsia" w:hAnsi="宋体"/>
          <w:bCs/>
          <w:color w:val="auto"/>
          <w:sz w:val="24"/>
          <w:highlight w:val="none"/>
          <w:u w:val="single"/>
          <w:lang w:eastAsia="zh-CN"/>
        </w:rPr>
        <w:t>仙居县人民检察院</w:t>
      </w:r>
      <w:r>
        <w:rPr>
          <w:rFonts w:hint="eastAsia" w:hAnsi="宋体" w:cs="宋体"/>
          <w:b w:val="0"/>
          <w:bCs w:val="0"/>
          <w:color w:val="auto"/>
          <w:sz w:val="24"/>
          <w:highlight w:val="none"/>
          <w:u w:val="single"/>
        </w:rPr>
        <w:t xml:space="preserve"> ：</w:t>
      </w:r>
    </w:p>
    <w:p w14:paraId="265C4968">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我方参与的</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仙居县人民检察院食堂管理服务项目 （重新招标）</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eastAsia="zh-CN"/>
        </w:rPr>
        <w:t>XJAZGC- 2025-2</w:t>
      </w:r>
      <w:r>
        <w:rPr>
          <w:rFonts w:hint="eastAsia" w:hAnsi="宋体" w:cs="宋体"/>
          <w:color w:val="auto"/>
          <w:sz w:val="24"/>
          <w:highlight w:val="none"/>
          <w:u w:val="single"/>
        </w:rPr>
        <w:t xml:space="preserve">  </w:t>
      </w:r>
      <w:r>
        <w:rPr>
          <w:rFonts w:hint="eastAsia" w:hAnsi="宋体" w:cs="宋体"/>
          <w:color w:val="auto"/>
          <w:sz w:val="24"/>
          <w:highlight w:val="none"/>
        </w:rPr>
        <w:t>的</w:t>
      </w:r>
      <w:r>
        <w:rPr>
          <w:rFonts w:hint="eastAsia" w:hAnsi="宋体" w:cs="宋体"/>
          <w:color w:val="auto"/>
          <w:sz w:val="24"/>
          <w:highlight w:val="none"/>
          <w:lang w:eastAsia="zh-CN"/>
        </w:rPr>
        <w:t>磋商</w:t>
      </w:r>
      <w:r>
        <w:rPr>
          <w:rFonts w:hint="eastAsia" w:hAnsi="宋体" w:cs="宋体"/>
          <w:color w:val="auto"/>
          <w:sz w:val="24"/>
          <w:highlight w:val="none"/>
        </w:rPr>
        <w:t>活动，我方郑重承诺，我方承诺具有履行合同所必需设备</w:t>
      </w:r>
      <w:r>
        <w:rPr>
          <w:rFonts w:hint="eastAsia" w:hAnsi="宋体" w:cs="宋体"/>
          <w:color w:val="auto"/>
          <w:sz w:val="24"/>
          <w:highlight w:val="none"/>
          <w:lang w:eastAsia="zh-CN"/>
        </w:rPr>
        <w:t>和人员及</w:t>
      </w:r>
      <w:r>
        <w:rPr>
          <w:rFonts w:hint="eastAsia" w:hAnsi="宋体" w:cs="宋体"/>
          <w:color w:val="auto"/>
          <w:sz w:val="24"/>
          <w:highlight w:val="none"/>
        </w:rPr>
        <w:t>专业技术能力。如有虚假，</w:t>
      </w:r>
      <w:r>
        <w:rPr>
          <w:rFonts w:hint="eastAsia" w:hAnsi="宋体" w:cs="宋体"/>
          <w:color w:val="auto"/>
          <w:sz w:val="24"/>
          <w:highlight w:val="none"/>
          <w:lang w:val="en-US" w:eastAsia="zh-CN"/>
        </w:rPr>
        <w:t>采购组织机构</w:t>
      </w:r>
      <w:r>
        <w:rPr>
          <w:rFonts w:hint="eastAsia" w:hAnsi="宋体" w:cs="宋体"/>
          <w:color w:val="auto"/>
          <w:sz w:val="24"/>
          <w:highlight w:val="none"/>
        </w:rPr>
        <w:t>可取消我方任何资格（</w:t>
      </w:r>
      <w:r>
        <w:rPr>
          <w:rFonts w:hint="eastAsia" w:hAnsi="宋体" w:cs="宋体"/>
          <w:color w:val="auto"/>
          <w:sz w:val="24"/>
          <w:highlight w:val="none"/>
          <w:lang w:eastAsia="zh-CN"/>
        </w:rPr>
        <w:t>磋商</w:t>
      </w:r>
      <w:r>
        <w:rPr>
          <w:rFonts w:hint="eastAsia" w:hAnsi="宋体" w:cs="宋体"/>
          <w:color w:val="auto"/>
          <w:sz w:val="24"/>
          <w:highlight w:val="none"/>
        </w:rPr>
        <w:t>/中标/签订合同），我方对此无任何异议。</w:t>
      </w:r>
    </w:p>
    <w:p w14:paraId="1B5D4F29">
      <w:pPr>
        <w:pStyle w:val="34"/>
        <w:spacing w:before="60" w:after="60" w:line="500" w:lineRule="exact"/>
        <w:ind w:firstLine="480" w:firstLineChars="200"/>
        <w:rPr>
          <w:rFonts w:hint="eastAsia" w:hAnsi="宋体" w:cs="宋体"/>
          <w:color w:val="auto"/>
          <w:sz w:val="24"/>
          <w:highlight w:val="none"/>
        </w:rPr>
      </w:pPr>
    </w:p>
    <w:p w14:paraId="4C983169">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特此承诺！</w:t>
      </w:r>
    </w:p>
    <w:p w14:paraId="1A17DF02">
      <w:pPr>
        <w:pStyle w:val="34"/>
        <w:spacing w:before="60" w:after="60" w:line="500" w:lineRule="exact"/>
        <w:ind w:firstLine="480" w:firstLineChars="200"/>
        <w:rPr>
          <w:rFonts w:hint="eastAsia" w:hAnsi="宋体" w:cs="宋体"/>
          <w:color w:val="auto"/>
          <w:sz w:val="24"/>
          <w:highlight w:val="none"/>
        </w:rPr>
      </w:pPr>
    </w:p>
    <w:p w14:paraId="469D5890">
      <w:pPr>
        <w:spacing w:line="380" w:lineRule="exact"/>
        <w:ind w:firstLine="230" w:firstLineChars="100"/>
        <w:jc w:val="right"/>
        <w:rPr>
          <w:rFonts w:hint="eastAsia" w:ascii="宋体" w:hAnsi="宋体" w:cs="宋体"/>
          <w:color w:val="auto"/>
          <w:sz w:val="24"/>
          <w:highlight w:val="none"/>
        </w:rPr>
      </w:pPr>
      <w:r>
        <w:rPr>
          <w:rFonts w:hint="eastAsia" w:ascii="宋体" w:hAnsi="宋体" w:cs="宋体"/>
          <w:color w:val="auto"/>
          <w:sz w:val="23"/>
          <w:szCs w:val="23"/>
          <w:highlight w:val="none"/>
        </w:rPr>
        <w:t xml:space="preserve"> </w:t>
      </w:r>
      <w:r>
        <w:rPr>
          <w:rFonts w:hint="eastAsia" w:ascii="宋体" w:hAnsi="宋体" w:cs="宋体"/>
          <w:color w:val="auto"/>
          <w:sz w:val="23"/>
          <w:szCs w:val="23"/>
          <w:highlight w:val="none"/>
          <w:lang w:val="en-US" w:eastAsia="zh-CN"/>
        </w:rPr>
        <w:t xml:space="preserve">                                     </w:t>
      </w:r>
      <w:r>
        <w:rPr>
          <w:rFonts w:hint="eastAsia" w:ascii="宋体" w:hAnsi="宋体" w:cs="仿宋_GB2312"/>
          <w:color w:val="auto"/>
          <w:kern w:val="0"/>
          <w:sz w:val="24"/>
          <w:highlight w:val="none"/>
          <w:lang w:val="zh-CN"/>
        </w:rPr>
        <w:t>磋商供应商</w:t>
      </w:r>
      <w:r>
        <w:rPr>
          <w:rFonts w:hint="eastAsia" w:ascii="宋体" w:hAnsi="宋体" w:cs="宋体"/>
          <w:color w:val="auto"/>
          <w:sz w:val="24"/>
          <w:highlight w:val="none"/>
        </w:rPr>
        <w:t xml:space="preserve"> (盖单位章)</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p>
    <w:p w14:paraId="5722F509">
      <w:pPr>
        <w:spacing w:line="380" w:lineRule="exact"/>
        <w:ind w:firstLine="2640" w:firstLineChars="1100"/>
        <w:jc w:val="left"/>
        <w:rPr>
          <w:rFonts w:hint="eastAsia" w:ascii="宋体" w:hAnsi="宋体" w:cs="宋体"/>
          <w:color w:val="auto"/>
          <w:sz w:val="24"/>
          <w:highlight w:val="none"/>
        </w:rPr>
      </w:pPr>
    </w:p>
    <w:p w14:paraId="569C12C2">
      <w:pPr>
        <w:spacing w:line="380" w:lineRule="exact"/>
        <w:jc w:val="left"/>
        <w:rPr>
          <w:rFonts w:hint="eastAsia" w:ascii="宋体" w:hAnsi="宋体" w:cs="宋体"/>
          <w:color w:val="auto"/>
          <w:highlight w:val="none"/>
        </w:rPr>
      </w:pPr>
      <w:r>
        <w:rPr>
          <w:rFonts w:hint="eastAsia" w:ascii="宋体" w:hAnsi="宋体" w:cs="宋体"/>
          <w:color w:val="auto"/>
          <w:highlight w:val="none"/>
        </w:rPr>
        <w:t xml:space="preserve">                          </w:t>
      </w:r>
    </w:p>
    <w:p w14:paraId="4E8631DC">
      <w:pPr>
        <w:spacing w:line="360" w:lineRule="auto"/>
        <w:ind w:firstLine="600" w:firstLineChars="2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5657848D">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1A6D41D1">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06099EC1">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4EF2F66">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4B2EA960">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70D18CA3">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7B93D5D0">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1EE1A5F">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01C9CFA8">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F44684A">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1460DD2A">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61D69D0C">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3AA7EFA">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14ABA3C3">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736EAFB8">
      <w:pPr>
        <w:pStyle w:val="35"/>
        <w:rPr>
          <w:rFonts w:hint="eastAsia"/>
          <w:color w:val="auto"/>
          <w:highlight w:val="none"/>
          <w:lang w:val="zh-CN"/>
        </w:rPr>
      </w:pPr>
    </w:p>
    <w:p w14:paraId="5F422CE8">
      <w:pPr>
        <w:pStyle w:val="34"/>
        <w:adjustRightInd w:val="0"/>
        <w:snapToGrid w:val="0"/>
        <w:spacing w:before="120" w:after="120"/>
        <w:jc w:val="left"/>
        <w:rPr>
          <w:rFonts w:hint="eastAsia" w:hAnsi="宋体" w:eastAsia="宋体" w:cs="宋体"/>
          <w:b/>
          <w:bCs/>
          <w:color w:val="auto"/>
          <w:sz w:val="24"/>
          <w:szCs w:val="24"/>
          <w:highlight w:val="none"/>
          <w:lang w:val="zh-CN"/>
        </w:rPr>
      </w:pPr>
    </w:p>
    <w:p w14:paraId="7EB279CF">
      <w:pPr>
        <w:widowControl/>
        <w:spacing w:beforeLines="0" w:afterLines="0" w:line="360" w:lineRule="auto"/>
        <w:jc w:val="left"/>
        <w:rPr>
          <w:rFonts w:hint="eastAsia" w:ascii="宋体" w:hAnsi="宋体" w:eastAsia="宋体" w:cs="宋体"/>
          <w:b/>
          <w:color w:val="auto"/>
          <w:kern w:val="2"/>
          <w:sz w:val="24"/>
          <w:szCs w:val="24"/>
          <w:highlight w:val="none"/>
          <w:lang w:val="en-US" w:eastAsia="zh-CN" w:bidi="ar-SA"/>
        </w:rPr>
      </w:pPr>
    </w:p>
    <w:p w14:paraId="53E05A2B">
      <w:pPr>
        <w:widowControl/>
        <w:spacing w:beforeLines="0" w:afterLines="0" w:line="360" w:lineRule="auto"/>
        <w:jc w:val="left"/>
        <w:rPr>
          <w:rFonts w:hint="eastAsia" w:ascii="宋体" w:hAnsi="宋体" w:eastAsia="宋体" w:cs="宋体"/>
          <w:color w:val="auto"/>
          <w:sz w:val="30"/>
          <w:highlight w:val="none"/>
        </w:rPr>
      </w:pPr>
      <w:r>
        <w:rPr>
          <w:rFonts w:hint="eastAsia" w:ascii="宋体" w:hAnsi="宋体" w:eastAsia="宋体" w:cs="宋体"/>
          <w:b/>
          <w:color w:val="auto"/>
          <w:kern w:val="2"/>
          <w:sz w:val="24"/>
          <w:szCs w:val="24"/>
          <w:highlight w:val="none"/>
          <w:lang w:val="en-US" w:eastAsia="zh-CN" w:bidi="ar-SA"/>
        </w:rPr>
        <w:t xml:space="preserve">附件六：               </w:t>
      </w:r>
      <w:r>
        <w:rPr>
          <w:rFonts w:hint="eastAsia" w:ascii="宋体" w:hAnsi="宋体" w:eastAsia="宋体" w:cs="宋体"/>
          <w:b/>
          <w:color w:val="auto"/>
          <w:kern w:val="0"/>
          <w:sz w:val="30"/>
          <w:highlight w:val="none"/>
        </w:rPr>
        <w:t>中小企业声明函（如有）</w:t>
      </w:r>
    </w:p>
    <w:p w14:paraId="11EE9C4B">
      <w:pPr>
        <w:widowControl/>
        <w:spacing w:beforeLines="0" w:afterLines="0"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本公司（联合体）郑重声明，根据《政府采购促进中小企业发展管理办法》（财库﹝2020﹞46号）的规定，本公司（联合体）参加</w:t>
      </w:r>
      <w:r>
        <w:rPr>
          <w:rFonts w:hint="eastAsia" w:ascii="宋体" w:hAnsi="宋体" w:eastAsia="宋体" w:cs="宋体"/>
          <w:i w:val="0"/>
          <w:iCs/>
          <w:color w:val="auto"/>
          <w:kern w:val="0"/>
          <w:sz w:val="24"/>
          <w:highlight w:val="none"/>
          <w:u w:val="single"/>
        </w:rPr>
        <w:t xml:space="preserve"> </w:t>
      </w:r>
      <w:r>
        <w:rPr>
          <w:rFonts w:hint="eastAsia" w:ascii="宋体" w:hAnsi="宋体" w:eastAsia="宋体" w:cs="宋体"/>
          <w:i w:val="0"/>
          <w:iCs/>
          <w:color w:val="auto"/>
          <w:kern w:val="0"/>
          <w:sz w:val="24"/>
          <w:highlight w:val="none"/>
          <w:u w:val="single"/>
          <w:lang w:eastAsia="zh-CN"/>
        </w:rPr>
        <w:t>仙居县人民检察院</w:t>
      </w:r>
      <w:r>
        <w:rPr>
          <w:rFonts w:hint="eastAsia" w:ascii="宋体" w:hAnsi="宋体" w:eastAsia="宋体" w:cs="宋体"/>
          <w:i w:val="0"/>
          <w:iCs/>
          <w:color w:val="auto"/>
          <w:kern w:val="0"/>
          <w:sz w:val="24"/>
          <w:highlight w:val="none"/>
          <w:u w:val="single"/>
        </w:rPr>
        <w:t xml:space="preserve"> </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仙居县人民检察院食堂管理服务项目 （重新招标）</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采购活动，</w:t>
      </w:r>
      <w:r>
        <w:rPr>
          <w:rFonts w:hint="eastAsia" w:ascii="宋体" w:hAnsi="宋体" w:eastAsia="宋体" w:cs="宋体"/>
          <w:color w:val="auto"/>
          <w:kern w:val="0"/>
          <w:sz w:val="24"/>
          <w:highlight w:val="none"/>
          <w:lang w:val="en-US" w:eastAsia="zh-CN"/>
        </w:rPr>
        <w:t>提供的</w:t>
      </w:r>
      <w:r>
        <w:rPr>
          <w:rFonts w:hint="eastAsia" w:ascii="宋体" w:hAnsi="宋体" w:eastAsia="宋体" w:cs="宋体"/>
          <w:color w:val="auto"/>
          <w:kern w:val="0"/>
          <w:sz w:val="24"/>
          <w:highlight w:val="none"/>
          <w:lang w:val="zh-CN"/>
        </w:rPr>
        <w:t>服务全部由符合政策要求的中小企业承接</w:t>
      </w:r>
      <w:r>
        <w:rPr>
          <w:rFonts w:hint="eastAsia" w:ascii="宋体" w:hAnsi="宋体" w:eastAsia="宋体" w:cs="宋体"/>
          <w:color w:val="auto"/>
          <w:kern w:val="0"/>
          <w:sz w:val="24"/>
          <w:highlight w:val="none"/>
        </w:rPr>
        <w:t>。相关企业（含联合体中的中小企业、签订分包意向协议的中小企业）的具体情况如下：</w:t>
      </w:r>
    </w:p>
    <w:p w14:paraId="7E38C00F">
      <w:pPr>
        <w:widowControl/>
        <w:spacing w:line="500" w:lineRule="exact"/>
        <w:ind w:firstLine="480" w:firstLineChars="200"/>
        <w:jc w:val="left"/>
        <w:rPr>
          <w:rFonts w:hint="default" w:ascii="宋体" w:hAnsi="宋体" w:eastAsia="宋体"/>
          <w:color w:val="auto"/>
          <w:sz w:val="24"/>
          <w:szCs w:val="24"/>
          <w:highlight w:val="none"/>
        </w:rPr>
      </w:pPr>
      <w:r>
        <w:rPr>
          <w:rFonts w:hint="default" w:ascii="宋体" w:hAnsi="宋体" w:eastAsia="宋体"/>
          <w:color w:val="auto"/>
          <w:kern w:val="0"/>
          <w:sz w:val="24"/>
          <w:szCs w:val="24"/>
          <w:highlight w:val="none"/>
        </w:rPr>
        <w:t>1.</w:t>
      </w:r>
      <w:r>
        <w:rPr>
          <w:rFonts w:hint="default" w:ascii="宋体" w:hAnsi="宋体" w:eastAsia="宋体"/>
          <w:color w:val="auto"/>
          <w:kern w:val="0"/>
          <w:sz w:val="24"/>
          <w:szCs w:val="24"/>
          <w:highlight w:val="none"/>
          <w:u w:val="single"/>
        </w:rPr>
        <w:t xml:space="preserve"> </w:t>
      </w:r>
      <w:r>
        <w:rPr>
          <w:rFonts w:hint="default" w:ascii="宋体" w:hAnsi="宋体" w:eastAsia="宋体"/>
          <w:i/>
          <w:color w:val="auto"/>
          <w:kern w:val="0"/>
          <w:sz w:val="24"/>
          <w:szCs w:val="24"/>
          <w:highlight w:val="none"/>
          <w:u w:val="single"/>
        </w:rPr>
        <w:t xml:space="preserve">（标的名称） </w:t>
      </w:r>
      <w:r>
        <w:rPr>
          <w:rFonts w:hint="default" w:ascii="宋体" w:hAnsi="宋体" w:eastAsia="宋体"/>
          <w:color w:val="auto"/>
          <w:kern w:val="0"/>
          <w:sz w:val="24"/>
          <w:szCs w:val="24"/>
          <w:highlight w:val="none"/>
        </w:rPr>
        <w:t>，属于</w:t>
      </w:r>
      <w:r>
        <w:rPr>
          <w:rFonts w:hint="eastAsia" w:ascii="宋体" w:hAnsi="宋体" w:eastAsia="宋体"/>
          <w:color w:val="auto"/>
          <w:kern w:val="0"/>
          <w:sz w:val="24"/>
          <w:szCs w:val="24"/>
          <w:highlight w:val="none"/>
          <w:u w:val="single"/>
          <w:lang w:val="en-US" w:eastAsia="zh-CN"/>
        </w:rPr>
        <w:t xml:space="preserve"> </w:t>
      </w:r>
      <w:r>
        <w:rPr>
          <w:rFonts w:hint="eastAsia" w:ascii="宋体" w:hAnsi="宋体"/>
          <w:i/>
          <w:color w:val="auto"/>
          <w:kern w:val="0"/>
          <w:sz w:val="24"/>
          <w:highlight w:val="none"/>
          <w:u w:val="single"/>
        </w:rPr>
        <w:t>（采购文件中明确的所属行业）</w:t>
      </w:r>
      <w:r>
        <w:rPr>
          <w:rFonts w:hint="default" w:ascii="宋体" w:hAnsi="宋体" w:eastAsia="宋体"/>
          <w:color w:val="auto"/>
          <w:kern w:val="0"/>
          <w:sz w:val="24"/>
          <w:szCs w:val="24"/>
          <w:highlight w:val="none"/>
        </w:rPr>
        <w:t>；</w:t>
      </w:r>
      <w:r>
        <w:rPr>
          <w:rFonts w:hint="eastAsia" w:ascii="宋体" w:hAnsi="宋体" w:eastAsia="宋体"/>
          <w:color w:val="auto"/>
          <w:kern w:val="0"/>
          <w:sz w:val="24"/>
          <w:szCs w:val="24"/>
          <w:highlight w:val="none"/>
          <w:lang w:eastAsia="zh-CN"/>
        </w:rPr>
        <w:t>承接</w:t>
      </w:r>
      <w:r>
        <w:rPr>
          <w:rFonts w:hint="default" w:ascii="宋体" w:hAnsi="宋体" w:eastAsia="宋体"/>
          <w:color w:val="auto"/>
          <w:kern w:val="0"/>
          <w:sz w:val="24"/>
          <w:szCs w:val="24"/>
          <w:highlight w:val="none"/>
        </w:rPr>
        <w:t>企业为</w:t>
      </w:r>
      <w:r>
        <w:rPr>
          <w:rFonts w:hint="default" w:ascii="宋体" w:hAnsi="宋体" w:eastAsia="宋体"/>
          <w:i/>
          <w:color w:val="auto"/>
          <w:kern w:val="0"/>
          <w:sz w:val="24"/>
          <w:szCs w:val="24"/>
          <w:highlight w:val="none"/>
          <w:u w:val="single"/>
        </w:rPr>
        <w:t>（企业名称）</w:t>
      </w:r>
      <w:r>
        <w:rPr>
          <w:rFonts w:hint="default" w:ascii="宋体" w:hAnsi="宋体" w:eastAsia="宋体"/>
          <w:color w:val="auto"/>
          <w:kern w:val="0"/>
          <w:sz w:val="24"/>
          <w:szCs w:val="24"/>
          <w:highlight w:val="none"/>
        </w:rPr>
        <w:t>，从业人员</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人，营业收入为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万元，资产总额为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w:t>
      </w:r>
      <w:r>
        <w:rPr>
          <w:rFonts w:hint="default" w:ascii="宋体" w:hAnsi="宋体" w:eastAsia="宋体"/>
          <w:color w:val="auto"/>
          <w:kern w:val="0"/>
          <w:sz w:val="24"/>
          <w:szCs w:val="24"/>
          <w:highlight w:val="none"/>
          <w:vertAlign w:val="superscript"/>
        </w:rPr>
        <w:t>1</w:t>
      </w:r>
      <w:r>
        <w:rPr>
          <w:rFonts w:hint="default" w:ascii="宋体" w:hAnsi="宋体" w:eastAsia="宋体"/>
          <w:color w:val="auto"/>
          <w:kern w:val="0"/>
          <w:sz w:val="24"/>
          <w:szCs w:val="24"/>
          <w:highlight w:val="none"/>
        </w:rPr>
        <w:t>，属于</w:t>
      </w:r>
      <w:r>
        <w:rPr>
          <w:rFonts w:hint="default" w:ascii="宋体" w:hAnsi="宋体" w:eastAsia="宋体"/>
          <w:i/>
          <w:color w:val="auto"/>
          <w:kern w:val="0"/>
          <w:sz w:val="24"/>
          <w:szCs w:val="24"/>
          <w:highlight w:val="none"/>
        </w:rPr>
        <w:t>（</w:t>
      </w:r>
      <w:r>
        <w:rPr>
          <w:rFonts w:hint="default" w:ascii="宋体" w:hAnsi="宋体" w:eastAsia="宋体"/>
          <w:i/>
          <w:color w:val="auto"/>
          <w:kern w:val="0"/>
          <w:sz w:val="24"/>
          <w:szCs w:val="24"/>
          <w:highlight w:val="none"/>
          <w:u w:val="single"/>
        </w:rPr>
        <w:t>中型企业、小型企业、微型企业）</w:t>
      </w:r>
      <w:r>
        <w:rPr>
          <w:rFonts w:hint="default" w:ascii="宋体" w:hAnsi="宋体" w:eastAsia="宋体"/>
          <w:color w:val="auto"/>
          <w:kern w:val="0"/>
          <w:sz w:val="24"/>
          <w:szCs w:val="24"/>
          <w:highlight w:val="none"/>
        </w:rPr>
        <w:t xml:space="preserve">； </w:t>
      </w:r>
    </w:p>
    <w:p w14:paraId="798CDA3B">
      <w:pPr>
        <w:widowControl/>
        <w:spacing w:line="500" w:lineRule="exact"/>
        <w:ind w:firstLine="480" w:firstLineChars="200"/>
        <w:jc w:val="left"/>
        <w:rPr>
          <w:rFonts w:hint="default" w:ascii="宋体" w:hAnsi="宋体" w:eastAsia="宋体"/>
          <w:color w:val="auto"/>
          <w:sz w:val="24"/>
          <w:szCs w:val="24"/>
          <w:highlight w:val="none"/>
        </w:rPr>
      </w:pPr>
      <w:r>
        <w:rPr>
          <w:rFonts w:hint="default" w:ascii="宋体" w:hAnsi="宋体" w:eastAsia="宋体"/>
          <w:color w:val="auto"/>
          <w:kern w:val="0"/>
          <w:sz w:val="24"/>
          <w:szCs w:val="24"/>
          <w:highlight w:val="none"/>
        </w:rPr>
        <w:t xml:space="preserve">2. </w:t>
      </w:r>
      <w:r>
        <w:rPr>
          <w:rFonts w:hint="default" w:ascii="宋体" w:hAnsi="宋体" w:eastAsia="宋体"/>
          <w:color w:val="auto"/>
          <w:kern w:val="0"/>
          <w:sz w:val="24"/>
          <w:szCs w:val="24"/>
          <w:highlight w:val="none"/>
          <w:u w:val="single"/>
        </w:rPr>
        <w:t xml:space="preserve"> </w:t>
      </w:r>
      <w:r>
        <w:rPr>
          <w:rFonts w:hint="default" w:ascii="宋体" w:hAnsi="宋体" w:eastAsia="宋体"/>
          <w:i/>
          <w:color w:val="auto"/>
          <w:kern w:val="0"/>
          <w:sz w:val="24"/>
          <w:szCs w:val="24"/>
          <w:highlight w:val="none"/>
          <w:u w:val="single"/>
        </w:rPr>
        <w:t xml:space="preserve">（标的名称） </w:t>
      </w:r>
      <w:r>
        <w:rPr>
          <w:rFonts w:hint="default" w:ascii="宋体" w:hAnsi="宋体" w:eastAsia="宋体"/>
          <w:color w:val="auto"/>
          <w:kern w:val="0"/>
          <w:sz w:val="24"/>
          <w:szCs w:val="24"/>
          <w:highlight w:val="none"/>
        </w:rPr>
        <w:t>，属于</w:t>
      </w:r>
      <w:r>
        <w:rPr>
          <w:rFonts w:hint="default" w:ascii="宋体" w:hAnsi="宋体" w:eastAsia="宋体"/>
          <w:i/>
          <w:color w:val="auto"/>
          <w:kern w:val="0"/>
          <w:sz w:val="24"/>
          <w:szCs w:val="24"/>
          <w:highlight w:val="none"/>
          <w:u w:val="single"/>
        </w:rPr>
        <w:t>（</w:t>
      </w:r>
      <w:r>
        <w:rPr>
          <w:rFonts w:hint="eastAsia" w:ascii="宋体" w:hAnsi="宋体" w:eastAsia="宋体" w:cs="宋体"/>
          <w:color w:val="auto"/>
          <w:kern w:val="0"/>
          <w:sz w:val="24"/>
          <w:szCs w:val="24"/>
          <w:highlight w:val="none"/>
          <w:u w:val="single"/>
          <w:lang w:val="en-US" w:eastAsia="zh-CN" w:bidi="ar-SA"/>
        </w:rPr>
        <w:t>采购文件中明确的所属行业</w:t>
      </w:r>
      <w:r>
        <w:rPr>
          <w:rFonts w:hint="default" w:ascii="宋体" w:hAnsi="宋体" w:eastAsia="宋体"/>
          <w:i/>
          <w:color w:val="auto"/>
          <w:kern w:val="0"/>
          <w:sz w:val="24"/>
          <w:szCs w:val="24"/>
          <w:highlight w:val="none"/>
          <w:u w:val="single"/>
        </w:rPr>
        <w:t>）</w:t>
      </w:r>
      <w:r>
        <w:rPr>
          <w:rFonts w:hint="default" w:ascii="宋体" w:hAnsi="宋体" w:eastAsia="宋体"/>
          <w:color w:val="auto"/>
          <w:kern w:val="0"/>
          <w:sz w:val="24"/>
          <w:szCs w:val="24"/>
          <w:highlight w:val="none"/>
        </w:rPr>
        <w:t>；</w:t>
      </w:r>
      <w:r>
        <w:rPr>
          <w:rFonts w:hint="eastAsia" w:ascii="宋体" w:hAnsi="宋体" w:eastAsia="宋体"/>
          <w:color w:val="auto"/>
          <w:kern w:val="0"/>
          <w:sz w:val="24"/>
          <w:szCs w:val="24"/>
          <w:highlight w:val="none"/>
          <w:lang w:eastAsia="zh-CN"/>
        </w:rPr>
        <w:t>承接</w:t>
      </w:r>
      <w:r>
        <w:rPr>
          <w:rFonts w:hint="default" w:ascii="宋体" w:hAnsi="宋体" w:eastAsia="宋体"/>
          <w:color w:val="auto"/>
          <w:kern w:val="0"/>
          <w:sz w:val="24"/>
          <w:szCs w:val="24"/>
          <w:highlight w:val="none"/>
        </w:rPr>
        <w:t>企业为</w:t>
      </w:r>
      <w:r>
        <w:rPr>
          <w:rFonts w:hint="default" w:ascii="宋体" w:hAnsi="宋体" w:eastAsia="宋体"/>
          <w:i/>
          <w:color w:val="auto"/>
          <w:kern w:val="0"/>
          <w:sz w:val="24"/>
          <w:szCs w:val="24"/>
          <w:highlight w:val="none"/>
          <w:u w:val="single"/>
        </w:rPr>
        <w:t xml:space="preserve">（企业名称） </w:t>
      </w:r>
      <w:r>
        <w:rPr>
          <w:rFonts w:hint="default" w:ascii="宋体" w:hAnsi="宋体" w:eastAsia="宋体"/>
          <w:color w:val="auto"/>
          <w:kern w:val="0"/>
          <w:sz w:val="24"/>
          <w:szCs w:val="24"/>
          <w:highlight w:val="none"/>
        </w:rPr>
        <w:t>，从业人员</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人，营业收入为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万元，资产总额为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万元，属于</w:t>
      </w:r>
      <w:r>
        <w:rPr>
          <w:rFonts w:hint="default" w:ascii="宋体" w:hAnsi="宋体" w:eastAsia="宋体"/>
          <w:i/>
          <w:color w:val="auto"/>
          <w:kern w:val="0"/>
          <w:sz w:val="24"/>
          <w:szCs w:val="24"/>
          <w:highlight w:val="none"/>
        </w:rPr>
        <w:t>（</w:t>
      </w:r>
      <w:r>
        <w:rPr>
          <w:rFonts w:hint="default" w:ascii="宋体" w:hAnsi="宋体" w:eastAsia="宋体"/>
          <w:i/>
          <w:color w:val="auto"/>
          <w:kern w:val="0"/>
          <w:sz w:val="24"/>
          <w:szCs w:val="24"/>
          <w:highlight w:val="none"/>
          <w:u w:val="single"/>
        </w:rPr>
        <w:t>中型企业、小型企业、微型企业）</w:t>
      </w:r>
      <w:r>
        <w:rPr>
          <w:rFonts w:hint="default" w:ascii="宋体" w:hAnsi="宋体" w:eastAsia="宋体"/>
          <w:color w:val="auto"/>
          <w:kern w:val="0"/>
          <w:sz w:val="24"/>
          <w:szCs w:val="24"/>
          <w:highlight w:val="none"/>
        </w:rPr>
        <w:t xml:space="preserve">； </w:t>
      </w:r>
    </w:p>
    <w:p w14:paraId="280FFCF3">
      <w:pPr>
        <w:widowControl/>
        <w:spacing w:beforeLines="0" w:afterLines="0"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p>
    <w:p w14:paraId="56EFC070">
      <w:pPr>
        <w:widowControl/>
        <w:spacing w:beforeLines="0" w:afterLines="0"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以上企业，不属于大企业的分支机构，不存在控股股东为大企业的情形，也不存在与大企业的负责人为同一人的情形。</w:t>
      </w:r>
    </w:p>
    <w:p w14:paraId="189F1E42">
      <w:pPr>
        <w:widowControl/>
        <w:spacing w:beforeLines="0" w:afterLines="0"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本企业对上述声明内容的真实性负责。如有虚假，将依法承担相应责任。 </w:t>
      </w:r>
    </w:p>
    <w:p w14:paraId="361496D3">
      <w:pPr>
        <w:widowControl/>
        <w:spacing w:beforeLines="0" w:afterLines="0" w:line="500" w:lineRule="exact"/>
        <w:jc w:val="center"/>
        <w:rPr>
          <w:rFonts w:hint="eastAsia" w:ascii="宋体" w:hAnsi="宋体" w:eastAsia="宋体" w:cs="宋体"/>
          <w:color w:val="auto"/>
          <w:kern w:val="0"/>
          <w:sz w:val="24"/>
          <w:highlight w:val="none"/>
        </w:rPr>
      </w:pPr>
    </w:p>
    <w:p w14:paraId="40D56958">
      <w:pPr>
        <w:widowControl/>
        <w:spacing w:beforeLines="0" w:afterLines="0" w:line="500" w:lineRule="exact"/>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企业名称（盖章）：</w:t>
      </w:r>
    </w:p>
    <w:p w14:paraId="0B7BFE81">
      <w:pPr>
        <w:widowControl/>
        <w:spacing w:beforeLines="0" w:afterLines="0" w:line="500" w:lineRule="exact"/>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          日 期：</w:t>
      </w:r>
    </w:p>
    <w:p w14:paraId="647FFB53">
      <w:pPr>
        <w:pStyle w:val="844"/>
        <w:spacing w:beforeLines="0" w:afterLines="0" w:line="360" w:lineRule="auto"/>
        <w:jc w:val="left"/>
        <w:rPr>
          <w:rFonts w:hint="eastAsia" w:ascii="宋体" w:hAnsi="宋体" w:eastAsia="宋体" w:cs="宋体"/>
          <w:b/>
          <w:color w:val="auto"/>
          <w:sz w:val="21"/>
          <w:highlight w:val="none"/>
        </w:rPr>
      </w:pPr>
    </w:p>
    <w:p w14:paraId="78A26A12">
      <w:pPr>
        <w:widowControl/>
        <w:spacing w:beforeLines="0" w:afterLines="0"/>
        <w:jc w:val="left"/>
        <w:rPr>
          <w:rFonts w:hint="eastAsia" w:ascii="宋体" w:hAnsi="宋体" w:eastAsia="宋体" w:cs="宋体"/>
          <w:color w:val="auto"/>
          <w:kern w:val="0"/>
          <w:sz w:val="21"/>
          <w:highlight w:val="none"/>
        </w:rPr>
      </w:pPr>
    </w:p>
    <w:p w14:paraId="36724D7B">
      <w:pPr>
        <w:widowControl/>
        <w:spacing w:beforeLines="0" w:afterLines="0"/>
        <w:jc w:val="left"/>
        <w:rPr>
          <w:rFonts w:hint="eastAsia" w:ascii="宋体" w:hAnsi="宋体" w:eastAsia="宋体" w:cs="宋体"/>
          <w:color w:val="auto"/>
          <w:kern w:val="0"/>
          <w:sz w:val="21"/>
          <w:highlight w:val="none"/>
        </w:rPr>
      </w:pPr>
    </w:p>
    <w:p w14:paraId="6D7B46E6">
      <w:pPr>
        <w:widowControl/>
        <w:spacing w:beforeLines="0" w:afterLines="0" w:line="240" w:lineRule="auto"/>
        <w:jc w:val="left"/>
        <w:rPr>
          <w:rFonts w:hint="eastAsia" w:ascii="宋体" w:hAnsi="宋体" w:eastAsia="宋体" w:cs="宋体"/>
          <w:color w:val="auto"/>
          <w:kern w:val="0"/>
          <w:sz w:val="21"/>
          <w:highlight w:val="none"/>
        </w:rPr>
      </w:pPr>
      <w:r>
        <w:rPr>
          <w:rFonts w:hint="eastAsia" w:ascii="宋体" w:hAnsi="宋体" w:eastAsia="宋体" w:cs="宋体"/>
          <w:color w:val="auto"/>
          <w:kern w:val="0"/>
          <w:sz w:val="21"/>
          <w:highlight w:val="none"/>
        </w:rPr>
        <w:t>注：</w:t>
      </w:r>
      <w:r>
        <w:rPr>
          <w:rFonts w:hint="eastAsia" w:ascii="宋体" w:hAnsi="宋体" w:eastAsia="宋体" w:cs="宋体"/>
          <w:color w:val="auto"/>
          <w:kern w:val="0"/>
          <w:sz w:val="21"/>
          <w:highlight w:val="none"/>
          <w:lang w:val="en-US" w:eastAsia="zh-CN"/>
        </w:rPr>
        <w:t>1</w:t>
      </w:r>
      <w:r>
        <w:rPr>
          <w:rFonts w:hint="eastAsia" w:ascii="宋体" w:hAnsi="宋体" w:eastAsia="宋体" w:cs="宋体"/>
          <w:color w:val="auto"/>
          <w:kern w:val="0"/>
          <w:sz w:val="21"/>
          <w:highlight w:val="none"/>
        </w:rPr>
        <w:t>.从业人员、营业收入、资产总额填报上一年度数据，无上一年度数据的新成立企业可不填报。</w:t>
      </w:r>
    </w:p>
    <w:p w14:paraId="1EF3652A">
      <w:pPr>
        <w:widowControl/>
        <w:numPr>
          <w:ilvl w:val="0"/>
          <w:numId w:val="13"/>
        </w:numPr>
        <w:spacing w:beforeLines="0" w:afterLines="0" w:line="240" w:lineRule="auto"/>
        <w:ind w:firstLine="420" w:firstLineChars="200"/>
        <w:jc w:val="left"/>
        <w:rPr>
          <w:rFonts w:hint="eastAsia" w:ascii="宋体" w:hAnsi="宋体" w:eastAsia="宋体" w:cs="宋体"/>
          <w:color w:val="auto"/>
          <w:kern w:val="0"/>
          <w:sz w:val="21"/>
          <w:highlight w:val="none"/>
        </w:rPr>
      </w:pPr>
      <w:r>
        <w:rPr>
          <w:rFonts w:hint="eastAsia" w:ascii="宋体" w:hAnsi="宋体" w:eastAsia="宋体" w:cs="宋体"/>
          <w:color w:val="auto"/>
          <w:kern w:val="0"/>
          <w:sz w:val="21"/>
          <w:highlight w:val="none"/>
        </w:rPr>
        <w:t>中型企业、小型企业、微型企业请根据《关于印发中小企业划型标准规定的通知》工信部联企业〔2011〕300号文件标准填写。</w:t>
      </w:r>
    </w:p>
    <w:p w14:paraId="18DC1F77">
      <w:pPr>
        <w:pStyle w:val="63"/>
        <w:widowControl w:val="0"/>
        <w:numPr>
          <w:ilvl w:val="0"/>
          <w:numId w:val="0"/>
        </w:numPr>
        <w:adjustRightInd w:val="0"/>
        <w:spacing w:after="120" w:line="240" w:lineRule="auto"/>
        <w:jc w:val="both"/>
        <w:textAlignment w:val="baseline"/>
        <w:rPr>
          <w:rFonts w:hint="eastAsia"/>
          <w:color w:val="auto"/>
          <w:highlight w:val="none"/>
        </w:rPr>
        <w:sectPr>
          <w:pgSz w:w="11906" w:h="16838"/>
          <w:pgMar w:top="1440" w:right="1440" w:bottom="1440" w:left="1440" w:header="851" w:footer="992" w:gutter="0"/>
          <w:pgBorders w:offsetFrom="page">
            <w:top w:val="none" w:sz="0" w:space="0"/>
            <w:left w:val="none" w:sz="0" w:space="0"/>
            <w:bottom w:val="none" w:sz="0" w:space="0"/>
            <w:right w:val="none" w:sz="0" w:space="0"/>
          </w:pgBorders>
          <w:pgNumType w:fmt="decimal"/>
          <w:cols w:space="720" w:num="1"/>
          <w:docGrid w:linePitch="312" w:charSpace="0"/>
        </w:sectPr>
      </w:pPr>
    </w:p>
    <w:p w14:paraId="7B2427B1">
      <w:pPr>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残疾人福利性单位声明函</w:t>
      </w:r>
      <w:r>
        <w:rPr>
          <w:rFonts w:hint="eastAsia" w:ascii="宋体" w:hAnsi="宋体" w:eastAsia="宋体" w:cs="宋体"/>
          <w:b/>
          <w:bCs/>
          <w:color w:val="auto"/>
          <w:sz w:val="24"/>
          <w:szCs w:val="24"/>
          <w:highlight w:val="none"/>
          <w:lang w:eastAsia="zh-CN"/>
        </w:rPr>
        <w:t>（如有）</w:t>
      </w:r>
    </w:p>
    <w:p w14:paraId="76F296E2">
      <w:pPr>
        <w:jc w:val="center"/>
        <w:rPr>
          <w:rFonts w:hint="eastAsia" w:ascii="宋体" w:hAnsi="宋体" w:eastAsia="宋体" w:cs="宋体"/>
          <w:b/>
          <w:bCs/>
          <w:color w:val="auto"/>
          <w:sz w:val="24"/>
          <w:szCs w:val="24"/>
          <w:highlight w:val="none"/>
        </w:rPr>
      </w:pPr>
    </w:p>
    <w:p w14:paraId="4E6DDB74">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pacing w:val="6"/>
          <w:sz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pacing w:val="6"/>
          <w:sz w:val="24"/>
          <w:highlight w:val="none"/>
        </w:rPr>
        <w:t>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pacing w:val="6"/>
          <w:sz w:val="24"/>
          <w:highlight w:val="none"/>
          <w:u w:val="single"/>
          <w:lang w:val="en-US" w:eastAsia="zh-CN"/>
        </w:rPr>
        <w:t xml:space="preserve"> 仙居县人民检察院 </w:t>
      </w:r>
      <w:r>
        <w:rPr>
          <w:rFonts w:hint="eastAsia" w:ascii="宋体" w:hAnsi="宋体" w:eastAsia="宋体" w:cs="宋体"/>
          <w:color w:val="auto"/>
          <w:spacing w:val="6"/>
          <w:sz w:val="24"/>
          <w:highlight w:val="none"/>
        </w:rPr>
        <w:t>单位的</w:t>
      </w:r>
      <w:r>
        <w:rPr>
          <w:rFonts w:hint="eastAsia" w:ascii="宋体" w:hAnsi="宋体" w:eastAsia="宋体" w:cs="宋体"/>
          <w:color w:val="auto"/>
          <w:spacing w:val="6"/>
          <w:sz w:val="24"/>
          <w:highlight w:val="none"/>
          <w:u w:val="single"/>
        </w:rPr>
        <w:t xml:space="preserve">  </w:t>
      </w:r>
      <w:r>
        <w:rPr>
          <w:rFonts w:hint="eastAsia" w:ascii="宋体" w:hAnsi="宋体" w:cs="宋体"/>
          <w:color w:val="auto"/>
          <w:spacing w:val="6"/>
          <w:sz w:val="24"/>
          <w:highlight w:val="none"/>
          <w:u w:val="single"/>
          <w:lang w:eastAsia="zh-CN"/>
        </w:rPr>
        <w:t>仙居县人民检察院食堂管理服务项目 （重新招标）</w:t>
      </w:r>
      <w:r>
        <w:rPr>
          <w:rFonts w:hint="eastAsia" w:ascii="宋体" w:hAnsi="宋体" w:eastAsia="宋体" w:cs="宋体"/>
          <w:color w:val="auto"/>
          <w:spacing w:val="6"/>
          <w:sz w:val="24"/>
          <w:highlight w:val="none"/>
          <w:u w:val="single"/>
        </w:rPr>
        <w:t xml:space="preserve">   </w:t>
      </w:r>
      <w:r>
        <w:rPr>
          <w:rFonts w:hint="eastAsia" w:ascii="宋体" w:hAnsi="宋体" w:eastAsia="宋体" w:cs="宋体"/>
          <w:color w:val="auto"/>
          <w:spacing w:val="6"/>
          <w:sz w:val="24"/>
          <w:highlight w:val="none"/>
        </w:rPr>
        <w:t>项目采购活动提供本单位制造的货物（由本单位承担工程/提供服务），或者提供其他残疾人福利性单位制造的货物（不包括使用非残疾人福利性单位注册商标的货物）。</w:t>
      </w:r>
    </w:p>
    <w:p w14:paraId="14EE4AA3">
      <w:pPr>
        <w:keepNext w:val="0"/>
        <w:keepLines w:val="0"/>
        <w:pageBreakBefore w:val="0"/>
        <w:widowControl w:val="0"/>
        <w:kinsoku/>
        <w:wordWrap/>
        <w:overflowPunct/>
        <w:topLinePunct w:val="0"/>
        <w:autoSpaceDE/>
        <w:autoSpaceDN/>
        <w:bidi w:val="0"/>
        <w:adjustRightInd/>
        <w:snapToGrid/>
        <w:spacing w:line="500" w:lineRule="exact"/>
        <w:ind w:firstLine="378"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highlight w:val="none"/>
        </w:rPr>
        <w:t>本单位对上述声明的真实性负责。如有虚假，将依法承担相应责任</w:t>
      </w:r>
      <w:r>
        <w:rPr>
          <w:rFonts w:hint="eastAsia" w:ascii="宋体" w:hAnsi="宋体" w:eastAsia="宋体" w:cs="宋体"/>
          <w:color w:val="auto"/>
          <w:sz w:val="24"/>
          <w:szCs w:val="24"/>
          <w:highlight w:val="none"/>
        </w:rPr>
        <w:t>。</w:t>
      </w:r>
    </w:p>
    <w:p w14:paraId="1B0187F6">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C749AEE">
      <w:pPr>
        <w:spacing w:line="360" w:lineRule="auto"/>
        <w:ind w:right="480" w:firstLine="4080" w:firstLineChars="1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供应商</w:t>
      </w:r>
      <w:r>
        <w:rPr>
          <w:rFonts w:hint="eastAsia" w:ascii="宋体" w:hAnsi="宋体" w:eastAsia="宋体" w:cs="宋体"/>
          <w:color w:val="auto"/>
          <w:sz w:val="24"/>
          <w:szCs w:val="24"/>
          <w:highlight w:val="none"/>
        </w:rPr>
        <w:t>（盖</w:t>
      </w:r>
      <w:r>
        <w:rPr>
          <w:rFonts w:hint="eastAsia" w:ascii="宋体" w:hAnsi="宋体" w:eastAsia="宋体" w:cs="宋体"/>
          <w:color w:val="auto"/>
          <w:sz w:val="24"/>
          <w:szCs w:val="24"/>
          <w:highlight w:val="none"/>
          <w:lang w:eastAsia="zh-CN"/>
        </w:rPr>
        <w:t>单位</w:t>
      </w:r>
      <w:r>
        <w:rPr>
          <w:rFonts w:hint="eastAsia" w:ascii="宋体" w:hAnsi="宋体" w:eastAsia="宋体" w:cs="宋体"/>
          <w:color w:val="auto"/>
          <w:sz w:val="24"/>
          <w:szCs w:val="24"/>
          <w:highlight w:val="none"/>
        </w:rPr>
        <w:t>章）：</w:t>
      </w:r>
    </w:p>
    <w:p w14:paraId="40385D7E">
      <w:pPr>
        <w:spacing w:line="360" w:lineRule="auto"/>
        <w:ind w:firstLine="5760" w:firstLineChars="2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p w14:paraId="09D50B85">
      <w:pPr>
        <w:pStyle w:val="59"/>
        <w:widowControl w:val="0"/>
        <w:spacing w:before="0" w:beforeAutospacing="0" w:after="0" w:afterAutospacing="0" w:line="360" w:lineRule="auto"/>
        <w:ind w:right="360" w:firstLine="6000" w:firstLineChars="2500"/>
        <w:jc w:val="both"/>
        <w:rPr>
          <w:rFonts w:hint="eastAsia" w:ascii="宋体" w:hAnsi="宋体" w:eastAsia="宋体" w:cs="宋体"/>
          <w:color w:val="auto"/>
          <w:kern w:val="2"/>
          <w:sz w:val="24"/>
          <w:szCs w:val="24"/>
          <w:highlight w:val="none"/>
          <w:lang w:bidi="ar"/>
        </w:rPr>
      </w:pPr>
    </w:p>
    <w:p w14:paraId="43A47110">
      <w:pPr>
        <w:pStyle w:val="845"/>
        <w:spacing w:after="120" w:line="360" w:lineRule="auto"/>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w:t>
      </w:r>
    </w:p>
    <w:p w14:paraId="0C66DB75">
      <w:pPr>
        <w:pStyle w:val="34"/>
        <w:spacing w:line="360" w:lineRule="auto"/>
        <w:outlineLvl w:val="1"/>
        <w:rPr>
          <w:rFonts w:hint="eastAsia" w:ascii="宋体" w:hAnsi="宋体" w:eastAsia="宋体" w:cs="宋体"/>
          <w:b/>
          <w:color w:val="auto"/>
          <w:sz w:val="24"/>
          <w:szCs w:val="24"/>
          <w:highlight w:val="none"/>
        </w:rPr>
      </w:pPr>
    </w:p>
    <w:p w14:paraId="155072E9">
      <w:pPr>
        <w:pStyle w:val="34"/>
        <w:spacing w:line="360" w:lineRule="auto"/>
        <w:outlineLvl w:val="1"/>
        <w:rPr>
          <w:rFonts w:hint="eastAsia" w:ascii="宋体" w:hAnsi="宋体" w:eastAsia="宋体" w:cs="宋体"/>
          <w:b/>
          <w:color w:val="auto"/>
          <w:sz w:val="24"/>
          <w:szCs w:val="24"/>
          <w:highlight w:val="none"/>
        </w:rPr>
      </w:pPr>
    </w:p>
    <w:p w14:paraId="0C871963">
      <w:pPr>
        <w:jc w:val="center"/>
        <w:rPr>
          <w:rFonts w:hint="eastAsia" w:ascii="宋体" w:hAnsi="宋体" w:eastAsia="宋体" w:cs="宋体"/>
          <w:b/>
          <w:bCs/>
          <w:color w:val="auto"/>
          <w:sz w:val="24"/>
          <w:szCs w:val="24"/>
          <w:highlight w:val="none"/>
          <w:lang w:val="en-GB"/>
        </w:rPr>
      </w:pPr>
      <w:r>
        <w:rPr>
          <w:rFonts w:hint="eastAsia" w:ascii="宋体" w:hAnsi="宋体" w:eastAsia="宋体" w:cs="宋体"/>
          <w:b/>
          <w:bCs/>
          <w:color w:val="auto"/>
          <w:sz w:val="24"/>
          <w:szCs w:val="24"/>
          <w:highlight w:val="none"/>
          <w:lang w:val="en-GB"/>
        </w:rPr>
        <w:t>监狱企业</w:t>
      </w:r>
      <w:r>
        <w:rPr>
          <w:rFonts w:hint="eastAsia" w:ascii="宋体" w:hAnsi="宋体" w:eastAsia="宋体" w:cs="宋体"/>
          <w:b/>
          <w:bCs/>
          <w:color w:val="auto"/>
          <w:sz w:val="24"/>
          <w:szCs w:val="24"/>
          <w:highlight w:val="none"/>
        </w:rPr>
        <w:t>（如有）</w:t>
      </w:r>
    </w:p>
    <w:p w14:paraId="386AE335">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lang w:val="zh-CN"/>
        </w:rPr>
        <w:t>监狱企业参加政府采购活动时，应当提供由省级以上监狱管理局、戒毒管理局（含新疆生产建设兵团）出具的属于监狱企业的证明文件，</w:t>
      </w:r>
      <w:r>
        <w:rPr>
          <w:rFonts w:hint="eastAsia" w:ascii="宋体" w:hAnsi="宋体" w:eastAsia="宋体" w:cs="宋体"/>
          <w:b/>
          <w:bCs/>
          <w:color w:val="auto"/>
          <w:spacing w:val="6"/>
          <w:sz w:val="24"/>
          <w:highlight w:val="none"/>
          <w:u w:val="single"/>
          <w:lang w:val="zh-CN"/>
        </w:rPr>
        <w:t>视同小型、微型企业。</w:t>
      </w:r>
    </w:p>
    <w:p w14:paraId="54C0502F">
      <w:pPr>
        <w:pStyle w:val="34"/>
        <w:spacing w:line="360" w:lineRule="auto"/>
        <w:outlineLvl w:val="1"/>
        <w:rPr>
          <w:rFonts w:hint="eastAsia" w:ascii="宋体" w:hAnsi="宋体" w:eastAsia="宋体" w:cs="宋体"/>
          <w:b/>
          <w:color w:val="auto"/>
          <w:sz w:val="24"/>
          <w:szCs w:val="24"/>
          <w:highlight w:val="none"/>
        </w:rPr>
      </w:pPr>
    </w:p>
    <w:p w14:paraId="0197585E">
      <w:pPr>
        <w:pStyle w:val="59"/>
        <w:widowControl w:val="0"/>
        <w:spacing w:before="0" w:beforeAutospacing="0" w:after="0" w:afterAutospacing="0" w:line="360" w:lineRule="auto"/>
        <w:ind w:right="360" w:firstLine="6300" w:firstLineChars="2500"/>
        <w:jc w:val="both"/>
        <w:rPr>
          <w:rFonts w:hint="eastAsia" w:ascii="宋体" w:hAnsi="宋体" w:eastAsia="宋体" w:cs="宋体"/>
          <w:color w:val="auto"/>
          <w:spacing w:val="6"/>
          <w:sz w:val="24"/>
          <w:szCs w:val="24"/>
          <w:highlight w:val="none"/>
        </w:rPr>
      </w:pPr>
    </w:p>
    <w:p w14:paraId="13071573">
      <w:pPr>
        <w:pStyle w:val="34"/>
        <w:spacing w:line="360" w:lineRule="auto"/>
        <w:outlineLvl w:val="1"/>
        <w:rPr>
          <w:rFonts w:hint="eastAsia" w:ascii="宋体" w:hAnsi="宋体" w:eastAsia="宋体" w:cs="宋体"/>
          <w:b/>
          <w:color w:val="auto"/>
          <w:sz w:val="24"/>
          <w:szCs w:val="24"/>
          <w:highlight w:val="none"/>
        </w:rPr>
      </w:pPr>
    </w:p>
    <w:p w14:paraId="42BDD4ED">
      <w:pPr>
        <w:pStyle w:val="34"/>
        <w:spacing w:line="360" w:lineRule="auto"/>
        <w:outlineLvl w:val="1"/>
        <w:rPr>
          <w:rFonts w:hint="eastAsia" w:ascii="宋体" w:hAnsi="宋体" w:eastAsia="宋体" w:cs="宋体"/>
          <w:b/>
          <w:color w:val="auto"/>
          <w:sz w:val="24"/>
          <w:szCs w:val="24"/>
          <w:highlight w:val="none"/>
        </w:rPr>
      </w:pPr>
    </w:p>
    <w:p w14:paraId="59CFFE25">
      <w:pPr>
        <w:pStyle w:val="34"/>
        <w:spacing w:line="360" w:lineRule="auto"/>
        <w:outlineLvl w:val="1"/>
        <w:rPr>
          <w:rFonts w:hint="eastAsia" w:ascii="宋体" w:hAnsi="宋体" w:eastAsia="宋体" w:cs="宋体"/>
          <w:b/>
          <w:color w:val="auto"/>
          <w:sz w:val="24"/>
          <w:szCs w:val="24"/>
          <w:highlight w:val="none"/>
        </w:rPr>
      </w:pPr>
    </w:p>
    <w:p w14:paraId="46315E6C">
      <w:pPr>
        <w:pStyle w:val="34"/>
        <w:spacing w:line="360" w:lineRule="auto"/>
        <w:outlineLvl w:val="1"/>
        <w:rPr>
          <w:rFonts w:hint="eastAsia" w:ascii="宋体" w:hAnsi="宋体" w:eastAsia="宋体" w:cs="宋体"/>
          <w:b/>
          <w:color w:val="auto"/>
          <w:sz w:val="24"/>
          <w:szCs w:val="24"/>
          <w:highlight w:val="none"/>
        </w:rPr>
      </w:pPr>
    </w:p>
    <w:p w14:paraId="7AE020AA">
      <w:pPr>
        <w:pStyle w:val="34"/>
        <w:spacing w:line="360" w:lineRule="auto"/>
        <w:outlineLvl w:val="1"/>
        <w:rPr>
          <w:rFonts w:hint="eastAsia" w:ascii="宋体" w:hAnsi="宋体" w:eastAsia="宋体" w:cs="宋体"/>
          <w:b/>
          <w:color w:val="auto"/>
          <w:sz w:val="24"/>
          <w:szCs w:val="24"/>
          <w:highlight w:val="none"/>
        </w:rPr>
      </w:pPr>
    </w:p>
    <w:p w14:paraId="29BF4028">
      <w:pPr>
        <w:pStyle w:val="3"/>
        <w:numPr>
          <w:ilvl w:val="0"/>
          <w:numId w:val="0"/>
        </w:numPr>
        <w:spacing w:before="312" w:beforeLines="100" w:after="0"/>
        <w:ind w:leftChars="200"/>
        <w:jc w:val="center"/>
        <w:rPr>
          <w:rFonts w:hint="eastAsia" w:ascii="宋体" w:hAnsi="宋体" w:eastAsia="宋体"/>
          <w:bCs w:val="0"/>
          <w:color w:val="auto"/>
          <w:highlight w:val="none"/>
          <w:lang w:val="en-US" w:eastAsia="zh-CN"/>
        </w:rPr>
      </w:pPr>
    </w:p>
    <w:p w14:paraId="345307C0">
      <w:pPr>
        <w:pStyle w:val="3"/>
        <w:numPr>
          <w:ilvl w:val="0"/>
          <w:numId w:val="0"/>
        </w:numPr>
        <w:spacing w:before="312" w:beforeLines="100" w:after="0"/>
        <w:ind w:leftChars="200"/>
        <w:jc w:val="center"/>
        <w:rPr>
          <w:rFonts w:ascii="宋体" w:hAnsi="宋体" w:eastAsia="宋体"/>
          <w:bCs w:val="0"/>
          <w:color w:val="auto"/>
          <w:highlight w:val="none"/>
          <w:lang w:val="zh-CN"/>
        </w:rPr>
      </w:pPr>
      <w:r>
        <w:rPr>
          <w:rFonts w:hint="eastAsia" w:ascii="宋体" w:hAnsi="宋体" w:eastAsia="宋体"/>
          <w:bCs w:val="0"/>
          <w:color w:val="auto"/>
          <w:highlight w:val="none"/>
          <w:lang w:val="en-US" w:eastAsia="zh-CN"/>
        </w:rPr>
        <w:t>2、</w:t>
      </w:r>
      <w:r>
        <w:rPr>
          <w:rFonts w:hint="eastAsia" w:ascii="宋体" w:hAnsi="宋体" w:eastAsia="宋体"/>
          <w:bCs w:val="0"/>
          <w:color w:val="auto"/>
          <w:highlight w:val="none"/>
          <w:lang w:val="zh-CN"/>
        </w:rPr>
        <w:t>商务与技术文件格式</w:t>
      </w:r>
    </w:p>
    <w:p w14:paraId="4A8DB76E">
      <w:pPr>
        <w:spacing w:before="100" w:beforeAutospacing="1" w:line="480" w:lineRule="auto"/>
        <w:jc w:val="center"/>
        <w:rPr>
          <w:rFonts w:ascii="宋体" w:hAnsi="宋体"/>
          <w:b/>
          <w:bCs/>
          <w:color w:val="auto"/>
          <w:sz w:val="32"/>
          <w:szCs w:val="32"/>
          <w:highlight w:val="none"/>
        </w:rPr>
      </w:pPr>
      <w:r>
        <w:rPr>
          <w:rFonts w:hint="eastAsia" w:ascii="宋体" w:hAnsi="宋体"/>
          <w:b/>
          <w:bCs/>
          <w:color w:val="auto"/>
          <w:sz w:val="32"/>
          <w:szCs w:val="32"/>
          <w:highlight w:val="none"/>
        </w:rPr>
        <w:t>目  录</w:t>
      </w:r>
    </w:p>
    <w:p w14:paraId="75FD3389">
      <w:pPr>
        <w:spacing w:line="360" w:lineRule="auto"/>
        <w:jc w:val="center"/>
        <w:rPr>
          <w:rFonts w:ascii="宋体" w:hAnsi="宋体"/>
          <w:color w:val="auto"/>
          <w:sz w:val="24"/>
          <w:highlight w:val="none"/>
        </w:rPr>
      </w:pPr>
      <w:r>
        <w:rPr>
          <w:rFonts w:hint="eastAsia" w:ascii="宋体" w:hAnsi="宋体"/>
          <w:color w:val="auto"/>
          <w:sz w:val="24"/>
          <w:highlight w:val="none"/>
        </w:rPr>
        <w:t>（按照“第</w:t>
      </w:r>
      <w:r>
        <w:rPr>
          <w:rFonts w:hint="eastAsia" w:ascii="宋体" w:hAnsi="宋体"/>
          <w:color w:val="auto"/>
          <w:sz w:val="24"/>
          <w:highlight w:val="none"/>
          <w:lang w:eastAsia="zh-CN"/>
        </w:rPr>
        <w:t>二部分</w:t>
      </w:r>
      <w:r>
        <w:rPr>
          <w:rFonts w:hint="eastAsia" w:ascii="宋体" w:hAnsi="宋体"/>
          <w:color w:val="auto"/>
          <w:sz w:val="24"/>
          <w:highlight w:val="none"/>
        </w:rPr>
        <w:t xml:space="preserve"> 磋商须知”有关</w:t>
      </w:r>
      <w:r>
        <w:rPr>
          <w:rFonts w:hint="eastAsia" w:ascii="宋体" w:hAnsi="宋体"/>
          <w:color w:val="auto"/>
          <w:sz w:val="24"/>
          <w:highlight w:val="none"/>
          <w:lang w:val="zh-CN"/>
        </w:rPr>
        <w:t>商务与技术文件组成</w:t>
      </w:r>
      <w:r>
        <w:rPr>
          <w:rFonts w:hint="eastAsia" w:ascii="宋体" w:hAnsi="宋体"/>
          <w:color w:val="auto"/>
          <w:sz w:val="24"/>
          <w:highlight w:val="none"/>
        </w:rPr>
        <w:t>要求编排）</w:t>
      </w:r>
    </w:p>
    <w:p w14:paraId="3E198B7E">
      <w:pPr>
        <w:pStyle w:val="34"/>
        <w:adjustRightInd w:val="0"/>
        <w:snapToGrid w:val="0"/>
        <w:spacing w:before="156" w:after="156"/>
        <w:rPr>
          <w:rFonts w:hint="eastAsia" w:ascii="宋体" w:hAnsi="宋体" w:eastAsia="宋体" w:cs="宋体"/>
          <w:b/>
          <w:bCs/>
          <w:color w:val="auto"/>
          <w:sz w:val="21"/>
          <w:szCs w:val="21"/>
          <w:highlight w:val="none"/>
        </w:rPr>
      </w:pPr>
    </w:p>
    <w:p w14:paraId="7319E91E">
      <w:pPr>
        <w:pStyle w:val="34"/>
        <w:adjustRightInd w:val="0"/>
        <w:snapToGrid w:val="0"/>
        <w:spacing w:before="156" w:after="156"/>
        <w:rPr>
          <w:rFonts w:hint="eastAsia" w:ascii="宋体" w:hAnsi="宋体" w:eastAsia="宋体" w:cs="宋体"/>
          <w:b/>
          <w:bCs/>
          <w:color w:val="auto"/>
          <w:sz w:val="21"/>
          <w:szCs w:val="21"/>
          <w:highlight w:val="none"/>
        </w:rPr>
      </w:pPr>
    </w:p>
    <w:p w14:paraId="653E379F">
      <w:pPr>
        <w:pStyle w:val="35"/>
        <w:rPr>
          <w:rFonts w:hint="eastAsia" w:ascii="宋体" w:hAnsi="宋体" w:eastAsia="宋体" w:cs="宋体"/>
          <w:b/>
          <w:bCs/>
          <w:color w:val="auto"/>
          <w:sz w:val="21"/>
          <w:szCs w:val="21"/>
          <w:highlight w:val="none"/>
        </w:rPr>
      </w:pPr>
    </w:p>
    <w:p w14:paraId="6547C1F0">
      <w:pPr>
        <w:rPr>
          <w:rFonts w:hint="eastAsia" w:ascii="宋体" w:hAnsi="宋体" w:eastAsia="宋体" w:cs="宋体"/>
          <w:b/>
          <w:bCs/>
          <w:color w:val="auto"/>
          <w:sz w:val="21"/>
          <w:szCs w:val="21"/>
          <w:highlight w:val="none"/>
        </w:rPr>
      </w:pPr>
    </w:p>
    <w:p w14:paraId="504E093E">
      <w:pPr>
        <w:pStyle w:val="23"/>
        <w:rPr>
          <w:rFonts w:hint="eastAsia" w:ascii="宋体" w:hAnsi="宋体" w:eastAsia="宋体" w:cs="宋体"/>
          <w:b/>
          <w:bCs/>
          <w:color w:val="auto"/>
          <w:sz w:val="21"/>
          <w:szCs w:val="21"/>
          <w:highlight w:val="none"/>
        </w:rPr>
      </w:pPr>
    </w:p>
    <w:p w14:paraId="42A7B2B4">
      <w:pPr>
        <w:pStyle w:val="45"/>
        <w:rPr>
          <w:rFonts w:hint="eastAsia" w:ascii="宋体" w:hAnsi="宋体" w:eastAsia="宋体" w:cs="宋体"/>
          <w:b/>
          <w:bCs/>
          <w:color w:val="auto"/>
          <w:sz w:val="21"/>
          <w:szCs w:val="21"/>
          <w:highlight w:val="none"/>
        </w:rPr>
      </w:pPr>
    </w:p>
    <w:p w14:paraId="343A21F9">
      <w:pPr>
        <w:rPr>
          <w:rFonts w:hint="eastAsia" w:ascii="宋体" w:hAnsi="宋体" w:eastAsia="宋体" w:cs="宋体"/>
          <w:b/>
          <w:bCs/>
          <w:color w:val="auto"/>
          <w:sz w:val="21"/>
          <w:szCs w:val="21"/>
          <w:highlight w:val="none"/>
        </w:rPr>
      </w:pPr>
    </w:p>
    <w:p w14:paraId="6492F555">
      <w:pPr>
        <w:pStyle w:val="23"/>
        <w:rPr>
          <w:rFonts w:hint="eastAsia" w:ascii="宋体" w:hAnsi="宋体" w:eastAsia="宋体" w:cs="宋体"/>
          <w:b/>
          <w:bCs/>
          <w:color w:val="auto"/>
          <w:sz w:val="21"/>
          <w:szCs w:val="21"/>
          <w:highlight w:val="none"/>
        </w:rPr>
      </w:pPr>
    </w:p>
    <w:p w14:paraId="3B733AD2">
      <w:pPr>
        <w:pStyle w:val="45"/>
        <w:rPr>
          <w:rFonts w:hint="eastAsia" w:ascii="宋体" w:hAnsi="宋体" w:eastAsia="宋体" w:cs="宋体"/>
          <w:b/>
          <w:bCs/>
          <w:color w:val="auto"/>
          <w:sz w:val="21"/>
          <w:szCs w:val="21"/>
          <w:highlight w:val="none"/>
        </w:rPr>
      </w:pPr>
    </w:p>
    <w:p w14:paraId="2963E001">
      <w:pPr>
        <w:rPr>
          <w:rFonts w:hint="eastAsia" w:ascii="宋体" w:hAnsi="宋体" w:eastAsia="宋体" w:cs="宋体"/>
          <w:b/>
          <w:bCs/>
          <w:color w:val="auto"/>
          <w:sz w:val="21"/>
          <w:szCs w:val="21"/>
          <w:highlight w:val="none"/>
        </w:rPr>
      </w:pPr>
    </w:p>
    <w:p w14:paraId="3A1FF256">
      <w:pPr>
        <w:pStyle w:val="23"/>
        <w:rPr>
          <w:rFonts w:hint="eastAsia" w:ascii="宋体" w:hAnsi="宋体" w:eastAsia="宋体" w:cs="宋体"/>
          <w:b/>
          <w:bCs/>
          <w:color w:val="auto"/>
          <w:sz w:val="21"/>
          <w:szCs w:val="21"/>
          <w:highlight w:val="none"/>
        </w:rPr>
      </w:pPr>
    </w:p>
    <w:p w14:paraId="42FF8F1D">
      <w:pPr>
        <w:pStyle w:val="45"/>
        <w:rPr>
          <w:rFonts w:hint="eastAsia" w:ascii="宋体" w:hAnsi="宋体" w:eastAsia="宋体" w:cs="宋体"/>
          <w:b/>
          <w:bCs/>
          <w:color w:val="auto"/>
          <w:sz w:val="21"/>
          <w:szCs w:val="21"/>
          <w:highlight w:val="none"/>
        </w:rPr>
      </w:pPr>
    </w:p>
    <w:p w14:paraId="1D23B1F3">
      <w:pPr>
        <w:rPr>
          <w:rFonts w:hint="eastAsia" w:ascii="宋体" w:hAnsi="宋体" w:eastAsia="宋体" w:cs="宋体"/>
          <w:b/>
          <w:bCs/>
          <w:color w:val="auto"/>
          <w:sz w:val="21"/>
          <w:szCs w:val="21"/>
          <w:highlight w:val="none"/>
        </w:rPr>
      </w:pPr>
    </w:p>
    <w:p w14:paraId="0CF58E5C">
      <w:pPr>
        <w:pStyle w:val="23"/>
        <w:rPr>
          <w:rFonts w:hint="eastAsia" w:ascii="宋体" w:hAnsi="宋体" w:eastAsia="宋体" w:cs="宋体"/>
          <w:b/>
          <w:bCs/>
          <w:color w:val="auto"/>
          <w:sz w:val="21"/>
          <w:szCs w:val="21"/>
          <w:highlight w:val="none"/>
        </w:rPr>
      </w:pPr>
    </w:p>
    <w:p w14:paraId="05A737EB">
      <w:pPr>
        <w:pStyle w:val="45"/>
        <w:rPr>
          <w:rFonts w:hint="eastAsia" w:ascii="宋体" w:hAnsi="宋体" w:eastAsia="宋体" w:cs="宋体"/>
          <w:b/>
          <w:bCs/>
          <w:color w:val="auto"/>
          <w:sz w:val="21"/>
          <w:szCs w:val="21"/>
          <w:highlight w:val="none"/>
        </w:rPr>
      </w:pPr>
    </w:p>
    <w:p w14:paraId="505A1A0C">
      <w:pPr>
        <w:rPr>
          <w:rFonts w:hint="eastAsia" w:ascii="宋体" w:hAnsi="宋体" w:eastAsia="宋体" w:cs="宋体"/>
          <w:b/>
          <w:bCs/>
          <w:color w:val="auto"/>
          <w:sz w:val="21"/>
          <w:szCs w:val="21"/>
          <w:highlight w:val="none"/>
        </w:rPr>
      </w:pPr>
    </w:p>
    <w:p w14:paraId="3CA226D0">
      <w:pPr>
        <w:pStyle w:val="23"/>
        <w:rPr>
          <w:rFonts w:hint="eastAsia" w:ascii="宋体" w:hAnsi="宋体" w:eastAsia="宋体" w:cs="宋体"/>
          <w:b/>
          <w:bCs/>
          <w:color w:val="auto"/>
          <w:sz w:val="21"/>
          <w:szCs w:val="21"/>
          <w:highlight w:val="none"/>
        </w:rPr>
      </w:pPr>
    </w:p>
    <w:p w14:paraId="6D80EEFE">
      <w:pPr>
        <w:pStyle w:val="45"/>
        <w:rPr>
          <w:rFonts w:hint="eastAsia" w:ascii="宋体" w:hAnsi="宋体" w:eastAsia="宋体" w:cs="宋体"/>
          <w:b/>
          <w:bCs/>
          <w:color w:val="auto"/>
          <w:sz w:val="21"/>
          <w:szCs w:val="21"/>
          <w:highlight w:val="none"/>
        </w:rPr>
      </w:pPr>
    </w:p>
    <w:p w14:paraId="7D28B3F2">
      <w:pPr>
        <w:rPr>
          <w:rFonts w:hint="eastAsia" w:ascii="宋体" w:hAnsi="宋体" w:eastAsia="宋体" w:cs="宋体"/>
          <w:b/>
          <w:bCs/>
          <w:color w:val="auto"/>
          <w:sz w:val="21"/>
          <w:szCs w:val="21"/>
          <w:highlight w:val="none"/>
        </w:rPr>
      </w:pPr>
    </w:p>
    <w:p w14:paraId="7766DC11">
      <w:pPr>
        <w:pStyle w:val="23"/>
        <w:rPr>
          <w:rFonts w:hint="eastAsia" w:ascii="宋体" w:hAnsi="宋体" w:eastAsia="宋体" w:cs="宋体"/>
          <w:b/>
          <w:bCs/>
          <w:color w:val="auto"/>
          <w:sz w:val="21"/>
          <w:szCs w:val="21"/>
          <w:highlight w:val="none"/>
        </w:rPr>
      </w:pPr>
    </w:p>
    <w:p w14:paraId="1697157F">
      <w:pPr>
        <w:pStyle w:val="45"/>
        <w:rPr>
          <w:rFonts w:hint="eastAsia" w:ascii="宋体" w:hAnsi="宋体" w:eastAsia="宋体" w:cs="宋体"/>
          <w:b/>
          <w:bCs/>
          <w:color w:val="auto"/>
          <w:sz w:val="21"/>
          <w:szCs w:val="21"/>
          <w:highlight w:val="none"/>
        </w:rPr>
      </w:pPr>
    </w:p>
    <w:p w14:paraId="6796F14F">
      <w:pPr>
        <w:rPr>
          <w:rFonts w:hint="eastAsia" w:ascii="宋体" w:hAnsi="宋体" w:eastAsia="宋体" w:cs="宋体"/>
          <w:b/>
          <w:bCs/>
          <w:color w:val="auto"/>
          <w:sz w:val="21"/>
          <w:szCs w:val="21"/>
          <w:highlight w:val="none"/>
        </w:rPr>
      </w:pPr>
    </w:p>
    <w:p w14:paraId="5A80E0EF">
      <w:pPr>
        <w:pStyle w:val="23"/>
        <w:rPr>
          <w:rFonts w:hint="eastAsia" w:ascii="宋体" w:hAnsi="宋体" w:eastAsia="宋体" w:cs="宋体"/>
          <w:b/>
          <w:bCs/>
          <w:color w:val="auto"/>
          <w:sz w:val="21"/>
          <w:szCs w:val="21"/>
          <w:highlight w:val="none"/>
        </w:rPr>
      </w:pPr>
    </w:p>
    <w:p w14:paraId="4339B361">
      <w:pPr>
        <w:pStyle w:val="45"/>
        <w:rPr>
          <w:rFonts w:hint="eastAsia" w:ascii="宋体" w:hAnsi="宋体" w:eastAsia="宋体" w:cs="宋体"/>
          <w:b/>
          <w:bCs/>
          <w:color w:val="auto"/>
          <w:sz w:val="21"/>
          <w:szCs w:val="21"/>
          <w:highlight w:val="none"/>
        </w:rPr>
      </w:pPr>
    </w:p>
    <w:p w14:paraId="47161B40">
      <w:pPr>
        <w:rPr>
          <w:rFonts w:hint="eastAsia" w:ascii="宋体" w:hAnsi="宋体" w:eastAsia="宋体" w:cs="宋体"/>
          <w:b/>
          <w:bCs/>
          <w:color w:val="auto"/>
          <w:sz w:val="21"/>
          <w:szCs w:val="21"/>
          <w:highlight w:val="none"/>
        </w:rPr>
      </w:pPr>
    </w:p>
    <w:p w14:paraId="275B907A">
      <w:pPr>
        <w:pStyle w:val="23"/>
        <w:rPr>
          <w:rFonts w:hint="eastAsia" w:ascii="宋体" w:hAnsi="宋体" w:eastAsia="宋体" w:cs="宋体"/>
          <w:b/>
          <w:bCs/>
          <w:color w:val="auto"/>
          <w:sz w:val="21"/>
          <w:szCs w:val="21"/>
          <w:highlight w:val="none"/>
        </w:rPr>
      </w:pPr>
    </w:p>
    <w:p w14:paraId="38D514C2">
      <w:pPr>
        <w:pStyle w:val="45"/>
        <w:rPr>
          <w:rFonts w:hint="eastAsia" w:ascii="宋体" w:hAnsi="宋体" w:eastAsia="宋体" w:cs="宋体"/>
          <w:b/>
          <w:bCs/>
          <w:color w:val="auto"/>
          <w:sz w:val="21"/>
          <w:szCs w:val="21"/>
          <w:highlight w:val="none"/>
        </w:rPr>
      </w:pPr>
    </w:p>
    <w:p w14:paraId="4ACABF77">
      <w:pPr>
        <w:rPr>
          <w:rFonts w:hint="eastAsia"/>
          <w:color w:val="auto"/>
          <w:highlight w:val="none"/>
        </w:rPr>
      </w:pPr>
    </w:p>
    <w:p w14:paraId="225CC8D1">
      <w:pPr>
        <w:pStyle w:val="45"/>
        <w:rPr>
          <w:rFonts w:hint="eastAsia" w:ascii="宋体" w:hAnsi="宋体" w:eastAsia="宋体" w:cs="宋体"/>
          <w:b/>
          <w:bCs/>
          <w:color w:val="auto"/>
          <w:sz w:val="21"/>
          <w:szCs w:val="21"/>
          <w:highlight w:val="none"/>
        </w:rPr>
      </w:pPr>
    </w:p>
    <w:p w14:paraId="7239502D">
      <w:pPr>
        <w:rPr>
          <w:rFonts w:hint="eastAsia"/>
          <w:color w:val="auto"/>
          <w:highlight w:val="none"/>
        </w:rPr>
      </w:pPr>
    </w:p>
    <w:p w14:paraId="38CC70AF">
      <w:pPr>
        <w:rPr>
          <w:rFonts w:hint="eastAsia"/>
          <w:color w:val="auto"/>
          <w:highlight w:val="none"/>
        </w:rPr>
      </w:pPr>
    </w:p>
    <w:p w14:paraId="5E251D41">
      <w:pPr>
        <w:rPr>
          <w:rFonts w:hint="eastAsia"/>
          <w:color w:val="auto"/>
          <w:highlight w:val="none"/>
        </w:rPr>
      </w:pPr>
    </w:p>
    <w:p w14:paraId="00A4763B">
      <w:pPr>
        <w:pStyle w:val="23"/>
        <w:ind w:firstLine="482" w:firstLineChars="200"/>
        <w:rPr>
          <w:rFonts w:hint="eastAsia" w:ascii="宋体" w:hAnsi="宋体" w:eastAsia="宋体" w:cs="宋体"/>
          <w:b/>
          <w:bCs/>
          <w:color w:val="auto"/>
          <w:sz w:val="24"/>
          <w:szCs w:val="24"/>
          <w:highlight w:val="none"/>
        </w:rPr>
      </w:pPr>
    </w:p>
    <w:p w14:paraId="08DEEF34">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附件七：     </w:t>
      </w:r>
    </w:p>
    <w:p w14:paraId="266EF163">
      <w:pPr>
        <w:pStyle w:val="123"/>
        <w:shd w:val="clear" w:color="auto" w:fill="FFFFFF"/>
        <w:spacing w:before="0" w:beforeAutospacing="0" w:after="0" w:afterAutospacing="0" w:line="360" w:lineRule="auto"/>
        <w:jc w:val="center"/>
        <w:rPr>
          <w:rFonts w:eastAsia="微软雅黑"/>
          <w:color w:val="auto"/>
          <w:sz w:val="36"/>
          <w:szCs w:val="36"/>
          <w:highlight w:val="none"/>
        </w:rPr>
      </w:pPr>
      <w:r>
        <w:rPr>
          <w:rFonts w:hint="eastAsia"/>
          <w:b/>
          <w:color w:val="auto"/>
          <w:sz w:val="32"/>
          <w:szCs w:val="32"/>
          <w:highlight w:val="none"/>
        </w:rPr>
        <w:t>供应商</w:t>
      </w:r>
      <w:r>
        <w:rPr>
          <w:rFonts w:hint="eastAsia"/>
          <w:b/>
          <w:bCs/>
          <w:color w:val="auto"/>
          <w:spacing w:val="21"/>
          <w:sz w:val="32"/>
          <w:szCs w:val="32"/>
          <w:highlight w:val="none"/>
        </w:rPr>
        <w:t>基本情况表</w:t>
      </w:r>
    </w:p>
    <w:tbl>
      <w:tblPr>
        <w:tblStyle w:val="64"/>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
        <w:gridCol w:w="1006"/>
        <w:gridCol w:w="371"/>
        <w:gridCol w:w="645"/>
        <w:gridCol w:w="749"/>
        <w:gridCol w:w="451"/>
        <w:gridCol w:w="1031"/>
        <w:gridCol w:w="199"/>
        <w:gridCol w:w="1135"/>
        <w:gridCol w:w="421"/>
        <w:gridCol w:w="1088"/>
        <w:gridCol w:w="1162"/>
      </w:tblGrid>
      <w:tr w14:paraId="0EB29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960" w:type="dxa"/>
            <w:noWrap w:val="0"/>
            <w:vAlign w:val="top"/>
          </w:tcPr>
          <w:p w14:paraId="1FC51FAB">
            <w:pPr>
              <w:pStyle w:val="123"/>
              <w:shd w:val="clear" w:color="auto" w:fill="FFFFFF"/>
              <w:spacing w:line="240" w:lineRule="auto"/>
              <w:rPr>
                <w:bCs/>
                <w:color w:val="auto"/>
                <w:sz w:val="21"/>
                <w:szCs w:val="21"/>
                <w:highlight w:val="none"/>
              </w:rPr>
            </w:pPr>
            <w:r>
              <w:rPr>
                <w:rFonts w:hint="eastAsia"/>
                <w:bCs/>
                <w:color w:val="auto"/>
                <w:spacing w:val="27"/>
                <w:sz w:val="21"/>
                <w:szCs w:val="21"/>
                <w:highlight w:val="none"/>
              </w:rPr>
              <w:t>企业名称</w:t>
            </w:r>
          </w:p>
        </w:tc>
        <w:tc>
          <w:tcPr>
            <w:tcW w:w="4452" w:type="dxa"/>
            <w:gridSpan w:val="7"/>
            <w:noWrap w:val="0"/>
            <w:vAlign w:val="top"/>
          </w:tcPr>
          <w:p w14:paraId="32FF4376">
            <w:pPr>
              <w:pStyle w:val="123"/>
              <w:shd w:val="clear" w:color="auto" w:fill="FFFFFF"/>
              <w:spacing w:line="240" w:lineRule="auto"/>
              <w:rPr>
                <w:bCs/>
                <w:color w:val="auto"/>
                <w:sz w:val="21"/>
                <w:szCs w:val="21"/>
                <w:highlight w:val="none"/>
              </w:rPr>
            </w:pPr>
          </w:p>
        </w:tc>
        <w:tc>
          <w:tcPr>
            <w:tcW w:w="1556" w:type="dxa"/>
            <w:gridSpan w:val="2"/>
            <w:noWrap w:val="0"/>
            <w:vAlign w:val="top"/>
          </w:tcPr>
          <w:p w14:paraId="0DD8B94B">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法人代表</w:t>
            </w:r>
          </w:p>
        </w:tc>
        <w:tc>
          <w:tcPr>
            <w:tcW w:w="2250" w:type="dxa"/>
            <w:gridSpan w:val="2"/>
            <w:noWrap w:val="0"/>
            <w:vAlign w:val="top"/>
          </w:tcPr>
          <w:p w14:paraId="1A21860E">
            <w:pPr>
              <w:pStyle w:val="123"/>
              <w:shd w:val="clear" w:color="auto" w:fill="FFFFFF"/>
              <w:spacing w:line="240" w:lineRule="auto"/>
              <w:rPr>
                <w:bCs/>
                <w:color w:val="auto"/>
                <w:sz w:val="21"/>
                <w:szCs w:val="21"/>
                <w:highlight w:val="none"/>
              </w:rPr>
            </w:pPr>
          </w:p>
        </w:tc>
      </w:tr>
      <w:tr w14:paraId="530D7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960" w:type="dxa"/>
            <w:noWrap w:val="0"/>
            <w:vAlign w:val="top"/>
          </w:tcPr>
          <w:p w14:paraId="1A8A6ABB">
            <w:pPr>
              <w:pStyle w:val="123"/>
              <w:shd w:val="clear" w:color="auto" w:fill="FFFFFF"/>
              <w:spacing w:line="240" w:lineRule="auto"/>
              <w:rPr>
                <w:bCs/>
                <w:color w:val="auto"/>
                <w:spacing w:val="16"/>
                <w:sz w:val="21"/>
                <w:szCs w:val="21"/>
                <w:highlight w:val="none"/>
              </w:rPr>
            </w:pPr>
            <w:r>
              <w:rPr>
                <w:rFonts w:hint="eastAsia"/>
                <w:bCs/>
                <w:color w:val="auto"/>
                <w:spacing w:val="27"/>
                <w:sz w:val="21"/>
                <w:szCs w:val="21"/>
                <w:highlight w:val="none"/>
              </w:rPr>
              <w:t>地址</w:t>
            </w:r>
          </w:p>
        </w:tc>
        <w:tc>
          <w:tcPr>
            <w:tcW w:w="4452" w:type="dxa"/>
            <w:gridSpan w:val="7"/>
            <w:tcBorders>
              <w:bottom w:val="single" w:color="auto" w:sz="4" w:space="0"/>
            </w:tcBorders>
            <w:noWrap w:val="0"/>
            <w:vAlign w:val="top"/>
          </w:tcPr>
          <w:p w14:paraId="08C9A728">
            <w:pPr>
              <w:pStyle w:val="123"/>
              <w:shd w:val="clear" w:color="auto" w:fill="FFFFFF"/>
              <w:spacing w:line="240" w:lineRule="auto"/>
              <w:rPr>
                <w:bCs/>
                <w:color w:val="auto"/>
                <w:spacing w:val="16"/>
                <w:sz w:val="21"/>
                <w:szCs w:val="21"/>
                <w:highlight w:val="none"/>
              </w:rPr>
            </w:pPr>
          </w:p>
        </w:tc>
        <w:tc>
          <w:tcPr>
            <w:tcW w:w="1556" w:type="dxa"/>
            <w:gridSpan w:val="2"/>
            <w:noWrap w:val="0"/>
            <w:vAlign w:val="top"/>
          </w:tcPr>
          <w:p w14:paraId="149C08E5">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企业性质</w:t>
            </w:r>
          </w:p>
        </w:tc>
        <w:tc>
          <w:tcPr>
            <w:tcW w:w="2250" w:type="dxa"/>
            <w:gridSpan w:val="2"/>
            <w:noWrap w:val="0"/>
            <w:vAlign w:val="top"/>
          </w:tcPr>
          <w:p w14:paraId="66F24034">
            <w:pPr>
              <w:pStyle w:val="123"/>
              <w:shd w:val="clear" w:color="auto" w:fill="FFFFFF"/>
              <w:spacing w:line="240" w:lineRule="auto"/>
              <w:rPr>
                <w:bCs/>
                <w:color w:val="auto"/>
                <w:spacing w:val="16"/>
                <w:sz w:val="21"/>
                <w:szCs w:val="21"/>
                <w:highlight w:val="none"/>
              </w:rPr>
            </w:pPr>
          </w:p>
        </w:tc>
      </w:tr>
      <w:tr w14:paraId="3F7BC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0" w:type="dxa"/>
            <w:tcBorders>
              <w:bottom w:val="single" w:color="auto" w:sz="4" w:space="0"/>
            </w:tcBorders>
            <w:noWrap w:val="0"/>
            <w:vAlign w:val="top"/>
          </w:tcPr>
          <w:p w14:paraId="657EB77A">
            <w:pPr>
              <w:pStyle w:val="123"/>
              <w:shd w:val="clear" w:color="auto" w:fill="FFFFFF"/>
              <w:spacing w:line="240" w:lineRule="auto"/>
              <w:rPr>
                <w:bCs/>
                <w:color w:val="auto"/>
                <w:spacing w:val="16"/>
                <w:sz w:val="21"/>
                <w:szCs w:val="21"/>
                <w:highlight w:val="none"/>
              </w:rPr>
            </w:pPr>
            <w:r>
              <w:rPr>
                <w:rFonts w:hint="eastAsia"/>
                <w:bCs/>
                <w:color w:val="auto"/>
                <w:spacing w:val="27"/>
                <w:sz w:val="21"/>
                <w:szCs w:val="21"/>
                <w:highlight w:val="none"/>
              </w:rPr>
              <w:t>股东姓名</w:t>
            </w:r>
          </w:p>
        </w:tc>
        <w:tc>
          <w:tcPr>
            <w:tcW w:w="1006" w:type="dxa"/>
            <w:tcBorders>
              <w:bottom w:val="single" w:color="auto" w:sz="4" w:space="0"/>
            </w:tcBorders>
            <w:noWrap w:val="0"/>
            <w:vAlign w:val="top"/>
          </w:tcPr>
          <w:p w14:paraId="011CF8FD">
            <w:pPr>
              <w:pStyle w:val="123"/>
              <w:shd w:val="clear" w:color="auto" w:fill="FFFFFF"/>
              <w:spacing w:before="0" w:beforeAutospacing="0" w:after="0" w:afterAutospacing="0" w:line="240" w:lineRule="auto"/>
              <w:rPr>
                <w:bCs/>
                <w:color w:val="auto"/>
                <w:spacing w:val="16"/>
                <w:sz w:val="21"/>
                <w:szCs w:val="21"/>
                <w:highlight w:val="none"/>
              </w:rPr>
            </w:pPr>
          </w:p>
        </w:tc>
        <w:tc>
          <w:tcPr>
            <w:tcW w:w="1016" w:type="dxa"/>
            <w:gridSpan w:val="2"/>
            <w:tcBorders>
              <w:bottom w:val="single" w:color="auto" w:sz="4" w:space="0"/>
            </w:tcBorders>
            <w:noWrap w:val="0"/>
            <w:vAlign w:val="top"/>
          </w:tcPr>
          <w:p w14:paraId="7BE75B13">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股权结构（%）</w:t>
            </w:r>
          </w:p>
        </w:tc>
        <w:tc>
          <w:tcPr>
            <w:tcW w:w="2430" w:type="dxa"/>
            <w:gridSpan w:val="4"/>
            <w:tcBorders>
              <w:bottom w:val="single" w:color="auto" w:sz="4" w:space="0"/>
            </w:tcBorders>
            <w:noWrap w:val="0"/>
            <w:vAlign w:val="top"/>
          </w:tcPr>
          <w:p w14:paraId="7D96F568">
            <w:pPr>
              <w:pStyle w:val="123"/>
              <w:shd w:val="clear" w:color="auto" w:fill="FFFFFF"/>
              <w:spacing w:line="240" w:lineRule="auto"/>
              <w:rPr>
                <w:bCs/>
                <w:color w:val="auto"/>
                <w:spacing w:val="16"/>
                <w:sz w:val="21"/>
                <w:szCs w:val="21"/>
                <w:highlight w:val="none"/>
              </w:rPr>
            </w:pPr>
          </w:p>
        </w:tc>
        <w:tc>
          <w:tcPr>
            <w:tcW w:w="1556" w:type="dxa"/>
            <w:gridSpan w:val="2"/>
            <w:noWrap w:val="0"/>
            <w:vAlign w:val="top"/>
          </w:tcPr>
          <w:p w14:paraId="305D8080">
            <w:pPr>
              <w:pStyle w:val="123"/>
              <w:shd w:val="clear" w:color="auto" w:fill="FFFFFF"/>
              <w:spacing w:line="240" w:lineRule="auto"/>
              <w:ind w:left="107"/>
              <w:rPr>
                <w:bCs/>
                <w:color w:val="auto"/>
                <w:spacing w:val="16"/>
                <w:sz w:val="21"/>
                <w:szCs w:val="21"/>
                <w:highlight w:val="none"/>
              </w:rPr>
            </w:pPr>
            <w:r>
              <w:rPr>
                <w:rFonts w:hint="eastAsia"/>
                <w:bCs/>
                <w:color w:val="auto"/>
                <w:spacing w:val="16"/>
                <w:sz w:val="21"/>
                <w:szCs w:val="21"/>
                <w:highlight w:val="none"/>
              </w:rPr>
              <w:t>股东关系</w:t>
            </w:r>
          </w:p>
        </w:tc>
        <w:tc>
          <w:tcPr>
            <w:tcW w:w="2250" w:type="dxa"/>
            <w:gridSpan w:val="2"/>
            <w:noWrap w:val="0"/>
            <w:vAlign w:val="top"/>
          </w:tcPr>
          <w:p w14:paraId="0FE22206">
            <w:pPr>
              <w:pStyle w:val="123"/>
              <w:shd w:val="clear" w:color="auto" w:fill="FFFFFF"/>
              <w:spacing w:line="240" w:lineRule="auto"/>
              <w:ind w:left="107"/>
              <w:rPr>
                <w:bCs/>
                <w:color w:val="auto"/>
                <w:spacing w:val="16"/>
                <w:sz w:val="21"/>
                <w:szCs w:val="21"/>
                <w:highlight w:val="none"/>
              </w:rPr>
            </w:pPr>
          </w:p>
        </w:tc>
      </w:tr>
      <w:tr w14:paraId="01B2F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0" w:type="dxa"/>
            <w:vMerge w:val="restart"/>
            <w:noWrap w:val="0"/>
            <w:vAlign w:val="top"/>
          </w:tcPr>
          <w:p w14:paraId="50033BFF">
            <w:pPr>
              <w:pStyle w:val="123"/>
              <w:shd w:val="clear" w:color="auto" w:fill="FFFFFF"/>
              <w:spacing w:line="240" w:lineRule="auto"/>
              <w:rPr>
                <w:bCs/>
                <w:color w:val="auto"/>
                <w:spacing w:val="16"/>
                <w:sz w:val="21"/>
                <w:szCs w:val="21"/>
                <w:highlight w:val="none"/>
              </w:rPr>
            </w:pPr>
            <w:r>
              <w:rPr>
                <w:rFonts w:hint="eastAsia"/>
                <w:bCs/>
                <w:color w:val="auto"/>
                <w:spacing w:val="12"/>
                <w:sz w:val="21"/>
                <w:szCs w:val="21"/>
                <w:highlight w:val="none"/>
              </w:rPr>
              <w:t>联系人</w:t>
            </w:r>
            <w:r>
              <w:rPr>
                <w:rFonts w:hint="eastAsia"/>
                <w:bCs/>
                <w:color w:val="auto"/>
                <w:spacing w:val="27"/>
                <w:sz w:val="21"/>
                <w:szCs w:val="21"/>
                <w:highlight w:val="none"/>
              </w:rPr>
              <w:t>姓名</w:t>
            </w:r>
          </w:p>
        </w:tc>
        <w:tc>
          <w:tcPr>
            <w:tcW w:w="1006" w:type="dxa"/>
            <w:vMerge w:val="restart"/>
            <w:tcBorders>
              <w:top w:val="nil"/>
            </w:tcBorders>
            <w:noWrap w:val="0"/>
            <w:vAlign w:val="top"/>
          </w:tcPr>
          <w:p w14:paraId="092F2E72">
            <w:pPr>
              <w:pStyle w:val="123"/>
              <w:shd w:val="clear" w:color="auto" w:fill="FFFFFF"/>
              <w:spacing w:line="240" w:lineRule="auto"/>
              <w:rPr>
                <w:bCs/>
                <w:color w:val="auto"/>
                <w:spacing w:val="16"/>
                <w:sz w:val="21"/>
                <w:szCs w:val="21"/>
                <w:highlight w:val="none"/>
              </w:rPr>
            </w:pPr>
          </w:p>
        </w:tc>
        <w:tc>
          <w:tcPr>
            <w:tcW w:w="1016" w:type="dxa"/>
            <w:gridSpan w:val="2"/>
            <w:tcBorders>
              <w:top w:val="nil"/>
              <w:bottom w:val="single" w:color="auto" w:sz="4" w:space="0"/>
            </w:tcBorders>
            <w:noWrap w:val="0"/>
            <w:vAlign w:val="top"/>
          </w:tcPr>
          <w:p w14:paraId="3AF9DF82">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固定电话</w:t>
            </w:r>
          </w:p>
        </w:tc>
        <w:tc>
          <w:tcPr>
            <w:tcW w:w="2430" w:type="dxa"/>
            <w:gridSpan w:val="4"/>
            <w:tcBorders>
              <w:top w:val="nil"/>
              <w:bottom w:val="single" w:color="auto" w:sz="4" w:space="0"/>
            </w:tcBorders>
            <w:noWrap w:val="0"/>
            <w:vAlign w:val="top"/>
          </w:tcPr>
          <w:p w14:paraId="6051F61C">
            <w:pPr>
              <w:widowControl/>
              <w:spacing w:line="240" w:lineRule="auto"/>
              <w:jc w:val="left"/>
              <w:rPr>
                <w:rFonts w:ascii="宋体" w:hAnsi="宋体" w:cs="宋体"/>
                <w:bCs/>
                <w:color w:val="auto"/>
                <w:spacing w:val="16"/>
                <w:kern w:val="0"/>
                <w:sz w:val="21"/>
                <w:szCs w:val="21"/>
                <w:highlight w:val="none"/>
              </w:rPr>
            </w:pPr>
          </w:p>
          <w:p w14:paraId="4DE8A459">
            <w:pPr>
              <w:pStyle w:val="123"/>
              <w:shd w:val="clear" w:color="auto" w:fill="FFFFFF"/>
              <w:spacing w:line="240" w:lineRule="auto"/>
              <w:rPr>
                <w:bCs/>
                <w:color w:val="auto"/>
                <w:spacing w:val="16"/>
                <w:sz w:val="21"/>
                <w:szCs w:val="21"/>
                <w:highlight w:val="none"/>
              </w:rPr>
            </w:pPr>
          </w:p>
        </w:tc>
        <w:tc>
          <w:tcPr>
            <w:tcW w:w="1556" w:type="dxa"/>
            <w:gridSpan w:val="2"/>
            <w:vMerge w:val="restart"/>
            <w:noWrap w:val="0"/>
            <w:vAlign w:val="top"/>
          </w:tcPr>
          <w:p w14:paraId="0F46BD48">
            <w:pPr>
              <w:pStyle w:val="123"/>
              <w:shd w:val="clear" w:color="auto" w:fill="FFFFFF"/>
              <w:spacing w:before="0" w:beforeAutospacing="0" w:after="0" w:afterAutospacing="0" w:line="240" w:lineRule="auto"/>
              <w:rPr>
                <w:bCs/>
                <w:color w:val="auto"/>
                <w:spacing w:val="16"/>
                <w:sz w:val="21"/>
                <w:szCs w:val="21"/>
                <w:highlight w:val="none"/>
              </w:rPr>
            </w:pPr>
            <w:r>
              <w:rPr>
                <w:rFonts w:hint="eastAsia"/>
                <w:bCs/>
                <w:color w:val="auto"/>
                <w:spacing w:val="16"/>
                <w:sz w:val="21"/>
                <w:szCs w:val="21"/>
                <w:highlight w:val="none"/>
              </w:rPr>
              <w:t>传真</w:t>
            </w:r>
          </w:p>
        </w:tc>
        <w:tc>
          <w:tcPr>
            <w:tcW w:w="2250" w:type="dxa"/>
            <w:gridSpan w:val="2"/>
            <w:vMerge w:val="restart"/>
            <w:noWrap w:val="0"/>
            <w:vAlign w:val="top"/>
          </w:tcPr>
          <w:p w14:paraId="6578AD66">
            <w:pPr>
              <w:pStyle w:val="123"/>
              <w:shd w:val="clear" w:color="auto" w:fill="FFFFFF"/>
              <w:spacing w:line="240" w:lineRule="auto"/>
              <w:rPr>
                <w:bCs/>
                <w:color w:val="auto"/>
                <w:spacing w:val="16"/>
                <w:sz w:val="21"/>
                <w:szCs w:val="21"/>
                <w:highlight w:val="none"/>
              </w:rPr>
            </w:pPr>
          </w:p>
        </w:tc>
      </w:tr>
      <w:tr w14:paraId="20BF1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960" w:type="dxa"/>
            <w:vMerge w:val="continue"/>
            <w:tcBorders>
              <w:bottom w:val="single" w:color="auto" w:sz="4" w:space="0"/>
            </w:tcBorders>
            <w:noWrap w:val="0"/>
            <w:vAlign w:val="top"/>
          </w:tcPr>
          <w:p w14:paraId="3383F761">
            <w:pPr>
              <w:pStyle w:val="123"/>
              <w:shd w:val="clear" w:color="auto" w:fill="FFFFFF"/>
              <w:spacing w:line="240" w:lineRule="auto"/>
              <w:ind w:left="107"/>
              <w:rPr>
                <w:bCs/>
                <w:color w:val="auto"/>
                <w:sz w:val="21"/>
                <w:szCs w:val="21"/>
                <w:highlight w:val="none"/>
              </w:rPr>
            </w:pPr>
          </w:p>
        </w:tc>
        <w:tc>
          <w:tcPr>
            <w:tcW w:w="1006" w:type="dxa"/>
            <w:vMerge w:val="continue"/>
            <w:tcBorders>
              <w:bottom w:val="single" w:color="auto" w:sz="4" w:space="0"/>
            </w:tcBorders>
            <w:noWrap w:val="0"/>
            <w:vAlign w:val="top"/>
          </w:tcPr>
          <w:p w14:paraId="34C40579">
            <w:pPr>
              <w:pStyle w:val="123"/>
              <w:shd w:val="clear" w:color="auto" w:fill="FFFFFF"/>
              <w:spacing w:line="240" w:lineRule="auto"/>
              <w:rPr>
                <w:bCs/>
                <w:color w:val="auto"/>
                <w:spacing w:val="16"/>
                <w:sz w:val="21"/>
                <w:szCs w:val="21"/>
                <w:highlight w:val="none"/>
              </w:rPr>
            </w:pPr>
          </w:p>
        </w:tc>
        <w:tc>
          <w:tcPr>
            <w:tcW w:w="1016" w:type="dxa"/>
            <w:gridSpan w:val="2"/>
            <w:tcBorders>
              <w:bottom w:val="single" w:color="auto" w:sz="4" w:space="0"/>
            </w:tcBorders>
            <w:noWrap w:val="0"/>
            <w:vAlign w:val="top"/>
          </w:tcPr>
          <w:p w14:paraId="3828A4CE">
            <w:pPr>
              <w:pStyle w:val="123"/>
              <w:shd w:val="clear" w:color="auto" w:fill="FFFFFF"/>
              <w:spacing w:line="240" w:lineRule="auto"/>
              <w:rPr>
                <w:bCs/>
                <w:color w:val="auto"/>
                <w:spacing w:val="16"/>
                <w:sz w:val="21"/>
                <w:szCs w:val="21"/>
                <w:highlight w:val="none"/>
              </w:rPr>
            </w:pPr>
            <w:r>
              <w:rPr>
                <w:rFonts w:hint="eastAsia"/>
                <w:bCs/>
                <w:color w:val="auto"/>
                <w:spacing w:val="27"/>
                <w:sz w:val="21"/>
                <w:szCs w:val="21"/>
                <w:highlight w:val="none"/>
              </w:rPr>
              <w:t>手机</w:t>
            </w:r>
          </w:p>
        </w:tc>
        <w:tc>
          <w:tcPr>
            <w:tcW w:w="2430" w:type="dxa"/>
            <w:gridSpan w:val="4"/>
            <w:tcBorders>
              <w:bottom w:val="single" w:color="auto" w:sz="4" w:space="0"/>
            </w:tcBorders>
            <w:noWrap w:val="0"/>
            <w:vAlign w:val="top"/>
          </w:tcPr>
          <w:p w14:paraId="1B96DA64">
            <w:pPr>
              <w:pStyle w:val="123"/>
              <w:shd w:val="clear" w:color="auto" w:fill="FFFFFF"/>
              <w:spacing w:line="240" w:lineRule="auto"/>
              <w:rPr>
                <w:bCs/>
                <w:color w:val="auto"/>
                <w:spacing w:val="16"/>
                <w:sz w:val="21"/>
                <w:szCs w:val="21"/>
                <w:highlight w:val="none"/>
              </w:rPr>
            </w:pPr>
          </w:p>
        </w:tc>
        <w:tc>
          <w:tcPr>
            <w:tcW w:w="1556" w:type="dxa"/>
            <w:gridSpan w:val="2"/>
            <w:vMerge w:val="continue"/>
            <w:tcBorders>
              <w:bottom w:val="single" w:color="auto" w:sz="4" w:space="0"/>
            </w:tcBorders>
            <w:noWrap w:val="0"/>
            <w:vAlign w:val="top"/>
          </w:tcPr>
          <w:p w14:paraId="2F4EBFE9">
            <w:pPr>
              <w:pStyle w:val="123"/>
              <w:shd w:val="clear" w:color="auto" w:fill="FFFFFF"/>
              <w:spacing w:line="240" w:lineRule="auto"/>
              <w:rPr>
                <w:bCs/>
                <w:color w:val="auto"/>
                <w:spacing w:val="16"/>
                <w:sz w:val="21"/>
                <w:szCs w:val="21"/>
                <w:highlight w:val="none"/>
              </w:rPr>
            </w:pPr>
          </w:p>
        </w:tc>
        <w:tc>
          <w:tcPr>
            <w:tcW w:w="2250" w:type="dxa"/>
            <w:gridSpan w:val="2"/>
            <w:vMerge w:val="continue"/>
            <w:tcBorders>
              <w:bottom w:val="single" w:color="auto" w:sz="4" w:space="0"/>
            </w:tcBorders>
            <w:noWrap w:val="0"/>
            <w:vAlign w:val="top"/>
          </w:tcPr>
          <w:p w14:paraId="59C606AF">
            <w:pPr>
              <w:pStyle w:val="123"/>
              <w:shd w:val="clear" w:color="auto" w:fill="FFFFFF"/>
              <w:spacing w:line="240" w:lineRule="auto"/>
              <w:rPr>
                <w:bCs/>
                <w:color w:val="auto"/>
                <w:spacing w:val="16"/>
                <w:sz w:val="21"/>
                <w:szCs w:val="21"/>
                <w:highlight w:val="none"/>
              </w:rPr>
            </w:pPr>
          </w:p>
        </w:tc>
      </w:tr>
      <w:tr w14:paraId="70210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60" w:type="dxa"/>
            <w:vMerge w:val="restart"/>
            <w:tcBorders>
              <w:top w:val="single" w:color="auto" w:sz="4" w:space="0"/>
            </w:tcBorders>
            <w:noWrap w:val="0"/>
            <w:vAlign w:val="top"/>
          </w:tcPr>
          <w:p w14:paraId="472C1287">
            <w:pPr>
              <w:pStyle w:val="123"/>
              <w:shd w:val="clear" w:color="auto" w:fill="FFFFFF"/>
              <w:spacing w:line="240" w:lineRule="auto"/>
              <w:ind w:left="107"/>
              <w:rPr>
                <w:bCs/>
                <w:color w:val="auto"/>
                <w:sz w:val="21"/>
                <w:szCs w:val="21"/>
                <w:highlight w:val="none"/>
              </w:rPr>
            </w:pPr>
            <w:r>
              <w:rPr>
                <w:bCs/>
                <w:color w:val="auto"/>
                <w:sz w:val="21"/>
                <w:szCs w:val="21"/>
                <w:highlight w:val="none"/>
              </w:rPr>
              <w:t>1</w:t>
            </w:r>
            <w:r>
              <w:rPr>
                <w:rFonts w:hint="eastAsia"/>
                <w:bCs/>
                <w:color w:val="auto"/>
                <w:sz w:val="21"/>
                <w:szCs w:val="21"/>
                <w:highlight w:val="none"/>
              </w:rPr>
              <w:t>.</w:t>
            </w:r>
          </w:p>
          <w:p w14:paraId="498B3B7F">
            <w:pPr>
              <w:pStyle w:val="123"/>
              <w:shd w:val="clear" w:color="auto" w:fill="FFFFFF"/>
              <w:spacing w:line="240" w:lineRule="auto"/>
              <w:ind w:left="107"/>
              <w:rPr>
                <w:bCs/>
                <w:color w:val="auto"/>
                <w:sz w:val="21"/>
                <w:szCs w:val="21"/>
                <w:highlight w:val="none"/>
              </w:rPr>
            </w:pPr>
            <w:r>
              <w:rPr>
                <w:rFonts w:hint="eastAsia"/>
                <w:bCs/>
                <w:color w:val="auto"/>
                <w:sz w:val="21"/>
                <w:szCs w:val="21"/>
                <w:highlight w:val="none"/>
              </w:rPr>
              <w:t>企</w:t>
            </w:r>
          </w:p>
          <w:p w14:paraId="7D31A5E3">
            <w:pPr>
              <w:pStyle w:val="123"/>
              <w:shd w:val="clear" w:color="auto" w:fill="FFFFFF"/>
              <w:spacing w:line="240" w:lineRule="auto"/>
              <w:ind w:left="107"/>
              <w:rPr>
                <w:bCs/>
                <w:color w:val="auto"/>
                <w:sz w:val="21"/>
                <w:szCs w:val="21"/>
                <w:highlight w:val="none"/>
              </w:rPr>
            </w:pPr>
            <w:r>
              <w:rPr>
                <w:rFonts w:hint="eastAsia"/>
                <w:bCs/>
                <w:color w:val="auto"/>
                <w:sz w:val="21"/>
                <w:szCs w:val="21"/>
                <w:highlight w:val="none"/>
              </w:rPr>
              <w:t>业</w:t>
            </w:r>
          </w:p>
          <w:p w14:paraId="4922ACE0">
            <w:pPr>
              <w:pStyle w:val="123"/>
              <w:shd w:val="clear" w:color="auto" w:fill="FFFFFF"/>
              <w:spacing w:line="240" w:lineRule="auto"/>
              <w:ind w:left="107"/>
              <w:rPr>
                <w:bCs/>
                <w:color w:val="auto"/>
                <w:spacing w:val="27"/>
                <w:sz w:val="21"/>
                <w:szCs w:val="21"/>
                <w:highlight w:val="none"/>
              </w:rPr>
            </w:pPr>
            <w:r>
              <w:rPr>
                <w:rFonts w:hint="eastAsia"/>
                <w:bCs/>
                <w:color w:val="auto"/>
                <w:spacing w:val="27"/>
                <w:sz w:val="21"/>
                <w:szCs w:val="21"/>
                <w:highlight w:val="none"/>
              </w:rPr>
              <w:t>概</w:t>
            </w:r>
          </w:p>
          <w:p w14:paraId="543358AF">
            <w:pPr>
              <w:pStyle w:val="123"/>
              <w:shd w:val="clear" w:color="auto" w:fill="FFFFFF"/>
              <w:spacing w:line="240" w:lineRule="auto"/>
              <w:ind w:left="107"/>
              <w:rPr>
                <w:bCs/>
                <w:color w:val="auto"/>
                <w:sz w:val="21"/>
                <w:szCs w:val="21"/>
                <w:highlight w:val="none"/>
              </w:rPr>
            </w:pPr>
            <w:r>
              <w:rPr>
                <w:rFonts w:hint="eastAsia"/>
                <w:bCs/>
                <w:color w:val="auto"/>
                <w:spacing w:val="27"/>
                <w:sz w:val="21"/>
                <w:szCs w:val="21"/>
                <w:highlight w:val="none"/>
              </w:rPr>
              <w:t>况</w:t>
            </w:r>
          </w:p>
        </w:tc>
        <w:tc>
          <w:tcPr>
            <w:tcW w:w="1006" w:type="dxa"/>
            <w:tcBorders>
              <w:top w:val="single" w:color="auto" w:sz="4" w:space="0"/>
            </w:tcBorders>
            <w:noWrap w:val="0"/>
            <w:vAlign w:val="top"/>
          </w:tcPr>
          <w:p w14:paraId="10B48AEB">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职工人数</w:t>
            </w:r>
          </w:p>
        </w:tc>
        <w:tc>
          <w:tcPr>
            <w:tcW w:w="1016" w:type="dxa"/>
            <w:gridSpan w:val="2"/>
            <w:tcBorders>
              <w:top w:val="single" w:color="auto" w:sz="4" w:space="0"/>
            </w:tcBorders>
            <w:noWrap w:val="0"/>
            <w:vAlign w:val="top"/>
          </w:tcPr>
          <w:p w14:paraId="7948A193">
            <w:pPr>
              <w:pStyle w:val="123"/>
              <w:shd w:val="clear" w:color="auto" w:fill="FFFFFF"/>
              <w:spacing w:line="240" w:lineRule="auto"/>
              <w:rPr>
                <w:bCs/>
                <w:color w:val="auto"/>
                <w:spacing w:val="16"/>
                <w:sz w:val="21"/>
                <w:szCs w:val="21"/>
                <w:highlight w:val="none"/>
              </w:rPr>
            </w:pPr>
          </w:p>
        </w:tc>
        <w:tc>
          <w:tcPr>
            <w:tcW w:w="1200" w:type="dxa"/>
            <w:gridSpan w:val="2"/>
            <w:tcBorders>
              <w:top w:val="single" w:color="auto" w:sz="4" w:space="0"/>
            </w:tcBorders>
            <w:noWrap w:val="0"/>
            <w:vAlign w:val="top"/>
          </w:tcPr>
          <w:p w14:paraId="6118E3FA">
            <w:pPr>
              <w:pStyle w:val="123"/>
              <w:shd w:val="clear" w:color="auto" w:fill="FFFFFF"/>
              <w:spacing w:before="0" w:beforeAutospacing="0" w:after="0" w:afterAutospacing="0" w:line="240" w:lineRule="auto"/>
              <w:rPr>
                <w:bCs/>
                <w:color w:val="auto"/>
                <w:sz w:val="21"/>
                <w:szCs w:val="21"/>
                <w:highlight w:val="none"/>
              </w:rPr>
            </w:pPr>
            <w:r>
              <w:rPr>
                <w:rFonts w:hint="eastAsia"/>
                <w:bCs/>
                <w:color w:val="auto"/>
                <w:spacing w:val="18"/>
                <w:sz w:val="21"/>
                <w:szCs w:val="21"/>
                <w:highlight w:val="none"/>
              </w:rPr>
              <w:t>具备大专以</w:t>
            </w:r>
            <w:r>
              <w:rPr>
                <w:rFonts w:hint="eastAsia"/>
                <w:bCs/>
                <w:color w:val="auto"/>
                <w:spacing w:val="12"/>
                <w:sz w:val="21"/>
                <w:szCs w:val="21"/>
                <w:highlight w:val="none"/>
              </w:rPr>
              <w:t>上学历人数</w:t>
            </w:r>
          </w:p>
        </w:tc>
        <w:tc>
          <w:tcPr>
            <w:tcW w:w="1230" w:type="dxa"/>
            <w:gridSpan w:val="2"/>
            <w:tcBorders>
              <w:top w:val="single" w:color="auto" w:sz="4" w:space="0"/>
            </w:tcBorders>
            <w:noWrap w:val="0"/>
            <w:vAlign w:val="top"/>
          </w:tcPr>
          <w:p w14:paraId="39BE731F">
            <w:pPr>
              <w:widowControl/>
              <w:spacing w:line="240" w:lineRule="auto"/>
              <w:jc w:val="left"/>
              <w:rPr>
                <w:rFonts w:ascii="宋体" w:hAnsi="宋体" w:cs="宋体"/>
                <w:bCs/>
                <w:color w:val="auto"/>
                <w:spacing w:val="16"/>
                <w:kern w:val="0"/>
                <w:sz w:val="21"/>
                <w:szCs w:val="21"/>
                <w:highlight w:val="none"/>
              </w:rPr>
            </w:pPr>
          </w:p>
          <w:p w14:paraId="27074587">
            <w:pPr>
              <w:widowControl/>
              <w:spacing w:line="240" w:lineRule="auto"/>
              <w:jc w:val="left"/>
              <w:rPr>
                <w:rFonts w:ascii="宋体" w:hAnsi="宋体" w:cs="宋体"/>
                <w:bCs/>
                <w:color w:val="auto"/>
                <w:spacing w:val="16"/>
                <w:kern w:val="0"/>
                <w:sz w:val="21"/>
                <w:szCs w:val="21"/>
                <w:highlight w:val="none"/>
              </w:rPr>
            </w:pPr>
          </w:p>
          <w:p w14:paraId="41D75EDF">
            <w:pPr>
              <w:pStyle w:val="123"/>
              <w:shd w:val="clear" w:color="auto" w:fill="FFFFFF"/>
              <w:spacing w:line="240" w:lineRule="auto"/>
              <w:rPr>
                <w:bCs/>
                <w:color w:val="auto"/>
                <w:spacing w:val="16"/>
                <w:sz w:val="21"/>
                <w:szCs w:val="21"/>
                <w:highlight w:val="none"/>
              </w:rPr>
            </w:pPr>
          </w:p>
        </w:tc>
        <w:tc>
          <w:tcPr>
            <w:tcW w:w="1556" w:type="dxa"/>
            <w:gridSpan w:val="2"/>
            <w:tcBorders>
              <w:top w:val="single" w:color="auto" w:sz="4" w:space="0"/>
            </w:tcBorders>
            <w:noWrap w:val="0"/>
            <w:vAlign w:val="top"/>
          </w:tcPr>
          <w:p w14:paraId="0A18511F">
            <w:pPr>
              <w:pStyle w:val="123"/>
              <w:shd w:val="clear" w:color="auto" w:fill="FFFFFF"/>
              <w:spacing w:line="240" w:lineRule="auto"/>
              <w:rPr>
                <w:bCs/>
                <w:color w:val="auto"/>
                <w:spacing w:val="16"/>
                <w:sz w:val="21"/>
                <w:szCs w:val="21"/>
                <w:highlight w:val="none"/>
              </w:rPr>
            </w:pPr>
            <w:r>
              <w:rPr>
                <w:rFonts w:hint="eastAsia"/>
                <w:bCs/>
                <w:color w:val="auto"/>
                <w:spacing w:val="65"/>
                <w:sz w:val="21"/>
                <w:szCs w:val="21"/>
                <w:highlight w:val="none"/>
              </w:rPr>
              <w:t>国家授予技</w:t>
            </w:r>
            <w:r>
              <w:rPr>
                <w:rFonts w:hint="eastAsia"/>
                <w:bCs/>
                <w:color w:val="auto"/>
                <w:spacing w:val="12"/>
                <w:sz w:val="21"/>
                <w:szCs w:val="21"/>
                <w:highlight w:val="none"/>
              </w:rPr>
              <w:t>术职称人数</w:t>
            </w:r>
          </w:p>
        </w:tc>
        <w:tc>
          <w:tcPr>
            <w:tcW w:w="2250" w:type="dxa"/>
            <w:gridSpan w:val="2"/>
            <w:tcBorders>
              <w:top w:val="single" w:color="auto" w:sz="4" w:space="0"/>
            </w:tcBorders>
            <w:noWrap w:val="0"/>
            <w:vAlign w:val="top"/>
          </w:tcPr>
          <w:p w14:paraId="5FFEAE2B">
            <w:pPr>
              <w:bidi w:val="0"/>
              <w:jc w:val="left"/>
              <w:rPr>
                <w:color w:val="auto"/>
                <w:highlight w:val="none"/>
              </w:rPr>
            </w:pPr>
          </w:p>
        </w:tc>
      </w:tr>
      <w:tr w14:paraId="24389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960" w:type="dxa"/>
            <w:vMerge w:val="continue"/>
            <w:noWrap w:val="0"/>
            <w:vAlign w:val="top"/>
          </w:tcPr>
          <w:p w14:paraId="26A0DC16">
            <w:pPr>
              <w:pStyle w:val="123"/>
              <w:shd w:val="clear" w:color="auto" w:fill="FFFFFF"/>
              <w:spacing w:line="240" w:lineRule="auto"/>
              <w:ind w:left="107"/>
              <w:rPr>
                <w:bCs/>
                <w:color w:val="auto"/>
                <w:sz w:val="21"/>
                <w:szCs w:val="21"/>
                <w:highlight w:val="none"/>
              </w:rPr>
            </w:pPr>
          </w:p>
        </w:tc>
        <w:tc>
          <w:tcPr>
            <w:tcW w:w="1006" w:type="dxa"/>
            <w:noWrap w:val="0"/>
            <w:vAlign w:val="top"/>
          </w:tcPr>
          <w:p w14:paraId="55650CAD">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占地面积</w:t>
            </w:r>
          </w:p>
        </w:tc>
        <w:tc>
          <w:tcPr>
            <w:tcW w:w="1016" w:type="dxa"/>
            <w:gridSpan w:val="2"/>
            <w:noWrap w:val="0"/>
            <w:vAlign w:val="top"/>
          </w:tcPr>
          <w:p w14:paraId="2BED0228">
            <w:pPr>
              <w:pStyle w:val="123"/>
              <w:shd w:val="clear" w:color="auto" w:fill="FFFFFF"/>
              <w:spacing w:line="240" w:lineRule="auto"/>
              <w:rPr>
                <w:bCs/>
                <w:color w:val="auto"/>
                <w:sz w:val="21"/>
                <w:szCs w:val="21"/>
                <w:highlight w:val="none"/>
              </w:rPr>
            </w:pPr>
          </w:p>
        </w:tc>
        <w:tc>
          <w:tcPr>
            <w:tcW w:w="1200" w:type="dxa"/>
            <w:gridSpan w:val="2"/>
            <w:noWrap w:val="0"/>
            <w:vAlign w:val="top"/>
          </w:tcPr>
          <w:p w14:paraId="2D9CEB20">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建筑面积</w:t>
            </w:r>
          </w:p>
        </w:tc>
        <w:tc>
          <w:tcPr>
            <w:tcW w:w="1230" w:type="dxa"/>
            <w:gridSpan w:val="2"/>
            <w:noWrap w:val="0"/>
            <w:vAlign w:val="top"/>
          </w:tcPr>
          <w:p w14:paraId="688C1C98">
            <w:pPr>
              <w:pStyle w:val="123"/>
              <w:shd w:val="clear" w:color="auto" w:fill="FFFFFF"/>
              <w:spacing w:line="240" w:lineRule="auto"/>
              <w:rPr>
                <w:bCs/>
                <w:color w:val="auto"/>
                <w:sz w:val="21"/>
                <w:szCs w:val="21"/>
                <w:highlight w:val="none"/>
              </w:rPr>
            </w:pPr>
            <w:r>
              <w:rPr>
                <w:rFonts w:hint="eastAsia"/>
                <w:bCs/>
                <w:color w:val="auto"/>
                <w:sz w:val="21"/>
                <w:szCs w:val="21"/>
                <w:highlight w:val="none"/>
              </w:rPr>
              <w:t xml:space="preserve">平方米 </w:t>
            </w:r>
          </w:p>
          <w:p w14:paraId="2EEBAF27">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□自有□租賃</w:t>
            </w:r>
          </w:p>
        </w:tc>
        <w:tc>
          <w:tcPr>
            <w:tcW w:w="1556" w:type="dxa"/>
            <w:gridSpan w:val="2"/>
            <w:noWrap w:val="0"/>
            <w:vAlign w:val="top"/>
          </w:tcPr>
          <w:p w14:paraId="3B154BEE">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生产经营场所及场所的设施与设备</w:t>
            </w:r>
          </w:p>
        </w:tc>
        <w:tc>
          <w:tcPr>
            <w:tcW w:w="2250" w:type="dxa"/>
            <w:gridSpan w:val="2"/>
            <w:noWrap w:val="0"/>
            <w:vAlign w:val="top"/>
          </w:tcPr>
          <w:p w14:paraId="0C5EECBE">
            <w:pPr>
              <w:pStyle w:val="123"/>
              <w:shd w:val="clear" w:color="auto" w:fill="FFFFFF"/>
              <w:spacing w:before="0" w:beforeAutospacing="0" w:after="0" w:afterAutospacing="0" w:line="240" w:lineRule="auto"/>
              <w:rPr>
                <w:bCs/>
                <w:color w:val="auto"/>
                <w:spacing w:val="16"/>
                <w:sz w:val="21"/>
                <w:szCs w:val="21"/>
                <w:highlight w:val="none"/>
              </w:rPr>
            </w:pPr>
          </w:p>
        </w:tc>
      </w:tr>
      <w:tr w14:paraId="1FEDD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960" w:type="dxa"/>
            <w:vMerge w:val="continue"/>
            <w:noWrap w:val="0"/>
            <w:vAlign w:val="top"/>
          </w:tcPr>
          <w:p w14:paraId="3EDAF055">
            <w:pPr>
              <w:pStyle w:val="123"/>
              <w:shd w:val="clear" w:color="auto" w:fill="FFFFFF"/>
              <w:spacing w:line="240" w:lineRule="auto"/>
              <w:ind w:left="107"/>
              <w:rPr>
                <w:bCs/>
                <w:color w:val="auto"/>
                <w:sz w:val="21"/>
                <w:szCs w:val="21"/>
                <w:highlight w:val="none"/>
              </w:rPr>
            </w:pPr>
          </w:p>
        </w:tc>
        <w:tc>
          <w:tcPr>
            <w:tcW w:w="1006" w:type="dxa"/>
            <w:noWrap w:val="0"/>
            <w:vAlign w:val="top"/>
          </w:tcPr>
          <w:p w14:paraId="23697C73">
            <w:pPr>
              <w:pStyle w:val="123"/>
              <w:shd w:val="clear" w:color="auto" w:fill="FFFFFF"/>
              <w:spacing w:line="240" w:lineRule="auto"/>
              <w:ind w:left="2"/>
              <w:rPr>
                <w:bCs/>
                <w:color w:val="auto"/>
                <w:spacing w:val="16"/>
                <w:sz w:val="21"/>
                <w:szCs w:val="21"/>
                <w:highlight w:val="none"/>
              </w:rPr>
            </w:pPr>
            <w:r>
              <w:rPr>
                <w:rFonts w:hint="eastAsia"/>
                <w:bCs/>
                <w:color w:val="auto"/>
                <w:spacing w:val="16"/>
                <w:sz w:val="21"/>
                <w:szCs w:val="21"/>
                <w:highlight w:val="none"/>
              </w:rPr>
              <w:t>注册资金</w:t>
            </w:r>
          </w:p>
        </w:tc>
        <w:tc>
          <w:tcPr>
            <w:tcW w:w="1016" w:type="dxa"/>
            <w:gridSpan w:val="2"/>
            <w:noWrap w:val="0"/>
            <w:vAlign w:val="top"/>
          </w:tcPr>
          <w:p w14:paraId="7D038D72">
            <w:pPr>
              <w:pStyle w:val="123"/>
              <w:shd w:val="clear" w:color="auto" w:fill="FFFFFF"/>
              <w:spacing w:line="240" w:lineRule="auto"/>
              <w:ind w:left="2"/>
              <w:rPr>
                <w:bCs/>
                <w:color w:val="auto"/>
                <w:sz w:val="21"/>
                <w:szCs w:val="21"/>
                <w:highlight w:val="none"/>
              </w:rPr>
            </w:pPr>
          </w:p>
        </w:tc>
        <w:tc>
          <w:tcPr>
            <w:tcW w:w="1200" w:type="dxa"/>
            <w:gridSpan w:val="2"/>
            <w:noWrap w:val="0"/>
            <w:vAlign w:val="top"/>
          </w:tcPr>
          <w:p w14:paraId="1BAC49FE">
            <w:pPr>
              <w:pStyle w:val="123"/>
              <w:shd w:val="clear" w:color="auto" w:fill="FFFFFF"/>
              <w:spacing w:line="240" w:lineRule="auto"/>
              <w:ind w:left="107"/>
              <w:rPr>
                <w:bCs/>
                <w:color w:val="auto"/>
                <w:sz w:val="21"/>
                <w:szCs w:val="21"/>
                <w:highlight w:val="none"/>
              </w:rPr>
            </w:pPr>
            <w:r>
              <w:rPr>
                <w:rFonts w:hint="eastAsia"/>
                <w:bCs/>
                <w:color w:val="auto"/>
                <w:spacing w:val="16"/>
                <w:sz w:val="21"/>
                <w:szCs w:val="21"/>
                <w:highlight w:val="none"/>
              </w:rPr>
              <w:t>注册发证</w:t>
            </w:r>
            <w:r>
              <w:rPr>
                <w:rFonts w:hint="eastAsia"/>
                <w:bCs/>
                <w:color w:val="auto"/>
                <w:spacing w:val="27"/>
                <w:sz w:val="21"/>
                <w:szCs w:val="21"/>
                <w:highlight w:val="none"/>
              </w:rPr>
              <w:t>机关</w:t>
            </w:r>
          </w:p>
        </w:tc>
        <w:tc>
          <w:tcPr>
            <w:tcW w:w="2786" w:type="dxa"/>
            <w:gridSpan w:val="4"/>
            <w:noWrap w:val="0"/>
            <w:vAlign w:val="top"/>
          </w:tcPr>
          <w:p w14:paraId="625DE598">
            <w:pPr>
              <w:widowControl/>
              <w:spacing w:line="240" w:lineRule="auto"/>
              <w:jc w:val="left"/>
              <w:rPr>
                <w:rFonts w:ascii="宋体" w:hAnsi="宋体" w:cs="宋体"/>
                <w:bCs/>
                <w:color w:val="auto"/>
                <w:kern w:val="0"/>
                <w:sz w:val="21"/>
                <w:szCs w:val="21"/>
                <w:highlight w:val="none"/>
              </w:rPr>
            </w:pPr>
          </w:p>
          <w:p w14:paraId="6589BF7B">
            <w:pPr>
              <w:pStyle w:val="123"/>
              <w:shd w:val="clear" w:color="auto" w:fill="FFFFFF"/>
              <w:spacing w:line="240" w:lineRule="auto"/>
              <w:ind w:left="107"/>
              <w:rPr>
                <w:bCs/>
                <w:color w:val="auto"/>
                <w:sz w:val="21"/>
                <w:szCs w:val="21"/>
                <w:highlight w:val="none"/>
              </w:rPr>
            </w:pPr>
          </w:p>
        </w:tc>
        <w:tc>
          <w:tcPr>
            <w:tcW w:w="1088" w:type="dxa"/>
            <w:noWrap w:val="0"/>
            <w:vAlign w:val="top"/>
          </w:tcPr>
          <w:p w14:paraId="74057925">
            <w:pPr>
              <w:pStyle w:val="123"/>
              <w:shd w:val="clear" w:color="auto" w:fill="FFFFFF"/>
              <w:spacing w:line="240" w:lineRule="auto"/>
              <w:ind w:left="107"/>
              <w:rPr>
                <w:bCs/>
                <w:color w:val="auto"/>
                <w:sz w:val="21"/>
                <w:szCs w:val="21"/>
                <w:highlight w:val="none"/>
              </w:rPr>
            </w:pPr>
            <w:r>
              <w:rPr>
                <w:rFonts w:hint="eastAsia"/>
                <w:bCs/>
                <w:color w:val="auto"/>
                <w:sz w:val="21"/>
                <w:szCs w:val="21"/>
                <w:highlight w:val="none"/>
              </w:rPr>
              <w:t>公司成</w:t>
            </w:r>
            <w:r>
              <w:rPr>
                <w:rFonts w:hint="eastAsia"/>
                <w:bCs/>
                <w:color w:val="auto"/>
                <w:spacing w:val="12"/>
                <w:sz w:val="21"/>
                <w:szCs w:val="21"/>
                <w:highlight w:val="none"/>
              </w:rPr>
              <w:t>立时间</w:t>
            </w:r>
          </w:p>
        </w:tc>
        <w:tc>
          <w:tcPr>
            <w:tcW w:w="1162" w:type="dxa"/>
            <w:noWrap w:val="0"/>
            <w:vAlign w:val="top"/>
          </w:tcPr>
          <w:p w14:paraId="2210A444">
            <w:pPr>
              <w:pStyle w:val="123"/>
              <w:shd w:val="clear" w:color="auto" w:fill="FFFFFF"/>
              <w:spacing w:line="240" w:lineRule="auto"/>
              <w:ind w:left="107"/>
              <w:rPr>
                <w:bCs/>
                <w:color w:val="auto"/>
                <w:sz w:val="21"/>
                <w:szCs w:val="21"/>
                <w:highlight w:val="none"/>
              </w:rPr>
            </w:pPr>
          </w:p>
        </w:tc>
      </w:tr>
      <w:tr w14:paraId="076B3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0" w:type="dxa"/>
            <w:vMerge w:val="continue"/>
            <w:noWrap w:val="0"/>
            <w:vAlign w:val="top"/>
          </w:tcPr>
          <w:p w14:paraId="6E6B4346">
            <w:pPr>
              <w:pStyle w:val="123"/>
              <w:shd w:val="clear" w:color="auto" w:fill="FFFFFF"/>
              <w:spacing w:line="240" w:lineRule="auto"/>
              <w:ind w:left="107"/>
              <w:rPr>
                <w:bCs/>
                <w:color w:val="auto"/>
                <w:sz w:val="21"/>
                <w:szCs w:val="21"/>
                <w:highlight w:val="none"/>
              </w:rPr>
            </w:pPr>
          </w:p>
        </w:tc>
        <w:tc>
          <w:tcPr>
            <w:tcW w:w="1006" w:type="dxa"/>
            <w:noWrap w:val="0"/>
            <w:vAlign w:val="top"/>
          </w:tcPr>
          <w:p w14:paraId="1CCCA4C8">
            <w:pPr>
              <w:pStyle w:val="123"/>
              <w:shd w:val="clear" w:color="auto" w:fill="FFFFFF"/>
              <w:spacing w:line="240" w:lineRule="auto"/>
              <w:ind w:left="2"/>
              <w:rPr>
                <w:bCs/>
                <w:color w:val="auto"/>
                <w:sz w:val="21"/>
                <w:szCs w:val="21"/>
                <w:highlight w:val="none"/>
              </w:rPr>
            </w:pPr>
            <w:r>
              <w:rPr>
                <w:rFonts w:hint="eastAsia"/>
                <w:bCs/>
                <w:color w:val="auto"/>
                <w:sz w:val="21"/>
                <w:szCs w:val="21"/>
                <w:highlight w:val="none"/>
              </w:rPr>
              <w:t>核准经营范围</w:t>
            </w:r>
          </w:p>
        </w:tc>
        <w:tc>
          <w:tcPr>
            <w:tcW w:w="7252" w:type="dxa"/>
            <w:gridSpan w:val="10"/>
            <w:noWrap w:val="0"/>
            <w:vAlign w:val="top"/>
          </w:tcPr>
          <w:p w14:paraId="18DC1213">
            <w:pPr>
              <w:pStyle w:val="123"/>
              <w:shd w:val="clear" w:color="auto" w:fill="FFFFFF"/>
              <w:spacing w:line="240" w:lineRule="auto"/>
              <w:ind w:left="107"/>
              <w:rPr>
                <w:bCs/>
                <w:color w:val="auto"/>
                <w:sz w:val="21"/>
                <w:szCs w:val="21"/>
                <w:highlight w:val="none"/>
              </w:rPr>
            </w:pPr>
          </w:p>
        </w:tc>
      </w:tr>
      <w:tr w14:paraId="6A965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960" w:type="dxa"/>
            <w:vMerge w:val="continue"/>
            <w:noWrap w:val="0"/>
            <w:vAlign w:val="top"/>
          </w:tcPr>
          <w:p w14:paraId="37E3983D">
            <w:pPr>
              <w:pStyle w:val="123"/>
              <w:shd w:val="clear" w:color="auto" w:fill="FFFFFF"/>
              <w:spacing w:line="240" w:lineRule="auto"/>
              <w:ind w:left="107"/>
              <w:rPr>
                <w:bCs/>
                <w:color w:val="auto"/>
                <w:sz w:val="21"/>
                <w:szCs w:val="21"/>
                <w:highlight w:val="none"/>
              </w:rPr>
            </w:pPr>
          </w:p>
        </w:tc>
        <w:tc>
          <w:tcPr>
            <w:tcW w:w="8258" w:type="dxa"/>
            <w:gridSpan w:val="11"/>
            <w:noWrap w:val="0"/>
            <w:vAlign w:val="top"/>
          </w:tcPr>
          <w:p w14:paraId="36C479A4">
            <w:pPr>
              <w:pStyle w:val="123"/>
              <w:shd w:val="clear" w:color="auto" w:fill="FFFFFF"/>
              <w:spacing w:line="240" w:lineRule="auto"/>
              <w:rPr>
                <w:bCs/>
                <w:color w:val="auto"/>
                <w:spacing w:val="13"/>
                <w:sz w:val="21"/>
                <w:szCs w:val="21"/>
                <w:highlight w:val="none"/>
              </w:rPr>
            </w:pPr>
            <w:r>
              <w:rPr>
                <w:rFonts w:hint="eastAsia"/>
                <w:bCs/>
                <w:color w:val="auto"/>
                <w:spacing w:val="13"/>
                <w:sz w:val="21"/>
                <w:szCs w:val="21"/>
                <w:highlight w:val="none"/>
              </w:rPr>
              <w:t>发展历程及主要荣誉：</w:t>
            </w:r>
          </w:p>
        </w:tc>
      </w:tr>
      <w:tr w14:paraId="18188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960" w:type="dxa"/>
            <w:vMerge w:val="restart"/>
            <w:noWrap w:val="0"/>
            <w:vAlign w:val="top"/>
          </w:tcPr>
          <w:p w14:paraId="475E1D8A">
            <w:pPr>
              <w:pStyle w:val="123"/>
              <w:shd w:val="clear" w:color="auto" w:fill="FFFFFF"/>
              <w:spacing w:line="240" w:lineRule="auto"/>
              <w:ind w:left="107"/>
              <w:rPr>
                <w:bCs/>
                <w:color w:val="auto"/>
                <w:sz w:val="21"/>
                <w:szCs w:val="21"/>
                <w:highlight w:val="none"/>
              </w:rPr>
            </w:pPr>
            <w:r>
              <w:rPr>
                <w:bCs/>
                <w:color w:val="auto"/>
                <w:sz w:val="21"/>
                <w:szCs w:val="21"/>
                <w:highlight w:val="none"/>
              </w:rPr>
              <w:t>2</w:t>
            </w:r>
            <w:r>
              <w:rPr>
                <w:rFonts w:hint="eastAsia"/>
                <w:bCs/>
                <w:color w:val="auto"/>
                <w:sz w:val="21"/>
                <w:szCs w:val="21"/>
                <w:highlight w:val="none"/>
              </w:rPr>
              <w:t>．</w:t>
            </w:r>
          </w:p>
          <w:p w14:paraId="18CEDABA">
            <w:pPr>
              <w:pStyle w:val="123"/>
              <w:shd w:val="clear" w:color="auto" w:fill="FFFFFF"/>
              <w:spacing w:line="240" w:lineRule="auto"/>
              <w:ind w:left="107"/>
              <w:rPr>
                <w:bCs/>
                <w:color w:val="auto"/>
                <w:spacing w:val="16"/>
                <w:sz w:val="21"/>
                <w:szCs w:val="21"/>
                <w:highlight w:val="none"/>
              </w:rPr>
            </w:pPr>
            <w:r>
              <w:rPr>
                <w:rFonts w:hint="eastAsia"/>
                <w:bCs/>
                <w:color w:val="auto"/>
                <w:sz w:val="21"/>
                <w:szCs w:val="21"/>
                <w:highlight w:val="none"/>
              </w:rPr>
              <w:t>企</w:t>
            </w:r>
            <w:r>
              <w:rPr>
                <w:rFonts w:hint="eastAsia"/>
                <w:bCs/>
                <w:color w:val="auto"/>
                <w:spacing w:val="12"/>
                <w:sz w:val="21"/>
                <w:szCs w:val="21"/>
                <w:highlight w:val="none"/>
              </w:rPr>
              <w:t>业有关资质获证情况</w:t>
            </w:r>
          </w:p>
        </w:tc>
        <w:tc>
          <w:tcPr>
            <w:tcW w:w="1377" w:type="dxa"/>
            <w:gridSpan w:val="2"/>
            <w:vMerge w:val="restart"/>
            <w:noWrap w:val="0"/>
            <w:vAlign w:val="top"/>
          </w:tcPr>
          <w:p w14:paraId="794AAB9A">
            <w:pPr>
              <w:pStyle w:val="123"/>
              <w:shd w:val="clear" w:color="auto" w:fill="FFFFFF"/>
              <w:spacing w:before="0" w:beforeAutospacing="0" w:after="0" w:afterAutospacing="0" w:line="240" w:lineRule="auto"/>
              <w:rPr>
                <w:bCs/>
                <w:color w:val="auto"/>
                <w:spacing w:val="16"/>
                <w:sz w:val="21"/>
                <w:szCs w:val="21"/>
                <w:highlight w:val="none"/>
              </w:rPr>
            </w:pPr>
            <w:r>
              <w:rPr>
                <w:rFonts w:hint="eastAsia"/>
                <w:bCs/>
                <w:color w:val="auto"/>
                <w:spacing w:val="41"/>
                <w:sz w:val="21"/>
                <w:szCs w:val="21"/>
                <w:highlight w:val="none"/>
              </w:rPr>
              <w:t>企业通过</w:t>
            </w:r>
            <w:r>
              <w:rPr>
                <w:rFonts w:hint="eastAsia"/>
                <w:bCs/>
                <w:color w:val="auto"/>
                <w:spacing w:val="11"/>
                <w:sz w:val="21"/>
                <w:szCs w:val="21"/>
                <w:highlight w:val="none"/>
              </w:rPr>
              <w:t>认证情况</w:t>
            </w:r>
          </w:p>
        </w:tc>
        <w:tc>
          <w:tcPr>
            <w:tcW w:w="1394" w:type="dxa"/>
            <w:gridSpan w:val="2"/>
            <w:noWrap w:val="0"/>
            <w:vAlign w:val="top"/>
          </w:tcPr>
          <w:p w14:paraId="7C2C33AE">
            <w:pPr>
              <w:pStyle w:val="123"/>
              <w:shd w:val="clear" w:color="auto" w:fill="FFFFFF"/>
              <w:spacing w:line="240" w:lineRule="auto"/>
              <w:ind w:right="-78" w:rightChars="-37"/>
              <w:rPr>
                <w:bCs/>
                <w:color w:val="auto"/>
                <w:spacing w:val="16"/>
                <w:sz w:val="21"/>
                <w:szCs w:val="21"/>
                <w:highlight w:val="none"/>
              </w:rPr>
            </w:pPr>
            <w:r>
              <w:rPr>
                <w:rFonts w:hint="eastAsia"/>
                <w:bCs/>
                <w:color w:val="auto"/>
                <w:spacing w:val="16"/>
                <w:sz w:val="21"/>
                <w:szCs w:val="21"/>
                <w:highlight w:val="none"/>
              </w:rPr>
              <w:t>产品名称</w:t>
            </w:r>
          </w:p>
        </w:tc>
        <w:tc>
          <w:tcPr>
            <w:tcW w:w="1482" w:type="dxa"/>
            <w:gridSpan w:val="2"/>
            <w:noWrap w:val="0"/>
            <w:vAlign w:val="top"/>
          </w:tcPr>
          <w:p w14:paraId="0691CC93">
            <w:pPr>
              <w:pStyle w:val="123"/>
              <w:shd w:val="clear" w:color="auto" w:fill="FFFFFF"/>
              <w:spacing w:before="0" w:beforeAutospacing="0" w:after="0" w:afterAutospacing="0" w:line="240" w:lineRule="auto"/>
              <w:rPr>
                <w:bCs/>
                <w:color w:val="auto"/>
                <w:sz w:val="21"/>
                <w:szCs w:val="21"/>
                <w:highlight w:val="none"/>
              </w:rPr>
            </w:pPr>
            <w:r>
              <w:rPr>
                <w:rFonts w:hint="eastAsia"/>
                <w:bCs/>
                <w:color w:val="auto"/>
                <w:spacing w:val="16"/>
                <w:sz w:val="21"/>
                <w:szCs w:val="21"/>
                <w:highlight w:val="none"/>
              </w:rPr>
              <w:t>发证机关</w:t>
            </w:r>
          </w:p>
        </w:tc>
        <w:tc>
          <w:tcPr>
            <w:tcW w:w="1334" w:type="dxa"/>
            <w:gridSpan w:val="2"/>
            <w:noWrap w:val="0"/>
            <w:vAlign w:val="top"/>
          </w:tcPr>
          <w:p w14:paraId="544AE698">
            <w:pPr>
              <w:pStyle w:val="123"/>
              <w:shd w:val="clear" w:color="auto" w:fill="FFFFFF"/>
              <w:spacing w:line="240" w:lineRule="auto"/>
              <w:jc w:val="center"/>
              <w:rPr>
                <w:bCs/>
                <w:color w:val="auto"/>
                <w:sz w:val="21"/>
                <w:szCs w:val="21"/>
                <w:highlight w:val="none"/>
              </w:rPr>
            </w:pPr>
            <w:r>
              <w:rPr>
                <w:rFonts w:hint="eastAsia"/>
                <w:bCs/>
                <w:color w:val="auto"/>
                <w:spacing w:val="27"/>
                <w:sz w:val="21"/>
                <w:szCs w:val="21"/>
                <w:highlight w:val="none"/>
              </w:rPr>
              <w:t>编号</w:t>
            </w:r>
          </w:p>
        </w:tc>
        <w:tc>
          <w:tcPr>
            <w:tcW w:w="1509" w:type="dxa"/>
            <w:gridSpan w:val="2"/>
            <w:noWrap w:val="0"/>
            <w:vAlign w:val="top"/>
          </w:tcPr>
          <w:p w14:paraId="24440146">
            <w:pPr>
              <w:pStyle w:val="123"/>
              <w:shd w:val="clear" w:color="auto" w:fill="FFFFFF"/>
              <w:spacing w:line="240" w:lineRule="auto"/>
              <w:jc w:val="center"/>
              <w:rPr>
                <w:bCs/>
                <w:color w:val="auto"/>
                <w:sz w:val="21"/>
                <w:szCs w:val="21"/>
                <w:highlight w:val="none"/>
              </w:rPr>
            </w:pPr>
            <w:r>
              <w:rPr>
                <w:rFonts w:hint="eastAsia"/>
                <w:bCs/>
                <w:color w:val="auto"/>
                <w:spacing w:val="16"/>
                <w:sz w:val="21"/>
                <w:szCs w:val="21"/>
                <w:highlight w:val="none"/>
              </w:rPr>
              <w:t>发证时间</w:t>
            </w:r>
          </w:p>
        </w:tc>
        <w:tc>
          <w:tcPr>
            <w:tcW w:w="1162" w:type="dxa"/>
            <w:noWrap w:val="0"/>
            <w:vAlign w:val="top"/>
          </w:tcPr>
          <w:p w14:paraId="63E13ACB">
            <w:pPr>
              <w:pStyle w:val="123"/>
              <w:shd w:val="clear" w:color="auto" w:fill="FFFFFF"/>
              <w:spacing w:before="0" w:beforeAutospacing="0" w:after="0" w:afterAutospacing="0" w:line="240" w:lineRule="auto"/>
              <w:jc w:val="center"/>
              <w:rPr>
                <w:bCs/>
                <w:color w:val="auto"/>
                <w:sz w:val="21"/>
                <w:szCs w:val="21"/>
                <w:highlight w:val="none"/>
              </w:rPr>
            </w:pPr>
            <w:r>
              <w:rPr>
                <w:rFonts w:hint="eastAsia"/>
                <w:bCs/>
                <w:color w:val="auto"/>
                <w:spacing w:val="27"/>
                <w:sz w:val="21"/>
                <w:szCs w:val="21"/>
                <w:highlight w:val="none"/>
              </w:rPr>
              <w:t>期限</w:t>
            </w:r>
          </w:p>
        </w:tc>
      </w:tr>
      <w:tr w14:paraId="0D3AC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8" w:hRule="atLeast"/>
        </w:trPr>
        <w:tc>
          <w:tcPr>
            <w:tcW w:w="960" w:type="dxa"/>
            <w:vMerge w:val="continue"/>
            <w:noWrap w:val="0"/>
            <w:vAlign w:val="top"/>
          </w:tcPr>
          <w:p w14:paraId="331F244F">
            <w:pPr>
              <w:pStyle w:val="123"/>
              <w:shd w:val="clear" w:color="auto" w:fill="FFFFFF"/>
              <w:spacing w:line="240" w:lineRule="auto"/>
              <w:ind w:left="107"/>
              <w:rPr>
                <w:bCs/>
                <w:color w:val="auto"/>
                <w:sz w:val="21"/>
                <w:szCs w:val="21"/>
                <w:highlight w:val="none"/>
              </w:rPr>
            </w:pPr>
          </w:p>
        </w:tc>
        <w:tc>
          <w:tcPr>
            <w:tcW w:w="1377" w:type="dxa"/>
            <w:gridSpan w:val="2"/>
            <w:vMerge w:val="continue"/>
            <w:noWrap w:val="0"/>
            <w:vAlign w:val="top"/>
          </w:tcPr>
          <w:p w14:paraId="5B39712E">
            <w:pPr>
              <w:pStyle w:val="123"/>
              <w:shd w:val="clear" w:color="auto" w:fill="FFFFFF"/>
              <w:spacing w:line="240" w:lineRule="auto"/>
              <w:rPr>
                <w:bCs/>
                <w:color w:val="auto"/>
                <w:sz w:val="21"/>
                <w:szCs w:val="21"/>
                <w:highlight w:val="none"/>
              </w:rPr>
            </w:pPr>
          </w:p>
        </w:tc>
        <w:tc>
          <w:tcPr>
            <w:tcW w:w="1394" w:type="dxa"/>
            <w:gridSpan w:val="2"/>
            <w:noWrap w:val="0"/>
            <w:vAlign w:val="top"/>
          </w:tcPr>
          <w:p w14:paraId="097953AC">
            <w:pPr>
              <w:pStyle w:val="123"/>
              <w:shd w:val="clear" w:color="auto" w:fill="FFFFFF"/>
              <w:spacing w:line="240" w:lineRule="auto"/>
              <w:rPr>
                <w:bCs/>
                <w:color w:val="auto"/>
                <w:sz w:val="21"/>
                <w:szCs w:val="21"/>
                <w:highlight w:val="none"/>
              </w:rPr>
            </w:pPr>
          </w:p>
        </w:tc>
        <w:tc>
          <w:tcPr>
            <w:tcW w:w="1482" w:type="dxa"/>
            <w:gridSpan w:val="2"/>
            <w:noWrap w:val="0"/>
            <w:vAlign w:val="top"/>
          </w:tcPr>
          <w:p w14:paraId="105CB32F">
            <w:pPr>
              <w:pStyle w:val="123"/>
              <w:shd w:val="clear" w:color="auto" w:fill="FFFFFF"/>
              <w:spacing w:line="240" w:lineRule="auto"/>
              <w:rPr>
                <w:bCs/>
                <w:color w:val="auto"/>
                <w:sz w:val="21"/>
                <w:szCs w:val="21"/>
                <w:highlight w:val="none"/>
              </w:rPr>
            </w:pPr>
          </w:p>
        </w:tc>
        <w:tc>
          <w:tcPr>
            <w:tcW w:w="1334" w:type="dxa"/>
            <w:gridSpan w:val="2"/>
            <w:noWrap w:val="0"/>
            <w:vAlign w:val="top"/>
          </w:tcPr>
          <w:p w14:paraId="3CE67C21">
            <w:pPr>
              <w:pStyle w:val="123"/>
              <w:shd w:val="clear" w:color="auto" w:fill="FFFFFF"/>
              <w:spacing w:line="240" w:lineRule="auto"/>
              <w:rPr>
                <w:bCs/>
                <w:color w:val="auto"/>
                <w:sz w:val="21"/>
                <w:szCs w:val="21"/>
                <w:highlight w:val="none"/>
              </w:rPr>
            </w:pPr>
          </w:p>
        </w:tc>
        <w:tc>
          <w:tcPr>
            <w:tcW w:w="2671" w:type="dxa"/>
            <w:gridSpan w:val="3"/>
            <w:noWrap w:val="0"/>
            <w:vAlign w:val="top"/>
          </w:tcPr>
          <w:p w14:paraId="67CC3487">
            <w:pPr>
              <w:pStyle w:val="123"/>
              <w:shd w:val="clear" w:color="auto" w:fill="FFFFFF"/>
              <w:spacing w:line="240" w:lineRule="auto"/>
              <w:rPr>
                <w:bCs/>
                <w:color w:val="auto"/>
                <w:sz w:val="21"/>
                <w:szCs w:val="21"/>
                <w:highlight w:val="none"/>
              </w:rPr>
            </w:pPr>
          </w:p>
        </w:tc>
      </w:tr>
    </w:tbl>
    <w:p w14:paraId="5C079A49">
      <w:pPr>
        <w:pStyle w:val="123"/>
        <w:shd w:val="clear" w:color="auto" w:fill="FFFFFF"/>
        <w:spacing w:before="0" w:beforeAutospacing="0" w:after="0" w:afterAutospacing="0" w:line="360" w:lineRule="auto"/>
        <w:rPr>
          <w:rFonts w:ascii="仿宋_GB2312" w:eastAsia="仿宋_GB2312"/>
          <w:color w:val="auto"/>
          <w:highlight w:val="none"/>
        </w:rPr>
      </w:pPr>
    </w:p>
    <w:p w14:paraId="1FA38349">
      <w:pPr>
        <w:pStyle w:val="123"/>
        <w:shd w:val="clear" w:color="auto" w:fill="FFFFFF"/>
        <w:spacing w:before="0" w:beforeAutospacing="0" w:after="0" w:afterAutospacing="0" w:line="360" w:lineRule="auto"/>
        <w:rPr>
          <w:b/>
          <w:color w:val="auto"/>
          <w:sz w:val="21"/>
          <w:szCs w:val="21"/>
          <w:highlight w:val="none"/>
        </w:rPr>
      </w:pPr>
      <w:r>
        <w:rPr>
          <w:rFonts w:hint="eastAsia"/>
          <w:b/>
          <w:color w:val="auto"/>
          <w:sz w:val="21"/>
          <w:szCs w:val="21"/>
          <w:highlight w:val="none"/>
        </w:rPr>
        <w:t>要求：</w:t>
      </w:r>
    </w:p>
    <w:p w14:paraId="7987A948">
      <w:pPr>
        <w:pStyle w:val="123"/>
        <w:shd w:val="clear" w:color="auto" w:fill="FFFFFF"/>
        <w:spacing w:before="0" w:beforeAutospacing="0" w:after="0" w:afterAutospacing="0" w:line="360" w:lineRule="auto"/>
        <w:ind w:firstLine="424" w:firstLineChars="202"/>
        <w:rPr>
          <w:color w:val="auto"/>
          <w:highlight w:val="none"/>
        </w:rPr>
      </w:pPr>
      <w:r>
        <w:rPr>
          <w:rFonts w:hint="eastAsia" w:ascii="仿宋_GB2312" w:eastAsia="仿宋_GB2312"/>
          <w:color w:val="auto"/>
          <w:sz w:val="21"/>
          <w:szCs w:val="21"/>
          <w:highlight w:val="none"/>
        </w:rPr>
        <w:t>1.</w:t>
      </w:r>
      <w:r>
        <w:rPr>
          <w:rFonts w:hint="eastAsia"/>
          <w:color w:val="auto"/>
          <w:sz w:val="21"/>
          <w:szCs w:val="21"/>
          <w:highlight w:val="none"/>
        </w:rPr>
        <w:t>姓名栏必须将所有股东都统计在内，若非股份公司此行（第三行）无需填写；</w:t>
      </w:r>
    </w:p>
    <w:p w14:paraId="7DE84747">
      <w:pPr>
        <w:spacing w:line="380" w:lineRule="exact"/>
        <w:ind w:firstLine="210" w:firstLineChars="100"/>
        <w:jc w:val="right"/>
        <w:rPr>
          <w:rFonts w:hint="eastAsia" w:ascii="宋体" w:hAnsi="宋体" w:cs="仿宋_GB2312"/>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s="仿宋_GB2312"/>
          <w:color w:val="auto"/>
          <w:kern w:val="0"/>
          <w:sz w:val="24"/>
          <w:highlight w:val="none"/>
          <w:lang w:val="zh-CN"/>
        </w:rPr>
        <w:t>磋商供应商 (</w:t>
      </w:r>
      <w:r>
        <w:rPr>
          <w:rFonts w:hint="eastAsia" w:ascii="宋体" w:hAnsi="宋体" w:cs="仿宋_GB2312"/>
          <w:color w:val="auto"/>
          <w:kern w:val="0"/>
          <w:sz w:val="24"/>
          <w:highlight w:val="none"/>
          <w:lang w:val="zh-CN" w:eastAsia="zh-CN"/>
        </w:rPr>
        <w:t>盖单位章</w:t>
      </w:r>
      <w:r>
        <w:rPr>
          <w:rFonts w:hint="eastAsia" w:ascii="宋体" w:hAnsi="宋体" w:cs="仿宋_GB2312"/>
          <w:color w:val="auto"/>
          <w:kern w:val="0"/>
          <w:sz w:val="24"/>
          <w:highlight w:val="none"/>
          <w:lang w:val="zh-CN"/>
        </w:rPr>
        <w:t>)：</w:t>
      </w:r>
    </w:p>
    <w:p w14:paraId="4487BC2A">
      <w:pPr>
        <w:spacing w:line="380" w:lineRule="exact"/>
        <w:ind w:firstLine="240" w:firstLineChars="100"/>
        <w:jc w:val="right"/>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p>
    <w:p w14:paraId="78624993">
      <w:pPr>
        <w:spacing w:line="380" w:lineRule="exact"/>
        <w:ind w:firstLine="240" w:firstLineChars="100"/>
        <w:jc w:val="right"/>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r>
        <w:rPr>
          <w:rFonts w:hint="eastAsia" w:ascii="宋体" w:hAnsi="宋体" w:cs="仿宋_GB2312"/>
          <w:color w:val="auto"/>
          <w:kern w:val="0"/>
          <w:sz w:val="24"/>
          <w:highlight w:val="none"/>
          <w:lang w:val="en-US" w:eastAsia="zh-CN"/>
        </w:rPr>
        <w:t xml:space="preserve">                                   </w:t>
      </w:r>
      <w:r>
        <w:rPr>
          <w:rFonts w:hint="eastAsia" w:ascii="宋体" w:hAnsi="宋体" w:cs="仿宋_GB2312"/>
          <w:color w:val="auto"/>
          <w:kern w:val="0"/>
          <w:sz w:val="24"/>
          <w:highlight w:val="none"/>
          <w:lang w:val="zh-CN"/>
        </w:rPr>
        <w:t>日  期：    年   月   日</w:t>
      </w:r>
    </w:p>
    <w:p w14:paraId="3CB01FF0">
      <w:pPr>
        <w:pStyle w:val="15"/>
        <w:spacing w:line="360" w:lineRule="auto"/>
        <w:ind w:firstLine="0"/>
        <w:jc w:val="center"/>
        <w:rPr>
          <w:rFonts w:hint="eastAsia" w:ascii="宋体" w:hAnsi="宋体" w:cs="宋体"/>
          <w:b/>
          <w:color w:val="auto"/>
          <w:kern w:val="2"/>
          <w:sz w:val="28"/>
          <w:szCs w:val="28"/>
          <w:highlight w:val="none"/>
          <w:lang w:val="en-US" w:eastAsia="zh-CN" w:bidi="ar-SA"/>
        </w:rPr>
      </w:pPr>
    </w:p>
    <w:p w14:paraId="2308856D">
      <w:pPr>
        <w:pStyle w:val="15"/>
        <w:spacing w:line="360" w:lineRule="auto"/>
        <w:ind w:firstLine="0"/>
        <w:jc w:val="both"/>
        <w:rPr>
          <w:rFonts w:hint="eastAsia" w:ascii="宋体" w:hAnsi="宋体" w:cs="宋体"/>
          <w:b/>
          <w:color w:val="auto"/>
          <w:kern w:val="2"/>
          <w:sz w:val="28"/>
          <w:szCs w:val="28"/>
          <w:highlight w:val="none"/>
          <w:lang w:val="en-US" w:eastAsia="zh-CN" w:bidi="ar-SA"/>
        </w:rPr>
      </w:pPr>
    </w:p>
    <w:p w14:paraId="034C4B30">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附件八：                     </w:t>
      </w:r>
    </w:p>
    <w:p w14:paraId="66B1C309">
      <w:pPr>
        <w:pStyle w:val="34"/>
        <w:keepNext w:val="0"/>
        <w:keepLines w:val="0"/>
        <w:pageBreakBefore w:val="0"/>
        <w:widowControl w:val="0"/>
        <w:kinsoku/>
        <w:wordWrap w:val="0"/>
        <w:overflowPunct/>
        <w:topLinePunct w:val="0"/>
        <w:autoSpaceDE/>
        <w:autoSpaceDN/>
        <w:bidi w:val="0"/>
        <w:adjustRightInd/>
        <w:snapToGrid/>
        <w:spacing w:line="360" w:lineRule="auto"/>
        <w:jc w:val="center"/>
        <w:textAlignment w:val="auto"/>
        <w:rPr>
          <w:rFonts w:hint="eastAsia" w:ascii="宋体" w:hAnsi="宋体" w:eastAsia="宋体" w:cs="宋体"/>
          <w:b/>
          <w:bCs/>
          <w:color w:val="auto"/>
          <w:spacing w:val="0"/>
          <w:kern w:val="21"/>
          <w:sz w:val="32"/>
          <w:szCs w:val="32"/>
          <w:highlight w:val="none"/>
          <w:lang w:val="zh-CN"/>
        </w:rPr>
      </w:pPr>
      <w:r>
        <w:rPr>
          <w:rFonts w:hint="eastAsia" w:ascii="宋体" w:hAnsi="宋体" w:eastAsia="宋体" w:cs="宋体"/>
          <w:b/>
          <w:bCs/>
          <w:color w:val="auto"/>
          <w:spacing w:val="0"/>
          <w:kern w:val="21"/>
          <w:sz w:val="32"/>
          <w:szCs w:val="32"/>
          <w:highlight w:val="none"/>
          <w:lang w:val="zh-CN"/>
        </w:rPr>
        <w:t>商务响应表</w:t>
      </w:r>
    </w:p>
    <w:p w14:paraId="29222B2C">
      <w:pPr>
        <w:pStyle w:val="34"/>
        <w:keepNext w:val="0"/>
        <w:keepLines w:val="0"/>
        <w:pageBreakBefore w:val="0"/>
        <w:widowControl w:val="0"/>
        <w:kinsoku/>
        <w:wordWrap w:val="0"/>
        <w:overflowPunct/>
        <w:topLinePunct w:val="0"/>
        <w:autoSpaceDE/>
        <w:autoSpaceDN/>
        <w:bidi w:val="0"/>
        <w:adjustRightInd/>
        <w:snapToGrid/>
        <w:spacing w:line="360" w:lineRule="auto"/>
        <w:textAlignment w:val="auto"/>
        <w:rPr>
          <w:rFonts w:hint="default" w:ascii="宋体" w:hAnsi="宋体" w:eastAsia="宋体" w:cs="宋体"/>
          <w:b w:val="0"/>
          <w:bCs/>
          <w:color w:val="auto"/>
          <w:spacing w:val="0"/>
          <w:kern w:val="21"/>
          <w:sz w:val="24"/>
          <w:szCs w:val="24"/>
          <w:highlight w:val="none"/>
          <w:lang w:val="en-US" w:eastAsia="zh-CN"/>
        </w:rPr>
      </w:pPr>
      <w:r>
        <w:rPr>
          <w:rFonts w:hint="eastAsia" w:ascii="宋体" w:hAnsi="宋体" w:eastAsia="宋体" w:cs="宋体"/>
          <w:b w:val="0"/>
          <w:bCs/>
          <w:color w:val="auto"/>
          <w:spacing w:val="0"/>
          <w:kern w:val="21"/>
          <w:sz w:val="24"/>
          <w:szCs w:val="24"/>
          <w:highlight w:val="none"/>
        </w:rPr>
        <w:t>项目编号：</w:t>
      </w:r>
      <w:r>
        <w:rPr>
          <w:rFonts w:hint="eastAsia" w:hAnsi="宋体" w:eastAsia="宋体" w:cs="宋体"/>
          <w:b w:val="0"/>
          <w:bCs/>
          <w:color w:val="auto"/>
          <w:spacing w:val="0"/>
          <w:kern w:val="21"/>
          <w:sz w:val="24"/>
          <w:szCs w:val="24"/>
          <w:highlight w:val="none"/>
          <w:lang w:val="en-US" w:eastAsia="zh-CN"/>
        </w:rPr>
        <w:t>XJAZGC</w:t>
      </w:r>
      <w:r>
        <w:rPr>
          <w:rFonts w:hint="eastAsia" w:hAnsi="宋体" w:eastAsia="宋体" w:cs="宋体"/>
          <w:b w:val="0"/>
          <w:bCs/>
          <w:color w:val="auto"/>
          <w:spacing w:val="0"/>
          <w:kern w:val="21"/>
          <w:sz w:val="24"/>
          <w:szCs w:val="24"/>
          <w:highlight w:val="none"/>
          <w:lang w:eastAsia="zh-CN"/>
        </w:rPr>
        <w:t>-2025-</w:t>
      </w:r>
      <w:r>
        <w:rPr>
          <w:rFonts w:hint="eastAsia" w:hAnsi="宋体" w:eastAsia="宋体" w:cs="宋体"/>
          <w:b w:val="0"/>
          <w:bCs/>
          <w:color w:val="auto"/>
          <w:spacing w:val="0"/>
          <w:kern w:val="21"/>
          <w:sz w:val="24"/>
          <w:szCs w:val="24"/>
          <w:highlight w:val="none"/>
          <w:lang w:val="en-US" w:eastAsia="zh-CN"/>
        </w:rPr>
        <w:t>02</w:t>
      </w:r>
    </w:p>
    <w:p w14:paraId="7D2A0109">
      <w:pPr>
        <w:pStyle w:val="34"/>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
          <w:bCs/>
          <w:color w:val="auto"/>
          <w:spacing w:val="0"/>
          <w:kern w:val="21"/>
          <w:sz w:val="24"/>
          <w:szCs w:val="24"/>
          <w:highlight w:val="none"/>
          <w:lang w:val="zh-CN" w:eastAsia="zh-CN"/>
        </w:rPr>
      </w:pPr>
      <w:r>
        <w:rPr>
          <w:rFonts w:hint="eastAsia" w:ascii="宋体" w:hAnsi="宋体" w:eastAsia="宋体" w:cs="宋体"/>
          <w:b w:val="0"/>
          <w:bCs/>
          <w:color w:val="auto"/>
          <w:spacing w:val="0"/>
          <w:kern w:val="21"/>
          <w:sz w:val="24"/>
          <w:szCs w:val="24"/>
          <w:highlight w:val="none"/>
        </w:rPr>
        <w:t>项目名称：</w:t>
      </w:r>
      <w:r>
        <w:rPr>
          <w:rFonts w:hint="eastAsia" w:hAnsi="宋体" w:cs="宋体"/>
          <w:b w:val="0"/>
          <w:bCs/>
          <w:color w:val="auto"/>
          <w:spacing w:val="0"/>
          <w:kern w:val="21"/>
          <w:sz w:val="24"/>
          <w:szCs w:val="24"/>
          <w:highlight w:val="none"/>
          <w:lang w:eastAsia="zh-CN"/>
        </w:rPr>
        <w:t>仙居县人民检察院食堂管理服务项目 （重新招标）</w:t>
      </w:r>
    </w:p>
    <w:tbl>
      <w:tblPr>
        <w:tblStyle w:val="64"/>
        <w:tblW w:w="10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5"/>
        <w:gridCol w:w="2717"/>
        <w:gridCol w:w="1532"/>
        <w:gridCol w:w="3004"/>
      </w:tblGrid>
      <w:tr w14:paraId="309C3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trPr>
        <w:tc>
          <w:tcPr>
            <w:tcW w:w="2845" w:type="dxa"/>
            <w:noWrap w:val="0"/>
            <w:vAlign w:val="center"/>
          </w:tcPr>
          <w:p w14:paraId="6D2F03B6">
            <w:pPr>
              <w:adjustRightInd w:val="0"/>
              <w:snapToGrid w:val="0"/>
              <w:jc w:val="center"/>
              <w:rPr>
                <w:b/>
                <w:color w:val="auto"/>
                <w:szCs w:val="21"/>
                <w:highlight w:val="none"/>
              </w:rPr>
            </w:pPr>
            <w:r>
              <w:rPr>
                <w:b/>
                <w:color w:val="auto"/>
                <w:szCs w:val="21"/>
                <w:highlight w:val="none"/>
              </w:rPr>
              <w:t>项目</w:t>
            </w:r>
          </w:p>
        </w:tc>
        <w:tc>
          <w:tcPr>
            <w:tcW w:w="2717" w:type="dxa"/>
            <w:noWrap w:val="0"/>
            <w:vAlign w:val="center"/>
          </w:tcPr>
          <w:p w14:paraId="690A5C34">
            <w:pPr>
              <w:adjustRightInd w:val="0"/>
              <w:snapToGrid w:val="0"/>
              <w:jc w:val="center"/>
              <w:rPr>
                <w:b/>
                <w:color w:val="auto"/>
                <w:szCs w:val="21"/>
                <w:highlight w:val="none"/>
              </w:rPr>
            </w:pPr>
            <w:r>
              <w:rPr>
                <w:b/>
                <w:color w:val="auto"/>
                <w:szCs w:val="21"/>
                <w:highlight w:val="none"/>
              </w:rPr>
              <w:t>磋商文件要求</w:t>
            </w:r>
          </w:p>
        </w:tc>
        <w:tc>
          <w:tcPr>
            <w:tcW w:w="1532" w:type="dxa"/>
            <w:noWrap w:val="0"/>
            <w:vAlign w:val="center"/>
          </w:tcPr>
          <w:p w14:paraId="66FE1BB2">
            <w:pPr>
              <w:adjustRightInd w:val="0"/>
              <w:snapToGrid w:val="0"/>
              <w:jc w:val="center"/>
              <w:rPr>
                <w:b/>
                <w:color w:val="auto"/>
                <w:szCs w:val="21"/>
                <w:highlight w:val="none"/>
              </w:rPr>
            </w:pPr>
            <w:r>
              <w:rPr>
                <w:b/>
                <w:color w:val="auto"/>
                <w:szCs w:val="21"/>
                <w:highlight w:val="none"/>
              </w:rPr>
              <w:t>是否响应</w:t>
            </w:r>
          </w:p>
        </w:tc>
        <w:tc>
          <w:tcPr>
            <w:tcW w:w="3004" w:type="dxa"/>
            <w:noWrap w:val="0"/>
            <w:vAlign w:val="center"/>
          </w:tcPr>
          <w:p w14:paraId="4D4EA2B0">
            <w:pPr>
              <w:adjustRightInd w:val="0"/>
              <w:snapToGrid w:val="0"/>
              <w:jc w:val="center"/>
              <w:rPr>
                <w:b/>
                <w:color w:val="auto"/>
                <w:szCs w:val="21"/>
                <w:highlight w:val="none"/>
              </w:rPr>
            </w:pPr>
            <w:r>
              <w:rPr>
                <w:b/>
                <w:color w:val="auto"/>
                <w:szCs w:val="21"/>
                <w:highlight w:val="none"/>
              </w:rPr>
              <w:t>供应商的承诺或说明</w:t>
            </w:r>
          </w:p>
        </w:tc>
      </w:tr>
      <w:tr w14:paraId="20C27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41E4F51D">
            <w:pPr>
              <w:adjustRightInd w:val="0"/>
              <w:snapToGrid w:val="0"/>
              <w:jc w:val="center"/>
              <w:rPr>
                <w:color w:val="auto"/>
                <w:szCs w:val="21"/>
                <w:highlight w:val="none"/>
              </w:rPr>
            </w:pPr>
            <w:r>
              <w:rPr>
                <w:rFonts w:hint="eastAsia"/>
                <w:color w:val="auto"/>
                <w:szCs w:val="21"/>
                <w:highlight w:val="none"/>
              </w:rPr>
              <w:t>磋商项目一览表</w:t>
            </w:r>
          </w:p>
        </w:tc>
        <w:tc>
          <w:tcPr>
            <w:tcW w:w="2717" w:type="dxa"/>
            <w:noWrap w:val="0"/>
            <w:vAlign w:val="center"/>
          </w:tcPr>
          <w:p w14:paraId="5C19A3A6">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0B5CFF0E">
            <w:pPr>
              <w:adjustRightInd w:val="0"/>
              <w:snapToGrid w:val="0"/>
              <w:jc w:val="center"/>
              <w:rPr>
                <w:color w:val="auto"/>
                <w:szCs w:val="21"/>
                <w:highlight w:val="none"/>
              </w:rPr>
            </w:pPr>
          </w:p>
        </w:tc>
        <w:tc>
          <w:tcPr>
            <w:tcW w:w="3004" w:type="dxa"/>
            <w:noWrap w:val="0"/>
            <w:vAlign w:val="center"/>
          </w:tcPr>
          <w:p w14:paraId="6EDD57FD">
            <w:pPr>
              <w:adjustRightInd w:val="0"/>
              <w:snapToGrid w:val="0"/>
              <w:jc w:val="center"/>
              <w:rPr>
                <w:color w:val="auto"/>
                <w:szCs w:val="21"/>
                <w:highlight w:val="none"/>
              </w:rPr>
            </w:pPr>
          </w:p>
        </w:tc>
      </w:tr>
      <w:tr w14:paraId="3508C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35A12842">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项目内容</w:t>
            </w:r>
          </w:p>
        </w:tc>
        <w:tc>
          <w:tcPr>
            <w:tcW w:w="2717" w:type="dxa"/>
            <w:noWrap w:val="0"/>
            <w:vAlign w:val="center"/>
          </w:tcPr>
          <w:p w14:paraId="5798EB0D">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28B408F2">
            <w:pPr>
              <w:adjustRightInd w:val="0"/>
              <w:snapToGrid w:val="0"/>
              <w:jc w:val="center"/>
              <w:rPr>
                <w:color w:val="auto"/>
                <w:szCs w:val="21"/>
                <w:highlight w:val="none"/>
              </w:rPr>
            </w:pPr>
          </w:p>
        </w:tc>
        <w:tc>
          <w:tcPr>
            <w:tcW w:w="3004" w:type="dxa"/>
            <w:noWrap w:val="0"/>
            <w:vAlign w:val="center"/>
          </w:tcPr>
          <w:p w14:paraId="61B5FF2B">
            <w:pPr>
              <w:adjustRightInd w:val="0"/>
              <w:snapToGrid w:val="0"/>
              <w:jc w:val="center"/>
              <w:rPr>
                <w:color w:val="auto"/>
                <w:szCs w:val="21"/>
                <w:highlight w:val="none"/>
              </w:rPr>
            </w:pPr>
          </w:p>
        </w:tc>
      </w:tr>
      <w:tr w14:paraId="60E4E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2493538A">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服务要求</w:t>
            </w:r>
          </w:p>
        </w:tc>
        <w:tc>
          <w:tcPr>
            <w:tcW w:w="2717" w:type="dxa"/>
            <w:noWrap w:val="0"/>
            <w:vAlign w:val="center"/>
          </w:tcPr>
          <w:p w14:paraId="0263D598">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74559670">
            <w:pPr>
              <w:adjustRightInd w:val="0"/>
              <w:snapToGrid w:val="0"/>
              <w:jc w:val="center"/>
              <w:rPr>
                <w:color w:val="auto"/>
                <w:szCs w:val="21"/>
                <w:highlight w:val="none"/>
              </w:rPr>
            </w:pPr>
          </w:p>
        </w:tc>
        <w:tc>
          <w:tcPr>
            <w:tcW w:w="3004" w:type="dxa"/>
            <w:noWrap w:val="0"/>
            <w:vAlign w:val="center"/>
          </w:tcPr>
          <w:p w14:paraId="430EA71F">
            <w:pPr>
              <w:adjustRightInd w:val="0"/>
              <w:snapToGrid w:val="0"/>
              <w:jc w:val="center"/>
              <w:rPr>
                <w:color w:val="auto"/>
                <w:szCs w:val="21"/>
                <w:highlight w:val="none"/>
              </w:rPr>
            </w:pPr>
          </w:p>
        </w:tc>
      </w:tr>
      <w:tr w14:paraId="53AB5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5BD3B73E">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考核标准</w:t>
            </w:r>
          </w:p>
        </w:tc>
        <w:tc>
          <w:tcPr>
            <w:tcW w:w="2717" w:type="dxa"/>
            <w:noWrap w:val="0"/>
            <w:vAlign w:val="center"/>
          </w:tcPr>
          <w:p w14:paraId="2C653E15">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3DCA5BA0">
            <w:pPr>
              <w:adjustRightInd w:val="0"/>
              <w:snapToGrid w:val="0"/>
              <w:jc w:val="center"/>
              <w:rPr>
                <w:color w:val="auto"/>
                <w:szCs w:val="21"/>
                <w:highlight w:val="none"/>
              </w:rPr>
            </w:pPr>
          </w:p>
        </w:tc>
        <w:tc>
          <w:tcPr>
            <w:tcW w:w="3004" w:type="dxa"/>
            <w:noWrap w:val="0"/>
            <w:vAlign w:val="center"/>
          </w:tcPr>
          <w:p w14:paraId="6A35D6E6">
            <w:pPr>
              <w:adjustRightInd w:val="0"/>
              <w:snapToGrid w:val="0"/>
              <w:jc w:val="center"/>
              <w:rPr>
                <w:color w:val="auto"/>
                <w:szCs w:val="21"/>
                <w:highlight w:val="none"/>
              </w:rPr>
            </w:pPr>
          </w:p>
        </w:tc>
      </w:tr>
      <w:tr w14:paraId="7A214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trPr>
        <w:tc>
          <w:tcPr>
            <w:tcW w:w="2845" w:type="dxa"/>
            <w:noWrap w:val="0"/>
            <w:vAlign w:val="center"/>
          </w:tcPr>
          <w:p w14:paraId="38DC8AE2">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商务需求</w:t>
            </w:r>
          </w:p>
        </w:tc>
        <w:tc>
          <w:tcPr>
            <w:tcW w:w="2717" w:type="dxa"/>
            <w:noWrap w:val="0"/>
            <w:vAlign w:val="center"/>
          </w:tcPr>
          <w:p w14:paraId="4B162ABB">
            <w:pPr>
              <w:adjustRightInd w:val="0"/>
              <w:snapToGrid w:val="0"/>
              <w:jc w:val="center"/>
              <w:rPr>
                <w:color w:val="auto"/>
                <w:highlight w:val="none"/>
              </w:rPr>
            </w:pPr>
            <w:r>
              <w:rPr>
                <w:color w:val="auto"/>
                <w:szCs w:val="21"/>
                <w:highlight w:val="none"/>
              </w:rPr>
              <w:t>详见《采购需求》</w:t>
            </w:r>
          </w:p>
        </w:tc>
        <w:tc>
          <w:tcPr>
            <w:tcW w:w="1532" w:type="dxa"/>
            <w:noWrap w:val="0"/>
            <w:vAlign w:val="center"/>
          </w:tcPr>
          <w:p w14:paraId="227A417A">
            <w:pPr>
              <w:adjustRightInd w:val="0"/>
              <w:snapToGrid w:val="0"/>
              <w:jc w:val="center"/>
              <w:rPr>
                <w:color w:val="auto"/>
                <w:szCs w:val="21"/>
                <w:highlight w:val="none"/>
              </w:rPr>
            </w:pPr>
          </w:p>
        </w:tc>
        <w:tc>
          <w:tcPr>
            <w:tcW w:w="3004" w:type="dxa"/>
            <w:noWrap w:val="0"/>
            <w:vAlign w:val="center"/>
          </w:tcPr>
          <w:p w14:paraId="05EE7077">
            <w:pPr>
              <w:adjustRightInd w:val="0"/>
              <w:snapToGrid w:val="0"/>
              <w:jc w:val="center"/>
              <w:rPr>
                <w:color w:val="auto"/>
                <w:szCs w:val="21"/>
                <w:highlight w:val="none"/>
              </w:rPr>
            </w:pPr>
          </w:p>
        </w:tc>
      </w:tr>
    </w:tbl>
    <w:p w14:paraId="39B80361">
      <w:pPr>
        <w:adjustRightInd w:val="0"/>
        <w:snapToGrid w:val="0"/>
        <w:rPr>
          <w:color w:val="auto"/>
          <w:szCs w:val="21"/>
          <w:highlight w:val="none"/>
        </w:rPr>
      </w:pPr>
    </w:p>
    <w:p w14:paraId="5946B1EB">
      <w:pPr>
        <w:keepNext w:val="0"/>
        <w:keepLines w:val="0"/>
        <w:pageBreakBefore w:val="0"/>
        <w:widowControl w:val="0"/>
        <w:kinsoku/>
        <w:wordWrap/>
        <w:overflowPunct/>
        <w:topLinePunct w:val="0"/>
        <w:bidi w:val="0"/>
        <w:adjustRightInd w:val="0"/>
        <w:snapToGrid w:val="0"/>
        <w:spacing w:line="360" w:lineRule="auto"/>
        <w:textAlignment w:val="auto"/>
        <w:rPr>
          <w:color w:val="auto"/>
          <w:szCs w:val="21"/>
          <w:highlight w:val="none"/>
        </w:rPr>
      </w:pPr>
      <w:r>
        <w:rPr>
          <w:color w:val="auto"/>
          <w:szCs w:val="21"/>
          <w:highlight w:val="none"/>
        </w:rPr>
        <w:t>注：该表如未填写或填写不完整的视作响应。</w:t>
      </w:r>
    </w:p>
    <w:p w14:paraId="187C2689">
      <w:pPr>
        <w:keepNext w:val="0"/>
        <w:keepLines w:val="0"/>
        <w:pageBreakBefore w:val="0"/>
        <w:widowControl w:val="0"/>
        <w:kinsoku/>
        <w:wordWrap/>
        <w:overflowPunct/>
        <w:topLinePunct w:val="0"/>
        <w:bidi w:val="0"/>
        <w:adjustRightInd w:val="0"/>
        <w:snapToGrid w:val="0"/>
        <w:spacing w:line="360" w:lineRule="auto"/>
        <w:textAlignment w:val="auto"/>
        <w:rPr>
          <w:color w:val="auto"/>
          <w:szCs w:val="21"/>
          <w:highlight w:val="none"/>
          <w:u w:val="single"/>
        </w:rPr>
      </w:pPr>
      <w:r>
        <w:rPr>
          <w:color w:val="auto"/>
          <w:szCs w:val="21"/>
          <w:highlight w:val="none"/>
        </w:rPr>
        <w:t>授权代表签字：</w:t>
      </w:r>
      <w:r>
        <w:rPr>
          <w:color w:val="auto"/>
          <w:szCs w:val="21"/>
          <w:highlight w:val="none"/>
          <w:u w:val="single"/>
        </w:rPr>
        <w:t xml:space="preserve">        </w:t>
      </w:r>
    </w:p>
    <w:p w14:paraId="65C4EAD8">
      <w:pPr>
        <w:pStyle w:val="23"/>
        <w:keepNext w:val="0"/>
        <w:keepLines w:val="0"/>
        <w:pageBreakBefore w:val="0"/>
        <w:widowControl w:val="0"/>
        <w:kinsoku/>
        <w:wordWrap/>
        <w:overflowPunct/>
        <w:topLinePunct w:val="0"/>
        <w:bidi w:val="0"/>
        <w:adjustRightInd w:val="0"/>
        <w:snapToGrid w:val="0"/>
        <w:spacing w:after="0" w:line="360" w:lineRule="auto"/>
        <w:textAlignment w:val="auto"/>
        <w:rPr>
          <w:color w:val="auto"/>
          <w:szCs w:val="21"/>
          <w:highlight w:val="none"/>
        </w:rPr>
      </w:pPr>
      <w:r>
        <w:rPr>
          <w:color w:val="auto"/>
          <w:szCs w:val="21"/>
          <w:highlight w:val="none"/>
        </w:rPr>
        <w:t>供应商公章：</w:t>
      </w:r>
      <w:r>
        <w:rPr>
          <w:color w:val="auto"/>
          <w:szCs w:val="21"/>
          <w:highlight w:val="none"/>
          <w:u w:val="single"/>
        </w:rPr>
        <w:t xml:space="preserve">               </w:t>
      </w:r>
      <w:r>
        <w:rPr>
          <w:color w:val="auto"/>
          <w:szCs w:val="21"/>
          <w:highlight w:val="none"/>
        </w:rPr>
        <w:t xml:space="preserve">              </w:t>
      </w:r>
    </w:p>
    <w:p w14:paraId="421DAD86">
      <w:pPr>
        <w:widowControl/>
        <w:adjustRightInd w:val="0"/>
        <w:snapToGrid w:val="0"/>
        <w:ind w:firstLine="420" w:firstLineChars="200"/>
        <w:jc w:val="right"/>
        <w:outlineLvl w:val="0"/>
        <w:rPr>
          <w:color w:val="auto"/>
          <w:szCs w:val="21"/>
          <w:highlight w:val="none"/>
        </w:rPr>
      </w:pPr>
      <w:r>
        <w:rPr>
          <w:color w:val="auto"/>
          <w:szCs w:val="21"/>
          <w:highlight w:val="none"/>
        </w:rPr>
        <w:t>年    月　 日</w:t>
      </w:r>
    </w:p>
    <w:p w14:paraId="200FA637">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auto"/>
          <w:spacing w:val="0"/>
          <w:kern w:val="21"/>
          <w:sz w:val="24"/>
          <w:szCs w:val="24"/>
          <w:highlight w:val="none"/>
        </w:rPr>
      </w:pPr>
    </w:p>
    <w:p w14:paraId="48E4F16B">
      <w:pPr>
        <w:keepNext w:val="0"/>
        <w:keepLines w:val="0"/>
        <w:pageBreakBefore w:val="0"/>
        <w:widowControl w:val="0"/>
        <w:kinsoku/>
        <w:wordWrap w:val="0"/>
        <w:overflowPunct/>
        <w:topLinePunct w:val="0"/>
        <w:autoSpaceDE/>
        <w:autoSpaceDN/>
        <w:bidi w:val="0"/>
        <w:adjustRightInd/>
        <w:snapToGrid/>
        <w:spacing w:line="360" w:lineRule="auto"/>
        <w:ind w:right="0"/>
        <w:textAlignment w:val="auto"/>
        <w:rPr>
          <w:rFonts w:hint="eastAsia" w:ascii="宋体" w:hAnsi="宋体" w:eastAsia="宋体" w:cs="宋体"/>
          <w:color w:val="auto"/>
          <w:spacing w:val="0"/>
          <w:kern w:val="21"/>
          <w:sz w:val="24"/>
          <w:szCs w:val="24"/>
          <w:highlight w:val="none"/>
        </w:rPr>
      </w:pPr>
    </w:p>
    <w:p w14:paraId="5BC4BFDB">
      <w:pPr>
        <w:pStyle w:val="34"/>
        <w:adjustRightInd w:val="0"/>
        <w:snapToGrid w:val="0"/>
        <w:spacing w:before="156" w:after="156"/>
        <w:rPr>
          <w:rFonts w:hint="eastAsia" w:ascii="宋体" w:hAnsi="宋体" w:eastAsia="宋体" w:cs="宋体"/>
          <w:b/>
          <w:bCs/>
          <w:color w:val="auto"/>
          <w:sz w:val="24"/>
          <w:szCs w:val="24"/>
          <w:highlight w:val="none"/>
        </w:rPr>
      </w:pPr>
    </w:p>
    <w:p w14:paraId="6BA81D62">
      <w:pPr>
        <w:pStyle w:val="35"/>
        <w:rPr>
          <w:rFonts w:hint="eastAsia" w:ascii="宋体" w:hAnsi="宋体" w:eastAsia="宋体" w:cs="宋体"/>
          <w:b/>
          <w:bCs/>
          <w:color w:val="auto"/>
          <w:sz w:val="24"/>
          <w:szCs w:val="24"/>
          <w:highlight w:val="none"/>
        </w:rPr>
      </w:pPr>
    </w:p>
    <w:p w14:paraId="42C09C39">
      <w:pPr>
        <w:rPr>
          <w:rFonts w:hint="eastAsia" w:ascii="宋体" w:hAnsi="宋体" w:eastAsia="宋体" w:cs="宋体"/>
          <w:b/>
          <w:bCs/>
          <w:color w:val="auto"/>
          <w:sz w:val="24"/>
          <w:szCs w:val="24"/>
          <w:highlight w:val="none"/>
        </w:rPr>
      </w:pPr>
    </w:p>
    <w:p w14:paraId="750E8DDF">
      <w:pPr>
        <w:pStyle w:val="62"/>
        <w:rPr>
          <w:rFonts w:hint="eastAsia" w:ascii="宋体" w:hAnsi="宋体" w:eastAsia="宋体" w:cs="宋体"/>
          <w:b/>
          <w:bCs/>
          <w:color w:val="auto"/>
          <w:sz w:val="24"/>
          <w:szCs w:val="24"/>
          <w:highlight w:val="none"/>
        </w:rPr>
      </w:pPr>
    </w:p>
    <w:p w14:paraId="3C2D30A8">
      <w:pPr>
        <w:pStyle w:val="52"/>
        <w:rPr>
          <w:rFonts w:hint="eastAsia" w:ascii="宋体" w:hAnsi="宋体" w:eastAsia="宋体" w:cs="宋体"/>
          <w:b/>
          <w:bCs/>
          <w:color w:val="auto"/>
          <w:sz w:val="24"/>
          <w:szCs w:val="24"/>
          <w:highlight w:val="none"/>
        </w:rPr>
      </w:pPr>
    </w:p>
    <w:p w14:paraId="55DE83F6">
      <w:pPr>
        <w:rPr>
          <w:rFonts w:hint="eastAsia" w:ascii="宋体" w:hAnsi="宋体" w:eastAsia="宋体" w:cs="宋体"/>
          <w:b/>
          <w:bCs/>
          <w:color w:val="auto"/>
          <w:sz w:val="24"/>
          <w:szCs w:val="24"/>
          <w:highlight w:val="none"/>
        </w:rPr>
      </w:pPr>
    </w:p>
    <w:p w14:paraId="1EF4528F">
      <w:pPr>
        <w:pStyle w:val="35"/>
        <w:ind w:left="0" w:leftChars="0" w:firstLine="0" w:firstLineChars="0"/>
        <w:rPr>
          <w:rFonts w:hint="eastAsia" w:ascii="宋体" w:hAnsi="宋体" w:eastAsia="宋体" w:cs="宋体"/>
          <w:b/>
          <w:bCs/>
          <w:color w:val="auto"/>
          <w:sz w:val="24"/>
          <w:szCs w:val="24"/>
          <w:highlight w:val="none"/>
        </w:rPr>
      </w:pPr>
    </w:p>
    <w:p w14:paraId="64F0DAE2">
      <w:pPr>
        <w:rPr>
          <w:rFonts w:hint="eastAsia" w:ascii="宋体" w:hAnsi="宋体" w:eastAsia="宋体" w:cs="宋体"/>
          <w:b/>
          <w:bCs/>
          <w:color w:val="auto"/>
          <w:sz w:val="24"/>
          <w:szCs w:val="24"/>
          <w:highlight w:val="none"/>
        </w:rPr>
      </w:pPr>
    </w:p>
    <w:p w14:paraId="6C77B7FC">
      <w:pPr>
        <w:pStyle w:val="34"/>
        <w:adjustRightInd w:val="0"/>
        <w:snapToGrid w:val="0"/>
        <w:spacing w:before="156" w:after="156"/>
        <w:jc w:val="left"/>
        <w:rPr>
          <w:rFonts w:hint="eastAsia" w:ascii="宋体" w:hAnsi="宋体" w:eastAsia="宋体" w:cs="Times New Roman"/>
          <w:b/>
          <w:color w:val="auto"/>
          <w:sz w:val="32"/>
          <w:szCs w:val="32"/>
          <w:highlight w:val="none"/>
          <w:lang w:val="en-US" w:eastAsia="zh-CN"/>
        </w:rPr>
      </w:pPr>
      <w:r>
        <w:rPr>
          <w:rFonts w:hint="eastAsia" w:ascii="宋体" w:hAnsi="宋体" w:eastAsia="宋体" w:cs="宋体"/>
          <w:b/>
          <w:color w:val="auto"/>
          <w:sz w:val="24"/>
          <w:szCs w:val="24"/>
          <w:highlight w:val="none"/>
        </w:rPr>
        <w:t>附件</w:t>
      </w:r>
      <w:r>
        <w:rPr>
          <w:rFonts w:hint="eastAsia" w:ascii="宋体" w:hAnsi="宋体" w:eastAsia="宋体" w:cs="宋体"/>
          <w:b/>
          <w:color w:val="auto"/>
          <w:sz w:val="24"/>
          <w:szCs w:val="24"/>
          <w:highlight w:val="none"/>
          <w:lang w:val="en-US" w:eastAsia="zh-CN"/>
        </w:rPr>
        <w:t>九</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Times New Roman"/>
          <w:b/>
          <w:color w:val="auto"/>
          <w:sz w:val="32"/>
          <w:szCs w:val="32"/>
          <w:highlight w:val="none"/>
          <w:lang w:val="en-US" w:eastAsia="zh-CN"/>
        </w:rPr>
        <w:t xml:space="preserve">  </w:t>
      </w:r>
    </w:p>
    <w:p w14:paraId="6E814AC2">
      <w:pPr>
        <w:pStyle w:val="34"/>
        <w:adjustRightInd w:val="0"/>
        <w:snapToGrid w:val="0"/>
        <w:spacing w:before="156" w:after="156"/>
        <w:jc w:val="center"/>
        <w:rPr>
          <w:rFonts w:ascii="仿宋_GB2312" w:eastAsia="仿宋_GB2312"/>
          <w:b/>
          <w:color w:val="auto"/>
          <w:sz w:val="28"/>
          <w:szCs w:val="28"/>
          <w:highlight w:val="none"/>
        </w:rPr>
      </w:pPr>
      <w:r>
        <w:rPr>
          <w:rFonts w:hint="eastAsia" w:ascii="宋体" w:hAnsi="宋体" w:eastAsia="宋体" w:cs="Times New Roman"/>
          <w:b/>
          <w:color w:val="auto"/>
          <w:sz w:val="32"/>
          <w:szCs w:val="32"/>
          <w:highlight w:val="none"/>
          <w:lang w:val="en-US" w:eastAsia="zh-CN"/>
        </w:rPr>
        <w:t>类似项目</w:t>
      </w:r>
      <w:r>
        <w:rPr>
          <w:rFonts w:hint="eastAsia" w:ascii="宋体" w:hAnsi="宋体" w:eastAsia="宋体" w:cs="Times New Roman"/>
          <w:b/>
          <w:color w:val="auto"/>
          <w:sz w:val="32"/>
          <w:szCs w:val="32"/>
          <w:highlight w:val="none"/>
          <w:lang w:eastAsia="zh-CN"/>
        </w:rPr>
        <w:t>业绩</w:t>
      </w:r>
      <w:r>
        <w:rPr>
          <w:rFonts w:hint="eastAsia" w:ascii="宋体" w:hAnsi="宋体"/>
          <w:b/>
          <w:color w:val="auto"/>
          <w:sz w:val="32"/>
          <w:szCs w:val="32"/>
          <w:highlight w:val="none"/>
        </w:rPr>
        <w:t>一览表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561"/>
        <w:gridCol w:w="1744"/>
        <w:gridCol w:w="1260"/>
        <w:gridCol w:w="1800"/>
        <w:gridCol w:w="2520"/>
      </w:tblGrid>
      <w:tr w14:paraId="19A04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5495D115">
            <w:pPr>
              <w:pStyle w:val="34"/>
              <w:jc w:val="center"/>
              <w:rPr>
                <w:rFonts w:hAnsi="宋体"/>
                <w:color w:val="auto"/>
                <w:sz w:val="21"/>
                <w:szCs w:val="21"/>
                <w:highlight w:val="none"/>
              </w:rPr>
            </w:pPr>
            <w:r>
              <w:rPr>
                <w:rFonts w:hAnsi="宋体"/>
                <w:color w:val="auto"/>
                <w:sz w:val="21"/>
                <w:szCs w:val="21"/>
                <w:highlight w:val="none"/>
              </w:rPr>
              <w:t>序号</w:t>
            </w:r>
          </w:p>
        </w:tc>
        <w:tc>
          <w:tcPr>
            <w:tcW w:w="1561" w:type="dxa"/>
            <w:noWrap w:val="0"/>
            <w:vAlign w:val="center"/>
          </w:tcPr>
          <w:p w14:paraId="7BD70C3D">
            <w:pPr>
              <w:pStyle w:val="34"/>
              <w:jc w:val="center"/>
              <w:rPr>
                <w:rFonts w:hAnsi="宋体"/>
                <w:color w:val="auto"/>
                <w:sz w:val="21"/>
                <w:szCs w:val="21"/>
                <w:highlight w:val="none"/>
              </w:rPr>
            </w:pPr>
            <w:r>
              <w:rPr>
                <w:rFonts w:hAnsi="宋体"/>
                <w:color w:val="auto"/>
                <w:sz w:val="21"/>
                <w:szCs w:val="21"/>
                <w:highlight w:val="none"/>
              </w:rPr>
              <w:t>项目名称</w:t>
            </w:r>
          </w:p>
        </w:tc>
        <w:tc>
          <w:tcPr>
            <w:tcW w:w="1744" w:type="dxa"/>
            <w:noWrap w:val="0"/>
            <w:vAlign w:val="center"/>
          </w:tcPr>
          <w:p w14:paraId="37976770">
            <w:pPr>
              <w:pStyle w:val="34"/>
              <w:jc w:val="center"/>
              <w:rPr>
                <w:rFonts w:hAnsi="宋体"/>
                <w:color w:val="auto"/>
                <w:sz w:val="21"/>
                <w:szCs w:val="21"/>
                <w:highlight w:val="none"/>
              </w:rPr>
            </w:pPr>
            <w:r>
              <w:rPr>
                <w:rFonts w:hAnsi="宋体"/>
                <w:color w:val="auto"/>
                <w:sz w:val="21"/>
                <w:szCs w:val="21"/>
                <w:highlight w:val="none"/>
              </w:rPr>
              <w:t>业主单位</w:t>
            </w:r>
          </w:p>
        </w:tc>
        <w:tc>
          <w:tcPr>
            <w:tcW w:w="1260" w:type="dxa"/>
            <w:noWrap w:val="0"/>
            <w:vAlign w:val="center"/>
          </w:tcPr>
          <w:p w14:paraId="5A188191">
            <w:pPr>
              <w:pStyle w:val="34"/>
              <w:jc w:val="center"/>
              <w:rPr>
                <w:rFonts w:hAnsi="宋体"/>
                <w:color w:val="auto"/>
                <w:sz w:val="21"/>
                <w:szCs w:val="21"/>
                <w:highlight w:val="none"/>
              </w:rPr>
            </w:pPr>
            <w:r>
              <w:rPr>
                <w:rFonts w:hAnsi="宋体"/>
                <w:color w:val="auto"/>
                <w:sz w:val="21"/>
                <w:szCs w:val="21"/>
                <w:highlight w:val="none"/>
              </w:rPr>
              <w:t>合同金额</w:t>
            </w:r>
          </w:p>
        </w:tc>
        <w:tc>
          <w:tcPr>
            <w:tcW w:w="1800" w:type="dxa"/>
            <w:noWrap w:val="0"/>
            <w:vAlign w:val="center"/>
          </w:tcPr>
          <w:p w14:paraId="70518954">
            <w:pPr>
              <w:pStyle w:val="34"/>
              <w:jc w:val="center"/>
              <w:rPr>
                <w:rFonts w:hAnsi="宋体"/>
                <w:color w:val="auto"/>
                <w:sz w:val="21"/>
                <w:szCs w:val="21"/>
                <w:highlight w:val="none"/>
              </w:rPr>
            </w:pPr>
            <w:r>
              <w:rPr>
                <w:rFonts w:hAnsi="宋体"/>
                <w:color w:val="auto"/>
                <w:sz w:val="21"/>
                <w:szCs w:val="21"/>
                <w:highlight w:val="none"/>
              </w:rPr>
              <w:t>合同签订时间</w:t>
            </w:r>
          </w:p>
        </w:tc>
        <w:tc>
          <w:tcPr>
            <w:tcW w:w="2520" w:type="dxa"/>
            <w:noWrap w:val="0"/>
            <w:vAlign w:val="center"/>
          </w:tcPr>
          <w:p w14:paraId="43096770">
            <w:pPr>
              <w:pStyle w:val="34"/>
              <w:jc w:val="center"/>
              <w:rPr>
                <w:rFonts w:hAnsi="宋体"/>
                <w:color w:val="auto"/>
                <w:sz w:val="21"/>
                <w:szCs w:val="21"/>
                <w:highlight w:val="none"/>
              </w:rPr>
            </w:pPr>
            <w:r>
              <w:rPr>
                <w:rFonts w:hAnsi="宋体"/>
                <w:color w:val="auto"/>
                <w:sz w:val="21"/>
                <w:szCs w:val="21"/>
                <w:highlight w:val="none"/>
              </w:rPr>
              <w:t>联系人/电话</w:t>
            </w:r>
          </w:p>
        </w:tc>
      </w:tr>
      <w:tr w14:paraId="14C93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572307A6">
            <w:pPr>
              <w:pStyle w:val="34"/>
              <w:rPr>
                <w:rFonts w:hAnsi="宋体"/>
                <w:color w:val="auto"/>
                <w:sz w:val="24"/>
                <w:szCs w:val="24"/>
                <w:highlight w:val="none"/>
              </w:rPr>
            </w:pPr>
          </w:p>
        </w:tc>
        <w:tc>
          <w:tcPr>
            <w:tcW w:w="1561" w:type="dxa"/>
            <w:noWrap w:val="0"/>
            <w:vAlign w:val="center"/>
          </w:tcPr>
          <w:p w14:paraId="6DB3FA56">
            <w:pPr>
              <w:pStyle w:val="34"/>
              <w:rPr>
                <w:rFonts w:hAnsi="宋体"/>
                <w:color w:val="auto"/>
                <w:sz w:val="24"/>
                <w:szCs w:val="24"/>
                <w:highlight w:val="none"/>
              </w:rPr>
            </w:pPr>
          </w:p>
        </w:tc>
        <w:tc>
          <w:tcPr>
            <w:tcW w:w="1744" w:type="dxa"/>
            <w:noWrap w:val="0"/>
            <w:vAlign w:val="center"/>
          </w:tcPr>
          <w:p w14:paraId="780F2B91">
            <w:pPr>
              <w:pStyle w:val="34"/>
              <w:rPr>
                <w:rFonts w:hAnsi="宋体"/>
                <w:color w:val="auto"/>
                <w:sz w:val="24"/>
                <w:szCs w:val="24"/>
                <w:highlight w:val="none"/>
              </w:rPr>
            </w:pPr>
          </w:p>
        </w:tc>
        <w:tc>
          <w:tcPr>
            <w:tcW w:w="1260" w:type="dxa"/>
            <w:noWrap w:val="0"/>
            <w:vAlign w:val="center"/>
          </w:tcPr>
          <w:p w14:paraId="43926233">
            <w:pPr>
              <w:pStyle w:val="34"/>
              <w:rPr>
                <w:rFonts w:hAnsi="宋体"/>
                <w:color w:val="auto"/>
                <w:sz w:val="24"/>
                <w:szCs w:val="24"/>
                <w:highlight w:val="none"/>
              </w:rPr>
            </w:pPr>
          </w:p>
        </w:tc>
        <w:tc>
          <w:tcPr>
            <w:tcW w:w="1800" w:type="dxa"/>
            <w:noWrap w:val="0"/>
            <w:vAlign w:val="center"/>
          </w:tcPr>
          <w:p w14:paraId="741F02CF">
            <w:pPr>
              <w:pStyle w:val="34"/>
              <w:rPr>
                <w:rFonts w:hAnsi="宋体"/>
                <w:color w:val="auto"/>
                <w:sz w:val="24"/>
                <w:szCs w:val="24"/>
                <w:highlight w:val="none"/>
              </w:rPr>
            </w:pPr>
          </w:p>
        </w:tc>
        <w:tc>
          <w:tcPr>
            <w:tcW w:w="2520" w:type="dxa"/>
            <w:noWrap w:val="0"/>
            <w:vAlign w:val="center"/>
          </w:tcPr>
          <w:p w14:paraId="292A7B8B">
            <w:pPr>
              <w:pStyle w:val="34"/>
              <w:rPr>
                <w:rFonts w:hAnsi="宋体"/>
                <w:color w:val="auto"/>
                <w:sz w:val="24"/>
                <w:szCs w:val="24"/>
                <w:highlight w:val="none"/>
              </w:rPr>
            </w:pPr>
          </w:p>
        </w:tc>
      </w:tr>
      <w:tr w14:paraId="1E96C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160E9139">
            <w:pPr>
              <w:pStyle w:val="34"/>
              <w:rPr>
                <w:rFonts w:hAnsi="宋体"/>
                <w:color w:val="auto"/>
                <w:sz w:val="24"/>
                <w:szCs w:val="24"/>
                <w:highlight w:val="none"/>
              </w:rPr>
            </w:pPr>
          </w:p>
        </w:tc>
        <w:tc>
          <w:tcPr>
            <w:tcW w:w="1561" w:type="dxa"/>
            <w:noWrap w:val="0"/>
            <w:vAlign w:val="center"/>
          </w:tcPr>
          <w:p w14:paraId="74A64E63">
            <w:pPr>
              <w:pStyle w:val="34"/>
              <w:rPr>
                <w:rFonts w:hAnsi="宋体"/>
                <w:color w:val="auto"/>
                <w:sz w:val="24"/>
                <w:szCs w:val="24"/>
                <w:highlight w:val="none"/>
              </w:rPr>
            </w:pPr>
          </w:p>
        </w:tc>
        <w:tc>
          <w:tcPr>
            <w:tcW w:w="1744" w:type="dxa"/>
            <w:noWrap w:val="0"/>
            <w:vAlign w:val="center"/>
          </w:tcPr>
          <w:p w14:paraId="63470CED">
            <w:pPr>
              <w:pStyle w:val="34"/>
              <w:rPr>
                <w:rFonts w:hAnsi="宋体"/>
                <w:color w:val="auto"/>
                <w:sz w:val="24"/>
                <w:szCs w:val="24"/>
                <w:highlight w:val="none"/>
              </w:rPr>
            </w:pPr>
          </w:p>
        </w:tc>
        <w:tc>
          <w:tcPr>
            <w:tcW w:w="1260" w:type="dxa"/>
            <w:noWrap w:val="0"/>
            <w:vAlign w:val="center"/>
          </w:tcPr>
          <w:p w14:paraId="56C1547A">
            <w:pPr>
              <w:pStyle w:val="34"/>
              <w:rPr>
                <w:rFonts w:hAnsi="宋体"/>
                <w:color w:val="auto"/>
                <w:sz w:val="24"/>
                <w:szCs w:val="24"/>
                <w:highlight w:val="none"/>
              </w:rPr>
            </w:pPr>
          </w:p>
        </w:tc>
        <w:tc>
          <w:tcPr>
            <w:tcW w:w="1800" w:type="dxa"/>
            <w:noWrap w:val="0"/>
            <w:vAlign w:val="center"/>
          </w:tcPr>
          <w:p w14:paraId="65DD8BBD">
            <w:pPr>
              <w:pStyle w:val="34"/>
              <w:rPr>
                <w:rFonts w:hAnsi="宋体"/>
                <w:color w:val="auto"/>
                <w:sz w:val="24"/>
                <w:szCs w:val="24"/>
                <w:highlight w:val="none"/>
              </w:rPr>
            </w:pPr>
          </w:p>
        </w:tc>
        <w:tc>
          <w:tcPr>
            <w:tcW w:w="2520" w:type="dxa"/>
            <w:noWrap w:val="0"/>
            <w:vAlign w:val="center"/>
          </w:tcPr>
          <w:p w14:paraId="40404E68">
            <w:pPr>
              <w:pStyle w:val="34"/>
              <w:rPr>
                <w:rFonts w:hAnsi="宋体"/>
                <w:color w:val="auto"/>
                <w:sz w:val="24"/>
                <w:szCs w:val="24"/>
                <w:highlight w:val="none"/>
              </w:rPr>
            </w:pPr>
          </w:p>
        </w:tc>
      </w:tr>
      <w:tr w14:paraId="4A891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62374FB3">
            <w:pPr>
              <w:pStyle w:val="34"/>
              <w:rPr>
                <w:rFonts w:hAnsi="宋体"/>
                <w:color w:val="auto"/>
                <w:sz w:val="24"/>
                <w:szCs w:val="24"/>
                <w:highlight w:val="none"/>
              </w:rPr>
            </w:pPr>
          </w:p>
        </w:tc>
        <w:tc>
          <w:tcPr>
            <w:tcW w:w="1561" w:type="dxa"/>
            <w:noWrap w:val="0"/>
            <w:vAlign w:val="center"/>
          </w:tcPr>
          <w:p w14:paraId="0C69AAF1">
            <w:pPr>
              <w:pStyle w:val="34"/>
              <w:rPr>
                <w:rFonts w:hAnsi="宋体"/>
                <w:color w:val="auto"/>
                <w:sz w:val="24"/>
                <w:szCs w:val="24"/>
                <w:highlight w:val="none"/>
              </w:rPr>
            </w:pPr>
          </w:p>
        </w:tc>
        <w:tc>
          <w:tcPr>
            <w:tcW w:w="1744" w:type="dxa"/>
            <w:noWrap w:val="0"/>
            <w:vAlign w:val="center"/>
          </w:tcPr>
          <w:p w14:paraId="79DFF73E">
            <w:pPr>
              <w:pStyle w:val="34"/>
              <w:rPr>
                <w:rFonts w:hAnsi="宋体"/>
                <w:color w:val="auto"/>
                <w:sz w:val="24"/>
                <w:szCs w:val="24"/>
                <w:highlight w:val="none"/>
              </w:rPr>
            </w:pPr>
          </w:p>
        </w:tc>
        <w:tc>
          <w:tcPr>
            <w:tcW w:w="1260" w:type="dxa"/>
            <w:noWrap w:val="0"/>
            <w:vAlign w:val="center"/>
          </w:tcPr>
          <w:p w14:paraId="220F6988">
            <w:pPr>
              <w:pStyle w:val="34"/>
              <w:rPr>
                <w:rFonts w:hAnsi="宋体"/>
                <w:color w:val="auto"/>
                <w:sz w:val="24"/>
                <w:szCs w:val="24"/>
                <w:highlight w:val="none"/>
              </w:rPr>
            </w:pPr>
          </w:p>
        </w:tc>
        <w:tc>
          <w:tcPr>
            <w:tcW w:w="1800" w:type="dxa"/>
            <w:noWrap w:val="0"/>
            <w:vAlign w:val="center"/>
          </w:tcPr>
          <w:p w14:paraId="696E37EC">
            <w:pPr>
              <w:pStyle w:val="34"/>
              <w:rPr>
                <w:rFonts w:hAnsi="宋体"/>
                <w:color w:val="auto"/>
                <w:sz w:val="24"/>
                <w:szCs w:val="24"/>
                <w:highlight w:val="none"/>
              </w:rPr>
            </w:pPr>
          </w:p>
        </w:tc>
        <w:tc>
          <w:tcPr>
            <w:tcW w:w="2520" w:type="dxa"/>
            <w:noWrap w:val="0"/>
            <w:vAlign w:val="center"/>
          </w:tcPr>
          <w:p w14:paraId="49680E36">
            <w:pPr>
              <w:pStyle w:val="34"/>
              <w:rPr>
                <w:rFonts w:hAnsi="宋体"/>
                <w:color w:val="auto"/>
                <w:sz w:val="24"/>
                <w:szCs w:val="24"/>
                <w:highlight w:val="none"/>
              </w:rPr>
            </w:pPr>
          </w:p>
        </w:tc>
      </w:tr>
      <w:tr w14:paraId="5C2CE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16D40801">
            <w:pPr>
              <w:pStyle w:val="34"/>
              <w:rPr>
                <w:rFonts w:hAnsi="宋体"/>
                <w:color w:val="auto"/>
                <w:sz w:val="24"/>
                <w:szCs w:val="24"/>
                <w:highlight w:val="none"/>
              </w:rPr>
            </w:pPr>
          </w:p>
        </w:tc>
        <w:tc>
          <w:tcPr>
            <w:tcW w:w="1561" w:type="dxa"/>
            <w:noWrap w:val="0"/>
            <w:vAlign w:val="center"/>
          </w:tcPr>
          <w:p w14:paraId="6AE96B4F">
            <w:pPr>
              <w:pStyle w:val="34"/>
              <w:rPr>
                <w:rFonts w:hAnsi="宋体"/>
                <w:color w:val="auto"/>
                <w:sz w:val="24"/>
                <w:szCs w:val="24"/>
                <w:highlight w:val="none"/>
              </w:rPr>
            </w:pPr>
          </w:p>
        </w:tc>
        <w:tc>
          <w:tcPr>
            <w:tcW w:w="1744" w:type="dxa"/>
            <w:noWrap w:val="0"/>
            <w:vAlign w:val="center"/>
          </w:tcPr>
          <w:p w14:paraId="6600FA9B">
            <w:pPr>
              <w:pStyle w:val="34"/>
              <w:rPr>
                <w:rFonts w:hAnsi="宋体"/>
                <w:color w:val="auto"/>
                <w:sz w:val="24"/>
                <w:szCs w:val="24"/>
                <w:highlight w:val="none"/>
              </w:rPr>
            </w:pPr>
          </w:p>
        </w:tc>
        <w:tc>
          <w:tcPr>
            <w:tcW w:w="1260" w:type="dxa"/>
            <w:noWrap w:val="0"/>
            <w:vAlign w:val="center"/>
          </w:tcPr>
          <w:p w14:paraId="6F61B6A3">
            <w:pPr>
              <w:pStyle w:val="34"/>
              <w:rPr>
                <w:rFonts w:hAnsi="宋体"/>
                <w:color w:val="auto"/>
                <w:sz w:val="24"/>
                <w:szCs w:val="24"/>
                <w:highlight w:val="none"/>
              </w:rPr>
            </w:pPr>
          </w:p>
        </w:tc>
        <w:tc>
          <w:tcPr>
            <w:tcW w:w="1800" w:type="dxa"/>
            <w:noWrap w:val="0"/>
            <w:vAlign w:val="center"/>
          </w:tcPr>
          <w:p w14:paraId="2FFE6C5A">
            <w:pPr>
              <w:pStyle w:val="34"/>
              <w:rPr>
                <w:rFonts w:hAnsi="宋体"/>
                <w:color w:val="auto"/>
                <w:sz w:val="24"/>
                <w:szCs w:val="24"/>
                <w:highlight w:val="none"/>
              </w:rPr>
            </w:pPr>
          </w:p>
        </w:tc>
        <w:tc>
          <w:tcPr>
            <w:tcW w:w="2520" w:type="dxa"/>
            <w:noWrap w:val="0"/>
            <w:vAlign w:val="center"/>
          </w:tcPr>
          <w:p w14:paraId="798E189B">
            <w:pPr>
              <w:pStyle w:val="34"/>
              <w:rPr>
                <w:rFonts w:hAnsi="宋体"/>
                <w:color w:val="auto"/>
                <w:sz w:val="24"/>
                <w:szCs w:val="24"/>
                <w:highlight w:val="none"/>
              </w:rPr>
            </w:pPr>
          </w:p>
        </w:tc>
      </w:tr>
      <w:tr w14:paraId="786AD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473ADD3D">
            <w:pPr>
              <w:pStyle w:val="34"/>
              <w:rPr>
                <w:rFonts w:hAnsi="宋体"/>
                <w:color w:val="auto"/>
                <w:sz w:val="24"/>
                <w:szCs w:val="24"/>
                <w:highlight w:val="none"/>
              </w:rPr>
            </w:pPr>
          </w:p>
        </w:tc>
        <w:tc>
          <w:tcPr>
            <w:tcW w:w="1561" w:type="dxa"/>
            <w:noWrap w:val="0"/>
            <w:vAlign w:val="center"/>
          </w:tcPr>
          <w:p w14:paraId="2B285119">
            <w:pPr>
              <w:pStyle w:val="34"/>
              <w:rPr>
                <w:rFonts w:hAnsi="宋体"/>
                <w:color w:val="auto"/>
                <w:sz w:val="24"/>
                <w:szCs w:val="24"/>
                <w:highlight w:val="none"/>
              </w:rPr>
            </w:pPr>
          </w:p>
        </w:tc>
        <w:tc>
          <w:tcPr>
            <w:tcW w:w="1744" w:type="dxa"/>
            <w:noWrap w:val="0"/>
            <w:vAlign w:val="center"/>
          </w:tcPr>
          <w:p w14:paraId="29C5B01B">
            <w:pPr>
              <w:pStyle w:val="34"/>
              <w:rPr>
                <w:rFonts w:hAnsi="宋体"/>
                <w:color w:val="auto"/>
                <w:sz w:val="24"/>
                <w:szCs w:val="24"/>
                <w:highlight w:val="none"/>
              </w:rPr>
            </w:pPr>
          </w:p>
        </w:tc>
        <w:tc>
          <w:tcPr>
            <w:tcW w:w="1260" w:type="dxa"/>
            <w:noWrap w:val="0"/>
            <w:vAlign w:val="center"/>
          </w:tcPr>
          <w:p w14:paraId="2734EA66">
            <w:pPr>
              <w:pStyle w:val="34"/>
              <w:rPr>
                <w:rFonts w:hAnsi="宋体"/>
                <w:color w:val="auto"/>
                <w:sz w:val="24"/>
                <w:szCs w:val="24"/>
                <w:highlight w:val="none"/>
              </w:rPr>
            </w:pPr>
          </w:p>
        </w:tc>
        <w:tc>
          <w:tcPr>
            <w:tcW w:w="1800" w:type="dxa"/>
            <w:noWrap w:val="0"/>
            <w:vAlign w:val="center"/>
          </w:tcPr>
          <w:p w14:paraId="6BCD355D">
            <w:pPr>
              <w:pStyle w:val="34"/>
              <w:rPr>
                <w:rFonts w:hAnsi="宋体"/>
                <w:color w:val="auto"/>
                <w:sz w:val="24"/>
                <w:szCs w:val="24"/>
                <w:highlight w:val="none"/>
              </w:rPr>
            </w:pPr>
          </w:p>
        </w:tc>
        <w:tc>
          <w:tcPr>
            <w:tcW w:w="2520" w:type="dxa"/>
            <w:noWrap w:val="0"/>
            <w:vAlign w:val="center"/>
          </w:tcPr>
          <w:p w14:paraId="5BA2FCA3">
            <w:pPr>
              <w:pStyle w:val="34"/>
              <w:rPr>
                <w:rFonts w:hAnsi="宋体"/>
                <w:color w:val="auto"/>
                <w:sz w:val="24"/>
                <w:szCs w:val="24"/>
                <w:highlight w:val="none"/>
              </w:rPr>
            </w:pPr>
          </w:p>
        </w:tc>
      </w:tr>
      <w:tr w14:paraId="54F3B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0F0DF652">
            <w:pPr>
              <w:pStyle w:val="34"/>
              <w:rPr>
                <w:rFonts w:hint="eastAsia" w:hAnsi="宋体"/>
                <w:color w:val="auto"/>
                <w:sz w:val="24"/>
                <w:szCs w:val="24"/>
                <w:highlight w:val="none"/>
              </w:rPr>
            </w:pPr>
            <w:r>
              <w:rPr>
                <w:rFonts w:hint="eastAsia" w:hAnsi="宋体"/>
                <w:color w:val="auto"/>
                <w:sz w:val="24"/>
                <w:szCs w:val="24"/>
                <w:highlight w:val="none"/>
              </w:rPr>
              <w:t>……</w:t>
            </w:r>
          </w:p>
        </w:tc>
        <w:tc>
          <w:tcPr>
            <w:tcW w:w="1561" w:type="dxa"/>
            <w:noWrap w:val="0"/>
            <w:vAlign w:val="center"/>
          </w:tcPr>
          <w:p w14:paraId="42CAD136">
            <w:pPr>
              <w:pStyle w:val="34"/>
              <w:rPr>
                <w:rFonts w:hAnsi="宋体"/>
                <w:color w:val="auto"/>
                <w:sz w:val="24"/>
                <w:szCs w:val="24"/>
                <w:highlight w:val="none"/>
              </w:rPr>
            </w:pPr>
          </w:p>
        </w:tc>
        <w:tc>
          <w:tcPr>
            <w:tcW w:w="1744" w:type="dxa"/>
            <w:noWrap w:val="0"/>
            <w:vAlign w:val="center"/>
          </w:tcPr>
          <w:p w14:paraId="39B73437">
            <w:pPr>
              <w:pStyle w:val="34"/>
              <w:rPr>
                <w:rFonts w:hAnsi="宋体"/>
                <w:color w:val="auto"/>
                <w:sz w:val="24"/>
                <w:szCs w:val="24"/>
                <w:highlight w:val="none"/>
              </w:rPr>
            </w:pPr>
          </w:p>
        </w:tc>
        <w:tc>
          <w:tcPr>
            <w:tcW w:w="1260" w:type="dxa"/>
            <w:noWrap w:val="0"/>
            <w:vAlign w:val="center"/>
          </w:tcPr>
          <w:p w14:paraId="39597011">
            <w:pPr>
              <w:pStyle w:val="34"/>
              <w:rPr>
                <w:rFonts w:hAnsi="宋体"/>
                <w:color w:val="auto"/>
                <w:sz w:val="24"/>
                <w:szCs w:val="24"/>
                <w:highlight w:val="none"/>
              </w:rPr>
            </w:pPr>
          </w:p>
        </w:tc>
        <w:tc>
          <w:tcPr>
            <w:tcW w:w="1800" w:type="dxa"/>
            <w:noWrap w:val="0"/>
            <w:vAlign w:val="center"/>
          </w:tcPr>
          <w:p w14:paraId="3CE0AAF3">
            <w:pPr>
              <w:pStyle w:val="34"/>
              <w:rPr>
                <w:rFonts w:hAnsi="宋体"/>
                <w:color w:val="auto"/>
                <w:sz w:val="24"/>
                <w:szCs w:val="24"/>
                <w:highlight w:val="none"/>
              </w:rPr>
            </w:pPr>
          </w:p>
        </w:tc>
        <w:tc>
          <w:tcPr>
            <w:tcW w:w="2520" w:type="dxa"/>
            <w:noWrap w:val="0"/>
            <w:vAlign w:val="center"/>
          </w:tcPr>
          <w:p w14:paraId="76A1BD3E">
            <w:pPr>
              <w:pStyle w:val="34"/>
              <w:rPr>
                <w:rFonts w:hAnsi="宋体"/>
                <w:color w:val="auto"/>
                <w:sz w:val="24"/>
                <w:szCs w:val="24"/>
                <w:highlight w:val="none"/>
              </w:rPr>
            </w:pPr>
          </w:p>
        </w:tc>
      </w:tr>
    </w:tbl>
    <w:p w14:paraId="2D5F1939">
      <w:pPr>
        <w:spacing w:line="360" w:lineRule="auto"/>
        <w:jc w:val="both"/>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
          <w:bCs w:val="0"/>
          <w:color w:val="auto"/>
          <w:kern w:val="0"/>
          <w:sz w:val="21"/>
          <w:szCs w:val="21"/>
          <w:highlight w:val="none"/>
          <w:lang w:val="en-US" w:eastAsia="zh-CN" w:bidi="ar-SA"/>
        </w:rPr>
        <w:t>注：</w:t>
      </w:r>
      <w:r>
        <w:rPr>
          <w:rFonts w:hint="eastAsia" w:ascii="宋体" w:hAnsi="宋体" w:eastAsia="宋体" w:cs="宋体"/>
          <w:bCs/>
          <w:color w:val="auto"/>
          <w:kern w:val="0"/>
          <w:sz w:val="21"/>
          <w:szCs w:val="21"/>
          <w:highlight w:val="none"/>
          <w:lang w:val="en-US" w:eastAsia="zh-CN" w:bidi="ar-SA"/>
        </w:rPr>
        <w:t>1.表中业绩参照“</w:t>
      </w:r>
      <w:r>
        <w:rPr>
          <w:rFonts w:hint="eastAsia" w:ascii="宋体" w:hAnsi="宋体" w:eastAsia="宋体" w:cs="宋体"/>
          <w:color w:val="auto"/>
          <w:sz w:val="21"/>
          <w:szCs w:val="21"/>
          <w:highlight w:val="none"/>
          <w:lang w:val="zh-CN"/>
        </w:rPr>
        <w:t>第四</w:t>
      </w:r>
      <w:r>
        <w:rPr>
          <w:rFonts w:hint="eastAsia" w:hAnsi="宋体" w:eastAsia="宋体" w:cs="宋体"/>
          <w:color w:val="auto"/>
          <w:sz w:val="21"/>
          <w:szCs w:val="21"/>
          <w:highlight w:val="none"/>
          <w:lang w:val="en-US" w:eastAsia="zh-CN"/>
        </w:rPr>
        <w:t>部分 评标办法及评分标准</w:t>
      </w:r>
      <w:r>
        <w:rPr>
          <w:rFonts w:hint="eastAsia" w:ascii="宋体" w:hAnsi="宋体" w:eastAsia="宋体" w:cs="宋体"/>
          <w:bCs/>
          <w:color w:val="auto"/>
          <w:kern w:val="0"/>
          <w:sz w:val="21"/>
          <w:szCs w:val="21"/>
          <w:highlight w:val="none"/>
          <w:lang w:val="en-US" w:eastAsia="zh-CN" w:bidi="ar-SA"/>
        </w:rPr>
        <w:t>”中要求提供，并附上每个业绩相关材料。</w:t>
      </w:r>
    </w:p>
    <w:p w14:paraId="7809D77D">
      <w:pPr>
        <w:spacing w:line="360" w:lineRule="auto"/>
        <w:ind w:firstLine="420" w:firstLineChars="200"/>
        <w:jc w:val="both"/>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2.供应商承诺提供的上述业绩相关材料真实不假，否则作为磋商响应文件提供虚假材料，按照采购文件相关条款处理，承担一切责任。</w:t>
      </w:r>
    </w:p>
    <w:p w14:paraId="526BDE63">
      <w:pPr>
        <w:spacing w:line="360" w:lineRule="auto"/>
        <w:ind w:firstLine="420" w:firstLineChars="200"/>
        <w:rPr>
          <w:rFonts w:ascii="宋体" w:hAnsi="宋体"/>
          <w:color w:val="auto"/>
          <w:sz w:val="22"/>
          <w:szCs w:val="22"/>
          <w:highlight w:val="none"/>
        </w:rPr>
      </w:pPr>
      <w:r>
        <w:rPr>
          <w:rFonts w:hint="eastAsia" w:ascii="宋体" w:hAnsi="宋体" w:eastAsia="宋体" w:cs="宋体"/>
          <w:bCs/>
          <w:color w:val="auto"/>
          <w:kern w:val="0"/>
          <w:sz w:val="21"/>
          <w:szCs w:val="21"/>
          <w:highlight w:val="none"/>
          <w:lang w:val="en-US" w:eastAsia="zh-CN" w:bidi="ar-SA"/>
        </w:rPr>
        <w:t>3.此表可增行。</w:t>
      </w:r>
    </w:p>
    <w:p w14:paraId="26AFDA44">
      <w:pPr>
        <w:spacing w:line="360" w:lineRule="auto"/>
        <w:jc w:val="righ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Cs/>
          <w:color w:val="auto"/>
          <w:kern w:val="0"/>
          <w:sz w:val="21"/>
          <w:szCs w:val="21"/>
          <w:highlight w:val="none"/>
          <w:lang w:val="en-US" w:eastAsia="zh-CN" w:bidi="ar-SA"/>
        </w:rPr>
        <w:t>磋商供应商 (盖单位章)：</w:t>
      </w:r>
    </w:p>
    <w:p w14:paraId="43CD12FE">
      <w:pPr>
        <w:spacing w:line="360" w:lineRule="auto"/>
        <w:jc w:val="righ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 xml:space="preserve">                     </w:t>
      </w:r>
    </w:p>
    <w:p w14:paraId="7585ABC7">
      <w:pPr>
        <w:spacing w:line="360" w:lineRule="auto"/>
        <w:jc w:val="righ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 xml:space="preserve">                                    日  期：    年   月   日</w:t>
      </w:r>
    </w:p>
    <w:p w14:paraId="5A7C1B09">
      <w:pPr>
        <w:spacing w:line="360" w:lineRule="auto"/>
        <w:jc w:val="both"/>
        <w:rPr>
          <w:rFonts w:hint="eastAsia" w:ascii="宋体" w:hAnsi="宋体" w:eastAsia="宋体" w:cs="宋体"/>
          <w:bCs/>
          <w:color w:val="auto"/>
          <w:kern w:val="0"/>
          <w:sz w:val="21"/>
          <w:szCs w:val="21"/>
          <w:highlight w:val="none"/>
          <w:lang w:val="en-US" w:eastAsia="zh-CN" w:bidi="ar-SA"/>
        </w:rPr>
      </w:pPr>
    </w:p>
    <w:p w14:paraId="3B2E5F2C">
      <w:pPr>
        <w:pStyle w:val="34"/>
        <w:adjustRightInd w:val="0"/>
        <w:snapToGrid w:val="0"/>
        <w:spacing w:before="156" w:after="156"/>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rPr>
        <w:t>附件</w:t>
      </w:r>
      <w:r>
        <w:rPr>
          <w:rFonts w:hint="eastAsia" w:ascii="宋体" w:hAnsi="宋体" w:eastAsia="宋体" w:cs="宋体"/>
          <w:b/>
          <w:color w:val="auto"/>
          <w:sz w:val="24"/>
          <w:szCs w:val="24"/>
          <w:highlight w:val="none"/>
          <w:lang w:val="en-US" w:eastAsia="zh-CN"/>
        </w:rPr>
        <w:t>十</w:t>
      </w:r>
      <w:r>
        <w:rPr>
          <w:rFonts w:hint="eastAsia" w:ascii="宋体" w:hAnsi="宋体" w:eastAsia="宋体" w:cs="宋体"/>
          <w:b/>
          <w:color w:val="auto"/>
          <w:sz w:val="24"/>
          <w:szCs w:val="24"/>
          <w:highlight w:val="none"/>
        </w:rPr>
        <w:t>：</w:t>
      </w:r>
    </w:p>
    <w:p w14:paraId="5D850DE2">
      <w:pPr>
        <w:pStyle w:val="15"/>
        <w:ind w:firstLine="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拟投入项目人员一览</w:t>
      </w:r>
      <w:r>
        <w:rPr>
          <w:rFonts w:hint="eastAsia" w:ascii="宋体" w:hAnsi="宋体" w:eastAsia="宋体" w:cs="宋体"/>
          <w:b/>
          <w:color w:val="auto"/>
          <w:sz w:val="24"/>
          <w:szCs w:val="24"/>
          <w:highlight w:val="none"/>
        </w:rPr>
        <w:t>表</w:t>
      </w:r>
    </w:p>
    <w:p w14:paraId="4ED58898">
      <w:pPr>
        <w:pStyle w:val="15"/>
        <w:ind w:firstLine="0"/>
        <w:jc w:val="left"/>
        <w:rPr>
          <w:rFonts w:hint="eastAsia" w:ascii="宋体" w:hAnsi="宋体" w:eastAsia="宋体" w:cs="宋体"/>
          <w:b/>
          <w:color w:val="auto"/>
          <w:sz w:val="24"/>
          <w:szCs w:val="24"/>
          <w:highlight w:val="none"/>
        </w:rPr>
      </w:pPr>
    </w:p>
    <w:p w14:paraId="2C956536">
      <w:pPr>
        <w:pStyle w:val="15"/>
        <w:ind w:firstLine="0"/>
        <w:jc w:val="left"/>
        <w:rPr>
          <w:rFonts w:hint="eastAsia" w:ascii="宋体" w:hAnsi="宋体" w:eastAsia="宋体" w:cs="宋体"/>
          <w:b/>
          <w:color w:val="auto"/>
          <w:sz w:val="24"/>
          <w:szCs w:val="24"/>
          <w:highlight w:val="none"/>
        </w:rPr>
      </w:pPr>
    </w:p>
    <w:tbl>
      <w:tblPr>
        <w:tblStyle w:val="6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46"/>
        <w:gridCol w:w="1756"/>
        <w:gridCol w:w="656"/>
        <w:gridCol w:w="1096"/>
        <w:gridCol w:w="1536"/>
        <w:gridCol w:w="1756"/>
        <w:gridCol w:w="1096"/>
      </w:tblGrid>
      <w:tr w14:paraId="6F67E7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0" w:type="auto"/>
            <w:tcBorders>
              <w:top w:val="single" w:color="auto" w:sz="4" w:space="0"/>
              <w:bottom w:val="single" w:color="auto" w:sz="4" w:space="0"/>
              <w:right w:val="single" w:color="auto" w:sz="4" w:space="0"/>
            </w:tcBorders>
            <w:noWrap w:val="0"/>
            <w:vAlign w:val="center"/>
          </w:tcPr>
          <w:p w14:paraId="3535272C">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0E4A2F3">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项目组所任职务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0C6C160">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姓名</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FDBE706">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项目经历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A22A640">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项目人员证书</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7A2832C">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从事本工作时间</w:t>
            </w:r>
          </w:p>
        </w:tc>
        <w:tc>
          <w:tcPr>
            <w:tcW w:w="0" w:type="auto"/>
            <w:tcBorders>
              <w:top w:val="single" w:color="auto" w:sz="4" w:space="0"/>
              <w:left w:val="single" w:color="auto" w:sz="4" w:space="0"/>
              <w:bottom w:val="single" w:color="auto" w:sz="4" w:space="0"/>
            </w:tcBorders>
            <w:noWrap w:val="0"/>
            <w:vAlign w:val="center"/>
          </w:tcPr>
          <w:p w14:paraId="164D5B7E">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联系电话</w:t>
            </w:r>
          </w:p>
        </w:tc>
      </w:tr>
      <w:tr w14:paraId="48E43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5E5AB9CD">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BCC98AA">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6BD58BD">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3F97AA8">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3284C61E">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16A33FC">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6167C9F3">
            <w:pPr>
              <w:pStyle w:val="151"/>
              <w:jc w:val="center"/>
              <w:rPr>
                <w:rFonts w:hint="eastAsia" w:ascii="宋体" w:hAnsi="宋体" w:eastAsia="宋体" w:cs="宋体"/>
                <w:color w:val="auto"/>
                <w:sz w:val="22"/>
                <w:szCs w:val="22"/>
                <w:highlight w:val="none"/>
              </w:rPr>
            </w:pPr>
          </w:p>
        </w:tc>
      </w:tr>
      <w:tr w14:paraId="28103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6B0EAE05">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30C0CFB">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AF63458">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840F7C4">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408AE1E2">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D007795">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503B3F99">
            <w:pPr>
              <w:pStyle w:val="151"/>
              <w:jc w:val="center"/>
              <w:rPr>
                <w:rFonts w:hint="eastAsia" w:ascii="宋体" w:hAnsi="宋体" w:eastAsia="宋体" w:cs="宋体"/>
                <w:color w:val="auto"/>
                <w:sz w:val="22"/>
                <w:szCs w:val="22"/>
                <w:highlight w:val="none"/>
              </w:rPr>
            </w:pPr>
          </w:p>
        </w:tc>
      </w:tr>
      <w:tr w14:paraId="19347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2942AC10">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4CDB4FD">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979E62A">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EF7E8E5">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4DE67A6E">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55020D7">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51B03BE3">
            <w:pPr>
              <w:pStyle w:val="151"/>
              <w:jc w:val="center"/>
              <w:rPr>
                <w:rFonts w:hint="eastAsia" w:ascii="宋体" w:hAnsi="宋体" w:eastAsia="宋体" w:cs="宋体"/>
                <w:color w:val="auto"/>
                <w:sz w:val="22"/>
                <w:szCs w:val="22"/>
                <w:highlight w:val="none"/>
              </w:rPr>
            </w:pPr>
          </w:p>
        </w:tc>
      </w:tr>
      <w:tr w14:paraId="7EEDB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3EDCA82C">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7DECA23">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8A24826">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F6D34EF">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6165C433">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AA6541C">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30B2E572">
            <w:pPr>
              <w:pStyle w:val="151"/>
              <w:jc w:val="center"/>
              <w:rPr>
                <w:rFonts w:hint="eastAsia" w:ascii="宋体" w:hAnsi="宋体" w:eastAsia="宋体" w:cs="宋体"/>
                <w:color w:val="auto"/>
                <w:sz w:val="22"/>
                <w:szCs w:val="22"/>
                <w:highlight w:val="none"/>
              </w:rPr>
            </w:pPr>
          </w:p>
        </w:tc>
      </w:tr>
      <w:tr w14:paraId="5CADB3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0" w:type="auto"/>
            <w:tcBorders>
              <w:top w:val="single" w:color="auto" w:sz="4" w:space="0"/>
              <w:bottom w:val="single" w:color="auto" w:sz="4" w:space="0"/>
              <w:right w:val="single" w:color="auto" w:sz="4" w:space="0"/>
            </w:tcBorders>
            <w:noWrap w:val="0"/>
            <w:vAlign w:val="center"/>
          </w:tcPr>
          <w:p w14:paraId="243EDC08">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79C0700">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4F44C6B">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D8640DE">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45069F0A">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2D0C081">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660D3B0E">
            <w:pPr>
              <w:rPr>
                <w:rFonts w:hint="eastAsia" w:ascii="宋体" w:hAnsi="宋体" w:eastAsia="宋体" w:cs="宋体"/>
                <w:color w:val="auto"/>
                <w:sz w:val="22"/>
                <w:szCs w:val="22"/>
                <w:highlight w:val="none"/>
              </w:rPr>
            </w:pPr>
          </w:p>
        </w:tc>
      </w:tr>
    </w:tbl>
    <w:p w14:paraId="13D91498">
      <w:pPr>
        <w:pStyle w:val="15"/>
        <w:ind w:firstLine="0"/>
        <w:jc w:val="left"/>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注：</w:t>
      </w:r>
    </w:p>
    <w:p w14:paraId="04C4F8E2">
      <w:pPr>
        <w:pStyle w:val="34"/>
        <w:spacing w:beforeLines="0" w:afterLines="0" w:line="360" w:lineRule="auto"/>
        <w:ind w:firstLine="420" w:firstLineChars="200"/>
        <w:rPr>
          <w:rFonts w:hAnsi="宋体"/>
          <w:b/>
          <w:bCs/>
          <w:color w:val="auto"/>
          <w:kern w:val="0"/>
          <w:sz w:val="21"/>
          <w:szCs w:val="21"/>
          <w:highlight w:val="none"/>
        </w:rPr>
      </w:pPr>
      <w:r>
        <w:rPr>
          <w:rFonts w:hAnsi="宋体"/>
          <w:bCs/>
          <w:color w:val="auto"/>
          <w:kern w:val="0"/>
          <w:sz w:val="21"/>
          <w:szCs w:val="21"/>
          <w:highlight w:val="none"/>
        </w:rPr>
        <w:t>1.</w:t>
      </w:r>
      <w:r>
        <w:rPr>
          <w:rFonts w:hint="eastAsia" w:hAnsi="宋体"/>
          <w:bCs/>
          <w:color w:val="auto"/>
          <w:kern w:val="0"/>
          <w:sz w:val="21"/>
          <w:szCs w:val="21"/>
          <w:highlight w:val="none"/>
        </w:rPr>
        <w:t>表中拟派岗位人员请参照“第四部分 评标办法及评分标准”中拟派人员要求填写，并附上影响评审或评分的</w:t>
      </w:r>
      <w:r>
        <w:rPr>
          <w:rFonts w:hint="eastAsia" w:hAnsi="宋体"/>
          <w:bCs/>
          <w:color w:val="auto"/>
          <w:kern w:val="0"/>
          <w:sz w:val="21"/>
          <w:szCs w:val="21"/>
          <w:highlight w:val="none"/>
          <w:lang w:eastAsia="zh-CN"/>
        </w:rPr>
        <w:t>有关</w:t>
      </w:r>
      <w:r>
        <w:rPr>
          <w:rFonts w:hint="eastAsia" w:hAnsi="宋体"/>
          <w:bCs/>
          <w:color w:val="auto"/>
          <w:kern w:val="0"/>
          <w:sz w:val="21"/>
          <w:szCs w:val="21"/>
          <w:highlight w:val="none"/>
        </w:rPr>
        <w:t>材料。</w:t>
      </w:r>
    </w:p>
    <w:p w14:paraId="11846B42">
      <w:pPr>
        <w:pStyle w:val="34"/>
        <w:spacing w:beforeLines="0" w:afterLines="0" w:line="360" w:lineRule="auto"/>
        <w:rPr>
          <w:rFonts w:hAnsi="宋体"/>
          <w:b/>
          <w:bCs/>
          <w:color w:val="auto"/>
          <w:kern w:val="0"/>
          <w:sz w:val="21"/>
          <w:szCs w:val="21"/>
          <w:highlight w:val="none"/>
        </w:rPr>
      </w:pPr>
      <w:r>
        <w:rPr>
          <w:rFonts w:hAnsi="宋体"/>
          <w:bCs/>
          <w:color w:val="auto"/>
          <w:kern w:val="0"/>
          <w:sz w:val="21"/>
          <w:szCs w:val="21"/>
          <w:highlight w:val="none"/>
        </w:rPr>
        <w:t xml:space="preserve">    2.</w:t>
      </w:r>
      <w:r>
        <w:rPr>
          <w:rFonts w:hint="eastAsia" w:hAnsi="宋体"/>
          <w:bCs/>
          <w:color w:val="auto"/>
          <w:kern w:val="0"/>
          <w:sz w:val="21"/>
          <w:szCs w:val="21"/>
          <w:highlight w:val="none"/>
          <w:lang w:eastAsia="zh-CN"/>
        </w:rPr>
        <w:t>供应商</w:t>
      </w:r>
      <w:r>
        <w:rPr>
          <w:rFonts w:hint="eastAsia" w:hAnsi="宋体"/>
          <w:bCs/>
          <w:color w:val="auto"/>
          <w:kern w:val="0"/>
          <w:sz w:val="21"/>
          <w:szCs w:val="21"/>
          <w:highlight w:val="none"/>
        </w:rPr>
        <w:t>可根据自身情况调整表格。</w:t>
      </w:r>
    </w:p>
    <w:p w14:paraId="562D41EE">
      <w:pPr>
        <w:pStyle w:val="34"/>
        <w:spacing w:line="560" w:lineRule="exact"/>
        <w:ind w:firstLine="5760" w:firstLineChars="2400"/>
        <w:rPr>
          <w:rFonts w:hint="eastAsia" w:ascii="宋体" w:hAnsi="宋体" w:eastAsia="宋体" w:cs="宋体"/>
          <w:color w:val="auto"/>
          <w:sz w:val="24"/>
          <w:szCs w:val="24"/>
          <w:highlight w:val="none"/>
          <w:lang w:val="zh-CN"/>
        </w:rPr>
      </w:pPr>
    </w:p>
    <w:p w14:paraId="25F0FD91">
      <w:pPr>
        <w:spacing w:line="45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color w:val="auto"/>
          <w:sz w:val="24"/>
          <w:highlight w:val="none"/>
        </w:rPr>
        <w:t>磋商供应商</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盖单位章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p w14:paraId="393EAF28">
      <w:pPr>
        <w:pStyle w:val="34"/>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FFCC182">
      <w:pPr>
        <w:pStyle w:val="34"/>
        <w:adjustRightInd w:val="0"/>
        <w:snapToGrid w:val="0"/>
        <w:spacing w:before="156" w:after="156"/>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  期：    年   月   日</w:t>
      </w:r>
    </w:p>
    <w:p w14:paraId="6A30E37A">
      <w:pPr>
        <w:pStyle w:val="34"/>
        <w:adjustRightInd w:val="0"/>
        <w:snapToGrid w:val="0"/>
        <w:spacing w:before="156" w:after="156"/>
        <w:rPr>
          <w:rFonts w:hint="eastAsia" w:ascii="宋体" w:hAnsi="宋体" w:eastAsia="宋体" w:cs="宋体"/>
          <w:b/>
          <w:bCs/>
          <w:color w:val="auto"/>
          <w:sz w:val="24"/>
          <w:szCs w:val="24"/>
          <w:highlight w:val="none"/>
        </w:rPr>
      </w:pPr>
    </w:p>
    <w:p w14:paraId="379774B4">
      <w:pPr>
        <w:pStyle w:val="34"/>
        <w:adjustRightInd w:val="0"/>
        <w:snapToGrid w:val="0"/>
        <w:spacing w:before="156" w:after="156"/>
        <w:rPr>
          <w:rFonts w:hint="eastAsia" w:ascii="宋体" w:hAnsi="宋体" w:eastAsia="宋体" w:cs="宋体"/>
          <w:b/>
          <w:bCs/>
          <w:color w:val="auto"/>
          <w:sz w:val="24"/>
          <w:szCs w:val="24"/>
          <w:highlight w:val="none"/>
        </w:rPr>
      </w:pPr>
    </w:p>
    <w:p w14:paraId="79B29F5E">
      <w:pPr>
        <w:pStyle w:val="34"/>
        <w:adjustRightInd w:val="0"/>
        <w:snapToGrid w:val="0"/>
        <w:spacing w:before="156" w:after="156"/>
        <w:rPr>
          <w:rFonts w:hint="eastAsia" w:ascii="宋体" w:hAnsi="宋体" w:eastAsia="宋体" w:cs="宋体"/>
          <w:b/>
          <w:bCs/>
          <w:color w:val="auto"/>
          <w:sz w:val="24"/>
          <w:szCs w:val="24"/>
          <w:highlight w:val="none"/>
        </w:rPr>
      </w:pPr>
    </w:p>
    <w:p w14:paraId="75F4F580">
      <w:pPr>
        <w:pStyle w:val="34"/>
        <w:adjustRightInd w:val="0"/>
        <w:snapToGrid w:val="0"/>
        <w:spacing w:before="156" w:after="156"/>
        <w:rPr>
          <w:rFonts w:hint="eastAsia" w:ascii="宋体" w:hAnsi="宋体" w:eastAsia="宋体" w:cs="宋体"/>
          <w:b/>
          <w:bCs/>
          <w:color w:val="auto"/>
          <w:sz w:val="24"/>
          <w:szCs w:val="24"/>
          <w:highlight w:val="none"/>
        </w:rPr>
      </w:pPr>
    </w:p>
    <w:p w14:paraId="56077CAF">
      <w:pPr>
        <w:pStyle w:val="34"/>
        <w:adjustRightInd w:val="0"/>
        <w:snapToGrid w:val="0"/>
        <w:spacing w:before="156" w:after="156"/>
        <w:rPr>
          <w:rFonts w:hint="eastAsia" w:ascii="宋体" w:hAnsi="宋体" w:eastAsia="宋体" w:cs="宋体"/>
          <w:b/>
          <w:bCs/>
          <w:color w:val="auto"/>
          <w:sz w:val="24"/>
          <w:szCs w:val="24"/>
          <w:highlight w:val="none"/>
        </w:rPr>
      </w:pPr>
    </w:p>
    <w:p w14:paraId="68BCBBB3">
      <w:pPr>
        <w:pStyle w:val="34"/>
        <w:adjustRightInd w:val="0"/>
        <w:snapToGrid w:val="0"/>
        <w:spacing w:before="156" w:after="156"/>
        <w:rPr>
          <w:rFonts w:hint="eastAsia" w:ascii="宋体" w:hAnsi="宋体" w:eastAsia="宋体" w:cs="宋体"/>
          <w:b/>
          <w:bCs/>
          <w:color w:val="auto"/>
          <w:sz w:val="24"/>
          <w:szCs w:val="24"/>
          <w:highlight w:val="none"/>
        </w:rPr>
      </w:pPr>
    </w:p>
    <w:p w14:paraId="43F41202">
      <w:pPr>
        <w:pStyle w:val="3"/>
        <w:numPr>
          <w:ilvl w:val="0"/>
          <w:numId w:val="0"/>
        </w:numPr>
        <w:spacing w:after="0" w:line="240" w:lineRule="auto"/>
        <w:ind w:leftChars="0"/>
        <w:jc w:val="center"/>
        <w:rPr>
          <w:rFonts w:ascii="宋体" w:hAnsi="宋体" w:eastAsia="宋体"/>
          <w:bCs w:val="0"/>
          <w:color w:val="auto"/>
          <w:highlight w:val="none"/>
          <w:lang w:val="zh-CN"/>
        </w:rPr>
      </w:pPr>
      <w:bookmarkStart w:id="131" w:name="_Toc528927457"/>
      <w:bookmarkStart w:id="132" w:name="_Toc528578415"/>
      <w:r>
        <w:rPr>
          <w:rFonts w:hint="eastAsia" w:ascii="宋体" w:hAnsi="宋体" w:eastAsia="宋体"/>
          <w:bCs w:val="0"/>
          <w:color w:val="auto"/>
          <w:highlight w:val="none"/>
          <w:lang w:val="zh-CN"/>
        </w:rPr>
        <w:br w:type="page"/>
      </w:r>
      <w:r>
        <w:rPr>
          <w:rFonts w:hint="eastAsia" w:ascii="宋体" w:hAnsi="宋体" w:eastAsia="宋体"/>
          <w:bCs w:val="0"/>
          <w:color w:val="auto"/>
          <w:highlight w:val="none"/>
          <w:lang w:val="zh-CN"/>
        </w:rPr>
        <w:t>3、报价文件格式</w:t>
      </w:r>
      <w:bookmarkEnd w:id="131"/>
      <w:bookmarkEnd w:id="132"/>
    </w:p>
    <w:p w14:paraId="7A3B89C2">
      <w:pPr>
        <w:spacing w:before="100" w:beforeAutospacing="1" w:line="360" w:lineRule="auto"/>
        <w:jc w:val="center"/>
        <w:rPr>
          <w:rFonts w:ascii="宋体" w:hAnsi="宋体"/>
          <w:b/>
          <w:bCs/>
          <w:color w:val="auto"/>
          <w:sz w:val="28"/>
          <w:szCs w:val="28"/>
          <w:highlight w:val="none"/>
        </w:rPr>
      </w:pPr>
      <w:r>
        <w:rPr>
          <w:rFonts w:hint="eastAsia" w:ascii="宋体" w:hAnsi="宋体"/>
          <w:b/>
          <w:bCs/>
          <w:color w:val="auto"/>
          <w:sz w:val="28"/>
          <w:szCs w:val="28"/>
          <w:highlight w:val="none"/>
        </w:rPr>
        <w:t>目   录</w:t>
      </w:r>
    </w:p>
    <w:p w14:paraId="354D0766">
      <w:pPr>
        <w:spacing w:line="480" w:lineRule="auto"/>
        <w:jc w:val="center"/>
        <w:rPr>
          <w:rFonts w:ascii="宋体" w:hAnsi="宋体" w:cs="宋体"/>
          <w:color w:val="auto"/>
          <w:sz w:val="24"/>
          <w:highlight w:val="none"/>
        </w:rPr>
      </w:pPr>
      <w:r>
        <w:rPr>
          <w:rFonts w:hint="eastAsia" w:ascii="宋体" w:hAnsi="宋体" w:cs="宋体"/>
          <w:color w:val="auto"/>
          <w:sz w:val="24"/>
          <w:highlight w:val="none"/>
        </w:rPr>
        <w:t>（供应商可参考采购文件“第</w:t>
      </w:r>
      <w:r>
        <w:rPr>
          <w:rFonts w:hint="eastAsia" w:ascii="宋体" w:hAnsi="宋体" w:cs="宋体"/>
          <w:color w:val="auto"/>
          <w:sz w:val="24"/>
          <w:highlight w:val="none"/>
          <w:lang w:eastAsia="zh-CN"/>
        </w:rPr>
        <w:t>二部分</w:t>
      </w:r>
      <w:r>
        <w:rPr>
          <w:rFonts w:hint="eastAsia" w:ascii="宋体" w:hAnsi="宋体" w:cs="宋体"/>
          <w:color w:val="auto"/>
          <w:sz w:val="24"/>
          <w:highlight w:val="none"/>
        </w:rPr>
        <w:t xml:space="preserve"> 磋商须知”报价文件组成要求编排）</w:t>
      </w:r>
    </w:p>
    <w:p w14:paraId="0402181E">
      <w:pPr>
        <w:snapToGrid w:val="0"/>
        <w:spacing w:before="50" w:after="50"/>
        <w:jc w:val="center"/>
        <w:rPr>
          <w:rFonts w:hint="eastAsia" w:ascii="宋体" w:hAnsi="宋体" w:eastAsia="宋体" w:cs="宋体"/>
          <w:b/>
          <w:color w:val="auto"/>
          <w:sz w:val="24"/>
          <w:szCs w:val="24"/>
          <w:highlight w:val="none"/>
        </w:rPr>
      </w:pPr>
    </w:p>
    <w:p w14:paraId="618C8DD6">
      <w:pPr>
        <w:snapToGrid w:val="0"/>
        <w:spacing w:before="50" w:after="50"/>
        <w:jc w:val="center"/>
        <w:rPr>
          <w:rFonts w:hint="eastAsia" w:ascii="宋体" w:hAnsi="宋体" w:eastAsia="宋体" w:cs="宋体"/>
          <w:b/>
          <w:color w:val="auto"/>
          <w:sz w:val="24"/>
          <w:szCs w:val="24"/>
          <w:highlight w:val="none"/>
        </w:rPr>
      </w:pPr>
    </w:p>
    <w:p w14:paraId="5BB45017">
      <w:pPr>
        <w:snapToGrid w:val="0"/>
        <w:spacing w:before="50" w:after="50"/>
        <w:jc w:val="center"/>
        <w:rPr>
          <w:rFonts w:hint="eastAsia" w:ascii="宋体" w:hAnsi="宋体" w:eastAsia="宋体" w:cs="宋体"/>
          <w:b/>
          <w:color w:val="auto"/>
          <w:sz w:val="24"/>
          <w:szCs w:val="24"/>
          <w:highlight w:val="none"/>
        </w:rPr>
      </w:pPr>
    </w:p>
    <w:p w14:paraId="19E80FFB">
      <w:pPr>
        <w:snapToGrid w:val="0"/>
        <w:spacing w:before="50" w:after="50"/>
        <w:jc w:val="center"/>
        <w:rPr>
          <w:rFonts w:hint="eastAsia" w:ascii="宋体" w:hAnsi="宋体" w:eastAsia="宋体" w:cs="宋体"/>
          <w:b/>
          <w:color w:val="auto"/>
          <w:sz w:val="24"/>
          <w:szCs w:val="24"/>
          <w:highlight w:val="none"/>
        </w:rPr>
      </w:pPr>
    </w:p>
    <w:p w14:paraId="272A579E">
      <w:pPr>
        <w:snapToGrid w:val="0"/>
        <w:spacing w:before="50" w:after="50"/>
        <w:jc w:val="center"/>
        <w:rPr>
          <w:rFonts w:hint="eastAsia" w:ascii="宋体" w:hAnsi="宋体" w:eastAsia="宋体" w:cs="宋体"/>
          <w:b/>
          <w:color w:val="auto"/>
          <w:sz w:val="24"/>
          <w:szCs w:val="24"/>
          <w:highlight w:val="none"/>
        </w:rPr>
      </w:pPr>
    </w:p>
    <w:p w14:paraId="4DC62EB9">
      <w:pPr>
        <w:snapToGrid w:val="0"/>
        <w:spacing w:before="50" w:after="50"/>
        <w:jc w:val="center"/>
        <w:rPr>
          <w:rFonts w:hint="eastAsia" w:ascii="宋体" w:hAnsi="宋体" w:eastAsia="宋体" w:cs="宋体"/>
          <w:b/>
          <w:color w:val="auto"/>
          <w:sz w:val="24"/>
          <w:szCs w:val="24"/>
          <w:highlight w:val="none"/>
        </w:rPr>
      </w:pPr>
    </w:p>
    <w:p w14:paraId="70A76468">
      <w:pPr>
        <w:snapToGrid w:val="0"/>
        <w:spacing w:before="50" w:after="50"/>
        <w:jc w:val="center"/>
        <w:rPr>
          <w:rFonts w:hint="eastAsia" w:ascii="宋体" w:hAnsi="宋体" w:eastAsia="宋体" w:cs="宋体"/>
          <w:b/>
          <w:color w:val="auto"/>
          <w:sz w:val="24"/>
          <w:szCs w:val="24"/>
          <w:highlight w:val="none"/>
        </w:rPr>
      </w:pPr>
    </w:p>
    <w:p w14:paraId="4C429CD4">
      <w:pPr>
        <w:snapToGrid w:val="0"/>
        <w:spacing w:before="50" w:after="50"/>
        <w:jc w:val="both"/>
        <w:rPr>
          <w:rFonts w:hint="eastAsia" w:ascii="宋体" w:hAnsi="宋体" w:eastAsia="宋体" w:cs="宋体"/>
          <w:b/>
          <w:color w:val="auto"/>
          <w:sz w:val="24"/>
          <w:szCs w:val="24"/>
          <w:highlight w:val="none"/>
        </w:rPr>
      </w:pPr>
    </w:p>
    <w:p w14:paraId="36B52E25">
      <w:pPr>
        <w:snapToGrid w:val="0"/>
        <w:spacing w:before="50" w:after="50"/>
        <w:jc w:val="left"/>
        <w:rPr>
          <w:rFonts w:hint="eastAsia" w:ascii="宋体" w:hAnsi="宋体" w:eastAsia="宋体" w:cs="宋体"/>
          <w:b/>
          <w:color w:val="auto"/>
          <w:sz w:val="24"/>
          <w:szCs w:val="24"/>
          <w:highlight w:val="none"/>
        </w:rPr>
      </w:pPr>
    </w:p>
    <w:p w14:paraId="60DAE8BE">
      <w:pPr>
        <w:snapToGrid w:val="0"/>
        <w:spacing w:before="50" w:after="50"/>
        <w:jc w:val="left"/>
        <w:rPr>
          <w:rFonts w:hint="eastAsia" w:ascii="宋体" w:hAnsi="宋体" w:eastAsia="宋体" w:cs="宋体"/>
          <w:b/>
          <w:color w:val="auto"/>
          <w:sz w:val="24"/>
          <w:szCs w:val="24"/>
          <w:highlight w:val="none"/>
        </w:rPr>
      </w:pPr>
    </w:p>
    <w:p w14:paraId="234FBFE0">
      <w:pPr>
        <w:snapToGrid w:val="0"/>
        <w:spacing w:before="50" w:after="50"/>
        <w:jc w:val="left"/>
        <w:rPr>
          <w:rFonts w:hint="eastAsia" w:ascii="宋体" w:hAnsi="宋体" w:eastAsia="宋体" w:cs="宋体"/>
          <w:b/>
          <w:color w:val="auto"/>
          <w:sz w:val="24"/>
          <w:szCs w:val="24"/>
          <w:highlight w:val="none"/>
        </w:rPr>
      </w:pPr>
    </w:p>
    <w:p w14:paraId="1FB8B035">
      <w:pPr>
        <w:snapToGrid w:val="0"/>
        <w:spacing w:before="50" w:after="50"/>
        <w:jc w:val="left"/>
        <w:rPr>
          <w:rFonts w:hint="eastAsia" w:ascii="宋体" w:hAnsi="宋体" w:eastAsia="宋体" w:cs="宋体"/>
          <w:b/>
          <w:color w:val="auto"/>
          <w:sz w:val="24"/>
          <w:szCs w:val="24"/>
          <w:highlight w:val="none"/>
        </w:rPr>
      </w:pPr>
    </w:p>
    <w:p w14:paraId="076C523D">
      <w:pPr>
        <w:snapToGrid w:val="0"/>
        <w:spacing w:before="50" w:after="50"/>
        <w:jc w:val="left"/>
        <w:rPr>
          <w:rFonts w:hint="eastAsia" w:ascii="宋体" w:hAnsi="宋体" w:eastAsia="宋体" w:cs="宋体"/>
          <w:b/>
          <w:color w:val="auto"/>
          <w:sz w:val="24"/>
          <w:szCs w:val="24"/>
          <w:highlight w:val="none"/>
        </w:rPr>
      </w:pPr>
    </w:p>
    <w:p w14:paraId="448B87A6">
      <w:pPr>
        <w:snapToGrid w:val="0"/>
        <w:spacing w:before="50" w:after="50"/>
        <w:jc w:val="left"/>
        <w:rPr>
          <w:rFonts w:hint="eastAsia" w:ascii="宋体" w:hAnsi="宋体" w:eastAsia="宋体" w:cs="宋体"/>
          <w:b/>
          <w:color w:val="auto"/>
          <w:sz w:val="24"/>
          <w:szCs w:val="24"/>
          <w:highlight w:val="none"/>
        </w:rPr>
      </w:pPr>
    </w:p>
    <w:p w14:paraId="54C1C925">
      <w:pPr>
        <w:snapToGrid w:val="0"/>
        <w:spacing w:before="50" w:after="50"/>
        <w:jc w:val="left"/>
        <w:rPr>
          <w:rFonts w:hint="eastAsia" w:ascii="宋体" w:hAnsi="宋体" w:eastAsia="宋体" w:cs="宋体"/>
          <w:b/>
          <w:color w:val="auto"/>
          <w:sz w:val="24"/>
          <w:szCs w:val="24"/>
          <w:highlight w:val="none"/>
        </w:rPr>
      </w:pPr>
    </w:p>
    <w:p w14:paraId="34565D96">
      <w:pPr>
        <w:snapToGrid w:val="0"/>
        <w:spacing w:before="50" w:after="50"/>
        <w:jc w:val="left"/>
        <w:rPr>
          <w:rFonts w:hint="eastAsia" w:ascii="宋体" w:hAnsi="宋体" w:eastAsia="宋体" w:cs="宋体"/>
          <w:b/>
          <w:color w:val="auto"/>
          <w:sz w:val="24"/>
          <w:szCs w:val="24"/>
          <w:highlight w:val="none"/>
        </w:rPr>
      </w:pPr>
    </w:p>
    <w:p w14:paraId="5D11F903">
      <w:pPr>
        <w:snapToGrid w:val="0"/>
        <w:spacing w:before="50" w:after="50"/>
        <w:jc w:val="left"/>
        <w:rPr>
          <w:rFonts w:hint="eastAsia" w:ascii="宋体" w:hAnsi="宋体" w:eastAsia="宋体" w:cs="宋体"/>
          <w:b/>
          <w:color w:val="auto"/>
          <w:sz w:val="24"/>
          <w:szCs w:val="24"/>
          <w:highlight w:val="none"/>
        </w:rPr>
      </w:pPr>
    </w:p>
    <w:p w14:paraId="421759BD">
      <w:pPr>
        <w:snapToGrid w:val="0"/>
        <w:spacing w:before="50" w:after="50"/>
        <w:jc w:val="left"/>
        <w:rPr>
          <w:rFonts w:hint="eastAsia" w:ascii="宋体" w:hAnsi="宋体" w:eastAsia="宋体" w:cs="宋体"/>
          <w:b/>
          <w:color w:val="auto"/>
          <w:sz w:val="24"/>
          <w:szCs w:val="24"/>
          <w:highlight w:val="none"/>
        </w:rPr>
      </w:pPr>
    </w:p>
    <w:p w14:paraId="0162993F">
      <w:pPr>
        <w:snapToGrid w:val="0"/>
        <w:spacing w:before="50" w:after="50"/>
        <w:jc w:val="left"/>
        <w:rPr>
          <w:rFonts w:hint="eastAsia" w:ascii="宋体" w:hAnsi="宋体" w:eastAsia="宋体" w:cs="宋体"/>
          <w:b/>
          <w:color w:val="auto"/>
          <w:sz w:val="24"/>
          <w:szCs w:val="24"/>
          <w:highlight w:val="none"/>
        </w:rPr>
      </w:pPr>
    </w:p>
    <w:p w14:paraId="25465A61">
      <w:pPr>
        <w:snapToGrid w:val="0"/>
        <w:spacing w:before="50" w:after="50"/>
        <w:jc w:val="left"/>
        <w:rPr>
          <w:rFonts w:hint="eastAsia" w:ascii="宋体" w:hAnsi="宋体" w:eastAsia="宋体" w:cs="宋体"/>
          <w:b/>
          <w:color w:val="auto"/>
          <w:sz w:val="24"/>
          <w:szCs w:val="24"/>
          <w:highlight w:val="none"/>
        </w:rPr>
      </w:pPr>
    </w:p>
    <w:p w14:paraId="6A8A9572">
      <w:pPr>
        <w:snapToGrid w:val="0"/>
        <w:spacing w:before="50" w:after="50"/>
        <w:jc w:val="left"/>
        <w:rPr>
          <w:rFonts w:hint="eastAsia" w:ascii="宋体" w:hAnsi="宋体" w:eastAsia="宋体" w:cs="宋体"/>
          <w:b/>
          <w:color w:val="auto"/>
          <w:sz w:val="24"/>
          <w:szCs w:val="24"/>
          <w:highlight w:val="none"/>
        </w:rPr>
      </w:pPr>
    </w:p>
    <w:p w14:paraId="3722357F">
      <w:pPr>
        <w:snapToGrid w:val="0"/>
        <w:spacing w:before="50" w:after="50"/>
        <w:jc w:val="left"/>
        <w:rPr>
          <w:rFonts w:hint="eastAsia" w:ascii="宋体" w:hAnsi="宋体" w:eastAsia="宋体" w:cs="宋体"/>
          <w:b/>
          <w:color w:val="auto"/>
          <w:sz w:val="24"/>
          <w:szCs w:val="24"/>
          <w:highlight w:val="none"/>
        </w:rPr>
      </w:pPr>
    </w:p>
    <w:p w14:paraId="5A097189">
      <w:pPr>
        <w:snapToGrid w:val="0"/>
        <w:spacing w:before="50" w:after="50"/>
        <w:jc w:val="left"/>
        <w:rPr>
          <w:rFonts w:hint="eastAsia" w:ascii="宋体" w:hAnsi="宋体" w:eastAsia="宋体" w:cs="宋体"/>
          <w:b/>
          <w:color w:val="auto"/>
          <w:sz w:val="24"/>
          <w:szCs w:val="24"/>
          <w:highlight w:val="none"/>
        </w:rPr>
      </w:pPr>
    </w:p>
    <w:p w14:paraId="28BB7BA9">
      <w:pPr>
        <w:snapToGrid w:val="0"/>
        <w:spacing w:before="50" w:after="50"/>
        <w:jc w:val="left"/>
        <w:rPr>
          <w:rFonts w:hint="eastAsia" w:ascii="宋体" w:hAnsi="宋体" w:eastAsia="宋体" w:cs="宋体"/>
          <w:b/>
          <w:color w:val="auto"/>
          <w:sz w:val="24"/>
          <w:szCs w:val="24"/>
          <w:highlight w:val="none"/>
        </w:rPr>
      </w:pPr>
    </w:p>
    <w:p w14:paraId="3C5F7F1D">
      <w:pPr>
        <w:snapToGrid w:val="0"/>
        <w:spacing w:before="50" w:after="50"/>
        <w:jc w:val="left"/>
        <w:rPr>
          <w:rFonts w:hint="eastAsia" w:ascii="宋体" w:hAnsi="宋体" w:eastAsia="宋体" w:cs="宋体"/>
          <w:b/>
          <w:color w:val="auto"/>
          <w:sz w:val="24"/>
          <w:szCs w:val="24"/>
          <w:highlight w:val="none"/>
        </w:rPr>
      </w:pPr>
    </w:p>
    <w:p w14:paraId="292B7F30">
      <w:pPr>
        <w:snapToGrid w:val="0"/>
        <w:spacing w:before="50" w:after="50"/>
        <w:jc w:val="left"/>
        <w:rPr>
          <w:rFonts w:hint="eastAsia" w:ascii="宋体" w:hAnsi="宋体" w:eastAsia="宋体" w:cs="宋体"/>
          <w:b/>
          <w:color w:val="auto"/>
          <w:sz w:val="24"/>
          <w:szCs w:val="24"/>
          <w:highlight w:val="none"/>
        </w:rPr>
      </w:pPr>
    </w:p>
    <w:p w14:paraId="4037DCD8">
      <w:pPr>
        <w:snapToGrid w:val="0"/>
        <w:spacing w:before="50" w:after="50"/>
        <w:jc w:val="left"/>
        <w:rPr>
          <w:rFonts w:hint="eastAsia" w:ascii="宋体" w:hAnsi="宋体" w:eastAsia="宋体" w:cs="宋体"/>
          <w:b/>
          <w:color w:val="auto"/>
          <w:sz w:val="24"/>
          <w:szCs w:val="24"/>
          <w:highlight w:val="none"/>
        </w:rPr>
      </w:pPr>
    </w:p>
    <w:p w14:paraId="27F639EE">
      <w:pPr>
        <w:snapToGrid w:val="0"/>
        <w:spacing w:before="50" w:after="50"/>
        <w:jc w:val="left"/>
        <w:rPr>
          <w:rFonts w:hint="eastAsia" w:ascii="宋体" w:hAnsi="宋体" w:eastAsia="宋体" w:cs="宋体"/>
          <w:b/>
          <w:color w:val="auto"/>
          <w:sz w:val="24"/>
          <w:szCs w:val="24"/>
          <w:highlight w:val="none"/>
        </w:rPr>
      </w:pPr>
    </w:p>
    <w:p w14:paraId="5CED0AA9">
      <w:pPr>
        <w:snapToGrid w:val="0"/>
        <w:spacing w:before="50" w:after="50"/>
        <w:jc w:val="left"/>
        <w:rPr>
          <w:rFonts w:hint="eastAsia" w:ascii="宋体" w:hAnsi="宋体" w:eastAsia="宋体" w:cs="宋体"/>
          <w:b/>
          <w:color w:val="auto"/>
          <w:sz w:val="24"/>
          <w:szCs w:val="24"/>
          <w:highlight w:val="none"/>
        </w:rPr>
      </w:pPr>
    </w:p>
    <w:p w14:paraId="6C117931">
      <w:pPr>
        <w:snapToGrid w:val="0"/>
        <w:spacing w:before="50" w:after="50"/>
        <w:jc w:val="left"/>
        <w:rPr>
          <w:rFonts w:hint="eastAsia" w:ascii="宋体" w:hAnsi="宋体" w:eastAsia="宋体" w:cs="宋体"/>
          <w:b/>
          <w:color w:val="auto"/>
          <w:sz w:val="24"/>
          <w:szCs w:val="24"/>
          <w:highlight w:val="none"/>
        </w:rPr>
      </w:pPr>
    </w:p>
    <w:p w14:paraId="7025E7D2">
      <w:pPr>
        <w:snapToGrid w:val="0"/>
        <w:spacing w:before="50" w:after="50"/>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rPr>
        <w:t>附件</w:t>
      </w:r>
      <w:r>
        <w:rPr>
          <w:rFonts w:hint="eastAsia" w:ascii="宋体" w:hAnsi="宋体" w:eastAsia="宋体" w:cs="宋体"/>
          <w:b/>
          <w:color w:val="auto"/>
          <w:sz w:val="24"/>
          <w:szCs w:val="24"/>
          <w:highlight w:val="none"/>
          <w:lang w:val="en-US" w:eastAsia="zh-CN"/>
        </w:rPr>
        <w:t>十一</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p>
    <w:p w14:paraId="43D1A1FA">
      <w:pPr>
        <w:snapToGrid w:val="0"/>
        <w:spacing w:before="50" w:after="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磋商报价一览表</w:t>
      </w:r>
      <w:r>
        <w:rPr>
          <w:rFonts w:hint="eastAsia" w:ascii="宋体" w:hAnsi="宋体" w:eastAsia="宋体" w:cs="宋体"/>
          <w:b/>
          <w:bCs/>
          <w:color w:val="auto"/>
          <w:sz w:val="24"/>
          <w:szCs w:val="24"/>
          <w:highlight w:val="none"/>
        </w:rPr>
        <w:t>（首次报价）</w:t>
      </w:r>
    </w:p>
    <w:p w14:paraId="3D8318FA">
      <w:pPr>
        <w:snapToGrid w:val="0"/>
        <w:spacing w:before="50" w:after="50" w:line="360" w:lineRule="auto"/>
        <w:ind w:right="-617" w:rightChars="-294"/>
        <w:jc w:val="left"/>
        <w:rPr>
          <w:rFonts w:hint="eastAsia" w:ascii="宋体" w:hAnsi="宋体" w:eastAsia="宋体" w:cs="宋体"/>
          <w:color w:val="auto"/>
          <w:sz w:val="24"/>
          <w:szCs w:val="24"/>
          <w:highlight w:val="none"/>
        </w:rPr>
      </w:pPr>
    </w:p>
    <w:p w14:paraId="59C93188">
      <w:pPr>
        <w:snapToGrid w:val="0"/>
        <w:spacing w:before="50" w:after="50" w:line="360" w:lineRule="auto"/>
        <w:ind w:right="-617" w:rightChars="-294"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eastAsia="zh-CN"/>
        </w:rPr>
        <w:t>仙居县人民检察院食堂管理服务项目 （重新招标）</w:t>
      </w:r>
      <w:r>
        <w:rPr>
          <w:rFonts w:hint="eastAsia" w:ascii="宋体" w:hAnsi="宋体" w:eastAsia="宋体" w:cs="宋体"/>
          <w:color w:val="auto"/>
          <w:sz w:val="24"/>
          <w:szCs w:val="24"/>
          <w:highlight w:val="none"/>
          <w:lang w:val="en-US" w:eastAsia="zh-CN"/>
        </w:rPr>
        <w:t xml:space="preserve">    </w:t>
      </w:r>
    </w:p>
    <w:tbl>
      <w:tblPr>
        <w:tblStyle w:val="64"/>
        <w:tblpPr w:leftFromText="180" w:rightFromText="180" w:vertAnchor="text" w:horzAnchor="page" w:tblpX="1635" w:tblpY="354"/>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06"/>
        <w:gridCol w:w="4552"/>
      </w:tblGrid>
      <w:tr w14:paraId="54BD8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53" w:hRule="atLeast"/>
        </w:trPr>
        <w:tc>
          <w:tcPr>
            <w:tcW w:w="2714" w:type="pct"/>
            <w:vMerge w:val="restart"/>
            <w:noWrap w:val="0"/>
            <w:vAlign w:val="center"/>
          </w:tcPr>
          <w:p w14:paraId="25C698BE">
            <w:pPr>
              <w:snapToGrid w:val="0"/>
              <w:spacing w:before="50" w:after="50" w:line="360" w:lineRule="auto"/>
              <w:ind w:right="-617" w:rightChars="-294" w:firstLine="240" w:firstLineChars="100"/>
              <w:jc w:val="left"/>
              <w:rPr>
                <w:rFonts w:ascii="宋体" w:hAnsi="宋体"/>
                <w:color w:val="auto"/>
                <w:sz w:val="24"/>
                <w:highlight w:val="none"/>
              </w:rPr>
            </w:pPr>
            <w:r>
              <w:rPr>
                <w:rFonts w:hint="eastAsia" w:ascii="宋体" w:hAnsi="宋体"/>
                <w:color w:val="auto"/>
                <w:sz w:val="24"/>
                <w:highlight w:val="none"/>
              </w:rPr>
              <w:t>磋商报价（元）</w:t>
            </w:r>
          </w:p>
        </w:tc>
        <w:tc>
          <w:tcPr>
            <w:tcW w:w="2285" w:type="pct"/>
            <w:noWrap w:val="0"/>
            <w:vAlign w:val="center"/>
          </w:tcPr>
          <w:p w14:paraId="572A89C6">
            <w:pPr>
              <w:snapToGrid w:val="0"/>
              <w:spacing w:before="50" w:after="50" w:line="360" w:lineRule="auto"/>
              <w:ind w:right="-617" w:rightChars="-294"/>
              <w:jc w:val="left"/>
              <w:rPr>
                <w:rFonts w:hint="eastAsia" w:ascii="宋体" w:hAnsi="宋体" w:eastAsia="宋体"/>
                <w:color w:val="auto"/>
                <w:sz w:val="24"/>
                <w:highlight w:val="none"/>
              </w:rPr>
            </w:pPr>
            <w:r>
              <w:rPr>
                <w:rFonts w:hint="eastAsia" w:ascii="宋体" w:hAnsi="宋体"/>
                <w:color w:val="auto"/>
                <w:sz w:val="24"/>
                <w:highlight w:val="none"/>
              </w:rPr>
              <w:t>大写：</w:t>
            </w:r>
          </w:p>
        </w:tc>
      </w:tr>
      <w:tr w14:paraId="74036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2714" w:type="pct"/>
            <w:vMerge w:val="continue"/>
            <w:noWrap w:val="0"/>
            <w:vAlign w:val="center"/>
          </w:tcPr>
          <w:p w14:paraId="014FCD55">
            <w:pPr>
              <w:snapToGrid w:val="0"/>
              <w:spacing w:before="50" w:after="50" w:line="360" w:lineRule="auto"/>
              <w:ind w:right="-617" w:rightChars="-294"/>
              <w:jc w:val="center"/>
              <w:rPr>
                <w:rFonts w:ascii="宋体" w:hAnsi="宋体"/>
                <w:color w:val="auto"/>
                <w:sz w:val="24"/>
                <w:highlight w:val="none"/>
              </w:rPr>
            </w:pPr>
          </w:p>
        </w:tc>
        <w:tc>
          <w:tcPr>
            <w:tcW w:w="2285" w:type="pct"/>
            <w:noWrap w:val="0"/>
            <w:vAlign w:val="center"/>
          </w:tcPr>
          <w:p w14:paraId="3ADCBB76">
            <w:pPr>
              <w:snapToGrid w:val="0"/>
              <w:spacing w:before="50" w:after="50" w:line="360" w:lineRule="auto"/>
              <w:ind w:right="-617" w:rightChars="-294"/>
              <w:jc w:val="left"/>
              <w:rPr>
                <w:rFonts w:hint="eastAsia" w:ascii="宋体" w:hAnsi="宋体" w:eastAsia="宋体"/>
                <w:color w:val="auto"/>
                <w:sz w:val="24"/>
                <w:highlight w:val="none"/>
              </w:rPr>
            </w:pPr>
            <w:r>
              <w:rPr>
                <w:rFonts w:hint="eastAsia" w:ascii="宋体" w:hAnsi="宋体"/>
                <w:color w:val="auto"/>
                <w:sz w:val="24"/>
                <w:highlight w:val="none"/>
              </w:rPr>
              <w:t>小写：</w:t>
            </w:r>
          </w:p>
        </w:tc>
      </w:tr>
    </w:tbl>
    <w:p w14:paraId="274C1D22">
      <w:pPr>
        <w:pStyle w:val="15"/>
        <w:spacing w:line="240" w:lineRule="auto"/>
        <w:ind w:firstLine="0" w:firstLineChars="0"/>
        <w:jc w:val="right"/>
        <w:rPr>
          <w:rFonts w:hint="eastAsia" w:ascii="宋体" w:hAnsi="宋体" w:eastAsia="宋体" w:cs="宋体"/>
          <w:b/>
          <w:color w:val="auto"/>
          <w:sz w:val="21"/>
          <w:szCs w:val="21"/>
          <w:highlight w:val="none"/>
        </w:rPr>
      </w:pPr>
      <w:r>
        <w:rPr>
          <w:rFonts w:hAnsi="宋体"/>
          <w:color w:val="auto"/>
          <w:sz w:val="24"/>
          <w:highlight w:val="none"/>
        </w:rPr>
        <w:t xml:space="preserve">   单位：元（人民币）</w:t>
      </w:r>
    </w:p>
    <w:p w14:paraId="2F11A2FD">
      <w:pPr>
        <w:pStyle w:val="15"/>
        <w:spacing w:line="240" w:lineRule="auto"/>
        <w:ind w:firstLine="0" w:firstLineChars="0"/>
        <w:rPr>
          <w:rFonts w:hint="eastAsia" w:ascii="宋体" w:hAnsi="宋体" w:eastAsia="宋体" w:cs="宋体"/>
          <w:b/>
          <w:color w:val="auto"/>
          <w:sz w:val="21"/>
          <w:szCs w:val="21"/>
          <w:highlight w:val="none"/>
        </w:rPr>
      </w:pPr>
    </w:p>
    <w:p w14:paraId="0D6F64DD">
      <w:pPr>
        <w:pStyle w:val="15"/>
        <w:spacing w:line="240" w:lineRule="auto"/>
        <w:ind w:firstLine="422"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rPr>
        <w:t xml:space="preserve">注: </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.磋商报价应当</w:t>
      </w:r>
      <w:r>
        <w:rPr>
          <w:rFonts w:hint="eastAsia" w:ascii="宋体" w:hAnsi="宋体"/>
          <w:color w:val="auto"/>
          <w:sz w:val="21"/>
          <w:szCs w:val="21"/>
          <w:highlight w:val="none"/>
        </w:rPr>
        <w:t>必须包括</w:t>
      </w:r>
      <w:r>
        <w:rPr>
          <w:rFonts w:hint="eastAsia" w:ascii="宋体" w:hAnsi="宋体" w:eastAsia="宋体" w:cs="宋体"/>
          <w:color w:val="auto"/>
          <w:sz w:val="21"/>
          <w:szCs w:val="21"/>
          <w:highlight w:val="none"/>
          <w:lang w:val="en-US" w:eastAsia="zh-CN" w:bidi="ar"/>
        </w:rPr>
        <w:t>一切人员工资、奖金、各种加班费、节假日补贴、夜餐费、各种社会保险、劳保福利、安全保险、食宿与交通、设备及工具、器材、消耗材料、服装、安全、仓储、搬运、管理费用、税费、利润，完成合同所需的一切本身和不可或缺的所有工作开支、政策性文件规定及合同包含的所有风险、责任等各项全部费用并承担一切风险责任。在合同服务期间内不得违反国家相关政策规定。（说明：如发生不可抗力及突发性事件、尤其在台风或大雨季节，应加强抗台抗灾，中标方要无条件听从采购方指挥，并安排值班，费用已包括在投标报价内，采购方不再另行支付。）。</w:t>
      </w:r>
    </w:p>
    <w:p w14:paraId="56D0E363">
      <w:pPr>
        <w:snapToGrid w:val="0"/>
        <w:spacing w:before="50" w:after="50"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2.报价一经涂改，应在涂改处加盖单位公章，或者由法定代表人或全权代表签字或盖章，否则其投标作无效标处理。</w:t>
      </w:r>
    </w:p>
    <w:p w14:paraId="47149A47">
      <w:pPr>
        <w:spacing w:line="45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p>
    <w:p w14:paraId="7182B0AF">
      <w:pPr>
        <w:spacing w:line="45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color w:val="auto"/>
          <w:sz w:val="21"/>
          <w:szCs w:val="21"/>
          <w:highlight w:val="none"/>
        </w:rPr>
        <w:t>磋商供应商</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盖单位章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 xml:space="preserve"> </w:t>
      </w:r>
    </w:p>
    <w:p w14:paraId="4EC4C704">
      <w:pPr>
        <w:pStyle w:val="34"/>
        <w:spacing w:line="360" w:lineRule="auto"/>
        <w:jc w:val="righ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p>
    <w:p w14:paraId="7DFF5940">
      <w:pPr>
        <w:pStyle w:val="34"/>
        <w:spacing w:line="360" w:lineRule="auto"/>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日</w:t>
      </w:r>
      <w:r>
        <w:rPr>
          <w:rFonts w:hint="eastAsia" w:ascii="宋体" w:hAnsi="宋体" w:eastAsia="宋体" w:cs="宋体"/>
          <w:color w:val="auto"/>
          <w:sz w:val="21"/>
          <w:szCs w:val="21"/>
          <w:highlight w:val="none"/>
        </w:rPr>
        <w:t xml:space="preserve"> 期：    年   月   日</w:t>
      </w:r>
    </w:p>
    <w:p w14:paraId="4F5EF54E">
      <w:pPr>
        <w:snapToGrid w:val="0"/>
        <w:spacing w:before="50" w:after="50"/>
        <w:jc w:val="center"/>
        <w:rPr>
          <w:rFonts w:hint="eastAsia" w:ascii="宋体" w:hAnsi="宋体" w:eastAsia="宋体" w:cs="宋体"/>
          <w:b/>
          <w:color w:val="auto"/>
          <w:sz w:val="24"/>
          <w:szCs w:val="24"/>
          <w:highlight w:val="none"/>
          <w:lang w:val="en-US" w:eastAsia="zh-CN"/>
        </w:rPr>
      </w:pPr>
    </w:p>
    <w:p w14:paraId="4BA21069">
      <w:pPr>
        <w:spacing w:line="450" w:lineRule="atLeast"/>
        <w:jc w:val="both"/>
        <w:rPr>
          <w:rFonts w:hint="eastAsia" w:ascii="宋体" w:hAnsi="宋体" w:eastAsia="宋体" w:cs="宋体"/>
          <w:b/>
          <w:color w:val="auto"/>
          <w:sz w:val="24"/>
          <w:szCs w:val="24"/>
          <w:highlight w:val="none"/>
        </w:rPr>
      </w:pPr>
    </w:p>
    <w:p w14:paraId="1D2B1CC3">
      <w:pPr>
        <w:pStyle w:val="63"/>
        <w:rPr>
          <w:rFonts w:hint="eastAsia" w:ascii="宋体" w:hAnsi="宋体" w:eastAsia="宋体" w:cs="宋体"/>
          <w:b/>
          <w:color w:val="auto"/>
          <w:sz w:val="24"/>
          <w:szCs w:val="24"/>
          <w:highlight w:val="none"/>
        </w:rPr>
      </w:pPr>
    </w:p>
    <w:p w14:paraId="5A0A3F74">
      <w:pPr>
        <w:widowControl/>
        <w:spacing w:line="360" w:lineRule="auto"/>
        <w:jc w:val="both"/>
        <w:rPr>
          <w:rFonts w:hint="eastAsia" w:ascii="宋体" w:hAnsi="宋体" w:eastAsia="宋体" w:cs="宋体"/>
          <w:b/>
          <w:color w:val="auto"/>
          <w:sz w:val="24"/>
          <w:szCs w:val="24"/>
          <w:highlight w:val="none"/>
          <w:lang w:eastAsia="zh-CN" w:bidi="ar"/>
        </w:rPr>
      </w:pPr>
    </w:p>
    <w:p w14:paraId="22CC634B">
      <w:pPr>
        <w:pStyle w:val="729"/>
        <w:widowControl w:val="0"/>
        <w:snapToGrid w:val="0"/>
        <w:spacing w:line="500" w:lineRule="exact"/>
        <w:jc w:val="left"/>
        <w:rPr>
          <w:rFonts w:hint="eastAsia" w:hAnsi="宋体" w:cs="宋体"/>
          <w:b/>
          <w:bCs/>
          <w:color w:val="auto"/>
          <w:sz w:val="21"/>
          <w:szCs w:val="21"/>
          <w:highlight w:val="none"/>
          <w:lang w:val="en-US" w:eastAsia="zh-CN"/>
        </w:rPr>
      </w:pPr>
      <w:r>
        <w:rPr>
          <w:rFonts w:hint="eastAsia" w:ascii="宋体" w:hAnsi="宋体" w:cs="仿宋_GB2312"/>
          <w:b/>
          <w:bCs/>
          <w:color w:val="auto"/>
          <w:kern w:val="0"/>
          <w:sz w:val="36"/>
          <w:szCs w:val="36"/>
          <w:highlight w:val="none"/>
          <w:lang w:val="zh-CN"/>
        </w:rPr>
        <w:br w:type="page"/>
      </w:r>
      <w:r>
        <w:rPr>
          <w:rFonts w:hint="eastAsia" w:hAnsi="宋体" w:cs="宋体"/>
          <w:b/>
          <w:bCs/>
          <w:color w:val="auto"/>
          <w:sz w:val="21"/>
          <w:szCs w:val="21"/>
          <w:highlight w:val="none"/>
          <w:lang w:eastAsia="zh-CN"/>
        </w:rPr>
        <w:t>附件十</w:t>
      </w:r>
      <w:r>
        <w:rPr>
          <w:rFonts w:hint="eastAsia" w:hAnsi="宋体" w:cs="宋体"/>
          <w:b/>
          <w:bCs/>
          <w:color w:val="auto"/>
          <w:sz w:val="21"/>
          <w:szCs w:val="21"/>
          <w:highlight w:val="none"/>
          <w:lang w:val="en-US" w:eastAsia="zh-CN"/>
        </w:rPr>
        <w:t>二</w:t>
      </w:r>
      <w:r>
        <w:rPr>
          <w:rFonts w:hint="eastAsia" w:hAnsi="宋体" w:cs="宋体"/>
          <w:b/>
          <w:bCs/>
          <w:color w:val="auto"/>
          <w:sz w:val="21"/>
          <w:szCs w:val="21"/>
          <w:highlight w:val="none"/>
          <w:lang w:eastAsia="zh-CN"/>
        </w:rPr>
        <w:t>：（二选一）</w:t>
      </w:r>
      <w:r>
        <w:rPr>
          <w:rFonts w:hint="eastAsia" w:hAnsi="宋体" w:cs="宋体"/>
          <w:b/>
          <w:bCs/>
          <w:color w:val="auto"/>
          <w:sz w:val="21"/>
          <w:szCs w:val="21"/>
          <w:highlight w:val="none"/>
          <w:lang w:val="en-US" w:eastAsia="zh-CN"/>
        </w:rPr>
        <w:t xml:space="preserve">               </w:t>
      </w:r>
    </w:p>
    <w:p w14:paraId="7F600E5C">
      <w:pPr>
        <w:pStyle w:val="729"/>
        <w:widowControl w:val="0"/>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rPr>
        <w:t>政府采购活动现</w:t>
      </w:r>
      <w:r>
        <w:rPr>
          <w:rFonts w:hint="eastAsia" w:ascii="宋体" w:hAnsi="宋体" w:eastAsia="宋体" w:cs="宋体"/>
          <w:b/>
          <w:color w:val="auto"/>
          <w:sz w:val="21"/>
          <w:szCs w:val="21"/>
          <w:highlight w:val="none"/>
        </w:rPr>
        <w:t>场确认声明书</w:t>
      </w:r>
      <w:r>
        <w:rPr>
          <w:rFonts w:hint="eastAsia" w:ascii="宋体" w:hAnsi="宋体" w:eastAsia="宋体" w:cs="宋体"/>
          <w:b/>
          <w:color w:val="auto"/>
          <w:sz w:val="21"/>
          <w:szCs w:val="21"/>
          <w:highlight w:val="none"/>
          <w:lang w:eastAsia="zh-CN"/>
        </w:rPr>
        <w:t>（</w:t>
      </w:r>
      <w:r>
        <w:rPr>
          <w:rFonts w:hint="eastAsia" w:hAnsi="宋体" w:cs="宋体"/>
          <w:b/>
          <w:color w:val="auto"/>
          <w:sz w:val="21"/>
          <w:szCs w:val="21"/>
          <w:highlight w:val="none"/>
          <w:lang w:eastAsia="zh-CN"/>
        </w:rPr>
        <w:t>被</w:t>
      </w:r>
      <w:r>
        <w:rPr>
          <w:rFonts w:hint="eastAsia" w:ascii="宋体" w:hAnsi="宋体" w:eastAsia="宋体" w:cs="宋体"/>
          <w:b/>
          <w:color w:val="auto"/>
          <w:sz w:val="21"/>
          <w:szCs w:val="21"/>
          <w:highlight w:val="none"/>
          <w:lang w:eastAsia="zh-CN"/>
        </w:rPr>
        <w:t>授权人）</w:t>
      </w:r>
    </w:p>
    <w:p w14:paraId="0F7FB79A">
      <w:pPr>
        <w:pStyle w:val="729"/>
        <w:widowControl w:val="0"/>
        <w:snapToGrid w:val="0"/>
        <w:spacing w:line="360" w:lineRule="auto"/>
        <w:jc w:val="both"/>
        <w:rPr>
          <w:rFonts w:hint="eastAsia" w:ascii="宋体" w:hAnsi="宋体" w:eastAsia="宋体" w:cs="宋体"/>
          <w:color w:val="auto"/>
          <w:kern w:val="0"/>
          <w:sz w:val="21"/>
          <w:szCs w:val="21"/>
          <w:highlight w:val="none"/>
          <w:u w:val="single"/>
        </w:rPr>
      </w:pPr>
    </w:p>
    <w:p w14:paraId="1EF5A219">
      <w:pPr>
        <w:pStyle w:val="729"/>
        <w:widowControl w:val="0"/>
        <w:snapToGrid w:val="0"/>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eastAsia="zh-CN"/>
        </w:rPr>
        <w:t>仙居县安洲工程咨询有限公司</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（采购组织机构名称）：</w:t>
      </w:r>
    </w:p>
    <w:p w14:paraId="533842A0">
      <w:pPr>
        <w:pStyle w:val="729"/>
        <w:widowControl w:val="0"/>
        <w:snapToGrid w:val="0"/>
        <w:spacing w:line="360" w:lineRule="auto"/>
        <w:ind w:firstLine="444" w:firstLineChars="200"/>
        <w:jc w:val="both"/>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本人经由</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spacing w:val="6"/>
          <w:sz w:val="21"/>
          <w:szCs w:val="21"/>
          <w:highlight w:val="none"/>
          <w:u w:val="single"/>
        </w:rPr>
        <w:t>（单位）</w:t>
      </w:r>
      <w:r>
        <w:rPr>
          <w:rFonts w:hint="eastAsia" w:ascii="宋体" w:hAnsi="宋体" w:eastAsia="宋体" w:cs="宋体"/>
          <w:color w:val="auto"/>
          <w:spacing w:val="6"/>
          <w:sz w:val="21"/>
          <w:szCs w:val="21"/>
          <w:highlight w:val="none"/>
        </w:rPr>
        <w:t>负责人</w:t>
      </w:r>
      <w:r>
        <w:rPr>
          <w:rFonts w:hint="eastAsia" w:ascii="宋体" w:hAnsi="宋体" w:eastAsia="宋体" w:cs="宋体"/>
          <w:color w:val="auto"/>
          <w:spacing w:val="6"/>
          <w:sz w:val="21"/>
          <w:szCs w:val="21"/>
          <w:highlight w:val="none"/>
          <w:u w:val="single"/>
        </w:rPr>
        <w:t xml:space="preserve">       （姓名）</w:t>
      </w:r>
      <w:r>
        <w:rPr>
          <w:rFonts w:hint="eastAsia" w:ascii="宋体" w:hAnsi="宋体" w:eastAsia="宋体" w:cs="宋体"/>
          <w:color w:val="auto"/>
          <w:spacing w:val="6"/>
          <w:sz w:val="21"/>
          <w:szCs w:val="21"/>
          <w:highlight w:val="none"/>
        </w:rPr>
        <w:t>合法授权参加</w:t>
      </w:r>
      <w:r>
        <w:rPr>
          <w:rFonts w:hint="eastAsia" w:cs="宋体"/>
          <w:color w:val="auto"/>
          <w:spacing w:val="6"/>
          <w:sz w:val="21"/>
          <w:szCs w:val="21"/>
          <w:highlight w:val="none"/>
          <w:u w:val="single"/>
          <w:lang w:eastAsia="zh-CN"/>
        </w:rPr>
        <w:t>仙居县人民检察院食堂管理服务项目 （重新招标）</w:t>
      </w:r>
      <w:r>
        <w:rPr>
          <w:rFonts w:hint="eastAsia" w:hAnsi="宋体" w:cs="宋体"/>
          <w:color w:val="auto"/>
          <w:spacing w:val="6"/>
          <w:sz w:val="21"/>
          <w:szCs w:val="21"/>
          <w:highlight w:val="none"/>
          <w:u w:val="single"/>
          <w:lang w:val="en-US" w:eastAsia="zh-CN"/>
        </w:rPr>
        <w:t xml:space="preserve">  </w:t>
      </w:r>
      <w:r>
        <w:rPr>
          <w:rFonts w:hint="eastAsia" w:ascii="宋体" w:hAnsi="宋体" w:eastAsia="宋体" w:cs="宋体"/>
          <w:color w:val="auto"/>
          <w:spacing w:val="6"/>
          <w:sz w:val="21"/>
          <w:szCs w:val="21"/>
          <w:highlight w:val="none"/>
        </w:rPr>
        <w:t>（编号：</w:t>
      </w:r>
      <w:r>
        <w:rPr>
          <w:rFonts w:hint="eastAsia" w:hAnsi="宋体" w:cs="宋体"/>
          <w:color w:val="auto"/>
          <w:spacing w:val="6"/>
          <w:sz w:val="21"/>
          <w:szCs w:val="21"/>
          <w:highlight w:val="none"/>
          <w:u w:val="single"/>
          <w:lang w:eastAsia="zh-CN"/>
        </w:rPr>
        <w:t>XJAZGC- 2025-2</w:t>
      </w:r>
      <w:r>
        <w:rPr>
          <w:rFonts w:hint="eastAsia" w:ascii="宋体" w:hAnsi="宋体" w:eastAsia="宋体" w:cs="宋体"/>
          <w:color w:val="auto"/>
          <w:spacing w:val="6"/>
          <w:sz w:val="21"/>
          <w:szCs w:val="21"/>
          <w:highlight w:val="none"/>
        </w:rPr>
        <w:t xml:space="preserve">）政府采购活动，经与本单位法人代表（负责人）联系确认，现就有关公平竞争事项郑重声明如下： </w:t>
      </w:r>
    </w:p>
    <w:p w14:paraId="48F10E93">
      <w:pPr>
        <w:pStyle w:val="730"/>
        <w:widowControl/>
        <w:numPr>
          <w:ilvl w:val="0"/>
          <w:numId w:val="14"/>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本单位与采购人之间 □不存在利害关系 □存在下列利害关系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4B69F175">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A.投资关系    B.行政隶属关系    C.业务指导关系</w:t>
      </w:r>
    </w:p>
    <w:p w14:paraId="6A8150D6">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D.其他可能</w:t>
      </w:r>
      <w:r>
        <w:rPr>
          <w:rFonts w:hint="eastAsia" w:ascii="宋体" w:hAnsi="宋体" w:eastAsia="宋体" w:cs="宋体"/>
          <w:color w:val="auto"/>
          <w:sz w:val="21"/>
          <w:szCs w:val="21"/>
          <w:highlight w:val="none"/>
        </w:rPr>
        <w:t>影响采购公正的</w:t>
      </w:r>
      <w:r>
        <w:rPr>
          <w:rFonts w:hint="eastAsia" w:ascii="宋体" w:hAnsi="宋体" w:eastAsia="宋体" w:cs="宋体"/>
          <w:color w:val="auto"/>
          <w:kern w:val="0"/>
          <w:sz w:val="21"/>
          <w:szCs w:val="21"/>
          <w:highlight w:val="none"/>
        </w:rPr>
        <w:t>利害关系</w:t>
      </w:r>
      <w:r>
        <w:rPr>
          <w:rFonts w:hint="eastAsia" w:ascii="宋体" w:hAnsi="宋体" w:eastAsia="宋体" w:cs="宋体"/>
          <w:color w:val="auto"/>
          <w:kern w:val="0"/>
          <w:sz w:val="21"/>
          <w:szCs w:val="21"/>
          <w:highlight w:val="none"/>
          <w:u w:val="single"/>
        </w:rPr>
        <w:t xml:space="preserve">（如有，请如实说明）                 </w:t>
      </w:r>
      <w:r>
        <w:rPr>
          <w:rFonts w:hint="eastAsia" w:ascii="宋体" w:hAnsi="宋体" w:eastAsia="宋体" w:cs="宋体"/>
          <w:color w:val="auto"/>
          <w:kern w:val="0"/>
          <w:sz w:val="21"/>
          <w:szCs w:val="21"/>
          <w:highlight w:val="none"/>
        </w:rPr>
        <w:t>。</w:t>
      </w:r>
    </w:p>
    <w:p w14:paraId="385E15E0">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 xml:space="preserve">  二、</w:t>
      </w:r>
      <w:r>
        <w:rPr>
          <w:rFonts w:hint="eastAsia" w:ascii="宋体" w:hAnsi="宋体" w:eastAsia="宋体" w:cs="宋体"/>
          <w:color w:val="auto"/>
          <w:kern w:val="0"/>
          <w:sz w:val="21"/>
          <w:szCs w:val="21"/>
          <w:highlight w:val="none"/>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highlight w:val="none"/>
          <w:u w:val="single"/>
        </w:rPr>
        <w:t xml:space="preserve">           （供应商名称）</w:t>
      </w:r>
      <w:r>
        <w:rPr>
          <w:rFonts w:hint="eastAsia" w:ascii="宋体" w:hAnsi="宋体" w:eastAsia="宋体" w:cs="宋体"/>
          <w:color w:val="auto"/>
          <w:kern w:val="0"/>
          <w:sz w:val="21"/>
          <w:szCs w:val="21"/>
          <w:highlight w:val="none"/>
        </w:rPr>
        <w:t>之间存在下列利害关系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3F2C1AF7">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11D8959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036871B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2A47DE24">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590407A5">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50D237F9">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7DCB98B0">
      <w:pPr>
        <w:pStyle w:val="729"/>
        <w:widowControl w:val="0"/>
        <w:snapToGrid w:val="0"/>
        <w:spacing w:line="360" w:lineRule="auto"/>
        <w:jc w:val="both"/>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59232B0E">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51AC0D5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3456D926">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现已清楚知道并</w:t>
      </w:r>
      <w:r>
        <w:rPr>
          <w:rFonts w:hint="eastAsia" w:ascii="宋体" w:hAnsi="宋体" w:eastAsia="宋体" w:cs="宋体"/>
          <w:color w:val="auto"/>
          <w:kern w:val="0"/>
          <w:sz w:val="21"/>
          <w:szCs w:val="21"/>
          <w:highlight w:val="none"/>
        </w:rPr>
        <w:t>严格遵守政府采购法律法规和现场纪律。</w:t>
      </w:r>
    </w:p>
    <w:p w14:paraId="274BABBD">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我发现                    </w:t>
      </w:r>
      <w:r>
        <w:rPr>
          <w:rFonts w:hint="eastAsia" w:ascii="宋体" w:hAnsi="宋体" w:eastAsia="宋体" w:cs="宋体"/>
          <w:color w:val="auto"/>
          <w:kern w:val="0"/>
          <w:sz w:val="21"/>
          <w:szCs w:val="21"/>
          <w:highlight w:val="none"/>
        </w:rPr>
        <w:t>供应商之间存在或可能存在上述第二条第</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项利害关系。</w:t>
      </w:r>
    </w:p>
    <w:p w14:paraId="33394140">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供应商代表签名：</w:t>
      </w:r>
    </w:p>
    <w:p w14:paraId="118A6F02">
      <w:pPr>
        <w:spacing w:after="240" w:afterLines="10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日</w:t>
      </w:r>
    </w:p>
    <w:p w14:paraId="64510A9C">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注：1、本表非投标文件的组成内容，无须在投标文件中提供。</w:t>
      </w:r>
    </w:p>
    <w:p w14:paraId="620CB4B5">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  2、各供应商提前打印本表，待投标文件解密结束后，签署完毕后扫描上传至邮箱（</w:t>
      </w:r>
      <w:r>
        <w:rPr>
          <w:rFonts w:hint="eastAsia" w:ascii="宋体" w:hAnsi="宋体"/>
          <w:b/>
          <w:bCs/>
          <w:color w:val="auto"/>
          <w:sz w:val="18"/>
          <w:szCs w:val="18"/>
          <w:highlight w:val="none"/>
          <w:lang w:val="en-US" w:eastAsia="zh-CN"/>
        </w:rPr>
        <w:t>15088833089@163.com</w:t>
      </w:r>
      <w:r>
        <w:rPr>
          <w:rFonts w:hint="eastAsia" w:ascii="宋体" w:hAnsi="宋体"/>
          <w:b/>
          <w:bCs/>
          <w:color w:val="auto"/>
          <w:sz w:val="18"/>
          <w:szCs w:val="18"/>
          <w:highlight w:val="none"/>
        </w:rPr>
        <w:t>）。</w:t>
      </w:r>
    </w:p>
    <w:p w14:paraId="12D4E506">
      <w:pPr>
        <w:pStyle w:val="729"/>
        <w:widowControl w:val="0"/>
        <w:snapToGrid w:val="0"/>
        <w:spacing w:line="5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rPr>
        <w:br w:type="page"/>
      </w:r>
      <w:r>
        <w:rPr>
          <w:rFonts w:hint="eastAsia" w:ascii="宋体" w:hAnsi="宋体" w:eastAsia="宋体" w:cs="宋体"/>
          <w:b/>
          <w:bCs/>
          <w:color w:val="auto"/>
          <w:sz w:val="21"/>
          <w:szCs w:val="21"/>
          <w:highlight w:val="none"/>
        </w:rPr>
        <w:t>政府采购活动现</w:t>
      </w:r>
      <w:r>
        <w:rPr>
          <w:rFonts w:hint="eastAsia" w:ascii="宋体" w:hAnsi="宋体" w:eastAsia="宋体" w:cs="宋体"/>
          <w:b/>
          <w:color w:val="auto"/>
          <w:sz w:val="21"/>
          <w:szCs w:val="21"/>
          <w:highlight w:val="none"/>
        </w:rPr>
        <w:t>场确认声明书</w:t>
      </w:r>
      <w:r>
        <w:rPr>
          <w:rFonts w:hint="eastAsia" w:ascii="宋体" w:hAnsi="宋体" w:eastAsia="宋体" w:cs="宋体"/>
          <w:b/>
          <w:color w:val="auto"/>
          <w:sz w:val="21"/>
          <w:szCs w:val="21"/>
          <w:highlight w:val="none"/>
          <w:lang w:eastAsia="zh-CN"/>
        </w:rPr>
        <w:t>（法人）</w:t>
      </w:r>
    </w:p>
    <w:p w14:paraId="148F54F6">
      <w:pPr>
        <w:pStyle w:val="729"/>
        <w:widowControl w:val="0"/>
        <w:snapToGrid w:val="0"/>
        <w:spacing w:line="360" w:lineRule="auto"/>
        <w:jc w:val="both"/>
        <w:rPr>
          <w:rFonts w:hint="eastAsia" w:ascii="宋体" w:hAnsi="宋体" w:eastAsia="宋体" w:cs="宋体"/>
          <w:color w:val="auto"/>
          <w:kern w:val="0"/>
          <w:sz w:val="21"/>
          <w:szCs w:val="21"/>
          <w:highlight w:val="none"/>
          <w:u w:val="single"/>
        </w:rPr>
      </w:pPr>
    </w:p>
    <w:p w14:paraId="7F7181CB">
      <w:pPr>
        <w:pStyle w:val="729"/>
        <w:widowControl w:val="0"/>
        <w:snapToGrid w:val="0"/>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eastAsia="zh-CN"/>
        </w:rPr>
        <w:t>仙居县安洲工程咨询有限公司</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（采购组织机构名称）：</w:t>
      </w:r>
    </w:p>
    <w:p w14:paraId="5665D3AA">
      <w:pPr>
        <w:pStyle w:val="729"/>
        <w:widowControl w:val="0"/>
        <w:snapToGrid w:val="0"/>
        <w:spacing w:line="360" w:lineRule="auto"/>
        <w:ind w:firstLine="444" w:firstLineChars="200"/>
        <w:jc w:val="both"/>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本人为</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spacing w:val="6"/>
          <w:sz w:val="21"/>
          <w:szCs w:val="21"/>
          <w:highlight w:val="none"/>
          <w:u w:val="single"/>
        </w:rPr>
        <w:t>（单位）</w:t>
      </w:r>
      <w:r>
        <w:rPr>
          <w:rFonts w:hint="eastAsia" w:ascii="宋体" w:hAnsi="宋体" w:eastAsia="宋体" w:cs="宋体"/>
          <w:color w:val="auto"/>
          <w:spacing w:val="6"/>
          <w:sz w:val="21"/>
          <w:szCs w:val="21"/>
          <w:highlight w:val="none"/>
        </w:rPr>
        <w:t>负责人参加</w:t>
      </w:r>
      <w:r>
        <w:rPr>
          <w:rFonts w:hint="eastAsia" w:cs="宋体"/>
          <w:color w:val="auto"/>
          <w:spacing w:val="6"/>
          <w:sz w:val="21"/>
          <w:szCs w:val="21"/>
          <w:highlight w:val="none"/>
          <w:u w:val="single"/>
          <w:lang w:eastAsia="zh-CN"/>
        </w:rPr>
        <w:t>仙居县人民检察院食堂管理服务项目 （重新招标）</w:t>
      </w:r>
      <w:r>
        <w:rPr>
          <w:rFonts w:hint="eastAsia" w:hAnsi="宋体" w:cs="宋体"/>
          <w:color w:val="auto"/>
          <w:spacing w:val="6"/>
          <w:sz w:val="21"/>
          <w:szCs w:val="21"/>
          <w:highlight w:val="none"/>
          <w:u w:val="single"/>
          <w:lang w:val="en-US" w:eastAsia="zh-CN"/>
        </w:rPr>
        <w:t xml:space="preserve">   </w:t>
      </w:r>
      <w:r>
        <w:rPr>
          <w:rFonts w:hint="eastAsia" w:ascii="宋体" w:hAnsi="宋体" w:eastAsia="宋体" w:cs="宋体"/>
          <w:color w:val="auto"/>
          <w:spacing w:val="6"/>
          <w:sz w:val="21"/>
          <w:szCs w:val="21"/>
          <w:highlight w:val="none"/>
        </w:rPr>
        <w:t>（编号：</w:t>
      </w:r>
      <w:r>
        <w:rPr>
          <w:rFonts w:hint="eastAsia" w:hAnsi="宋体" w:cs="宋体"/>
          <w:color w:val="auto"/>
          <w:spacing w:val="6"/>
          <w:sz w:val="21"/>
          <w:szCs w:val="21"/>
          <w:highlight w:val="none"/>
          <w:u w:val="single"/>
          <w:lang w:eastAsia="zh-CN"/>
        </w:rPr>
        <w:t>XJAZGC- 2025-2</w:t>
      </w:r>
      <w:r>
        <w:rPr>
          <w:rFonts w:hint="eastAsia" w:ascii="宋体" w:hAnsi="宋体" w:eastAsia="宋体" w:cs="宋体"/>
          <w:color w:val="auto"/>
          <w:spacing w:val="6"/>
          <w:sz w:val="21"/>
          <w:szCs w:val="21"/>
          <w:highlight w:val="none"/>
        </w:rPr>
        <w:t xml:space="preserve">）政府采购活动，现就有关公平竞争事项郑重声明如下： </w:t>
      </w:r>
    </w:p>
    <w:p w14:paraId="2A60FE5E">
      <w:pPr>
        <w:pStyle w:val="730"/>
        <w:widowControl/>
        <w:numPr>
          <w:ilvl w:val="0"/>
          <w:numId w:val="14"/>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本单位与采购人之间 □不存在利害关系 □存在下列利害关系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0D8C8C3E">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A.投资关系    B.行政隶属关系    C.业务指导关系</w:t>
      </w:r>
    </w:p>
    <w:p w14:paraId="661CBCD6">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D.其他可能</w:t>
      </w:r>
      <w:r>
        <w:rPr>
          <w:rFonts w:hint="eastAsia" w:ascii="宋体" w:hAnsi="宋体" w:eastAsia="宋体" w:cs="宋体"/>
          <w:color w:val="auto"/>
          <w:sz w:val="21"/>
          <w:szCs w:val="21"/>
          <w:highlight w:val="none"/>
        </w:rPr>
        <w:t>影响采购公正的</w:t>
      </w:r>
      <w:r>
        <w:rPr>
          <w:rFonts w:hint="eastAsia" w:ascii="宋体" w:hAnsi="宋体" w:eastAsia="宋体" w:cs="宋体"/>
          <w:color w:val="auto"/>
          <w:kern w:val="0"/>
          <w:sz w:val="21"/>
          <w:szCs w:val="21"/>
          <w:highlight w:val="none"/>
        </w:rPr>
        <w:t>利害关系</w:t>
      </w:r>
      <w:r>
        <w:rPr>
          <w:rFonts w:hint="eastAsia" w:ascii="宋体" w:hAnsi="宋体" w:eastAsia="宋体" w:cs="宋体"/>
          <w:color w:val="auto"/>
          <w:kern w:val="0"/>
          <w:sz w:val="21"/>
          <w:szCs w:val="21"/>
          <w:highlight w:val="none"/>
          <w:u w:val="single"/>
        </w:rPr>
        <w:t xml:space="preserve">（如有，请如实说明）                 </w:t>
      </w:r>
      <w:r>
        <w:rPr>
          <w:rFonts w:hint="eastAsia" w:ascii="宋体" w:hAnsi="宋体" w:eastAsia="宋体" w:cs="宋体"/>
          <w:color w:val="auto"/>
          <w:kern w:val="0"/>
          <w:sz w:val="21"/>
          <w:szCs w:val="21"/>
          <w:highlight w:val="none"/>
        </w:rPr>
        <w:t>。</w:t>
      </w:r>
    </w:p>
    <w:p w14:paraId="5EB5997D">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 xml:space="preserve">  二、</w:t>
      </w:r>
      <w:r>
        <w:rPr>
          <w:rFonts w:hint="eastAsia" w:ascii="宋体" w:hAnsi="宋体" w:eastAsia="宋体" w:cs="宋体"/>
          <w:color w:val="auto"/>
          <w:kern w:val="0"/>
          <w:sz w:val="21"/>
          <w:szCs w:val="21"/>
          <w:highlight w:val="none"/>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highlight w:val="none"/>
          <w:u w:val="single"/>
        </w:rPr>
        <w:t xml:space="preserve">           （供应商名称）</w:t>
      </w:r>
      <w:r>
        <w:rPr>
          <w:rFonts w:hint="eastAsia" w:ascii="宋体" w:hAnsi="宋体" w:eastAsia="宋体" w:cs="宋体"/>
          <w:color w:val="auto"/>
          <w:kern w:val="0"/>
          <w:sz w:val="21"/>
          <w:szCs w:val="21"/>
          <w:highlight w:val="none"/>
        </w:rPr>
        <w:t>之间存在下列利害关系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002230DE">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10D4C78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5A0B2D8B">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16BD5BB0">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576ECFA0">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7C0B92BC">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2B7C6D3C">
      <w:pPr>
        <w:pStyle w:val="729"/>
        <w:widowControl w:val="0"/>
        <w:snapToGrid w:val="0"/>
        <w:spacing w:line="360" w:lineRule="auto"/>
        <w:jc w:val="both"/>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5BF91F2F">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16EE1789">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0CE67523">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现已清楚知道并</w:t>
      </w:r>
      <w:r>
        <w:rPr>
          <w:rFonts w:hint="eastAsia" w:ascii="宋体" w:hAnsi="宋体" w:eastAsia="宋体" w:cs="宋体"/>
          <w:color w:val="auto"/>
          <w:kern w:val="0"/>
          <w:sz w:val="21"/>
          <w:szCs w:val="21"/>
          <w:highlight w:val="none"/>
        </w:rPr>
        <w:t>严格遵守政府采购法律法规和现场纪律。</w:t>
      </w:r>
    </w:p>
    <w:p w14:paraId="7FBE7353">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我发现                    </w:t>
      </w:r>
      <w:r>
        <w:rPr>
          <w:rFonts w:hint="eastAsia" w:ascii="宋体" w:hAnsi="宋体" w:eastAsia="宋体" w:cs="宋体"/>
          <w:color w:val="auto"/>
          <w:kern w:val="0"/>
          <w:sz w:val="21"/>
          <w:szCs w:val="21"/>
          <w:highlight w:val="none"/>
        </w:rPr>
        <w:t>供应商之间存在或可能存在上述第二条第</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项利害关系。</w:t>
      </w:r>
    </w:p>
    <w:p w14:paraId="03D007A8">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供应商代表签名：</w:t>
      </w:r>
    </w:p>
    <w:p w14:paraId="43E91DE7">
      <w:pPr>
        <w:spacing w:line="360" w:lineRule="auto"/>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63F4BCC3">
      <w:pPr>
        <w:spacing w:line="360" w:lineRule="auto"/>
        <w:jc w:val="righ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日</w:t>
      </w:r>
    </w:p>
    <w:p w14:paraId="5E7F62BF">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注：1、本表非投标文件的组成内容，无须在投标文件中提供。</w:t>
      </w:r>
    </w:p>
    <w:p w14:paraId="4EAB8BB7">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  2、各供应商提前打印本表，待投标文件解密结束后，签署完毕后扫描上传至邮箱（</w:t>
      </w:r>
      <w:r>
        <w:rPr>
          <w:rFonts w:hint="eastAsia" w:ascii="宋体" w:hAnsi="宋体"/>
          <w:b/>
          <w:bCs/>
          <w:color w:val="auto"/>
          <w:sz w:val="18"/>
          <w:szCs w:val="18"/>
          <w:highlight w:val="none"/>
          <w:lang w:val="en-US" w:eastAsia="zh-CN"/>
        </w:rPr>
        <w:t>15088833089@163.com</w:t>
      </w:r>
      <w:r>
        <w:rPr>
          <w:rFonts w:hint="eastAsia" w:ascii="宋体" w:hAnsi="宋体"/>
          <w:b/>
          <w:bCs/>
          <w:color w:val="auto"/>
          <w:sz w:val="18"/>
          <w:szCs w:val="18"/>
          <w:highlight w:val="none"/>
        </w:rPr>
        <w:t>）。</w:t>
      </w:r>
    </w:p>
    <w:bookmarkEnd w:id="124"/>
    <w:bookmarkEnd w:id="125"/>
    <w:bookmarkEnd w:id="126"/>
    <w:bookmarkEnd w:id="127"/>
    <w:bookmarkEnd w:id="128"/>
    <w:bookmarkEnd w:id="129"/>
    <w:bookmarkEnd w:id="130"/>
    <w:p w14:paraId="00CC4A87">
      <w:pPr>
        <w:pStyle w:val="23"/>
        <w:spacing w:line="360" w:lineRule="auto"/>
        <w:rPr>
          <w:rFonts w:hint="eastAsia" w:ascii="宋体" w:hAnsi="宋体" w:eastAsia="宋体" w:cs="宋体"/>
          <w:b/>
          <w:bCs/>
          <w:color w:val="auto"/>
          <w:sz w:val="24"/>
          <w:szCs w:val="24"/>
          <w:highlight w:val="none"/>
        </w:rPr>
      </w:pPr>
    </w:p>
    <w:p w14:paraId="13B20DC8">
      <w:pPr>
        <w:widowControl/>
        <w:snapToGrid w:val="0"/>
        <w:spacing w:line="360" w:lineRule="auto"/>
        <w:jc w:val="center"/>
        <w:rPr>
          <w:rFonts w:eastAsiaTheme="minorEastAsia"/>
          <w:b/>
          <w:color w:val="auto"/>
          <w:sz w:val="24"/>
          <w:highlight w:val="none"/>
        </w:rPr>
      </w:pPr>
    </w:p>
    <w:sectPr>
      <w:headerReference r:id="rId6" w:type="first"/>
      <w:footerReference r:id="rId8" w:type="first"/>
      <w:headerReference r:id="rId5" w:type="default"/>
      <w:footerReference r:id="rId7" w:type="default"/>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1FF" w:csb1="00000000"/>
  </w:font>
  <w:font w:name="Arial Narrow">
    <w:altName w:val="Arial"/>
    <w:panose1 w:val="020B0606020202030204"/>
    <w:charset w:val="00"/>
    <w:family w:val="swiss"/>
    <w:pitch w:val="default"/>
    <w:sig w:usb0="00000000" w:usb1="00000000" w:usb2="00000000" w:usb3="00000000" w:csb0="000000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Arial"/>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Aldine401 BT">
    <w:altName w:val="Times New Roman"/>
    <w:panose1 w:val="00000000000000000000"/>
    <w:charset w:val="00"/>
    <w:family w:val="roman"/>
    <w:pitch w:val="default"/>
    <w:sig w:usb0="00000000" w:usb1="00000000" w:usb2="00000000" w:usb3="00000000" w:csb0="00000011" w:csb1="00000000"/>
  </w:font>
  <w:font w:name="Century Gothic">
    <w:altName w:val="NumberOnly"/>
    <w:panose1 w:val="020B0502020202020204"/>
    <w:charset w:val="00"/>
    <w:family w:val="swiss"/>
    <w:pitch w:val="default"/>
    <w:sig w:usb0="00000000" w:usb1="00000000" w:usb2="00000000" w:usb3="00000000" w:csb0="0000009F" w:csb1="00000000"/>
  </w:font>
  <w:font w:name="NumberOnly">
    <w:panose1 w:val="020B0500000000000000"/>
    <w:charset w:val="00"/>
    <w:family w:val="auto"/>
    <w:pitch w:val="default"/>
    <w:sig w:usb0="8000002F" w:usb1="10000048" w:usb2="00000000" w:usb3="00000000" w:csb0="00000111" w:csb1="4000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10" w:usb3="00000000" w:csb0="0004009F" w:csb1="00000000"/>
  </w:font>
  <w:font w:name="Century">
    <w:altName w:val="Nyala"/>
    <w:panose1 w:val="02040604050505020304"/>
    <w:charset w:val="00"/>
    <w:family w:val="roman"/>
    <w:pitch w:val="default"/>
    <w:sig w:usb0="00000000" w:usb1="00000000" w:usb2="00000000" w:usb3="00000000" w:csb0="0000009F" w:csb1="00000000"/>
  </w:font>
  <w:font w:name="Nyala">
    <w:panose1 w:val="02000504070300020003"/>
    <w:charset w:val="00"/>
    <w:family w:val="auto"/>
    <w:pitch w:val="default"/>
    <w:sig w:usb0="A000006F" w:usb1="00000000" w:usb2="00000800" w:usb3="00000000" w:csb0="00000093" w:csb1="00000000"/>
  </w:font>
  <w:font w:name="方正姚体">
    <w:altName w:val="宋体"/>
    <w:panose1 w:val="02010601030101010101"/>
    <w:charset w:val="86"/>
    <w:family w:val="auto"/>
    <w:pitch w:val="default"/>
    <w:sig w:usb0="00000000" w:usb1="00000000" w:usb2="00000010" w:usb3="00000000" w:csb0="00040000" w:csb1="00000000"/>
  </w:font>
  <w:font w:name="???|CS?o｡ﾀ?">
    <w:altName w:val="MS Mincho"/>
    <w:panose1 w:val="00000000000000000000"/>
    <w:charset w:val="80"/>
    <w:family w:val="modern"/>
    <w:pitch w:val="default"/>
    <w:sig w:usb0="00000000" w:usb1="00000000" w:usb2="00000010" w:usb3="00000000" w:csb0="00020000" w:csb1="00000000"/>
  </w:font>
  <w:font w:name="MS Mincho">
    <w:panose1 w:val="02020609040205080304"/>
    <w:charset w:val="80"/>
    <w:family w:val="auto"/>
    <w:pitch w:val="default"/>
    <w:sig w:usb0="E00002FF" w:usb1="6AC7FDFB" w:usb2="00000012" w:usb3="00000000" w:csb0="4002009F" w:csb1="DFD70000"/>
  </w:font>
  <w:font w:name="Segoe UI Symbol">
    <w:panose1 w:val="020B0502040204020203"/>
    <w:charset w:val="00"/>
    <w:family w:val="swiss"/>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29ECA">
    <w:pPr>
      <w:rPr>
        <w:rFonts w:hint="eastAsia"/>
      </w:rPr>
    </w:pPr>
    <w:r>
      <w:rPr>
        <w:sz w:val="36"/>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1.25pt"/>
          <v:imagedata o:title=""/>
          <o:lock v:ext="edit" aspectratio="f"/>
          <v:textbox inset="0mm,0mm,0mm,0mm" style="mso-fit-shape-to-text:t;">
            <w:txbxContent>
              <w:p w14:paraId="5C496567">
                <w:pPr>
                  <w:pStyle w:val="41"/>
                </w:pPr>
                <w:r>
                  <w:t xml:space="preserve">第 </w:t>
                </w:r>
                <w:r>
                  <w:fldChar w:fldCharType="begin"/>
                </w:r>
                <w:r>
                  <w:instrText xml:space="preserve"> PAGE  \* MERGEFORMAT </w:instrText>
                </w:r>
                <w:r>
                  <w:fldChar w:fldCharType="separate"/>
                </w:r>
                <w:r>
                  <w:t>33</w:t>
                </w:r>
                <w:r>
                  <w:fldChar w:fldCharType="end"/>
                </w:r>
                <w:r>
                  <w:t xml:space="preserve"> 页</w:t>
                </w:r>
              </w:p>
            </w:txbxContent>
          </v:textbox>
        </v:shape>
      </w:pic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05A7F">
    <w:pPr>
      <w:pStyle w:val="41"/>
      <w:jc w:val="center"/>
      <w:rPr>
        <w:rFonts w:eastAsiaTheme="minorEastAsia"/>
        <w:szCs w:val="24"/>
      </w:rPr>
    </w:pPr>
    <w:r>
      <w:rPr>
        <w:sz w:val="18"/>
      </w:rP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aspectratio="f"/>
          <v:textbox inset="0mm,0mm,0mm,0mm" style="mso-fit-shape-to-text:t;">
            <w:txbxContent>
              <w:p w14:paraId="30C50D03">
                <w:pPr>
                  <w:pStyle w:val="41"/>
                  <w:jc w:val="center"/>
                </w:pPr>
                <w:r>
                  <w:rPr>
                    <w:rFonts w:hAnsiTheme="minorEastAsia" w:eastAsiaTheme="minorEastAsia"/>
                    <w:kern w:val="0"/>
                    <w:szCs w:val="21"/>
                  </w:rPr>
                  <w:t>第</w:t>
                </w:r>
                <w:r>
                  <w:rPr>
                    <w:rFonts w:eastAsiaTheme="minorEastAsia"/>
                    <w:kern w:val="0"/>
                    <w:szCs w:val="21"/>
                  </w:rPr>
                  <w:t xml:space="preserve"> </w:t>
                </w:r>
                <w:r>
                  <w:rPr>
                    <w:rFonts w:eastAsiaTheme="minorEastAsia"/>
                    <w:kern w:val="0"/>
                    <w:szCs w:val="21"/>
                  </w:rPr>
                  <w:fldChar w:fldCharType="begin"/>
                </w:r>
                <w:r>
                  <w:rPr>
                    <w:rFonts w:eastAsiaTheme="minorEastAsia"/>
                    <w:kern w:val="0"/>
                    <w:szCs w:val="21"/>
                  </w:rPr>
                  <w:instrText xml:space="preserve"> PAGE </w:instrText>
                </w:r>
                <w:r>
                  <w:rPr>
                    <w:rFonts w:eastAsiaTheme="minorEastAsia"/>
                    <w:kern w:val="0"/>
                    <w:szCs w:val="21"/>
                  </w:rPr>
                  <w:fldChar w:fldCharType="separate"/>
                </w:r>
                <w:r>
                  <w:rPr>
                    <w:rFonts w:eastAsiaTheme="minorEastAsia"/>
                    <w:kern w:val="0"/>
                    <w:szCs w:val="21"/>
                  </w:rPr>
                  <w:t>38</w:t>
                </w:r>
                <w:r>
                  <w:rPr>
                    <w:rFonts w:eastAsiaTheme="minorEastAsia"/>
                    <w:kern w:val="0"/>
                    <w:szCs w:val="21"/>
                  </w:rPr>
                  <w:fldChar w:fldCharType="end"/>
                </w:r>
                <w:r>
                  <w:rPr>
                    <w:rFonts w:eastAsiaTheme="minorEastAsia"/>
                    <w:kern w:val="0"/>
                    <w:szCs w:val="21"/>
                  </w:rPr>
                  <w:t xml:space="preserve"> </w:t>
                </w:r>
                <w:r>
                  <w:rPr>
                    <w:rFonts w:hAnsiTheme="minorEastAsia" w:eastAsiaTheme="minorEastAsia"/>
                    <w:kern w:val="0"/>
                    <w:szCs w:val="21"/>
                  </w:rPr>
                  <w:t>页</w:t>
                </w:r>
                <w:r>
                  <w:rPr>
                    <w:rFonts w:eastAsiaTheme="minorEastAsia"/>
                    <w:kern w:val="0"/>
                    <w:szCs w:val="21"/>
                  </w:rPr>
                  <w:t xml:space="preserve"> </w:t>
                </w:r>
                <w:r>
                  <w:rPr>
                    <w:rFonts w:hAnsiTheme="minorEastAsia" w:eastAsiaTheme="minorEastAsia"/>
                    <w:kern w:val="0"/>
                    <w:szCs w:val="21"/>
                  </w:rPr>
                  <w:t>共</w:t>
                </w:r>
                <w:r>
                  <w:rPr>
                    <w:rFonts w:eastAsiaTheme="minorEastAsia"/>
                    <w:kern w:val="0"/>
                    <w:szCs w:val="21"/>
                  </w:rPr>
                  <w:t xml:space="preserve"> </w:t>
                </w:r>
                <w:r>
                  <w:rPr>
                    <w:rFonts w:eastAsiaTheme="minorEastAsia"/>
                    <w:kern w:val="0"/>
                    <w:szCs w:val="21"/>
                  </w:rPr>
                  <w:fldChar w:fldCharType="begin"/>
                </w:r>
                <w:r>
                  <w:rPr>
                    <w:rFonts w:eastAsiaTheme="minorEastAsia"/>
                    <w:kern w:val="0"/>
                    <w:szCs w:val="21"/>
                  </w:rPr>
                  <w:instrText xml:space="preserve"> NUMPAGES </w:instrText>
                </w:r>
                <w:r>
                  <w:rPr>
                    <w:rFonts w:eastAsiaTheme="minorEastAsia"/>
                    <w:kern w:val="0"/>
                    <w:szCs w:val="21"/>
                  </w:rPr>
                  <w:fldChar w:fldCharType="separate"/>
                </w:r>
                <w:r>
                  <w:rPr>
                    <w:rFonts w:eastAsiaTheme="minorEastAsia"/>
                    <w:kern w:val="0"/>
                    <w:szCs w:val="21"/>
                  </w:rPr>
                  <w:t>38</w:t>
                </w:r>
                <w:r>
                  <w:rPr>
                    <w:rFonts w:eastAsiaTheme="minorEastAsia"/>
                    <w:kern w:val="0"/>
                    <w:szCs w:val="21"/>
                  </w:rPr>
                  <w:fldChar w:fldCharType="end"/>
                </w:r>
                <w:r>
                  <w:rPr>
                    <w:rFonts w:eastAsiaTheme="minorEastAsia"/>
                    <w:kern w:val="0"/>
                    <w:szCs w:val="21"/>
                  </w:rPr>
                  <w:t xml:space="preserve"> </w:t>
                </w:r>
                <w:r>
                  <w:rPr>
                    <w:rFonts w:hAnsiTheme="minorEastAsia" w:eastAsiaTheme="minorEastAsia"/>
                    <w:kern w:val="0"/>
                    <w:szCs w:val="21"/>
                  </w:rPr>
                  <w:t>页</w:t>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42E4D">
    <w:pPr>
      <w:pStyle w:val="41"/>
      <w:jc w:val="center"/>
      <w:rPr>
        <w:rFonts w:ascii="仿宋_GB2312" w:eastAsia="仿宋_GB2312"/>
      </w:rPr>
    </w:pPr>
    <w:r>
      <w:rPr>
        <w:sz w:val="18"/>
      </w:rPr>
      <w:pict>
        <v:shape id="_x0000_s4098" o:spid="_x0000_s4098"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weight="1.25pt"/>
          <v:imagedata o:title=""/>
          <o:lock v:ext="edit" aspectratio="f"/>
          <v:textbox inset="0mm,0mm,0mm,0mm" style="mso-fit-shape-to-text:t;">
            <w:txbxContent>
              <w:p w14:paraId="0E8D929A">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38</w:t>
                </w:r>
                <w:r>
                  <w:rPr>
                    <w:rFonts w:hint="eastAsia" w:ascii="仿宋_GB2312" w:eastAsia="仿宋_GB2312"/>
                    <w:kern w:val="0"/>
                    <w:szCs w:val="21"/>
                  </w:rPr>
                  <w:fldChar w:fldCharType="end"/>
                </w:r>
                <w:bookmarkStart w:id="133" w:name="_Toc91899912"/>
                <w:bookmarkStart w:id="134" w:name="_Toc131845147"/>
                <w:bookmarkStart w:id="135" w:name="_Toc36110187"/>
                <w:bookmarkStart w:id="136" w:name="_Toc164085800"/>
                <w:r>
                  <w:rPr>
                    <w:rFonts w:hint="eastAsia" w:ascii="仿宋_GB2312" w:eastAsia="仿宋_GB2312"/>
                    <w:kern w:val="0"/>
                    <w:szCs w:val="21"/>
                  </w:rPr>
                  <w:t xml:space="preserve"> 页</w:t>
                </w:r>
                <w:bookmarkEnd w:id="133"/>
                <w:bookmarkEnd w:id="134"/>
                <w:bookmarkEnd w:id="135"/>
                <w:bookmarkEnd w:id="136"/>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75750">
    <w:pPr>
      <w:pStyle w:val="42"/>
      <w:jc w:val="left"/>
      <w:rPr>
        <w:rFonts w:hint="eastAsia" w:eastAsia="宋体"/>
        <w:lang w:val="en-US" w:eastAsia="zh-CN"/>
      </w:rPr>
    </w:pPr>
    <w:r>
      <w:rPr>
        <w:rFonts w:hint="eastAsia"/>
        <w:lang w:eastAsia="zh-CN"/>
      </w:rPr>
      <w:t>仙居县人民检察院食堂管理服务项目 （重新招标）</w:t>
    </w:r>
    <w:r>
      <w:rPr>
        <w:rFonts w:hint="eastAsia" w:hAnsi="宋体"/>
        <w:color w:val="000000"/>
      </w:rPr>
      <w:t xml:space="preserve">竞争性磋商文件     </w:t>
    </w:r>
    <w:r>
      <w:rPr>
        <w:rFonts w:hint="eastAsia" w:hAnsi="宋体"/>
        <w:color w:val="000000"/>
        <w:lang w:val="en-US" w:eastAsia="zh-CN"/>
      </w:rPr>
      <w:t xml:space="preserve">                </w:t>
    </w:r>
    <w:r>
      <w:rPr>
        <w:rFonts w:hint="eastAsia" w:hAnsi="宋体"/>
        <w:color w:val="000000"/>
      </w:rPr>
      <w:t xml:space="preserve">     </w:t>
    </w:r>
    <w:r>
      <w:rPr>
        <w:rFonts w:hint="eastAsia"/>
        <w:lang w:eastAsia="zh-CN"/>
      </w:rPr>
      <w:t>XJAZGC-2025-2-1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31620">
    <w:pPr>
      <w:pStyle w:val="42"/>
      <w:jc w:val="left"/>
      <w:rPr>
        <w:rFonts w:hint="default" w:eastAsiaTheme="minorEastAsia"/>
        <w:lang w:val="en-US" w:eastAsia="zh-CN"/>
      </w:rPr>
    </w:pPr>
    <w:r>
      <w:rPr>
        <w:rFonts w:hint="eastAsia" w:hAnsi="宋体"/>
        <w:color w:val="000000"/>
        <w:sz w:val="15"/>
        <w:szCs w:val="15"/>
        <w:lang w:eastAsia="zh-CN"/>
      </w:rPr>
      <w:t>仙居县人民检察院食堂管理服务项目 （重新招标）</w:t>
    </w:r>
    <w:r>
      <w:rPr>
        <w:rFonts w:hint="eastAsia" w:hAnsi="宋体"/>
        <w:color w:val="000000"/>
        <w:sz w:val="15"/>
        <w:szCs w:val="15"/>
      </w:rPr>
      <w:t>竞争性</w:t>
    </w:r>
    <w:r>
      <w:rPr>
        <w:rFonts w:eastAsiaTheme="minorEastAsia"/>
        <w:sz w:val="15"/>
        <w:szCs w:val="15"/>
      </w:rPr>
      <w:t>磋商</w:t>
    </w:r>
    <w:r>
      <w:rPr>
        <w:rFonts w:hint="eastAsia" w:hAnsi="宋体"/>
        <w:color w:val="000000"/>
        <w:sz w:val="15"/>
        <w:szCs w:val="15"/>
      </w:rPr>
      <w:t>文件</w:t>
    </w:r>
    <w:r>
      <w:rPr>
        <w:rFonts w:hint="eastAsia" w:eastAsiaTheme="minorEastAsia"/>
        <w:sz w:val="15"/>
        <w:szCs w:val="15"/>
      </w:rPr>
      <w:t xml:space="preserve">                     </w:t>
    </w:r>
    <w:r>
      <w:rPr>
        <w:rFonts w:eastAsiaTheme="minorEastAsia"/>
        <w:sz w:val="15"/>
        <w:szCs w:val="15"/>
      </w:rPr>
      <w:t xml:space="preserve">    </w:t>
    </w:r>
    <w:r>
      <w:rPr>
        <w:rFonts w:hint="eastAsia" w:eastAsiaTheme="minorEastAsia"/>
        <w:sz w:val="15"/>
        <w:szCs w:val="15"/>
        <w:lang w:val="en-US" w:eastAsia="zh-CN"/>
      </w:rPr>
      <w:t xml:space="preserve">                                     </w:t>
    </w:r>
    <w:r>
      <w:rPr>
        <w:rFonts w:eastAsiaTheme="minorEastAsia"/>
        <w:sz w:val="15"/>
        <w:szCs w:val="15"/>
      </w:rPr>
      <w:t xml:space="preserve">    </w:t>
    </w:r>
    <w:r>
      <w:rPr>
        <w:rFonts w:hint="eastAsia" w:eastAsiaTheme="minorEastAsia"/>
        <w:sz w:val="15"/>
        <w:szCs w:val="15"/>
      </w:rPr>
      <w:t xml:space="preserve"> </w:t>
    </w:r>
    <w:r>
      <w:rPr>
        <w:rFonts w:eastAsiaTheme="minorEastAsia"/>
        <w:sz w:val="15"/>
        <w:szCs w:val="15"/>
      </w:rPr>
      <w:t xml:space="preserve"> XJAZGC- 202</w:t>
    </w:r>
    <w:r>
      <w:rPr>
        <w:rFonts w:hint="eastAsia" w:eastAsiaTheme="minorEastAsia"/>
        <w:sz w:val="15"/>
        <w:szCs w:val="15"/>
        <w:lang w:val="en-US" w:eastAsia="zh-CN"/>
      </w:rPr>
      <w:t>5-2</w:t>
    </w:r>
  </w:p>
  <w:p w14:paraId="26945AAD">
    <w:pPr>
      <w:pStyle w:val="60"/>
      <w:jc w:val="left"/>
      <w:rPr>
        <w:b w:val="0"/>
        <w:sz w:val="18"/>
        <w:szCs w:val="18"/>
        <w:u w:val="single"/>
        <w:lang w:val="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A2B3C">
    <w:pPr>
      <w:pStyle w:val="42"/>
      <w:rPr>
        <w:b/>
        <w:u w:val="single"/>
      </w:rPr>
    </w:pPr>
    <w:r>
      <w:rPr>
        <w:rFonts w:hint="eastAsia" w:hAnsi="宋体"/>
        <w:color w:val="000000"/>
        <w:sz w:val="15"/>
        <w:szCs w:val="15"/>
        <w:lang w:eastAsia="zh-CN"/>
      </w:rPr>
      <w:t>仙居县人民检察院食堂管理服务项目 （重新招标）</w:t>
    </w:r>
    <w:r>
      <w:rPr>
        <w:rFonts w:hint="eastAsia" w:hAnsi="宋体"/>
        <w:color w:val="000000"/>
        <w:sz w:val="15"/>
        <w:szCs w:val="15"/>
      </w:rPr>
      <w:t>竞争性</w:t>
    </w:r>
    <w:r>
      <w:rPr>
        <w:rFonts w:eastAsiaTheme="minorEastAsia"/>
        <w:sz w:val="15"/>
        <w:szCs w:val="15"/>
      </w:rPr>
      <w:t>磋商</w:t>
    </w:r>
    <w:r>
      <w:rPr>
        <w:rFonts w:hint="eastAsia" w:hAnsi="宋体"/>
        <w:color w:val="000000"/>
        <w:sz w:val="15"/>
        <w:szCs w:val="15"/>
      </w:rPr>
      <w:t>文件</w:t>
    </w:r>
    <w:r>
      <w:rPr>
        <w:rFonts w:hint="eastAsia" w:eastAsiaTheme="minorEastAsia"/>
        <w:sz w:val="15"/>
        <w:szCs w:val="15"/>
      </w:rPr>
      <w:t xml:space="preserve">                     </w:t>
    </w:r>
    <w:r>
      <w:rPr>
        <w:rFonts w:eastAsiaTheme="minorEastAsia"/>
        <w:sz w:val="15"/>
        <w:szCs w:val="15"/>
      </w:rPr>
      <w:t xml:space="preserve">        </w:t>
    </w:r>
    <w:r>
      <w:rPr>
        <w:rFonts w:hint="eastAsia" w:eastAsiaTheme="minorEastAsia"/>
        <w:sz w:val="15"/>
        <w:szCs w:val="15"/>
      </w:rPr>
      <w:t xml:space="preserve"> </w:t>
    </w:r>
    <w:r>
      <w:rPr>
        <w:rFonts w:eastAsiaTheme="minorEastAsia"/>
        <w:sz w:val="15"/>
        <w:szCs w:val="15"/>
      </w:rPr>
      <w:t xml:space="preserve"> XJAZGC- 2023-</w:t>
    </w:r>
    <w:r>
      <w:rPr>
        <w:rFonts w:hint="eastAsia" w:eastAsiaTheme="minorEastAsia"/>
        <w:sz w:val="15"/>
        <w:szCs w:val="15"/>
      </w:rPr>
      <w:t>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95851"/>
    <w:multiLevelType w:val="multilevel"/>
    <w:tmpl w:val="83D95851"/>
    <w:lvl w:ilvl="0" w:tentative="0">
      <w:start w:val="1"/>
      <w:numFmt w:val="decimal"/>
      <w:suff w:val="space"/>
      <w:lvlText w:val="(%1)"/>
      <w:lvlJc w:val="left"/>
      <w:pPr>
        <w:tabs>
          <w:tab w:val="left" w:pos="0"/>
        </w:tabs>
        <w:ind w:left="425" w:hanging="425"/>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A03D974A"/>
    <w:multiLevelType w:val="multilevel"/>
    <w:tmpl w:val="A03D974A"/>
    <w:lvl w:ilvl="0" w:tentative="0">
      <w:start w:val="1"/>
      <w:numFmt w:val="decimal"/>
      <w:suff w:val="space"/>
      <w:lvlText w:val="(%1)"/>
      <w:lvlJc w:val="left"/>
      <w:pPr>
        <w:tabs>
          <w:tab w:val="left" w:pos="0"/>
        </w:tabs>
        <w:ind w:left="425" w:hanging="425"/>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A807E937"/>
    <w:multiLevelType w:val="singleLevel"/>
    <w:tmpl w:val="A807E937"/>
    <w:lvl w:ilvl="0" w:tentative="0">
      <w:start w:val="1"/>
      <w:numFmt w:val="decimal"/>
      <w:suff w:val="nothing"/>
      <w:lvlText w:val="（%1）"/>
      <w:lvlJc w:val="left"/>
    </w:lvl>
  </w:abstractNum>
  <w:abstractNum w:abstractNumId="3">
    <w:nsid w:val="AAF7B2CA"/>
    <w:multiLevelType w:val="singleLevel"/>
    <w:tmpl w:val="AAF7B2CA"/>
    <w:lvl w:ilvl="0" w:tentative="0">
      <w:start w:val="1"/>
      <w:numFmt w:val="decimal"/>
      <w:suff w:val="nothing"/>
      <w:lvlText w:val="%1、"/>
      <w:lvlJc w:val="left"/>
      <w:rPr>
        <w:rFonts w:hint="default"/>
        <w:b w:val="0"/>
        <w:bCs w:val="0"/>
      </w:rPr>
    </w:lvl>
  </w:abstractNum>
  <w:abstractNum w:abstractNumId="4">
    <w:nsid w:val="C29A69D4"/>
    <w:multiLevelType w:val="multilevel"/>
    <w:tmpl w:val="C29A69D4"/>
    <w:lvl w:ilvl="0" w:tentative="0">
      <w:start w:val="1"/>
      <w:numFmt w:val="decimal"/>
      <w:suff w:val="space"/>
      <w:lvlText w:val="%1."/>
      <w:lvlJc w:val="center"/>
      <w:pPr>
        <w:tabs>
          <w:tab w:val="left" w:pos="0"/>
        </w:tabs>
        <w:ind w:left="423" w:hanging="425"/>
      </w:pPr>
      <w:rPr>
        <w:rFonts w:hint="eastAsia"/>
      </w:rPr>
    </w:lvl>
    <w:lvl w:ilvl="1" w:tentative="0">
      <w:start w:val="1"/>
      <w:numFmt w:val="decimal"/>
      <w:suff w:val="space"/>
      <w:lvlText w:val="%1.%2"/>
      <w:lvlJc w:val="left"/>
      <w:pPr>
        <w:tabs>
          <w:tab w:val="left" w:pos="0"/>
        </w:tabs>
        <w:ind w:left="0" w:firstLine="0"/>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DCAA9869"/>
    <w:multiLevelType w:val="singleLevel"/>
    <w:tmpl w:val="DCAA9869"/>
    <w:lvl w:ilvl="0" w:tentative="0">
      <w:start w:val="1"/>
      <w:numFmt w:val="decimal"/>
      <w:suff w:val="nothing"/>
      <w:lvlText w:val="（%1）"/>
      <w:lvlJc w:val="left"/>
    </w:lvl>
  </w:abstractNum>
  <w:abstractNum w:abstractNumId="6">
    <w:nsid w:val="FD033E4B"/>
    <w:multiLevelType w:val="singleLevel"/>
    <w:tmpl w:val="FD033E4B"/>
    <w:lvl w:ilvl="0" w:tentative="0">
      <w:start w:val="2"/>
      <w:numFmt w:val="chineseCounting"/>
      <w:suff w:val="nothing"/>
      <w:lvlText w:val="（%1）"/>
      <w:lvlJc w:val="left"/>
      <w:rPr>
        <w:rFonts w:hint="eastAsia"/>
      </w:rPr>
    </w:lvl>
  </w:abstractNum>
  <w:abstractNum w:abstractNumId="7">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8">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9">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0">
    <w:nsid w:val="54F403B5"/>
    <w:multiLevelType w:val="singleLevel"/>
    <w:tmpl w:val="54F403B5"/>
    <w:lvl w:ilvl="0" w:tentative="0">
      <w:start w:val="1"/>
      <w:numFmt w:val="chineseCounting"/>
      <w:suff w:val="nothing"/>
      <w:lvlText w:val="%1、"/>
      <w:lvlJc w:val="left"/>
      <w:rPr>
        <w:rFonts w:cs="Times New Roman"/>
      </w:rPr>
    </w:lvl>
  </w:abstractNum>
  <w:abstractNum w:abstractNumId="11">
    <w:nsid w:val="557FD3DA"/>
    <w:multiLevelType w:val="singleLevel"/>
    <w:tmpl w:val="557FD3DA"/>
    <w:lvl w:ilvl="0" w:tentative="0">
      <w:start w:val="3"/>
      <w:numFmt w:val="chineseCounting"/>
      <w:suff w:val="nothing"/>
      <w:lvlText w:val="%1、"/>
      <w:lvlJc w:val="left"/>
      <w:rPr>
        <w:rFonts w:cs="Times New Roman"/>
      </w:rPr>
    </w:lvl>
  </w:abstractNum>
  <w:abstractNum w:abstractNumId="1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3">
    <w:nsid w:val="6A4FA7FA"/>
    <w:multiLevelType w:val="singleLevel"/>
    <w:tmpl w:val="6A4FA7FA"/>
    <w:lvl w:ilvl="0" w:tentative="0">
      <w:start w:val="2"/>
      <w:numFmt w:val="chineseCounting"/>
      <w:suff w:val="nothing"/>
      <w:lvlText w:val="（%1）"/>
      <w:lvlJc w:val="left"/>
      <w:rPr>
        <w:rFonts w:hint="eastAsia"/>
        <w:lang w:val="en-US"/>
      </w:rPr>
    </w:lvl>
  </w:abstractNum>
  <w:abstractNum w:abstractNumId="14">
    <w:nsid w:val="7AD520C6"/>
    <w:multiLevelType w:val="singleLevel"/>
    <w:tmpl w:val="7AD520C6"/>
    <w:lvl w:ilvl="0" w:tentative="0">
      <w:start w:val="2"/>
      <w:numFmt w:val="decimal"/>
      <w:lvlText w:val="%1."/>
      <w:lvlJc w:val="left"/>
      <w:pPr>
        <w:tabs>
          <w:tab w:val="left" w:pos="312"/>
        </w:tabs>
      </w:pPr>
    </w:lvl>
  </w:abstractNum>
  <w:num w:numId="1">
    <w:abstractNumId w:val="8"/>
  </w:num>
  <w:num w:numId="2">
    <w:abstractNumId w:val="7"/>
  </w:num>
  <w:num w:numId="3">
    <w:abstractNumId w:val="4"/>
  </w:num>
  <w:num w:numId="4">
    <w:abstractNumId w:val="2"/>
  </w:num>
  <w:num w:numId="5">
    <w:abstractNumId w:val="1"/>
  </w:num>
  <w:num w:numId="6">
    <w:abstractNumId w:val="0"/>
  </w:num>
  <w:num w:numId="7">
    <w:abstractNumId w:val="5"/>
  </w:num>
  <w:num w:numId="8">
    <w:abstractNumId w:val="6"/>
  </w:num>
  <w:num w:numId="9">
    <w:abstractNumId w:val="13"/>
  </w:num>
  <w:num w:numId="10">
    <w:abstractNumId w:val="9"/>
  </w:num>
  <w:num w:numId="11">
    <w:abstractNumId w:val="12"/>
  </w:num>
  <w:num w:numId="12">
    <w:abstractNumId w:val="3"/>
  </w:num>
  <w:num w:numId="13">
    <w:abstractNumId w:val="14"/>
  </w:num>
  <w:num w:numId="14">
    <w:abstractNumId w:val="1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documentProtection w:enforcement="0"/>
  <w:defaultTabStop w:val="420"/>
  <w:drawingGridHorizontalSpacing w:val="105"/>
  <w:drawingGridVerticalSpacing w:val="156"/>
  <w:displayHorizontalDrawingGridEvery w:val="2"/>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g3NGNjYWQ4NTFmYTVkMmY0NTQ2ZDVjMmU0NGZhYTkifQ=="/>
  </w:docVars>
  <w:rsids>
    <w:rsidRoot w:val="00172A27"/>
    <w:rsid w:val="00000B52"/>
    <w:rsid w:val="00000CD0"/>
    <w:rsid w:val="0000133D"/>
    <w:rsid w:val="000022FE"/>
    <w:rsid w:val="000044B7"/>
    <w:rsid w:val="0000488B"/>
    <w:rsid w:val="00004E86"/>
    <w:rsid w:val="00005CAC"/>
    <w:rsid w:val="00006109"/>
    <w:rsid w:val="00006725"/>
    <w:rsid w:val="0000675E"/>
    <w:rsid w:val="00007CAA"/>
    <w:rsid w:val="00010250"/>
    <w:rsid w:val="00010FE9"/>
    <w:rsid w:val="0001122F"/>
    <w:rsid w:val="00012BE8"/>
    <w:rsid w:val="00012F1F"/>
    <w:rsid w:val="00013F31"/>
    <w:rsid w:val="00015F2C"/>
    <w:rsid w:val="00015F7B"/>
    <w:rsid w:val="00015FD7"/>
    <w:rsid w:val="000170C8"/>
    <w:rsid w:val="000172A5"/>
    <w:rsid w:val="000173F4"/>
    <w:rsid w:val="00020254"/>
    <w:rsid w:val="000217DE"/>
    <w:rsid w:val="000226BF"/>
    <w:rsid w:val="00022853"/>
    <w:rsid w:val="00024446"/>
    <w:rsid w:val="00025776"/>
    <w:rsid w:val="000270F2"/>
    <w:rsid w:val="00027540"/>
    <w:rsid w:val="00030572"/>
    <w:rsid w:val="00030CB3"/>
    <w:rsid w:val="0003206A"/>
    <w:rsid w:val="00032073"/>
    <w:rsid w:val="000327E4"/>
    <w:rsid w:val="000328C6"/>
    <w:rsid w:val="00032EA0"/>
    <w:rsid w:val="00033E06"/>
    <w:rsid w:val="00034809"/>
    <w:rsid w:val="00034FA7"/>
    <w:rsid w:val="000357E4"/>
    <w:rsid w:val="00037C16"/>
    <w:rsid w:val="00041A48"/>
    <w:rsid w:val="00042533"/>
    <w:rsid w:val="00042830"/>
    <w:rsid w:val="00042B26"/>
    <w:rsid w:val="00042E65"/>
    <w:rsid w:val="0004347C"/>
    <w:rsid w:val="00043907"/>
    <w:rsid w:val="000445FA"/>
    <w:rsid w:val="00044B39"/>
    <w:rsid w:val="00044F48"/>
    <w:rsid w:val="00044FE1"/>
    <w:rsid w:val="000456A8"/>
    <w:rsid w:val="0004651A"/>
    <w:rsid w:val="000500DC"/>
    <w:rsid w:val="00050656"/>
    <w:rsid w:val="00052135"/>
    <w:rsid w:val="00053247"/>
    <w:rsid w:val="00054863"/>
    <w:rsid w:val="000549A7"/>
    <w:rsid w:val="00054D39"/>
    <w:rsid w:val="0005501B"/>
    <w:rsid w:val="000554C7"/>
    <w:rsid w:val="00055A61"/>
    <w:rsid w:val="00055C70"/>
    <w:rsid w:val="00056118"/>
    <w:rsid w:val="000578A3"/>
    <w:rsid w:val="000579EF"/>
    <w:rsid w:val="00057FC8"/>
    <w:rsid w:val="000600BA"/>
    <w:rsid w:val="0006082D"/>
    <w:rsid w:val="000616F5"/>
    <w:rsid w:val="00061A3C"/>
    <w:rsid w:val="00061AFC"/>
    <w:rsid w:val="000620B0"/>
    <w:rsid w:val="00062B63"/>
    <w:rsid w:val="000641BA"/>
    <w:rsid w:val="000646CA"/>
    <w:rsid w:val="00064A21"/>
    <w:rsid w:val="00064D05"/>
    <w:rsid w:val="00065868"/>
    <w:rsid w:val="000665C4"/>
    <w:rsid w:val="0006775F"/>
    <w:rsid w:val="00067821"/>
    <w:rsid w:val="0006785E"/>
    <w:rsid w:val="00067E1A"/>
    <w:rsid w:val="00070825"/>
    <w:rsid w:val="00072AED"/>
    <w:rsid w:val="00072D2B"/>
    <w:rsid w:val="000730B1"/>
    <w:rsid w:val="00073860"/>
    <w:rsid w:val="00074528"/>
    <w:rsid w:val="00074B1F"/>
    <w:rsid w:val="00075D0E"/>
    <w:rsid w:val="00075F6A"/>
    <w:rsid w:val="00076283"/>
    <w:rsid w:val="000763F3"/>
    <w:rsid w:val="000768B4"/>
    <w:rsid w:val="00077607"/>
    <w:rsid w:val="00077756"/>
    <w:rsid w:val="00077F3A"/>
    <w:rsid w:val="0008028C"/>
    <w:rsid w:val="000808AD"/>
    <w:rsid w:val="00080970"/>
    <w:rsid w:val="00081522"/>
    <w:rsid w:val="00083DDA"/>
    <w:rsid w:val="00083E98"/>
    <w:rsid w:val="000847A6"/>
    <w:rsid w:val="00084908"/>
    <w:rsid w:val="0008580E"/>
    <w:rsid w:val="00085A0E"/>
    <w:rsid w:val="00086F8A"/>
    <w:rsid w:val="0009018F"/>
    <w:rsid w:val="000904F6"/>
    <w:rsid w:val="000907CA"/>
    <w:rsid w:val="00090ED8"/>
    <w:rsid w:val="0009145F"/>
    <w:rsid w:val="00091B4E"/>
    <w:rsid w:val="00091D89"/>
    <w:rsid w:val="00092FE9"/>
    <w:rsid w:val="00094342"/>
    <w:rsid w:val="000960BA"/>
    <w:rsid w:val="0009662A"/>
    <w:rsid w:val="00097BE6"/>
    <w:rsid w:val="000A10C3"/>
    <w:rsid w:val="000A1A52"/>
    <w:rsid w:val="000A1F98"/>
    <w:rsid w:val="000A23CE"/>
    <w:rsid w:val="000A47B2"/>
    <w:rsid w:val="000A49BB"/>
    <w:rsid w:val="000A547E"/>
    <w:rsid w:val="000A5674"/>
    <w:rsid w:val="000A5A46"/>
    <w:rsid w:val="000B0E04"/>
    <w:rsid w:val="000B219C"/>
    <w:rsid w:val="000B3588"/>
    <w:rsid w:val="000B4B56"/>
    <w:rsid w:val="000B4C7C"/>
    <w:rsid w:val="000B5007"/>
    <w:rsid w:val="000B53F1"/>
    <w:rsid w:val="000B54C1"/>
    <w:rsid w:val="000B62AC"/>
    <w:rsid w:val="000B6BDF"/>
    <w:rsid w:val="000C0A43"/>
    <w:rsid w:val="000C0E2E"/>
    <w:rsid w:val="000C1ADE"/>
    <w:rsid w:val="000C1C38"/>
    <w:rsid w:val="000C222C"/>
    <w:rsid w:val="000C2264"/>
    <w:rsid w:val="000C3250"/>
    <w:rsid w:val="000C33C8"/>
    <w:rsid w:val="000C4727"/>
    <w:rsid w:val="000C47AE"/>
    <w:rsid w:val="000C50F9"/>
    <w:rsid w:val="000C51AD"/>
    <w:rsid w:val="000C5374"/>
    <w:rsid w:val="000C5458"/>
    <w:rsid w:val="000C5EC0"/>
    <w:rsid w:val="000C6303"/>
    <w:rsid w:val="000C6688"/>
    <w:rsid w:val="000C7BEB"/>
    <w:rsid w:val="000D11E5"/>
    <w:rsid w:val="000D1D28"/>
    <w:rsid w:val="000D2A10"/>
    <w:rsid w:val="000D34C8"/>
    <w:rsid w:val="000D34FD"/>
    <w:rsid w:val="000D3BB6"/>
    <w:rsid w:val="000D3BE5"/>
    <w:rsid w:val="000D3C37"/>
    <w:rsid w:val="000D3EE6"/>
    <w:rsid w:val="000D3F56"/>
    <w:rsid w:val="000D5EA6"/>
    <w:rsid w:val="000D6714"/>
    <w:rsid w:val="000D68DD"/>
    <w:rsid w:val="000D6C9F"/>
    <w:rsid w:val="000D6E3B"/>
    <w:rsid w:val="000D7902"/>
    <w:rsid w:val="000D7CE0"/>
    <w:rsid w:val="000E03C3"/>
    <w:rsid w:val="000E082C"/>
    <w:rsid w:val="000E1DD9"/>
    <w:rsid w:val="000E2437"/>
    <w:rsid w:val="000E2785"/>
    <w:rsid w:val="000E27BB"/>
    <w:rsid w:val="000E3153"/>
    <w:rsid w:val="000E386F"/>
    <w:rsid w:val="000E3C30"/>
    <w:rsid w:val="000E3EA9"/>
    <w:rsid w:val="000E4051"/>
    <w:rsid w:val="000E5B7E"/>
    <w:rsid w:val="000E5FF9"/>
    <w:rsid w:val="000E600B"/>
    <w:rsid w:val="000E6156"/>
    <w:rsid w:val="000E6AE1"/>
    <w:rsid w:val="000E7142"/>
    <w:rsid w:val="000E7632"/>
    <w:rsid w:val="000E7739"/>
    <w:rsid w:val="000E77EE"/>
    <w:rsid w:val="000E7BD2"/>
    <w:rsid w:val="000F0789"/>
    <w:rsid w:val="000F159D"/>
    <w:rsid w:val="000F168D"/>
    <w:rsid w:val="000F2940"/>
    <w:rsid w:val="000F3675"/>
    <w:rsid w:val="000F3D08"/>
    <w:rsid w:val="000F505B"/>
    <w:rsid w:val="000F5837"/>
    <w:rsid w:val="000F68A0"/>
    <w:rsid w:val="001000CB"/>
    <w:rsid w:val="0010118C"/>
    <w:rsid w:val="0010125E"/>
    <w:rsid w:val="00101967"/>
    <w:rsid w:val="00102BE2"/>
    <w:rsid w:val="00103548"/>
    <w:rsid w:val="00103A68"/>
    <w:rsid w:val="00103E56"/>
    <w:rsid w:val="00104728"/>
    <w:rsid w:val="00104965"/>
    <w:rsid w:val="00104CAD"/>
    <w:rsid w:val="00104E5B"/>
    <w:rsid w:val="00104EEC"/>
    <w:rsid w:val="001050DC"/>
    <w:rsid w:val="001052A9"/>
    <w:rsid w:val="00105482"/>
    <w:rsid w:val="001055F5"/>
    <w:rsid w:val="00105868"/>
    <w:rsid w:val="00105BA9"/>
    <w:rsid w:val="001064DA"/>
    <w:rsid w:val="001065F2"/>
    <w:rsid w:val="00107740"/>
    <w:rsid w:val="00107BBD"/>
    <w:rsid w:val="00107E1B"/>
    <w:rsid w:val="00110567"/>
    <w:rsid w:val="00111C7D"/>
    <w:rsid w:val="00112038"/>
    <w:rsid w:val="00112467"/>
    <w:rsid w:val="001124B8"/>
    <w:rsid w:val="001127D1"/>
    <w:rsid w:val="001127FF"/>
    <w:rsid w:val="00112B0B"/>
    <w:rsid w:val="00112B42"/>
    <w:rsid w:val="00112BCA"/>
    <w:rsid w:val="00112F9F"/>
    <w:rsid w:val="00114847"/>
    <w:rsid w:val="001150A0"/>
    <w:rsid w:val="0011585B"/>
    <w:rsid w:val="00115B1A"/>
    <w:rsid w:val="001168F8"/>
    <w:rsid w:val="001216A3"/>
    <w:rsid w:val="001228C8"/>
    <w:rsid w:val="0012419E"/>
    <w:rsid w:val="001243E9"/>
    <w:rsid w:val="001248EF"/>
    <w:rsid w:val="00124F76"/>
    <w:rsid w:val="00124FC4"/>
    <w:rsid w:val="001259B8"/>
    <w:rsid w:val="00127DAB"/>
    <w:rsid w:val="00131A89"/>
    <w:rsid w:val="00131C2D"/>
    <w:rsid w:val="001326F0"/>
    <w:rsid w:val="001350F7"/>
    <w:rsid w:val="00135141"/>
    <w:rsid w:val="00135769"/>
    <w:rsid w:val="00135BE9"/>
    <w:rsid w:val="00136584"/>
    <w:rsid w:val="00137474"/>
    <w:rsid w:val="001374DC"/>
    <w:rsid w:val="0013773D"/>
    <w:rsid w:val="00137D75"/>
    <w:rsid w:val="00140D7A"/>
    <w:rsid w:val="001430C3"/>
    <w:rsid w:val="00144649"/>
    <w:rsid w:val="001451BB"/>
    <w:rsid w:val="00145662"/>
    <w:rsid w:val="00145C6D"/>
    <w:rsid w:val="00146151"/>
    <w:rsid w:val="0014727D"/>
    <w:rsid w:val="001474F3"/>
    <w:rsid w:val="00147EA7"/>
    <w:rsid w:val="00151B2F"/>
    <w:rsid w:val="001524DC"/>
    <w:rsid w:val="001525E5"/>
    <w:rsid w:val="00153859"/>
    <w:rsid w:val="00153ED0"/>
    <w:rsid w:val="00157432"/>
    <w:rsid w:val="00157DEE"/>
    <w:rsid w:val="00160EAD"/>
    <w:rsid w:val="00161185"/>
    <w:rsid w:val="00161853"/>
    <w:rsid w:val="00161C7D"/>
    <w:rsid w:val="001624D3"/>
    <w:rsid w:val="00162A46"/>
    <w:rsid w:val="001630D4"/>
    <w:rsid w:val="001655FE"/>
    <w:rsid w:val="001662C0"/>
    <w:rsid w:val="00167594"/>
    <w:rsid w:val="001702BE"/>
    <w:rsid w:val="00170583"/>
    <w:rsid w:val="001706E4"/>
    <w:rsid w:val="0017105C"/>
    <w:rsid w:val="00171622"/>
    <w:rsid w:val="001721CF"/>
    <w:rsid w:val="001728FD"/>
    <w:rsid w:val="00172A27"/>
    <w:rsid w:val="00172F02"/>
    <w:rsid w:val="00173237"/>
    <w:rsid w:val="001735D7"/>
    <w:rsid w:val="00173631"/>
    <w:rsid w:val="0017372D"/>
    <w:rsid w:val="00173E59"/>
    <w:rsid w:val="001746BB"/>
    <w:rsid w:val="00176BC8"/>
    <w:rsid w:val="00180244"/>
    <w:rsid w:val="00180A47"/>
    <w:rsid w:val="00181071"/>
    <w:rsid w:val="00181272"/>
    <w:rsid w:val="00181407"/>
    <w:rsid w:val="001823B6"/>
    <w:rsid w:val="001827B7"/>
    <w:rsid w:val="001827EF"/>
    <w:rsid w:val="00182982"/>
    <w:rsid w:val="001829BF"/>
    <w:rsid w:val="00182D68"/>
    <w:rsid w:val="0018397E"/>
    <w:rsid w:val="00183A5F"/>
    <w:rsid w:val="00183BA7"/>
    <w:rsid w:val="00183F50"/>
    <w:rsid w:val="00185241"/>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97664"/>
    <w:rsid w:val="001A07F8"/>
    <w:rsid w:val="001A111D"/>
    <w:rsid w:val="001A1D48"/>
    <w:rsid w:val="001A1F0E"/>
    <w:rsid w:val="001A1F2D"/>
    <w:rsid w:val="001A1FF9"/>
    <w:rsid w:val="001A419A"/>
    <w:rsid w:val="001A4560"/>
    <w:rsid w:val="001A473A"/>
    <w:rsid w:val="001A4996"/>
    <w:rsid w:val="001A4C4D"/>
    <w:rsid w:val="001A5785"/>
    <w:rsid w:val="001A5D63"/>
    <w:rsid w:val="001A6606"/>
    <w:rsid w:val="001A66A6"/>
    <w:rsid w:val="001A6BBB"/>
    <w:rsid w:val="001A7720"/>
    <w:rsid w:val="001A79A2"/>
    <w:rsid w:val="001A7B3B"/>
    <w:rsid w:val="001B100D"/>
    <w:rsid w:val="001B13BF"/>
    <w:rsid w:val="001B16F5"/>
    <w:rsid w:val="001B1C1F"/>
    <w:rsid w:val="001B219B"/>
    <w:rsid w:val="001B2703"/>
    <w:rsid w:val="001B2ABD"/>
    <w:rsid w:val="001B46B2"/>
    <w:rsid w:val="001B4CA8"/>
    <w:rsid w:val="001B53AD"/>
    <w:rsid w:val="001B572D"/>
    <w:rsid w:val="001B738E"/>
    <w:rsid w:val="001B7B69"/>
    <w:rsid w:val="001C0616"/>
    <w:rsid w:val="001C0DD2"/>
    <w:rsid w:val="001C10BD"/>
    <w:rsid w:val="001C1D2F"/>
    <w:rsid w:val="001C1F01"/>
    <w:rsid w:val="001C232F"/>
    <w:rsid w:val="001C31F5"/>
    <w:rsid w:val="001C420D"/>
    <w:rsid w:val="001C44BC"/>
    <w:rsid w:val="001C5885"/>
    <w:rsid w:val="001C5FD1"/>
    <w:rsid w:val="001C6698"/>
    <w:rsid w:val="001D0196"/>
    <w:rsid w:val="001D1D55"/>
    <w:rsid w:val="001D21EF"/>
    <w:rsid w:val="001D330D"/>
    <w:rsid w:val="001D4AD3"/>
    <w:rsid w:val="001D5A94"/>
    <w:rsid w:val="001E0F32"/>
    <w:rsid w:val="001E108E"/>
    <w:rsid w:val="001E1ABC"/>
    <w:rsid w:val="001E1BD2"/>
    <w:rsid w:val="001E2D0E"/>
    <w:rsid w:val="001E37A1"/>
    <w:rsid w:val="001E3A97"/>
    <w:rsid w:val="001E59FB"/>
    <w:rsid w:val="001E787E"/>
    <w:rsid w:val="001F05AD"/>
    <w:rsid w:val="001F074F"/>
    <w:rsid w:val="001F087C"/>
    <w:rsid w:val="001F0DA4"/>
    <w:rsid w:val="001F0FD1"/>
    <w:rsid w:val="001F1F18"/>
    <w:rsid w:val="001F2F92"/>
    <w:rsid w:val="001F6095"/>
    <w:rsid w:val="00200E37"/>
    <w:rsid w:val="00201EE3"/>
    <w:rsid w:val="00202D33"/>
    <w:rsid w:val="00202F99"/>
    <w:rsid w:val="00203C85"/>
    <w:rsid w:val="002049FB"/>
    <w:rsid w:val="00205298"/>
    <w:rsid w:val="002054F4"/>
    <w:rsid w:val="002061A8"/>
    <w:rsid w:val="00210B9C"/>
    <w:rsid w:val="00212CAF"/>
    <w:rsid w:val="00212E87"/>
    <w:rsid w:val="002131FE"/>
    <w:rsid w:val="00214028"/>
    <w:rsid w:val="002141C3"/>
    <w:rsid w:val="002141DC"/>
    <w:rsid w:val="00214479"/>
    <w:rsid w:val="002144F3"/>
    <w:rsid w:val="002146E5"/>
    <w:rsid w:val="00215A2A"/>
    <w:rsid w:val="00216387"/>
    <w:rsid w:val="00217427"/>
    <w:rsid w:val="00217CE2"/>
    <w:rsid w:val="002204BC"/>
    <w:rsid w:val="00220FEA"/>
    <w:rsid w:val="0022234D"/>
    <w:rsid w:val="002223FA"/>
    <w:rsid w:val="00222C78"/>
    <w:rsid w:val="00224B9B"/>
    <w:rsid w:val="0022555A"/>
    <w:rsid w:val="00225A06"/>
    <w:rsid w:val="00227260"/>
    <w:rsid w:val="002274C6"/>
    <w:rsid w:val="00227852"/>
    <w:rsid w:val="00227CFA"/>
    <w:rsid w:val="0023114A"/>
    <w:rsid w:val="00231413"/>
    <w:rsid w:val="0023205A"/>
    <w:rsid w:val="0023265B"/>
    <w:rsid w:val="002331AF"/>
    <w:rsid w:val="00233538"/>
    <w:rsid w:val="00234187"/>
    <w:rsid w:val="002344F5"/>
    <w:rsid w:val="0023454D"/>
    <w:rsid w:val="002345FC"/>
    <w:rsid w:val="00234679"/>
    <w:rsid w:val="00236127"/>
    <w:rsid w:val="002361A2"/>
    <w:rsid w:val="00236690"/>
    <w:rsid w:val="0023669D"/>
    <w:rsid w:val="00237755"/>
    <w:rsid w:val="00237A7C"/>
    <w:rsid w:val="00237FA2"/>
    <w:rsid w:val="0024036E"/>
    <w:rsid w:val="00240F67"/>
    <w:rsid w:val="00241144"/>
    <w:rsid w:val="002412FC"/>
    <w:rsid w:val="00241465"/>
    <w:rsid w:val="00242009"/>
    <w:rsid w:val="00242510"/>
    <w:rsid w:val="00243F5D"/>
    <w:rsid w:val="0024415B"/>
    <w:rsid w:val="00244D73"/>
    <w:rsid w:val="00247422"/>
    <w:rsid w:val="00247BA2"/>
    <w:rsid w:val="00250B8C"/>
    <w:rsid w:val="00251CB4"/>
    <w:rsid w:val="0025214D"/>
    <w:rsid w:val="00252862"/>
    <w:rsid w:val="002531BD"/>
    <w:rsid w:val="002533FE"/>
    <w:rsid w:val="002537FC"/>
    <w:rsid w:val="002543EF"/>
    <w:rsid w:val="00255146"/>
    <w:rsid w:val="0025631F"/>
    <w:rsid w:val="00256986"/>
    <w:rsid w:val="00257246"/>
    <w:rsid w:val="00260222"/>
    <w:rsid w:val="00260C32"/>
    <w:rsid w:val="00260C65"/>
    <w:rsid w:val="00263044"/>
    <w:rsid w:val="002630E7"/>
    <w:rsid w:val="00263759"/>
    <w:rsid w:val="0026385E"/>
    <w:rsid w:val="002645DB"/>
    <w:rsid w:val="0026470B"/>
    <w:rsid w:val="0026486D"/>
    <w:rsid w:val="00264966"/>
    <w:rsid w:val="00264CEB"/>
    <w:rsid w:val="002660C3"/>
    <w:rsid w:val="00266A7C"/>
    <w:rsid w:val="00266DE1"/>
    <w:rsid w:val="00266E08"/>
    <w:rsid w:val="00267E43"/>
    <w:rsid w:val="002726B6"/>
    <w:rsid w:val="00273C5E"/>
    <w:rsid w:val="00273C5F"/>
    <w:rsid w:val="00274C6D"/>
    <w:rsid w:val="002751CA"/>
    <w:rsid w:val="0027544D"/>
    <w:rsid w:val="00275D47"/>
    <w:rsid w:val="002778AB"/>
    <w:rsid w:val="002802A5"/>
    <w:rsid w:val="00281378"/>
    <w:rsid w:val="00281BCB"/>
    <w:rsid w:val="00282CA4"/>
    <w:rsid w:val="00283B06"/>
    <w:rsid w:val="0028583E"/>
    <w:rsid w:val="00285FF3"/>
    <w:rsid w:val="0028744E"/>
    <w:rsid w:val="0028766A"/>
    <w:rsid w:val="00287936"/>
    <w:rsid w:val="002903C5"/>
    <w:rsid w:val="002907E3"/>
    <w:rsid w:val="00290A99"/>
    <w:rsid w:val="00290EAF"/>
    <w:rsid w:val="0029159A"/>
    <w:rsid w:val="00291CF4"/>
    <w:rsid w:val="00292AA1"/>
    <w:rsid w:val="0029499D"/>
    <w:rsid w:val="00294A13"/>
    <w:rsid w:val="00295073"/>
    <w:rsid w:val="00295DC3"/>
    <w:rsid w:val="0029704D"/>
    <w:rsid w:val="002979C5"/>
    <w:rsid w:val="00297AF5"/>
    <w:rsid w:val="002A02D6"/>
    <w:rsid w:val="002A07C4"/>
    <w:rsid w:val="002A0921"/>
    <w:rsid w:val="002A0971"/>
    <w:rsid w:val="002A2001"/>
    <w:rsid w:val="002A30AD"/>
    <w:rsid w:val="002A39A4"/>
    <w:rsid w:val="002A4EB3"/>
    <w:rsid w:val="002A51D9"/>
    <w:rsid w:val="002A5275"/>
    <w:rsid w:val="002A5BE7"/>
    <w:rsid w:val="002A5F09"/>
    <w:rsid w:val="002A65D8"/>
    <w:rsid w:val="002A709C"/>
    <w:rsid w:val="002B0432"/>
    <w:rsid w:val="002B0A49"/>
    <w:rsid w:val="002B2906"/>
    <w:rsid w:val="002B35C5"/>
    <w:rsid w:val="002B539F"/>
    <w:rsid w:val="002B5AEE"/>
    <w:rsid w:val="002B5CD6"/>
    <w:rsid w:val="002B5E06"/>
    <w:rsid w:val="002B6177"/>
    <w:rsid w:val="002B68E6"/>
    <w:rsid w:val="002B6985"/>
    <w:rsid w:val="002B6E46"/>
    <w:rsid w:val="002B7242"/>
    <w:rsid w:val="002C0032"/>
    <w:rsid w:val="002C004A"/>
    <w:rsid w:val="002C0301"/>
    <w:rsid w:val="002C0326"/>
    <w:rsid w:val="002C0A9F"/>
    <w:rsid w:val="002C11C5"/>
    <w:rsid w:val="002C1351"/>
    <w:rsid w:val="002C1BB7"/>
    <w:rsid w:val="002C1CC2"/>
    <w:rsid w:val="002C265D"/>
    <w:rsid w:val="002C28E1"/>
    <w:rsid w:val="002C3890"/>
    <w:rsid w:val="002C3DD5"/>
    <w:rsid w:val="002C643D"/>
    <w:rsid w:val="002C6A62"/>
    <w:rsid w:val="002C70E7"/>
    <w:rsid w:val="002C77AC"/>
    <w:rsid w:val="002C7ADE"/>
    <w:rsid w:val="002D2228"/>
    <w:rsid w:val="002D22A6"/>
    <w:rsid w:val="002D2496"/>
    <w:rsid w:val="002D2C71"/>
    <w:rsid w:val="002D2CD6"/>
    <w:rsid w:val="002D2CE7"/>
    <w:rsid w:val="002D2F81"/>
    <w:rsid w:val="002D3BA3"/>
    <w:rsid w:val="002D4892"/>
    <w:rsid w:val="002D4D06"/>
    <w:rsid w:val="002D4E19"/>
    <w:rsid w:val="002D4EE7"/>
    <w:rsid w:val="002D4EED"/>
    <w:rsid w:val="002D6782"/>
    <w:rsid w:val="002D707C"/>
    <w:rsid w:val="002D7DB2"/>
    <w:rsid w:val="002D7FB2"/>
    <w:rsid w:val="002E017F"/>
    <w:rsid w:val="002E0542"/>
    <w:rsid w:val="002E08DE"/>
    <w:rsid w:val="002E0E87"/>
    <w:rsid w:val="002E11B3"/>
    <w:rsid w:val="002E1EC1"/>
    <w:rsid w:val="002E201C"/>
    <w:rsid w:val="002E28A0"/>
    <w:rsid w:val="002E2E79"/>
    <w:rsid w:val="002E3956"/>
    <w:rsid w:val="002E4C0D"/>
    <w:rsid w:val="002E672A"/>
    <w:rsid w:val="002E6853"/>
    <w:rsid w:val="002E7EE5"/>
    <w:rsid w:val="002F0323"/>
    <w:rsid w:val="002F0939"/>
    <w:rsid w:val="002F134F"/>
    <w:rsid w:val="002F1D0B"/>
    <w:rsid w:val="002F1F02"/>
    <w:rsid w:val="002F2048"/>
    <w:rsid w:val="002F2600"/>
    <w:rsid w:val="002F2D81"/>
    <w:rsid w:val="002F3B77"/>
    <w:rsid w:val="002F44D0"/>
    <w:rsid w:val="002F47A6"/>
    <w:rsid w:val="002F541B"/>
    <w:rsid w:val="002F5A6A"/>
    <w:rsid w:val="002F67A9"/>
    <w:rsid w:val="002F6EFF"/>
    <w:rsid w:val="002F7DF0"/>
    <w:rsid w:val="002F7EB4"/>
    <w:rsid w:val="002F7FAF"/>
    <w:rsid w:val="0030011C"/>
    <w:rsid w:val="00300AFA"/>
    <w:rsid w:val="00301A22"/>
    <w:rsid w:val="003021F4"/>
    <w:rsid w:val="00303959"/>
    <w:rsid w:val="00303AB6"/>
    <w:rsid w:val="00304455"/>
    <w:rsid w:val="00304640"/>
    <w:rsid w:val="00304AC1"/>
    <w:rsid w:val="00305454"/>
    <w:rsid w:val="00305E9E"/>
    <w:rsid w:val="003066C6"/>
    <w:rsid w:val="00307DC7"/>
    <w:rsid w:val="003102E8"/>
    <w:rsid w:val="00310957"/>
    <w:rsid w:val="00310EDB"/>
    <w:rsid w:val="00312260"/>
    <w:rsid w:val="00312378"/>
    <w:rsid w:val="00312B02"/>
    <w:rsid w:val="00312BF8"/>
    <w:rsid w:val="00312DFC"/>
    <w:rsid w:val="0031318C"/>
    <w:rsid w:val="00313C9D"/>
    <w:rsid w:val="00314C5A"/>
    <w:rsid w:val="00314D13"/>
    <w:rsid w:val="0031531A"/>
    <w:rsid w:val="00315394"/>
    <w:rsid w:val="00315A0E"/>
    <w:rsid w:val="00315D77"/>
    <w:rsid w:val="0031692B"/>
    <w:rsid w:val="00316CDE"/>
    <w:rsid w:val="00317012"/>
    <w:rsid w:val="00320ED2"/>
    <w:rsid w:val="0032226B"/>
    <w:rsid w:val="00324B2F"/>
    <w:rsid w:val="0032510D"/>
    <w:rsid w:val="00325149"/>
    <w:rsid w:val="003255C2"/>
    <w:rsid w:val="00326106"/>
    <w:rsid w:val="003262E4"/>
    <w:rsid w:val="003264D3"/>
    <w:rsid w:val="003269B7"/>
    <w:rsid w:val="0032704C"/>
    <w:rsid w:val="003272E4"/>
    <w:rsid w:val="003301D9"/>
    <w:rsid w:val="00331461"/>
    <w:rsid w:val="003316A8"/>
    <w:rsid w:val="00331CC9"/>
    <w:rsid w:val="003320D7"/>
    <w:rsid w:val="003322C1"/>
    <w:rsid w:val="00332D52"/>
    <w:rsid w:val="00332F59"/>
    <w:rsid w:val="00333337"/>
    <w:rsid w:val="00333A28"/>
    <w:rsid w:val="0033631D"/>
    <w:rsid w:val="003365CB"/>
    <w:rsid w:val="0033795B"/>
    <w:rsid w:val="00340D9F"/>
    <w:rsid w:val="00341225"/>
    <w:rsid w:val="0034158C"/>
    <w:rsid w:val="00341CEB"/>
    <w:rsid w:val="00341FB8"/>
    <w:rsid w:val="0034396F"/>
    <w:rsid w:val="003441E2"/>
    <w:rsid w:val="0034458E"/>
    <w:rsid w:val="00344BBF"/>
    <w:rsid w:val="00344F3C"/>
    <w:rsid w:val="00345644"/>
    <w:rsid w:val="003458DA"/>
    <w:rsid w:val="00345D7A"/>
    <w:rsid w:val="00345E1C"/>
    <w:rsid w:val="00346B6D"/>
    <w:rsid w:val="00346BA3"/>
    <w:rsid w:val="00347356"/>
    <w:rsid w:val="00347DAE"/>
    <w:rsid w:val="00347E8C"/>
    <w:rsid w:val="00350896"/>
    <w:rsid w:val="00350C31"/>
    <w:rsid w:val="003519CD"/>
    <w:rsid w:val="00351A3A"/>
    <w:rsid w:val="00351F0D"/>
    <w:rsid w:val="00352A88"/>
    <w:rsid w:val="00352E67"/>
    <w:rsid w:val="0035307E"/>
    <w:rsid w:val="0035455F"/>
    <w:rsid w:val="00354B2A"/>
    <w:rsid w:val="00355D8F"/>
    <w:rsid w:val="00356690"/>
    <w:rsid w:val="0035697F"/>
    <w:rsid w:val="00357437"/>
    <w:rsid w:val="003577EF"/>
    <w:rsid w:val="00360304"/>
    <w:rsid w:val="00360F06"/>
    <w:rsid w:val="00364A74"/>
    <w:rsid w:val="00365427"/>
    <w:rsid w:val="00366072"/>
    <w:rsid w:val="003669C8"/>
    <w:rsid w:val="00366CEB"/>
    <w:rsid w:val="00366D8A"/>
    <w:rsid w:val="0036704F"/>
    <w:rsid w:val="003679D3"/>
    <w:rsid w:val="00367A87"/>
    <w:rsid w:val="003703CE"/>
    <w:rsid w:val="003703DD"/>
    <w:rsid w:val="003708FD"/>
    <w:rsid w:val="00370BB5"/>
    <w:rsid w:val="00371C6D"/>
    <w:rsid w:val="00372C89"/>
    <w:rsid w:val="00372E9A"/>
    <w:rsid w:val="003735E3"/>
    <w:rsid w:val="00373706"/>
    <w:rsid w:val="00373F9E"/>
    <w:rsid w:val="00374677"/>
    <w:rsid w:val="00375750"/>
    <w:rsid w:val="00375A16"/>
    <w:rsid w:val="0037632F"/>
    <w:rsid w:val="00377B26"/>
    <w:rsid w:val="00381014"/>
    <w:rsid w:val="00381F60"/>
    <w:rsid w:val="00382F6C"/>
    <w:rsid w:val="00383AB0"/>
    <w:rsid w:val="003840D9"/>
    <w:rsid w:val="00384814"/>
    <w:rsid w:val="00384C0A"/>
    <w:rsid w:val="00384F58"/>
    <w:rsid w:val="00385B16"/>
    <w:rsid w:val="0038637D"/>
    <w:rsid w:val="00386C07"/>
    <w:rsid w:val="00386F58"/>
    <w:rsid w:val="0038700D"/>
    <w:rsid w:val="0038701B"/>
    <w:rsid w:val="0038743D"/>
    <w:rsid w:val="00387E2C"/>
    <w:rsid w:val="003902BF"/>
    <w:rsid w:val="00390A22"/>
    <w:rsid w:val="00390C0D"/>
    <w:rsid w:val="00391447"/>
    <w:rsid w:val="00391EA7"/>
    <w:rsid w:val="003922C6"/>
    <w:rsid w:val="003922DE"/>
    <w:rsid w:val="003931DC"/>
    <w:rsid w:val="00393B84"/>
    <w:rsid w:val="00393C6A"/>
    <w:rsid w:val="003944EA"/>
    <w:rsid w:val="00394639"/>
    <w:rsid w:val="003962E6"/>
    <w:rsid w:val="00396831"/>
    <w:rsid w:val="00396EB0"/>
    <w:rsid w:val="003A03EF"/>
    <w:rsid w:val="003A12B6"/>
    <w:rsid w:val="003A20D5"/>
    <w:rsid w:val="003A24CC"/>
    <w:rsid w:val="003A28AE"/>
    <w:rsid w:val="003A2EE8"/>
    <w:rsid w:val="003A2F65"/>
    <w:rsid w:val="003A373C"/>
    <w:rsid w:val="003A3E10"/>
    <w:rsid w:val="003A5378"/>
    <w:rsid w:val="003A5558"/>
    <w:rsid w:val="003A5567"/>
    <w:rsid w:val="003A5C2D"/>
    <w:rsid w:val="003A7E2B"/>
    <w:rsid w:val="003A7E40"/>
    <w:rsid w:val="003B0336"/>
    <w:rsid w:val="003B0524"/>
    <w:rsid w:val="003B0A3A"/>
    <w:rsid w:val="003B2915"/>
    <w:rsid w:val="003B4160"/>
    <w:rsid w:val="003B4810"/>
    <w:rsid w:val="003B514E"/>
    <w:rsid w:val="003B5283"/>
    <w:rsid w:val="003B5A87"/>
    <w:rsid w:val="003B5E0A"/>
    <w:rsid w:val="003B613B"/>
    <w:rsid w:val="003B636A"/>
    <w:rsid w:val="003B7445"/>
    <w:rsid w:val="003C011C"/>
    <w:rsid w:val="003C17CE"/>
    <w:rsid w:val="003C20A1"/>
    <w:rsid w:val="003C435B"/>
    <w:rsid w:val="003C4D2E"/>
    <w:rsid w:val="003C4D6A"/>
    <w:rsid w:val="003C4EBE"/>
    <w:rsid w:val="003C685A"/>
    <w:rsid w:val="003C6E9C"/>
    <w:rsid w:val="003C711B"/>
    <w:rsid w:val="003C7F12"/>
    <w:rsid w:val="003D03D6"/>
    <w:rsid w:val="003D04C3"/>
    <w:rsid w:val="003D14C8"/>
    <w:rsid w:val="003D1517"/>
    <w:rsid w:val="003D2DA0"/>
    <w:rsid w:val="003D34C3"/>
    <w:rsid w:val="003D5681"/>
    <w:rsid w:val="003D5ADB"/>
    <w:rsid w:val="003D5BB9"/>
    <w:rsid w:val="003D62A2"/>
    <w:rsid w:val="003D663E"/>
    <w:rsid w:val="003D6793"/>
    <w:rsid w:val="003D6B03"/>
    <w:rsid w:val="003D75D8"/>
    <w:rsid w:val="003E0746"/>
    <w:rsid w:val="003E0D42"/>
    <w:rsid w:val="003E0E7C"/>
    <w:rsid w:val="003E336A"/>
    <w:rsid w:val="003E3FC2"/>
    <w:rsid w:val="003E5A14"/>
    <w:rsid w:val="003E60DA"/>
    <w:rsid w:val="003E61D9"/>
    <w:rsid w:val="003E61F6"/>
    <w:rsid w:val="003E6439"/>
    <w:rsid w:val="003E6E00"/>
    <w:rsid w:val="003E7940"/>
    <w:rsid w:val="003F01BD"/>
    <w:rsid w:val="003F048E"/>
    <w:rsid w:val="003F0AFF"/>
    <w:rsid w:val="003F205D"/>
    <w:rsid w:val="003F23E5"/>
    <w:rsid w:val="003F2C48"/>
    <w:rsid w:val="003F3D90"/>
    <w:rsid w:val="003F432A"/>
    <w:rsid w:val="003F4467"/>
    <w:rsid w:val="003F53BB"/>
    <w:rsid w:val="003F56B8"/>
    <w:rsid w:val="004007EF"/>
    <w:rsid w:val="00400CCB"/>
    <w:rsid w:val="00401373"/>
    <w:rsid w:val="00401386"/>
    <w:rsid w:val="00401E31"/>
    <w:rsid w:val="004035D0"/>
    <w:rsid w:val="00403795"/>
    <w:rsid w:val="00405764"/>
    <w:rsid w:val="00405C23"/>
    <w:rsid w:val="00406745"/>
    <w:rsid w:val="00406B32"/>
    <w:rsid w:val="004074FA"/>
    <w:rsid w:val="00407505"/>
    <w:rsid w:val="00407A56"/>
    <w:rsid w:val="00407FC3"/>
    <w:rsid w:val="00407FCC"/>
    <w:rsid w:val="004113C9"/>
    <w:rsid w:val="00412209"/>
    <w:rsid w:val="0041276A"/>
    <w:rsid w:val="0041461A"/>
    <w:rsid w:val="00414909"/>
    <w:rsid w:val="00414DD7"/>
    <w:rsid w:val="00415034"/>
    <w:rsid w:val="0041564D"/>
    <w:rsid w:val="00415B1A"/>
    <w:rsid w:val="00415F72"/>
    <w:rsid w:val="004160C1"/>
    <w:rsid w:val="0041690F"/>
    <w:rsid w:val="00416D41"/>
    <w:rsid w:val="00417264"/>
    <w:rsid w:val="00417DF6"/>
    <w:rsid w:val="004210C0"/>
    <w:rsid w:val="004211DD"/>
    <w:rsid w:val="00421442"/>
    <w:rsid w:val="00421762"/>
    <w:rsid w:val="00421D4B"/>
    <w:rsid w:val="00421ED8"/>
    <w:rsid w:val="004233AD"/>
    <w:rsid w:val="00425724"/>
    <w:rsid w:val="00426962"/>
    <w:rsid w:val="00426B2C"/>
    <w:rsid w:val="00427DD0"/>
    <w:rsid w:val="00427FA8"/>
    <w:rsid w:val="004306D4"/>
    <w:rsid w:val="00430736"/>
    <w:rsid w:val="00432ECA"/>
    <w:rsid w:val="00433251"/>
    <w:rsid w:val="0043345C"/>
    <w:rsid w:val="00433910"/>
    <w:rsid w:val="004357B1"/>
    <w:rsid w:val="00436528"/>
    <w:rsid w:val="00436CCE"/>
    <w:rsid w:val="004379BB"/>
    <w:rsid w:val="00440262"/>
    <w:rsid w:val="00440814"/>
    <w:rsid w:val="00440844"/>
    <w:rsid w:val="004422B8"/>
    <w:rsid w:val="00443848"/>
    <w:rsid w:val="00443954"/>
    <w:rsid w:val="00446785"/>
    <w:rsid w:val="0044739A"/>
    <w:rsid w:val="00447541"/>
    <w:rsid w:val="004475F7"/>
    <w:rsid w:val="00447DFB"/>
    <w:rsid w:val="00447E1C"/>
    <w:rsid w:val="00450B22"/>
    <w:rsid w:val="00451BF1"/>
    <w:rsid w:val="004533CE"/>
    <w:rsid w:val="004543AB"/>
    <w:rsid w:val="00454ED7"/>
    <w:rsid w:val="00455902"/>
    <w:rsid w:val="00455F71"/>
    <w:rsid w:val="00456272"/>
    <w:rsid w:val="00457CF7"/>
    <w:rsid w:val="00457D37"/>
    <w:rsid w:val="00460A27"/>
    <w:rsid w:val="00460E68"/>
    <w:rsid w:val="00461F80"/>
    <w:rsid w:val="0046240D"/>
    <w:rsid w:val="00463576"/>
    <w:rsid w:val="0046399D"/>
    <w:rsid w:val="0046489C"/>
    <w:rsid w:val="00465264"/>
    <w:rsid w:val="00465781"/>
    <w:rsid w:val="00465A21"/>
    <w:rsid w:val="00465EF8"/>
    <w:rsid w:val="00466ABA"/>
    <w:rsid w:val="0046775D"/>
    <w:rsid w:val="00470E66"/>
    <w:rsid w:val="00471387"/>
    <w:rsid w:val="00471963"/>
    <w:rsid w:val="00471D12"/>
    <w:rsid w:val="00473308"/>
    <w:rsid w:val="004749DA"/>
    <w:rsid w:val="004749DC"/>
    <w:rsid w:val="00474DEF"/>
    <w:rsid w:val="004750B9"/>
    <w:rsid w:val="004754AC"/>
    <w:rsid w:val="004758E7"/>
    <w:rsid w:val="00475F67"/>
    <w:rsid w:val="004761F2"/>
    <w:rsid w:val="004764C6"/>
    <w:rsid w:val="00477247"/>
    <w:rsid w:val="004776BB"/>
    <w:rsid w:val="00480DC5"/>
    <w:rsid w:val="0048144A"/>
    <w:rsid w:val="00481886"/>
    <w:rsid w:val="00482288"/>
    <w:rsid w:val="00482569"/>
    <w:rsid w:val="00482722"/>
    <w:rsid w:val="0048329D"/>
    <w:rsid w:val="00483984"/>
    <w:rsid w:val="00483BC7"/>
    <w:rsid w:val="00483CF0"/>
    <w:rsid w:val="00484D4D"/>
    <w:rsid w:val="004854F5"/>
    <w:rsid w:val="004855D9"/>
    <w:rsid w:val="00485BB3"/>
    <w:rsid w:val="0048664F"/>
    <w:rsid w:val="004868AD"/>
    <w:rsid w:val="00486D00"/>
    <w:rsid w:val="0048789C"/>
    <w:rsid w:val="00487FE1"/>
    <w:rsid w:val="00490707"/>
    <w:rsid w:val="00490815"/>
    <w:rsid w:val="0049107B"/>
    <w:rsid w:val="004914E8"/>
    <w:rsid w:val="00491A23"/>
    <w:rsid w:val="00492B76"/>
    <w:rsid w:val="0049333E"/>
    <w:rsid w:val="004937A9"/>
    <w:rsid w:val="0049418F"/>
    <w:rsid w:val="0049575C"/>
    <w:rsid w:val="00495DC6"/>
    <w:rsid w:val="00496CF6"/>
    <w:rsid w:val="00497AAD"/>
    <w:rsid w:val="00497D1A"/>
    <w:rsid w:val="004A02C3"/>
    <w:rsid w:val="004A1DBC"/>
    <w:rsid w:val="004A1EA7"/>
    <w:rsid w:val="004A2C96"/>
    <w:rsid w:val="004A3B5A"/>
    <w:rsid w:val="004A4125"/>
    <w:rsid w:val="004A47B3"/>
    <w:rsid w:val="004A4912"/>
    <w:rsid w:val="004A7364"/>
    <w:rsid w:val="004A770E"/>
    <w:rsid w:val="004A789C"/>
    <w:rsid w:val="004B026C"/>
    <w:rsid w:val="004B0271"/>
    <w:rsid w:val="004B0AE4"/>
    <w:rsid w:val="004B0BE8"/>
    <w:rsid w:val="004B0E4A"/>
    <w:rsid w:val="004B1546"/>
    <w:rsid w:val="004B2463"/>
    <w:rsid w:val="004B305F"/>
    <w:rsid w:val="004B34C4"/>
    <w:rsid w:val="004B3981"/>
    <w:rsid w:val="004B3AD7"/>
    <w:rsid w:val="004B419F"/>
    <w:rsid w:val="004B5393"/>
    <w:rsid w:val="004B63DD"/>
    <w:rsid w:val="004B7317"/>
    <w:rsid w:val="004B75B2"/>
    <w:rsid w:val="004B77D7"/>
    <w:rsid w:val="004C04F5"/>
    <w:rsid w:val="004C11A9"/>
    <w:rsid w:val="004C20F0"/>
    <w:rsid w:val="004C27CF"/>
    <w:rsid w:val="004C2870"/>
    <w:rsid w:val="004C2CA7"/>
    <w:rsid w:val="004C38E3"/>
    <w:rsid w:val="004C45C8"/>
    <w:rsid w:val="004C53AE"/>
    <w:rsid w:val="004C55FD"/>
    <w:rsid w:val="004C612E"/>
    <w:rsid w:val="004C67F6"/>
    <w:rsid w:val="004C6C0A"/>
    <w:rsid w:val="004C7180"/>
    <w:rsid w:val="004C77FF"/>
    <w:rsid w:val="004D0223"/>
    <w:rsid w:val="004D12E8"/>
    <w:rsid w:val="004D16A3"/>
    <w:rsid w:val="004D1779"/>
    <w:rsid w:val="004D1E41"/>
    <w:rsid w:val="004D3EE1"/>
    <w:rsid w:val="004D5D7B"/>
    <w:rsid w:val="004D6F29"/>
    <w:rsid w:val="004D7F9C"/>
    <w:rsid w:val="004D7FF2"/>
    <w:rsid w:val="004E1A9B"/>
    <w:rsid w:val="004E1D6F"/>
    <w:rsid w:val="004E1F19"/>
    <w:rsid w:val="004E3A2A"/>
    <w:rsid w:val="004E3AB1"/>
    <w:rsid w:val="004E3D1F"/>
    <w:rsid w:val="004E4003"/>
    <w:rsid w:val="004E43D4"/>
    <w:rsid w:val="004E44EF"/>
    <w:rsid w:val="004E61E6"/>
    <w:rsid w:val="004E6746"/>
    <w:rsid w:val="004E75C1"/>
    <w:rsid w:val="004F045E"/>
    <w:rsid w:val="004F07F2"/>
    <w:rsid w:val="004F0A8E"/>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5B65"/>
    <w:rsid w:val="004F6565"/>
    <w:rsid w:val="004F6A75"/>
    <w:rsid w:val="004F728A"/>
    <w:rsid w:val="004F7B47"/>
    <w:rsid w:val="005003ED"/>
    <w:rsid w:val="005010BC"/>
    <w:rsid w:val="005020F1"/>
    <w:rsid w:val="005039B8"/>
    <w:rsid w:val="005043FC"/>
    <w:rsid w:val="00504CCC"/>
    <w:rsid w:val="00504F9C"/>
    <w:rsid w:val="0050537D"/>
    <w:rsid w:val="00506FC1"/>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437E"/>
    <w:rsid w:val="005256D6"/>
    <w:rsid w:val="00525AD8"/>
    <w:rsid w:val="00525C01"/>
    <w:rsid w:val="005261D2"/>
    <w:rsid w:val="00526429"/>
    <w:rsid w:val="005266C1"/>
    <w:rsid w:val="005267F4"/>
    <w:rsid w:val="00527317"/>
    <w:rsid w:val="00527642"/>
    <w:rsid w:val="00527ED6"/>
    <w:rsid w:val="005306F7"/>
    <w:rsid w:val="00531064"/>
    <w:rsid w:val="005333BA"/>
    <w:rsid w:val="005335A2"/>
    <w:rsid w:val="00533DEC"/>
    <w:rsid w:val="00535774"/>
    <w:rsid w:val="00536B03"/>
    <w:rsid w:val="00537917"/>
    <w:rsid w:val="00537E83"/>
    <w:rsid w:val="00540561"/>
    <w:rsid w:val="005405B2"/>
    <w:rsid w:val="005405BE"/>
    <w:rsid w:val="00540EE7"/>
    <w:rsid w:val="0054159E"/>
    <w:rsid w:val="00541A22"/>
    <w:rsid w:val="005426B2"/>
    <w:rsid w:val="00542BCC"/>
    <w:rsid w:val="00543640"/>
    <w:rsid w:val="00543E57"/>
    <w:rsid w:val="005444C6"/>
    <w:rsid w:val="00544F05"/>
    <w:rsid w:val="005454B8"/>
    <w:rsid w:val="00545B56"/>
    <w:rsid w:val="00545DB9"/>
    <w:rsid w:val="00546BF8"/>
    <w:rsid w:val="00546CFE"/>
    <w:rsid w:val="00550B7E"/>
    <w:rsid w:val="00551151"/>
    <w:rsid w:val="00551B96"/>
    <w:rsid w:val="005524ED"/>
    <w:rsid w:val="0055348E"/>
    <w:rsid w:val="005538CC"/>
    <w:rsid w:val="005539EB"/>
    <w:rsid w:val="00554C03"/>
    <w:rsid w:val="005550F9"/>
    <w:rsid w:val="0055525C"/>
    <w:rsid w:val="005559B5"/>
    <w:rsid w:val="00556386"/>
    <w:rsid w:val="00556441"/>
    <w:rsid w:val="0055781F"/>
    <w:rsid w:val="005617BA"/>
    <w:rsid w:val="00561903"/>
    <w:rsid w:val="00561A9B"/>
    <w:rsid w:val="00561C30"/>
    <w:rsid w:val="00562FB1"/>
    <w:rsid w:val="00563068"/>
    <w:rsid w:val="005644D9"/>
    <w:rsid w:val="00564DA7"/>
    <w:rsid w:val="00564EFA"/>
    <w:rsid w:val="00565204"/>
    <w:rsid w:val="00565473"/>
    <w:rsid w:val="00565DAC"/>
    <w:rsid w:val="00565F0D"/>
    <w:rsid w:val="005662DC"/>
    <w:rsid w:val="00566329"/>
    <w:rsid w:val="00570023"/>
    <w:rsid w:val="005701C2"/>
    <w:rsid w:val="0057117C"/>
    <w:rsid w:val="00573560"/>
    <w:rsid w:val="00573630"/>
    <w:rsid w:val="0057438C"/>
    <w:rsid w:val="00574E7B"/>
    <w:rsid w:val="00576B5C"/>
    <w:rsid w:val="00580D4B"/>
    <w:rsid w:val="00580DFC"/>
    <w:rsid w:val="0058125A"/>
    <w:rsid w:val="005819FD"/>
    <w:rsid w:val="00581EC5"/>
    <w:rsid w:val="00581F85"/>
    <w:rsid w:val="005838FF"/>
    <w:rsid w:val="00583D43"/>
    <w:rsid w:val="00583F01"/>
    <w:rsid w:val="00584513"/>
    <w:rsid w:val="005845A9"/>
    <w:rsid w:val="00584600"/>
    <w:rsid w:val="005846C3"/>
    <w:rsid w:val="00584F04"/>
    <w:rsid w:val="0058557B"/>
    <w:rsid w:val="0058577D"/>
    <w:rsid w:val="005857F7"/>
    <w:rsid w:val="0058589A"/>
    <w:rsid w:val="005872CF"/>
    <w:rsid w:val="0058767F"/>
    <w:rsid w:val="00587D7B"/>
    <w:rsid w:val="005901B7"/>
    <w:rsid w:val="005904DB"/>
    <w:rsid w:val="00592825"/>
    <w:rsid w:val="005930B8"/>
    <w:rsid w:val="005931BD"/>
    <w:rsid w:val="00593806"/>
    <w:rsid w:val="00594437"/>
    <w:rsid w:val="005955EB"/>
    <w:rsid w:val="0059595B"/>
    <w:rsid w:val="00596CFA"/>
    <w:rsid w:val="0059713D"/>
    <w:rsid w:val="005975CE"/>
    <w:rsid w:val="005A06C6"/>
    <w:rsid w:val="005A1A31"/>
    <w:rsid w:val="005A334A"/>
    <w:rsid w:val="005A36C2"/>
    <w:rsid w:val="005A3719"/>
    <w:rsid w:val="005A3A4F"/>
    <w:rsid w:val="005A3DD7"/>
    <w:rsid w:val="005A418C"/>
    <w:rsid w:val="005A48B5"/>
    <w:rsid w:val="005A4F48"/>
    <w:rsid w:val="005A5036"/>
    <w:rsid w:val="005A5444"/>
    <w:rsid w:val="005A56BB"/>
    <w:rsid w:val="005A733D"/>
    <w:rsid w:val="005A7A32"/>
    <w:rsid w:val="005A7F85"/>
    <w:rsid w:val="005B102C"/>
    <w:rsid w:val="005B1AAB"/>
    <w:rsid w:val="005B271F"/>
    <w:rsid w:val="005B2930"/>
    <w:rsid w:val="005B2B87"/>
    <w:rsid w:val="005B387B"/>
    <w:rsid w:val="005B3B01"/>
    <w:rsid w:val="005B3DA7"/>
    <w:rsid w:val="005B3ED0"/>
    <w:rsid w:val="005B4333"/>
    <w:rsid w:val="005B4534"/>
    <w:rsid w:val="005B4F0B"/>
    <w:rsid w:val="005B5603"/>
    <w:rsid w:val="005B5994"/>
    <w:rsid w:val="005B61F4"/>
    <w:rsid w:val="005B667A"/>
    <w:rsid w:val="005B6FA1"/>
    <w:rsid w:val="005C0372"/>
    <w:rsid w:val="005C039B"/>
    <w:rsid w:val="005C059F"/>
    <w:rsid w:val="005C07CE"/>
    <w:rsid w:val="005C0A26"/>
    <w:rsid w:val="005C0B8F"/>
    <w:rsid w:val="005C1039"/>
    <w:rsid w:val="005C2294"/>
    <w:rsid w:val="005C3344"/>
    <w:rsid w:val="005C33BA"/>
    <w:rsid w:val="005C4C71"/>
    <w:rsid w:val="005C4E4D"/>
    <w:rsid w:val="005C54D9"/>
    <w:rsid w:val="005C5A97"/>
    <w:rsid w:val="005C679D"/>
    <w:rsid w:val="005C6887"/>
    <w:rsid w:val="005C6D5D"/>
    <w:rsid w:val="005C785B"/>
    <w:rsid w:val="005D01C3"/>
    <w:rsid w:val="005D0700"/>
    <w:rsid w:val="005D0777"/>
    <w:rsid w:val="005D22DB"/>
    <w:rsid w:val="005D2578"/>
    <w:rsid w:val="005D2586"/>
    <w:rsid w:val="005D266D"/>
    <w:rsid w:val="005D269D"/>
    <w:rsid w:val="005D3327"/>
    <w:rsid w:val="005D4F2C"/>
    <w:rsid w:val="005D5BCF"/>
    <w:rsid w:val="005D6D84"/>
    <w:rsid w:val="005D70A1"/>
    <w:rsid w:val="005D79F2"/>
    <w:rsid w:val="005E09CA"/>
    <w:rsid w:val="005E2761"/>
    <w:rsid w:val="005E376D"/>
    <w:rsid w:val="005E4543"/>
    <w:rsid w:val="005E4717"/>
    <w:rsid w:val="005E4B55"/>
    <w:rsid w:val="005E565C"/>
    <w:rsid w:val="005E56C9"/>
    <w:rsid w:val="005E5CF7"/>
    <w:rsid w:val="005E704E"/>
    <w:rsid w:val="005E721E"/>
    <w:rsid w:val="005E75E3"/>
    <w:rsid w:val="005F0101"/>
    <w:rsid w:val="005F0857"/>
    <w:rsid w:val="005F14D8"/>
    <w:rsid w:val="005F19B5"/>
    <w:rsid w:val="005F25D6"/>
    <w:rsid w:val="005F2908"/>
    <w:rsid w:val="005F2CD5"/>
    <w:rsid w:val="005F403D"/>
    <w:rsid w:val="005F4583"/>
    <w:rsid w:val="005F5A0D"/>
    <w:rsid w:val="005F61DF"/>
    <w:rsid w:val="005F6C34"/>
    <w:rsid w:val="005F77F8"/>
    <w:rsid w:val="00600FF9"/>
    <w:rsid w:val="006011E3"/>
    <w:rsid w:val="0060150C"/>
    <w:rsid w:val="00601F66"/>
    <w:rsid w:val="00601F8F"/>
    <w:rsid w:val="00602117"/>
    <w:rsid w:val="00602CEB"/>
    <w:rsid w:val="00603373"/>
    <w:rsid w:val="006036D0"/>
    <w:rsid w:val="00603CE6"/>
    <w:rsid w:val="006042CD"/>
    <w:rsid w:val="006051B7"/>
    <w:rsid w:val="006054A5"/>
    <w:rsid w:val="006059E4"/>
    <w:rsid w:val="006062A0"/>
    <w:rsid w:val="00607FD1"/>
    <w:rsid w:val="0061098D"/>
    <w:rsid w:val="00611367"/>
    <w:rsid w:val="00611AC8"/>
    <w:rsid w:val="00611B59"/>
    <w:rsid w:val="00611FBA"/>
    <w:rsid w:val="0061272A"/>
    <w:rsid w:val="00612F7B"/>
    <w:rsid w:val="00613AA2"/>
    <w:rsid w:val="006155F1"/>
    <w:rsid w:val="00615FAB"/>
    <w:rsid w:val="00620055"/>
    <w:rsid w:val="00620716"/>
    <w:rsid w:val="006212D3"/>
    <w:rsid w:val="006215E8"/>
    <w:rsid w:val="0062213A"/>
    <w:rsid w:val="006235A0"/>
    <w:rsid w:val="00623A5E"/>
    <w:rsid w:val="00623C24"/>
    <w:rsid w:val="00623F13"/>
    <w:rsid w:val="00624A81"/>
    <w:rsid w:val="00625008"/>
    <w:rsid w:val="00625C32"/>
    <w:rsid w:val="006260B4"/>
    <w:rsid w:val="00626930"/>
    <w:rsid w:val="00626BAC"/>
    <w:rsid w:val="00626F04"/>
    <w:rsid w:val="006271C3"/>
    <w:rsid w:val="0063001E"/>
    <w:rsid w:val="00630D58"/>
    <w:rsid w:val="00631005"/>
    <w:rsid w:val="00632727"/>
    <w:rsid w:val="006329B4"/>
    <w:rsid w:val="00633EF3"/>
    <w:rsid w:val="00635B73"/>
    <w:rsid w:val="006368A8"/>
    <w:rsid w:val="00636CC7"/>
    <w:rsid w:val="006372F3"/>
    <w:rsid w:val="00637F27"/>
    <w:rsid w:val="00643F89"/>
    <w:rsid w:val="00644BED"/>
    <w:rsid w:val="00644E2E"/>
    <w:rsid w:val="00645CB4"/>
    <w:rsid w:val="006510DC"/>
    <w:rsid w:val="00651F59"/>
    <w:rsid w:val="00652CF5"/>
    <w:rsid w:val="0065343E"/>
    <w:rsid w:val="00653C7C"/>
    <w:rsid w:val="006540B1"/>
    <w:rsid w:val="0065483F"/>
    <w:rsid w:val="006558CD"/>
    <w:rsid w:val="006561D4"/>
    <w:rsid w:val="00656CC4"/>
    <w:rsid w:val="00656CD4"/>
    <w:rsid w:val="00656D49"/>
    <w:rsid w:val="00656E4D"/>
    <w:rsid w:val="00657263"/>
    <w:rsid w:val="006576BA"/>
    <w:rsid w:val="00657E14"/>
    <w:rsid w:val="00660B85"/>
    <w:rsid w:val="00661AD0"/>
    <w:rsid w:val="006620D0"/>
    <w:rsid w:val="00662401"/>
    <w:rsid w:val="006629C1"/>
    <w:rsid w:val="00662D3D"/>
    <w:rsid w:val="00662F1F"/>
    <w:rsid w:val="006673B9"/>
    <w:rsid w:val="006677F2"/>
    <w:rsid w:val="0066790C"/>
    <w:rsid w:val="006700F1"/>
    <w:rsid w:val="00670399"/>
    <w:rsid w:val="00670D48"/>
    <w:rsid w:val="006720BC"/>
    <w:rsid w:val="00672D0F"/>
    <w:rsid w:val="00673005"/>
    <w:rsid w:val="00673B64"/>
    <w:rsid w:val="00673F57"/>
    <w:rsid w:val="00673FC1"/>
    <w:rsid w:val="00675430"/>
    <w:rsid w:val="00675749"/>
    <w:rsid w:val="00677382"/>
    <w:rsid w:val="006774E0"/>
    <w:rsid w:val="0067772D"/>
    <w:rsid w:val="00680714"/>
    <w:rsid w:val="0068071D"/>
    <w:rsid w:val="00680C6B"/>
    <w:rsid w:val="00681936"/>
    <w:rsid w:val="00683068"/>
    <w:rsid w:val="006833B9"/>
    <w:rsid w:val="00683DAD"/>
    <w:rsid w:val="0068443C"/>
    <w:rsid w:val="00684727"/>
    <w:rsid w:val="006848C8"/>
    <w:rsid w:val="00684963"/>
    <w:rsid w:val="00684F04"/>
    <w:rsid w:val="00684FE3"/>
    <w:rsid w:val="00685033"/>
    <w:rsid w:val="00685D65"/>
    <w:rsid w:val="00686F79"/>
    <w:rsid w:val="00687031"/>
    <w:rsid w:val="0068790B"/>
    <w:rsid w:val="00687AF2"/>
    <w:rsid w:val="00687DA2"/>
    <w:rsid w:val="00687E87"/>
    <w:rsid w:val="006901AC"/>
    <w:rsid w:val="0069157F"/>
    <w:rsid w:val="0069164C"/>
    <w:rsid w:val="00691890"/>
    <w:rsid w:val="006934A1"/>
    <w:rsid w:val="006945A1"/>
    <w:rsid w:val="00694982"/>
    <w:rsid w:val="00694E8F"/>
    <w:rsid w:val="00695C3F"/>
    <w:rsid w:val="00695EAC"/>
    <w:rsid w:val="00697062"/>
    <w:rsid w:val="006971F8"/>
    <w:rsid w:val="006972CD"/>
    <w:rsid w:val="00697D5F"/>
    <w:rsid w:val="006A060C"/>
    <w:rsid w:val="006A150D"/>
    <w:rsid w:val="006A1526"/>
    <w:rsid w:val="006A39D0"/>
    <w:rsid w:val="006A3C96"/>
    <w:rsid w:val="006A4321"/>
    <w:rsid w:val="006A4488"/>
    <w:rsid w:val="006A5133"/>
    <w:rsid w:val="006A61EE"/>
    <w:rsid w:val="006B0580"/>
    <w:rsid w:val="006B0F30"/>
    <w:rsid w:val="006B145D"/>
    <w:rsid w:val="006B1D06"/>
    <w:rsid w:val="006B2823"/>
    <w:rsid w:val="006B33DB"/>
    <w:rsid w:val="006B3A27"/>
    <w:rsid w:val="006B4CF8"/>
    <w:rsid w:val="006B5FBC"/>
    <w:rsid w:val="006B6ED2"/>
    <w:rsid w:val="006B7018"/>
    <w:rsid w:val="006C0230"/>
    <w:rsid w:val="006C023A"/>
    <w:rsid w:val="006C09CC"/>
    <w:rsid w:val="006C09F4"/>
    <w:rsid w:val="006C2078"/>
    <w:rsid w:val="006C3EFE"/>
    <w:rsid w:val="006C4096"/>
    <w:rsid w:val="006C5D5D"/>
    <w:rsid w:val="006C6303"/>
    <w:rsid w:val="006C6D6B"/>
    <w:rsid w:val="006C6EBD"/>
    <w:rsid w:val="006C7B7D"/>
    <w:rsid w:val="006D0681"/>
    <w:rsid w:val="006D0A80"/>
    <w:rsid w:val="006D0BBD"/>
    <w:rsid w:val="006D2017"/>
    <w:rsid w:val="006D21EC"/>
    <w:rsid w:val="006D2BDA"/>
    <w:rsid w:val="006D312B"/>
    <w:rsid w:val="006D3996"/>
    <w:rsid w:val="006D4190"/>
    <w:rsid w:val="006D43C1"/>
    <w:rsid w:val="006D49ED"/>
    <w:rsid w:val="006D4BB7"/>
    <w:rsid w:val="006D5442"/>
    <w:rsid w:val="006D6E4E"/>
    <w:rsid w:val="006E00E3"/>
    <w:rsid w:val="006E045C"/>
    <w:rsid w:val="006E065E"/>
    <w:rsid w:val="006E0716"/>
    <w:rsid w:val="006E1412"/>
    <w:rsid w:val="006E189B"/>
    <w:rsid w:val="006E257C"/>
    <w:rsid w:val="006E2902"/>
    <w:rsid w:val="006E2CBC"/>
    <w:rsid w:val="006E2F9D"/>
    <w:rsid w:val="006E37C6"/>
    <w:rsid w:val="006E41ED"/>
    <w:rsid w:val="006E4667"/>
    <w:rsid w:val="006E4CE6"/>
    <w:rsid w:val="006E6DBD"/>
    <w:rsid w:val="006F2046"/>
    <w:rsid w:val="006F41F4"/>
    <w:rsid w:val="006F5813"/>
    <w:rsid w:val="006F59A8"/>
    <w:rsid w:val="006F5A1D"/>
    <w:rsid w:val="006F6044"/>
    <w:rsid w:val="006F71A6"/>
    <w:rsid w:val="006F7974"/>
    <w:rsid w:val="006F7C2C"/>
    <w:rsid w:val="00700D18"/>
    <w:rsid w:val="007010CB"/>
    <w:rsid w:val="0070168D"/>
    <w:rsid w:val="00701C36"/>
    <w:rsid w:val="0070283C"/>
    <w:rsid w:val="0070353F"/>
    <w:rsid w:val="0070415E"/>
    <w:rsid w:val="00704217"/>
    <w:rsid w:val="00704D34"/>
    <w:rsid w:val="00705060"/>
    <w:rsid w:val="00705351"/>
    <w:rsid w:val="0070565F"/>
    <w:rsid w:val="00706931"/>
    <w:rsid w:val="007069AE"/>
    <w:rsid w:val="00706C89"/>
    <w:rsid w:val="00706FD5"/>
    <w:rsid w:val="0070704C"/>
    <w:rsid w:val="00707967"/>
    <w:rsid w:val="00710257"/>
    <w:rsid w:val="007119DC"/>
    <w:rsid w:val="00711CC7"/>
    <w:rsid w:val="0071294A"/>
    <w:rsid w:val="00712BDD"/>
    <w:rsid w:val="00712BF2"/>
    <w:rsid w:val="00712E1E"/>
    <w:rsid w:val="00712F37"/>
    <w:rsid w:val="00713A6B"/>
    <w:rsid w:val="0071499C"/>
    <w:rsid w:val="0071604D"/>
    <w:rsid w:val="00716DE6"/>
    <w:rsid w:val="00717162"/>
    <w:rsid w:val="0071724E"/>
    <w:rsid w:val="0071732D"/>
    <w:rsid w:val="00720AEE"/>
    <w:rsid w:val="007210F6"/>
    <w:rsid w:val="0072139F"/>
    <w:rsid w:val="00721FC3"/>
    <w:rsid w:val="00722A86"/>
    <w:rsid w:val="00722C69"/>
    <w:rsid w:val="00722DEC"/>
    <w:rsid w:val="0072388C"/>
    <w:rsid w:val="00724275"/>
    <w:rsid w:val="00726665"/>
    <w:rsid w:val="007266B9"/>
    <w:rsid w:val="00726B00"/>
    <w:rsid w:val="007278FE"/>
    <w:rsid w:val="00727939"/>
    <w:rsid w:val="00727AC5"/>
    <w:rsid w:val="00727C65"/>
    <w:rsid w:val="00731872"/>
    <w:rsid w:val="0073193C"/>
    <w:rsid w:val="00731EA1"/>
    <w:rsid w:val="007340CB"/>
    <w:rsid w:val="00734932"/>
    <w:rsid w:val="00735807"/>
    <w:rsid w:val="007364A3"/>
    <w:rsid w:val="00736B14"/>
    <w:rsid w:val="007378FD"/>
    <w:rsid w:val="007403F7"/>
    <w:rsid w:val="007413EB"/>
    <w:rsid w:val="00742D32"/>
    <w:rsid w:val="00742E9B"/>
    <w:rsid w:val="007444E6"/>
    <w:rsid w:val="0074592C"/>
    <w:rsid w:val="00747578"/>
    <w:rsid w:val="00751073"/>
    <w:rsid w:val="00752188"/>
    <w:rsid w:val="0075281E"/>
    <w:rsid w:val="00752CC6"/>
    <w:rsid w:val="00754A29"/>
    <w:rsid w:val="00755BCF"/>
    <w:rsid w:val="00756C5F"/>
    <w:rsid w:val="00756D69"/>
    <w:rsid w:val="00757029"/>
    <w:rsid w:val="00760674"/>
    <w:rsid w:val="0076093D"/>
    <w:rsid w:val="00760C5C"/>
    <w:rsid w:val="0076161B"/>
    <w:rsid w:val="00761CB5"/>
    <w:rsid w:val="0076228C"/>
    <w:rsid w:val="00762A66"/>
    <w:rsid w:val="00762A71"/>
    <w:rsid w:val="00763137"/>
    <w:rsid w:val="00763278"/>
    <w:rsid w:val="007634E6"/>
    <w:rsid w:val="00763628"/>
    <w:rsid w:val="0076417E"/>
    <w:rsid w:val="007666C2"/>
    <w:rsid w:val="007675DD"/>
    <w:rsid w:val="00767B02"/>
    <w:rsid w:val="007705F0"/>
    <w:rsid w:val="00770A16"/>
    <w:rsid w:val="0077150D"/>
    <w:rsid w:val="00771CAC"/>
    <w:rsid w:val="00772036"/>
    <w:rsid w:val="007739A3"/>
    <w:rsid w:val="00773BD9"/>
    <w:rsid w:val="00773CB0"/>
    <w:rsid w:val="00773D71"/>
    <w:rsid w:val="00774053"/>
    <w:rsid w:val="007752EB"/>
    <w:rsid w:val="00775526"/>
    <w:rsid w:val="0077765A"/>
    <w:rsid w:val="00780032"/>
    <w:rsid w:val="00780E86"/>
    <w:rsid w:val="00781727"/>
    <w:rsid w:val="00781F96"/>
    <w:rsid w:val="007823F9"/>
    <w:rsid w:val="00782D32"/>
    <w:rsid w:val="007830E9"/>
    <w:rsid w:val="00783959"/>
    <w:rsid w:val="0078585F"/>
    <w:rsid w:val="00786CBB"/>
    <w:rsid w:val="0078741F"/>
    <w:rsid w:val="0079038E"/>
    <w:rsid w:val="007904D5"/>
    <w:rsid w:val="00790B0F"/>
    <w:rsid w:val="0079103F"/>
    <w:rsid w:val="00791DF0"/>
    <w:rsid w:val="00792195"/>
    <w:rsid w:val="00792909"/>
    <w:rsid w:val="00792A00"/>
    <w:rsid w:val="00792C3F"/>
    <w:rsid w:val="00792EE2"/>
    <w:rsid w:val="00793105"/>
    <w:rsid w:val="007931E8"/>
    <w:rsid w:val="00793333"/>
    <w:rsid w:val="00794E46"/>
    <w:rsid w:val="00794FB6"/>
    <w:rsid w:val="007952DE"/>
    <w:rsid w:val="00795479"/>
    <w:rsid w:val="00795EE8"/>
    <w:rsid w:val="00796212"/>
    <w:rsid w:val="00796292"/>
    <w:rsid w:val="00796294"/>
    <w:rsid w:val="00796545"/>
    <w:rsid w:val="007972D5"/>
    <w:rsid w:val="007978E8"/>
    <w:rsid w:val="007A0789"/>
    <w:rsid w:val="007A07FA"/>
    <w:rsid w:val="007A130E"/>
    <w:rsid w:val="007A18B1"/>
    <w:rsid w:val="007A1BBD"/>
    <w:rsid w:val="007A1F08"/>
    <w:rsid w:val="007A2230"/>
    <w:rsid w:val="007A22F5"/>
    <w:rsid w:val="007A25FA"/>
    <w:rsid w:val="007A3520"/>
    <w:rsid w:val="007A3878"/>
    <w:rsid w:val="007A3D85"/>
    <w:rsid w:val="007A472E"/>
    <w:rsid w:val="007A4CD2"/>
    <w:rsid w:val="007A4D28"/>
    <w:rsid w:val="007A4F1D"/>
    <w:rsid w:val="007A54F6"/>
    <w:rsid w:val="007A5950"/>
    <w:rsid w:val="007A696F"/>
    <w:rsid w:val="007A6D91"/>
    <w:rsid w:val="007B0302"/>
    <w:rsid w:val="007B0306"/>
    <w:rsid w:val="007B2705"/>
    <w:rsid w:val="007B3A8E"/>
    <w:rsid w:val="007B3C9B"/>
    <w:rsid w:val="007B54B7"/>
    <w:rsid w:val="007B54C7"/>
    <w:rsid w:val="007B5DC5"/>
    <w:rsid w:val="007B63F5"/>
    <w:rsid w:val="007B63FC"/>
    <w:rsid w:val="007B6708"/>
    <w:rsid w:val="007B6719"/>
    <w:rsid w:val="007B6E8D"/>
    <w:rsid w:val="007B722F"/>
    <w:rsid w:val="007B755E"/>
    <w:rsid w:val="007C029E"/>
    <w:rsid w:val="007C0636"/>
    <w:rsid w:val="007C10E4"/>
    <w:rsid w:val="007C2434"/>
    <w:rsid w:val="007C27E0"/>
    <w:rsid w:val="007C3590"/>
    <w:rsid w:val="007C387A"/>
    <w:rsid w:val="007C39B7"/>
    <w:rsid w:val="007C43D6"/>
    <w:rsid w:val="007C660F"/>
    <w:rsid w:val="007C69AE"/>
    <w:rsid w:val="007C6AAF"/>
    <w:rsid w:val="007C7137"/>
    <w:rsid w:val="007C731D"/>
    <w:rsid w:val="007C7688"/>
    <w:rsid w:val="007C76E3"/>
    <w:rsid w:val="007C7DD9"/>
    <w:rsid w:val="007D0216"/>
    <w:rsid w:val="007D128D"/>
    <w:rsid w:val="007D1667"/>
    <w:rsid w:val="007D2606"/>
    <w:rsid w:val="007D2836"/>
    <w:rsid w:val="007D2932"/>
    <w:rsid w:val="007D2C31"/>
    <w:rsid w:val="007D33B6"/>
    <w:rsid w:val="007D445F"/>
    <w:rsid w:val="007D4DED"/>
    <w:rsid w:val="007D5BA2"/>
    <w:rsid w:val="007D5ED3"/>
    <w:rsid w:val="007D6202"/>
    <w:rsid w:val="007D66FB"/>
    <w:rsid w:val="007D6FB9"/>
    <w:rsid w:val="007E0A63"/>
    <w:rsid w:val="007E0C63"/>
    <w:rsid w:val="007E109D"/>
    <w:rsid w:val="007E1DF8"/>
    <w:rsid w:val="007E404E"/>
    <w:rsid w:val="007E4EB3"/>
    <w:rsid w:val="007E50B4"/>
    <w:rsid w:val="007E54B8"/>
    <w:rsid w:val="007E54DB"/>
    <w:rsid w:val="007E5CA9"/>
    <w:rsid w:val="007E6B25"/>
    <w:rsid w:val="007E6DBA"/>
    <w:rsid w:val="007E6F55"/>
    <w:rsid w:val="007E7BF9"/>
    <w:rsid w:val="007F17E5"/>
    <w:rsid w:val="007F2B4B"/>
    <w:rsid w:val="007F2C38"/>
    <w:rsid w:val="007F30C6"/>
    <w:rsid w:val="007F3651"/>
    <w:rsid w:val="007F3752"/>
    <w:rsid w:val="007F4318"/>
    <w:rsid w:val="007F47DA"/>
    <w:rsid w:val="007F4E52"/>
    <w:rsid w:val="007F4F84"/>
    <w:rsid w:val="007F55A4"/>
    <w:rsid w:val="007F5724"/>
    <w:rsid w:val="007F661E"/>
    <w:rsid w:val="007F74DA"/>
    <w:rsid w:val="007F75BB"/>
    <w:rsid w:val="007F7896"/>
    <w:rsid w:val="00800766"/>
    <w:rsid w:val="008011DF"/>
    <w:rsid w:val="00801710"/>
    <w:rsid w:val="00801D90"/>
    <w:rsid w:val="0080348B"/>
    <w:rsid w:val="00803EB0"/>
    <w:rsid w:val="008052CE"/>
    <w:rsid w:val="008052DB"/>
    <w:rsid w:val="00805B5C"/>
    <w:rsid w:val="00806084"/>
    <w:rsid w:val="0080705B"/>
    <w:rsid w:val="0080799C"/>
    <w:rsid w:val="0081000F"/>
    <w:rsid w:val="008104A6"/>
    <w:rsid w:val="008110D4"/>
    <w:rsid w:val="00811F74"/>
    <w:rsid w:val="0081264E"/>
    <w:rsid w:val="00812700"/>
    <w:rsid w:val="00812A1A"/>
    <w:rsid w:val="00812DFF"/>
    <w:rsid w:val="0081383A"/>
    <w:rsid w:val="00814DE6"/>
    <w:rsid w:val="00814FC7"/>
    <w:rsid w:val="00816A6D"/>
    <w:rsid w:val="00816CB4"/>
    <w:rsid w:val="00816FE0"/>
    <w:rsid w:val="00817416"/>
    <w:rsid w:val="00817583"/>
    <w:rsid w:val="00817FAD"/>
    <w:rsid w:val="0082018B"/>
    <w:rsid w:val="00821306"/>
    <w:rsid w:val="0082186A"/>
    <w:rsid w:val="00821D85"/>
    <w:rsid w:val="0082207E"/>
    <w:rsid w:val="00823755"/>
    <w:rsid w:val="00823FFD"/>
    <w:rsid w:val="008241F0"/>
    <w:rsid w:val="0082427D"/>
    <w:rsid w:val="00824CBE"/>
    <w:rsid w:val="0082646C"/>
    <w:rsid w:val="008264F9"/>
    <w:rsid w:val="00827215"/>
    <w:rsid w:val="00830052"/>
    <w:rsid w:val="008300D0"/>
    <w:rsid w:val="0083257C"/>
    <w:rsid w:val="008325F6"/>
    <w:rsid w:val="00833307"/>
    <w:rsid w:val="00833583"/>
    <w:rsid w:val="0083359C"/>
    <w:rsid w:val="00833B5B"/>
    <w:rsid w:val="00833E9A"/>
    <w:rsid w:val="0083430B"/>
    <w:rsid w:val="00834FEF"/>
    <w:rsid w:val="00836323"/>
    <w:rsid w:val="00836492"/>
    <w:rsid w:val="008366FE"/>
    <w:rsid w:val="008371E8"/>
    <w:rsid w:val="008404AA"/>
    <w:rsid w:val="0084070A"/>
    <w:rsid w:val="00840A63"/>
    <w:rsid w:val="00841F29"/>
    <w:rsid w:val="00842653"/>
    <w:rsid w:val="008426B6"/>
    <w:rsid w:val="00842A0D"/>
    <w:rsid w:val="00842AA4"/>
    <w:rsid w:val="008434C8"/>
    <w:rsid w:val="00843F77"/>
    <w:rsid w:val="00845AC2"/>
    <w:rsid w:val="008460D2"/>
    <w:rsid w:val="008469BA"/>
    <w:rsid w:val="00850013"/>
    <w:rsid w:val="008500DD"/>
    <w:rsid w:val="00852426"/>
    <w:rsid w:val="00852FA5"/>
    <w:rsid w:val="0085476F"/>
    <w:rsid w:val="00855186"/>
    <w:rsid w:val="0085562D"/>
    <w:rsid w:val="00856154"/>
    <w:rsid w:val="00856286"/>
    <w:rsid w:val="008576B0"/>
    <w:rsid w:val="00861948"/>
    <w:rsid w:val="00862011"/>
    <w:rsid w:val="0086213D"/>
    <w:rsid w:val="0086217F"/>
    <w:rsid w:val="00862806"/>
    <w:rsid w:val="0086290B"/>
    <w:rsid w:val="00862A15"/>
    <w:rsid w:val="00862D8E"/>
    <w:rsid w:val="00862EF2"/>
    <w:rsid w:val="00864CFA"/>
    <w:rsid w:val="00866453"/>
    <w:rsid w:val="0086707F"/>
    <w:rsid w:val="00867501"/>
    <w:rsid w:val="00867C3B"/>
    <w:rsid w:val="0087099A"/>
    <w:rsid w:val="00871333"/>
    <w:rsid w:val="0087169F"/>
    <w:rsid w:val="008730B3"/>
    <w:rsid w:val="00873128"/>
    <w:rsid w:val="00873AAC"/>
    <w:rsid w:val="00873C61"/>
    <w:rsid w:val="00874462"/>
    <w:rsid w:val="008749BF"/>
    <w:rsid w:val="00875542"/>
    <w:rsid w:val="00875E14"/>
    <w:rsid w:val="0087677E"/>
    <w:rsid w:val="0087712C"/>
    <w:rsid w:val="00877C5D"/>
    <w:rsid w:val="00877CB6"/>
    <w:rsid w:val="0088093C"/>
    <w:rsid w:val="00881803"/>
    <w:rsid w:val="00881C06"/>
    <w:rsid w:val="00882474"/>
    <w:rsid w:val="008824DF"/>
    <w:rsid w:val="00882A0B"/>
    <w:rsid w:val="00884371"/>
    <w:rsid w:val="00884B75"/>
    <w:rsid w:val="00884D47"/>
    <w:rsid w:val="008856CE"/>
    <w:rsid w:val="00886512"/>
    <w:rsid w:val="00887392"/>
    <w:rsid w:val="0088740B"/>
    <w:rsid w:val="00887BB1"/>
    <w:rsid w:val="00890C40"/>
    <w:rsid w:val="008911F7"/>
    <w:rsid w:val="0089394A"/>
    <w:rsid w:val="00893F41"/>
    <w:rsid w:val="00894123"/>
    <w:rsid w:val="00894BBD"/>
    <w:rsid w:val="00894C79"/>
    <w:rsid w:val="0089558A"/>
    <w:rsid w:val="008972B6"/>
    <w:rsid w:val="008977E1"/>
    <w:rsid w:val="008A2F5A"/>
    <w:rsid w:val="008A31A4"/>
    <w:rsid w:val="008A47CE"/>
    <w:rsid w:val="008A5135"/>
    <w:rsid w:val="008A58E0"/>
    <w:rsid w:val="008A5CBF"/>
    <w:rsid w:val="008A68DD"/>
    <w:rsid w:val="008A6BAE"/>
    <w:rsid w:val="008A6F94"/>
    <w:rsid w:val="008A7350"/>
    <w:rsid w:val="008B15FC"/>
    <w:rsid w:val="008B16E6"/>
    <w:rsid w:val="008B1770"/>
    <w:rsid w:val="008B2042"/>
    <w:rsid w:val="008B25F1"/>
    <w:rsid w:val="008B2720"/>
    <w:rsid w:val="008B3737"/>
    <w:rsid w:val="008B3F4B"/>
    <w:rsid w:val="008B5251"/>
    <w:rsid w:val="008B5688"/>
    <w:rsid w:val="008B597B"/>
    <w:rsid w:val="008B5AB0"/>
    <w:rsid w:val="008B69B8"/>
    <w:rsid w:val="008B6E2C"/>
    <w:rsid w:val="008B750E"/>
    <w:rsid w:val="008C08BF"/>
    <w:rsid w:val="008C08C7"/>
    <w:rsid w:val="008C094A"/>
    <w:rsid w:val="008C1077"/>
    <w:rsid w:val="008C13D8"/>
    <w:rsid w:val="008C1570"/>
    <w:rsid w:val="008C2059"/>
    <w:rsid w:val="008C391F"/>
    <w:rsid w:val="008C3D8E"/>
    <w:rsid w:val="008C4A6B"/>
    <w:rsid w:val="008C58E7"/>
    <w:rsid w:val="008C65F4"/>
    <w:rsid w:val="008C7368"/>
    <w:rsid w:val="008C7731"/>
    <w:rsid w:val="008C7B24"/>
    <w:rsid w:val="008C7FDE"/>
    <w:rsid w:val="008D0E65"/>
    <w:rsid w:val="008D18D0"/>
    <w:rsid w:val="008D1F7A"/>
    <w:rsid w:val="008D1FAF"/>
    <w:rsid w:val="008D1FC7"/>
    <w:rsid w:val="008D2259"/>
    <w:rsid w:val="008D287E"/>
    <w:rsid w:val="008D33FE"/>
    <w:rsid w:val="008D3537"/>
    <w:rsid w:val="008D3B9F"/>
    <w:rsid w:val="008D3D02"/>
    <w:rsid w:val="008D49AD"/>
    <w:rsid w:val="008D54C0"/>
    <w:rsid w:val="008D5760"/>
    <w:rsid w:val="008D577E"/>
    <w:rsid w:val="008D5ED9"/>
    <w:rsid w:val="008D7567"/>
    <w:rsid w:val="008E1C24"/>
    <w:rsid w:val="008E2245"/>
    <w:rsid w:val="008E249B"/>
    <w:rsid w:val="008E2626"/>
    <w:rsid w:val="008E27A9"/>
    <w:rsid w:val="008E323C"/>
    <w:rsid w:val="008E35A6"/>
    <w:rsid w:val="008E3A5C"/>
    <w:rsid w:val="008E3A9A"/>
    <w:rsid w:val="008E429E"/>
    <w:rsid w:val="008E5452"/>
    <w:rsid w:val="008E68CF"/>
    <w:rsid w:val="008E79F9"/>
    <w:rsid w:val="008E7EAE"/>
    <w:rsid w:val="008F0BD1"/>
    <w:rsid w:val="008F1FAD"/>
    <w:rsid w:val="008F2F11"/>
    <w:rsid w:val="008F33A6"/>
    <w:rsid w:val="008F35EC"/>
    <w:rsid w:val="008F4FE8"/>
    <w:rsid w:val="008F4FED"/>
    <w:rsid w:val="008F6200"/>
    <w:rsid w:val="008F62F8"/>
    <w:rsid w:val="008F7292"/>
    <w:rsid w:val="008F7BE1"/>
    <w:rsid w:val="009000F2"/>
    <w:rsid w:val="0090079D"/>
    <w:rsid w:val="00900D2C"/>
    <w:rsid w:val="00901A5F"/>
    <w:rsid w:val="00901F0E"/>
    <w:rsid w:val="0090408F"/>
    <w:rsid w:val="00904212"/>
    <w:rsid w:val="0090446A"/>
    <w:rsid w:val="00904DC3"/>
    <w:rsid w:val="00905469"/>
    <w:rsid w:val="0090629C"/>
    <w:rsid w:val="009065C6"/>
    <w:rsid w:val="00906EA2"/>
    <w:rsid w:val="00907278"/>
    <w:rsid w:val="009104FB"/>
    <w:rsid w:val="00910E08"/>
    <w:rsid w:val="009118F3"/>
    <w:rsid w:val="009128B8"/>
    <w:rsid w:val="00912A2E"/>
    <w:rsid w:val="0091328F"/>
    <w:rsid w:val="00915679"/>
    <w:rsid w:val="009158BA"/>
    <w:rsid w:val="009159C2"/>
    <w:rsid w:val="009175AF"/>
    <w:rsid w:val="00920A06"/>
    <w:rsid w:val="00920E3D"/>
    <w:rsid w:val="00921B80"/>
    <w:rsid w:val="009221CB"/>
    <w:rsid w:val="00922320"/>
    <w:rsid w:val="00923643"/>
    <w:rsid w:val="0092465D"/>
    <w:rsid w:val="00924F6F"/>
    <w:rsid w:val="00925CDF"/>
    <w:rsid w:val="009261DB"/>
    <w:rsid w:val="0092623E"/>
    <w:rsid w:val="00927DDA"/>
    <w:rsid w:val="00931C63"/>
    <w:rsid w:val="00931D10"/>
    <w:rsid w:val="0093386D"/>
    <w:rsid w:val="009346EF"/>
    <w:rsid w:val="00935194"/>
    <w:rsid w:val="009364AC"/>
    <w:rsid w:val="00937485"/>
    <w:rsid w:val="0094015D"/>
    <w:rsid w:val="00943D36"/>
    <w:rsid w:val="009441DB"/>
    <w:rsid w:val="0094424D"/>
    <w:rsid w:val="00944744"/>
    <w:rsid w:val="009450D3"/>
    <w:rsid w:val="0094568E"/>
    <w:rsid w:val="0094633F"/>
    <w:rsid w:val="009468C5"/>
    <w:rsid w:val="00947BA5"/>
    <w:rsid w:val="009504B5"/>
    <w:rsid w:val="00950805"/>
    <w:rsid w:val="009514F5"/>
    <w:rsid w:val="009518D4"/>
    <w:rsid w:val="00952045"/>
    <w:rsid w:val="009520BC"/>
    <w:rsid w:val="00953573"/>
    <w:rsid w:val="00953976"/>
    <w:rsid w:val="00954FA3"/>
    <w:rsid w:val="00956CA1"/>
    <w:rsid w:val="00957499"/>
    <w:rsid w:val="00957ED2"/>
    <w:rsid w:val="0096049C"/>
    <w:rsid w:val="00960DE4"/>
    <w:rsid w:val="009616D9"/>
    <w:rsid w:val="00961A4F"/>
    <w:rsid w:val="00961BB4"/>
    <w:rsid w:val="00962C9E"/>
    <w:rsid w:val="00963F03"/>
    <w:rsid w:val="00964007"/>
    <w:rsid w:val="009643F4"/>
    <w:rsid w:val="00964A93"/>
    <w:rsid w:val="00964F5A"/>
    <w:rsid w:val="00965A11"/>
    <w:rsid w:val="00966AD2"/>
    <w:rsid w:val="00967FC5"/>
    <w:rsid w:val="00970E6A"/>
    <w:rsid w:val="009716D8"/>
    <w:rsid w:val="00971F54"/>
    <w:rsid w:val="00972057"/>
    <w:rsid w:val="0097227B"/>
    <w:rsid w:val="0097262E"/>
    <w:rsid w:val="00974022"/>
    <w:rsid w:val="00974E1C"/>
    <w:rsid w:val="0097564A"/>
    <w:rsid w:val="00975CD3"/>
    <w:rsid w:val="00975E65"/>
    <w:rsid w:val="009772F2"/>
    <w:rsid w:val="009778CF"/>
    <w:rsid w:val="00977BF9"/>
    <w:rsid w:val="009810BE"/>
    <w:rsid w:val="009819A7"/>
    <w:rsid w:val="00983DE3"/>
    <w:rsid w:val="009851F5"/>
    <w:rsid w:val="0098534B"/>
    <w:rsid w:val="0098764E"/>
    <w:rsid w:val="009878D7"/>
    <w:rsid w:val="00987AEE"/>
    <w:rsid w:val="00987D58"/>
    <w:rsid w:val="009906D4"/>
    <w:rsid w:val="00990EB7"/>
    <w:rsid w:val="00990F5F"/>
    <w:rsid w:val="00993135"/>
    <w:rsid w:val="00993853"/>
    <w:rsid w:val="00993AC7"/>
    <w:rsid w:val="00997044"/>
    <w:rsid w:val="0099792B"/>
    <w:rsid w:val="00997B78"/>
    <w:rsid w:val="009A106B"/>
    <w:rsid w:val="009A1B2D"/>
    <w:rsid w:val="009A2B9F"/>
    <w:rsid w:val="009A2BF3"/>
    <w:rsid w:val="009A3C3E"/>
    <w:rsid w:val="009A637E"/>
    <w:rsid w:val="009A7E7C"/>
    <w:rsid w:val="009B2BF1"/>
    <w:rsid w:val="009B312E"/>
    <w:rsid w:val="009B3564"/>
    <w:rsid w:val="009B3796"/>
    <w:rsid w:val="009B3D38"/>
    <w:rsid w:val="009B7505"/>
    <w:rsid w:val="009B7732"/>
    <w:rsid w:val="009C0020"/>
    <w:rsid w:val="009C18A6"/>
    <w:rsid w:val="009C19FC"/>
    <w:rsid w:val="009C27F7"/>
    <w:rsid w:val="009C3BC4"/>
    <w:rsid w:val="009C424E"/>
    <w:rsid w:val="009C4708"/>
    <w:rsid w:val="009C4870"/>
    <w:rsid w:val="009C4C4E"/>
    <w:rsid w:val="009C4D37"/>
    <w:rsid w:val="009C574C"/>
    <w:rsid w:val="009C5753"/>
    <w:rsid w:val="009C620F"/>
    <w:rsid w:val="009C6589"/>
    <w:rsid w:val="009C6B34"/>
    <w:rsid w:val="009C7F2B"/>
    <w:rsid w:val="009D1654"/>
    <w:rsid w:val="009D1BDB"/>
    <w:rsid w:val="009D24D5"/>
    <w:rsid w:val="009D2555"/>
    <w:rsid w:val="009D2F9C"/>
    <w:rsid w:val="009D4BCE"/>
    <w:rsid w:val="009D4E4A"/>
    <w:rsid w:val="009D5130"/>
    <w:rsid w:val="009D601E"/>
    <w:rsid w:val="009D6081"/>
    <w:rsid w:val="009D6680"/>
    <w:rsid w:val="009D678C"/>
    <w:rsid w:val="009D7BC7"/>
    <w:rsid w:val="009D7FAC"/>
    <w:rsid w:val="009E0342"/>
    <w:rsid w:val="009E09AB"/>
    <w:rsid w:val="009E19BB"/>
    <w:rsid w:val="009E24FF"/>
    <w:rsid w:val="009E286A"/>
    <w:rsid w:val="009E38D1"/>
    <w:rsid w:val="009E5701"/>
    <w:rsid w:val="009E5711"/>
    <w:rsid w:val="009E59E9"/>
    <w:rsid w:val="009E5FB6"/>
    <w:rsid w:val="009E6249"/>
    <w:rsid w:val="009E6D26"/>
    <w:rsid w:val="009E73B2"/>
    <w:rsid w:val="009E758E"/>
    <w:rsid w:val="009E7A4C"/>
    <w:rsid w:val="009E7D6B"/>
    <w:rsid w:val="009F0A04"/>
    <w:rsid w:val="009F1109"/>
    <w:rsid w:val="009F2CD9"/>
    <w:rsid w:val="009F2EDB"/>
    <w:rsid w:val="009F2F52"/>
    <w:rsid w:val="009F56C0"/>
    <w:rsid w:val="009F5C76"/>
    <w:rsid w:val="00A00860"/>
    <w:rsid w:val="00A00E00"/>
    <w:rsid w:val="00A00F0E"/>
    <w:rsid w:val="00A01221"/>
    <w:rsid w:val="00A012A8"/>
    <w:rsid w:val="00A016FF"/>
    <w:rsid w:val="00A01DE6"/>
    <w:rsid w:val="00A0207F"/>
    <w:rsid w:val="00A021BE"/>
    <w:rsid w:val="00A035F3"/>
    <w:rsid w:val="00A04337"/>
    <w:rsid w:val="00A044AA"/>
    <w:rsid w:val="00A04D99"/>
    <w:rsid w:val="00A078F6"/>
    <w:rsid w:val="00A102F8"/>
    <w:rsid w:val="00A10A20"/>
    <w:rsid w:val="00A116AC"/>
    <w:rsid w:val="00A117D5"/>
    <w:rsid w:val="00A131F5"/>
    <w:rsid w:val="00A133C1"/>
    <w:rsid w:val="00A13F2D"/>
    <w:rsid w:val="00A14225"/>
    <w:rsid w:val="00A14F81"/>
    <w:rsid w:val="00A1535F"/>
    <w:rsid w:val="00A15CB1"/>
    <w:rsid w:val="00A15E84"/>
    <w:rsid w:val="00A16021"/>
    <w:rsid w:val="00A16E61"/>
    <w:rsid w:val="00A16F3E"/>
    <w:rsid w:val="00A20ACB"/>
    <w:rsid w:val="00A20F97"/>
    <w:rsid w:val="00A21E9C"/>
    <w:rsid w:val="00A22C3E"/>
    <w:rsid w:val="00A22C4D"/>
    <w:rsid w:val="00A24830"/>
    <w:rsid w:val="00A254AB"/>
    <w:rsid w:val="00A266CC"/>
    <w:rsid w:val="00A26DB4"/>
    <w:rsid w:val="00A27B6B"/>
    <w:rsid w:val="00A3023E"/>
    <w:rsid w:val="00A305C5"/>
    <w:rsid w:val="00A30919"/>
    <w:rsid w:val="00A312E5"/>
    <w:rsid w:val="00A31FD2"/>
    <w:rsid w:val="00A33A02"/>
    <w:rsid w:val="00A33BDB"/>
    <w:rsid w:val="00A341AB"/>
    <w:rsid w:val="00A343A9"/>
    <w:rsid w:val="00A355F9"/>
    <w:rsid w:val="00A35AA9"/>
    <w:rsid w:val="00A364BC"/>
    <w:rsid w:val="00A3786A"/>
    <w:rsid w:val="00A402ED"/>
    <w:rsid w:val="00A40685"/>
    <w:rsid w:val="00A41123"/>
    <w:rsid w:val="00A413F4"/>
    <w:rsid w:val="00A41819"/>
    <w:rsid w:val="00A41C9A"/>
    <w:rsid w:val="00A42F49"/>
    <w:rsid w:val="00A433DA"/>
    <w:rsid w:val="00A433E8"/>
    <w:rsid w:val="00A4349B"/>
    <w:rsid w:val="00A4424E"/>
    <w:rsid w:val="00A44A45"/>
    <w:rsid w:val="00A4534D"/>
    <w:rsid w:val="00A46780"/>
    <w:rsid w:val="00A46C6D"/>
    <w:rsid w:val="00A46D0C"/>
    <w:rsid w:val="00A472B8"/>
    <w:rsid w:val="00A4787B"/>
    <w:rsid w:val="00A502F5"/>
    <w:rsid w:val="00A504F4"/>
    <w:rsid w:val="00A51577"/>
    <w:rsid w:val="00A51B47"/>
    <w:rsid w:val="00A51C1B"/>
    <w:rsid w:val="00A526CE"/>
    <w:rsid w:val="00A5377B"/>
    <w:rsid w:val="00A54DC0"/>
    <w:rsid w:val="00A550C9"/>
    <w:rsid w:val="00A55228"/>
    <w:rsid w:val="00A5589F"/>
    <w:rsid w:val="00A55D4E"/>
    <w:rsid w:val="00A564DE"/>
    <w:rsid w:val="00A6088F"/>
    <w:rsid w:val="00A61B91"/>
    <w:rsid w:val="00A62786"/>
    <w:rsid w:val="00A63335"/>
    <w:rsid w:val="00A6340E"/>
    <w:rsid w:val="00A63685"/>
    <w:rsid w:val="00A63DDD"/>
    <w:rsid w:val="00A64332"/>
    <w:rsid w:val="00A65922"/>
    <w:rsid w:val="00A66473"/>
    <w:rsid w:val="00A66B52"/>
    <w:rsid w:val="00A66E28"/>
    <w:rsid w:val="00A70590"/>
    <w:rsid w:val="00A713A6"/>
    <w:rsid w:val="00A71542"/>
    <w:rsid w:val="00A71924"/>
    <w:rsid w:val="00A71FA0"/>
    <w:rsid w:val="00A72C1A"/>
    <w:rsid w:val="00A74021"/>
    <w:rsid w:val="00A7463E"/>
    <w:rsid w:val="00A762DA"/>
    <w:rsid w:val="00A765B1"/>
    <w:rsid w:val="00A76B41"/>
    <w:rsid w:val="00A772F2"/>
    <w:rsid w:val="00A77828"/>
    <w:rsid w:val="00A8073D"/>
    <w:rsid w:val="00A807A2"/>
    <w:rsid w:val="00A80D02"/>
    <w:rsid w:val="00A812A8"/>
    <w:rsid w:val="00A81EA2"/>
    <w:rsid w:val="00A82D32"/>
    <w:rsid w:val="00A82EAE"/>
    <w:rsid w:val="00A8370B"/>
    <w:rsid w:val="00A84BDD"/>
    <w:rsid w:val="00A84D9E"/>
    <w:rsid w:val="00A84F27"/>
    <w:rsid w:val="00A8519C"/>
    <w:rsid w:val="00A856AD"/>
    <w:rsid w:val="00A8593C"/>
    <w:rsid w:val="00A85BFA"/>
    <w:rsid w:val="00A867AE"/>
    <w:rsid w:val="00A8733A"/>
    <w:rsid w:val="00A87EED"/>
    <w:rsid w:val="00A900B8"/>
    <w:rsid w:val="00A90B66"/>
    <w:rsid w:val="00A91821"/>
    <w:rsid w:val="00A91D4B"/>
    <w:rsid w:val="00A920B2"/>
    <w:rsid w:val="00A92A96"/>
    <w:rsid w:val="00A92AF0"/>
    <w:rsid w:val="00A930F2"/>
    <w:rsid w:val="00A937D5"/>
    <w:rsid w:val="00A93C70"/>
    <w:rsid w:val="00A94700"/>
    <w:rsid w:val="00A96A1A"/>
    <w:rsid w:val="00A970CE"/>
    <w:rsid w:val="00A974A9"/>
    <w:rsid w:val="00A974ED"/>
    <w:rsid w:val="00A97718"/>
    <w:rsid w:val="00AA04EF"/>
    <w:rsid w:val="00AA08F3"/>
    <w:rsid w:val="00AA0CCA"/>
    <w:rsid w:val="00AA0F23"/>
    <w:rsid w:val="00AA1DA8"/>
    <w:rsid w:val="00AA238E"/>
    <w:rsid w:val="00AA2EB9"/>
    <w:rsid w:val="00AA3243"/>
    <w:rsid w:val="00AA378A"/>
    <w:rsid w:val="00AA388F"/>
    <w:rsid w:val="00AA3C0B"/>
    <w:rsid w:val="00AA4F6D"/>
    <w:rsid w:val="00AA536B"/>
    <w:rsid w:val="00AA57D7"/>
    <w:rsid w:val="00AA5A6F"/>
    <w:rsid w:val="00AA5C40"/>
    <w:rsid w:val="00AA5C48"/>
    <w:rsid w:val="00AA682E"/>
    <w:rsid w:val="00AA6BB8"/>
    <w:rsid w:val="00AA7519"/>
    <w:rsid w:val="00AB0164"/>
    <w:rsid w:val="00AB02EA"/>
    <w:rsid w:val="00AB1003"/>
    <w:rsid w:val="00AB1518"/>
    <w:rsid w:val="00AB22BF"/>
    <w:rsid w:val="00AB256E"/>
    <w:rsid w:val="00AB31E2"/>
    <w:rsid w:val="00AB32AD"/>
    <w:rsid w:val="00AB3466"/>
    <w:rsid w:val="00AB3BBB"/>
    <w:rsid w:val="00AB408C"/>
    <w:rsid w:val="00AB5030"/>
    <w:rsid w:val="00AB5BD8"/>
    <w:rsid w:val="00AB6421"/>
    <w:rsid w:val="00AB64E5"/>
    <w:rsid w:val="00AB759A"/>
    <w:rsid w:val="00AB7B06"/>
    <w:rsid w:val="00AB7DA2"/>
    <w:rsid w:val="00AB7EAA"/>
    <w:rsid w:val="00AB7FAE"/>
    <w:rsid w:val="00AC0432"/>
    <w:rsid w:val="00AC14D6"/>
    <w:rsid w:val="00AC2D20"/>
    <w:rsid w:val="00AC4094"/>
    <w:rsid w:val="00AC42B6"/>
    <w:rsid w:val="00AC4AB7"/>
    <w:rsid w:val="00AC60EC"/>
    <w:rsid w:val="00AC6CD9"/>
    <w:rsid w:val="00AD2679"/>
    <w:rsid w:val="00AD3DC8"/>
    <w:rsid w:val="00AD3F3C"/>
    <w:rsid w:val="00AD5F0A"/>
    <w:rsid w:val="00AD6741"/>
    <w:rsid w:val="00AD6B4F"/>
    <w:rsid w:val="00AD7486"/>
    <w:rsid w:val="00AD7CFA"/>
    <w:rsid w:val="00AE11C1"/>
    <w:rsid w:val="00AE163D"/>
    <w:rsid w:val="00AE1C5C"/>
    <w:rsid w:val="00AE25D1"/>
    <w:rsid w:val="00AE2918"/>
    <w:rsid w:val="00AE315E"/>
    <w:rsid w:val="00AE31D9"/>
    <w:rsid w:val="00AE3CF0"/>
    <w:rsid w:val="00AE4337"/>
    <w:rsid w:val="00AE71EE"/>
    <w:rsid w:val="00AF03CF"/>
    <w:rsid w:val="00AF0489"/>
    <w:rsid w:val="00AF06B6"/>
    <w:rsid w:val="00AF0A0A"/>
    <w:rsid w:val="00AF1ED2"/>
    <w:rsid w:val="00AF1F4E"/>
    <w:rsid w:val="00AF308F"/>
    <w:rsid w:val="00AF3557"/>
    <w:rsid w:val="00AF4CEE"/>
    <w:rsid w:val="00AF5D84"/>
    <w:rsid w:val="00AF672C"/>
    <w:rsid w:val="00AF6D69"/>
    <w:rsid w:val="00AF6F5E"/>
    <w:rsid w:val="00B00378"/>
    <w:rsid w:val="00B00E41"/>
    <w:rsid w:val="00B01355"/>
    <w:rsid w:val="00B018BD"/>
    <w:rsid w:val="00B02354"/>
    <w:rsid w:val="00B03B84"/>
    <w:rsid w:val="00B04678"/>
    <w:rsid w:val="00B04A04"/>
    <w:rsid w:val="00B04F00"/>
    <w:rsid w:val="00B04F3D"/>
    <w:rsid w:val="00B04FC9"/>
    <w:rsid w:val="00B05A66"/>
    <w:rsid w:val="00B05B57"/>
    <w:rsid w:val="00B05EFD"/>
    <w:rsid w:val="00B066FE"/>
    <w:rsid w:val="00B06912"/>
    <w:rsid w:val="00B06DD8"/>
    <w:rsid w:val="00B06F9F"/>
    <w:rsid w:val="00B104A3"/>
    <w:rsid w:val="00B10B04"/>
    <w:rsid w:val="00B10CC6"/>
    <w:rsid w:val="00B110A5"/>
    <w:rsid w:val="00B117F5"/>
    <w:rsid w:val="00B11A52"/>
    <w:rsid w:val="00B11C2F"/>
    <w:rsid w:val="00B12082"/>
    <w:rsid w:val="00B1337D"/>
    <w:rsid w:val="00B13389"/>
    <w:rsid w:val="00B1364C"/>
    <w:rsid w:val="00B141A5"/>
    <w:rsid w:val="00B15286"/>
    <w:rsid w:val="00B1550D"/>
    <w:rsid w:val="00B1631F"/>
    <w:rsid w:val="00B163E8"/>
    <w:rsid w:val="00B1767E"/>
    <w:rsid w:val="00B203B6"/>
    <w:rsid w:val="00B203CE"/>
    <w:rsid w:val="00B21676"/>
    <w:rsid w:val="00B21D94"/>
    <w:rsid w:val="00B241D5"/>
    <w:rsid w:val="00B24251"/>
    <w:rsid w:val="00B26677"/>
    <w:rsid w:val="00B26C57"/>
    <w:rsid w:val="00B274E3"/>
    <w:rsid w:val="00B27B71"/>
    <w:rsid w:val="00B27B92"/>
    <w:rsid w:val="00B30563"/>
    <w:rsid w:val="00B30A76"/>
    <w:rsid w:val="00B3412E"/>
    <w:rsid w:val="00B346EA"/>
    <w:rsid w:val="00B356B8"/>
    <w:rsid w:val="00B35C9C"/>
    <w:rsid w:val="00B36E66"/>
    <w:rsid w:val="00B37B8E"/>
    <w:rsid w:val="00B40222"/>
    <w:rsid w:val="00B404C3"/>
    <w:rsid w:val="00B40BA6"/>
    <w:rsid w:val="00B418DA"/>
    <w:rsid w:val="00B4280F"/>
    <w:rsid w:val="00B43381"/>
    <w:rsid w:val="00B43EDD"/>
    <w:rsid w:val="00B448BF"/>
    <w:rsid w:val="00B44CE3"/>
    <w:rsid w:val="00B45345"/>
    <w:rsid w:val="00B45F9F"/>
    <w:rsid w:val="00B4627C"/>
    <w:rsid w:val="00B46793"/>
    <w:rsid w:val="00B46953"/>
    <w:rsid w:val="00B46A7F"/>
    <w:rsid w:val="00B47A59"/>
    <w:rsid w:val="00B5015C"/>
    <w:rsid w:val="00B506B1"/>
    <w:rsid w:val="00B50DAB"/>
    <w:rsid w:val="00B51520"/>
    <w:rsid w:val="00B5169E"/>
    <w:rsid w:val="00B517C2"/>
    <w:rsid w:val="00B518CE"/>
    <w:rsid w:val="00B52234"/>
    <w:rsid w:val="00B5248C"/>
    <w:rsid w:val="00B534FC"/>
    <w:rsid w:val="00B53623"/>
    <w:rsid w:val="00B536F5"/>
    <w:rsid w:val="00B53E98"/>
    <w:rsid w:val="00B53F21"/>
    <w:rsid w:val="00B5508E"/>
    <w:rsid w:val="00B5634D"/>
    <w:rsid w:val="00B56ECA"/>
    <w:rsid w:val="00B57005"/>
    <w:rsid w:val="00B57093"/>
    <w:rsid w:val="00B60613"/>
    <w:rsid w:val="00B616E6"/>
    <w:rsid w:val="00B62B43"/>
    <w:rsid w:val="00B630F2"/>
    <w:rsid w:val="00B6317D"/>
    <w:rsid w:val="00B63E7A"/>
    <w:rsid w:val="00B65582"/>
    <w:rsid w:val="00B66054"/>
    <w:rsid w:val="00B672EA"/>
    <w:rsid w:val="00B6747B"/>
    <w:rsid w:val="00B67699"/>
    <w:rsid w:val="00B67D1C"/>
    <w:rsid w:val="00B70191"/>
    <w:rsid w:val="00B70200"/>
    <w:rsid w:val="00B71C97"/>
    <w:rsid w:val="00B72CF0"/>
    <w:rsid w:val="00B740F6"/>
    <w:rsid w:val="00B74615"/>
    <w:rsid w:val="00B75035"/>
    <w:rsid w:val="00B755B6"/>
    <w:rsid w:val="00B769FE"/>
    <w:rsid w:val="00B76B55"/>
    <w:rsid w:val="00B804F8"/>
    <w:rsid w:val="00B80549"/>
    <w:rsid w:val="00B80C1E"/>
    <w:rsid w:val="00B815D3"/>
    <w:rsid w:val="00B83E76"/>
    <w:rsid w:val="00B8506D"/>
    <w:rsid w:val="00B8586B"/>
    <w:rsid w:val="00B86289"/>
    <w:rsid w:val="00B870FA"/>
    <w:rsid w:val="00B87F1C"/>
    <w:rsid w:val="00B91B61"/>
    <w:rsid w:val="00B9305F"/>
    <w:rsid w:val="00B93849"/>
    <w:rsid w:val="00B944E9"/>
    <w:rsid w:val="00B9478B"/>
    <w:rsid w:val="00B94896"/>
    <w:rsid w:val="00B949D8"/>
    <w:rsid w:val="00B94CDD"/>
    <w:rsid w:val="00B94E99"/>
    <w:rsid w:val="00B965F4"/>
    <w:rsid w:val="00B96F52"/>
    <w:rsid w:val="00B97C76"/>
    <w:rsid w:val="00BA07F3"/>
    <w:rsid w:val="00BA15DC"/>
    <w:rsid w:val="00BA1602"/>
    <w:rsid w:val="00BA19C7"/>
    <w:rsid w:val="00BA2C82"/>
    <w:rsid w:val="00BA2E8A"/>
    <w:rsid w:val="00BA431C"/>
    <w:rsid w:val="00BA4A82"/>
    <w:rsid w:val="00BA583B"/>
    <w:rsid w:val="00BA5EC7"/>
    <w:rsid w:val="00BA6319"/>
    <w:rsid w:val="00BA63CE"/>
    <w:rsid w:val="00BA6551"/>
    <w:rsid w:val="00BA6791"/>
    <w:rsid w:val="00BA6E3C"/>
    <w:rsid w:val="00BA7227"/>
    <w:rsid w:val="00BA7CD7"/>
    <w:rsid w:val="00BA7D1F"/>
    <w:rsid w:val="00BB03BD"/>
    <w:rsid w:val="00BB1D0C"/>
    <w:rsid w:val="00BB29AB"/>
    <w:rsid w:val="00BB2E41"/>
    <w:rsid w:val="00BB2E4E"/>
    <w:rsid w:val="00BB2E62"/>
    <w:rsid w:val="00BB3328"/>
    <w:rsid w:val="00BB36C9"/>
    <w:rsid w:val="00BB37EA"/>
    <w:rsid w:val="00BB3CEE"/>
    <w:rsid w:val="00BB445C"/>
    <w:rsid w:val="00BB5886"/>
    <w:rsid w:val="00BB58A5"/>
    <w:rsid w:val="00BB7515"/>
    <w:rsid w:val="00BB7EC0"/>
    <w:rsid w:val="00BC0A5A"/>
    <w:rsid w:val="00BC0B2F"/>
    <w:rsid w:val="00BC0E64"/>
    <w:rsid w:val="00BC0F07"/>
    <w:rsid w:val="00BC11F0"/>
    <w:rsid w:val="00BC19F4"/>
    <w:rsid w:val="00BC25D1"/>
    <w:rsid w:val="00BC3BCB"/>
    <w:rsid w:val="00BC427C"/>
    <w:rsid w:val="00BC428A"/>
    <w:rsid w:val="00BC4C40"/>
    <w:rsid w:val="00BC5904"/>
    <w:rsid w:val="00BC5BAD"/>
    <w:rsid w:val="00BC76C5"/>
    <w:rsid w:val="00BD0806"/>
    <w:rsid w:val="00BD138A"/>
    <w:rsid w:val="00BD164A"/>
    <w:rsid w:val="00BD1A19"/>
    <w:rsid w:val="00BD206B"/>
    <w:rsid w:val="00BD2B4D"/>
    <w:rsid w:val="00BD2DAE"/>
    <w:rsid w:val="00BD2FB9"/>
    <w:rsid w:val="00BD31C2"/>
    <w:rsid w:val="00BD3CBB"/>
    <w:rsid w:val="00BD44C8"/>
    <w:rsid w:val="00BD450A"/>
    <w:rsid w:val="00BD4717"/>
    <w:rsid w:val="00BD48BC"/>
    <w:rsid w:val="00BD48EA"/>
    <w:rsid w:val="00BD4AB0"/>
    <w:rsid w:val="00BD4BA8"/>
    <w:rsid w:val="00BD6B0E"/>
    <w:rsid w:val="00BD7941"/>
    <w:rsid w:val="00BD7E39"/>
    <w:rsid w:val="00BE0355"/>
    <w:rsid w:val="00BE0C55"/>
    <w:rsid w:val="00BE11A2"/>
    <w:rsid w:val="00BE19D6"/>
    <w:rsid w:val="00BE1D07"/>
    <w:rsid w:val="00BE1F62"/>
    <w:rsid w:val="00BE246C"/>
    <w:rsid w:val="00BE2657"/>
    <w:rsid w:val="00BE37AE"/>
    <w:rsid w:val="00BE4768"/>
    <w:rsid w:val="00BE5C5A"/>
    <w:rsid w:val="00BE6484"/>
    <w:rsid w:val="00BE73C3"/>
    <w:rsid w:val="00BE7BAA"/>
    <w:rsid w:val="00BF02F2"/>
    <w:rsid w:val="00BF03C0"/>
    <w:rsid w:val="00BF0872"/>
    <w:rsid w:val="00BF0B74"/>
    <w:rsid w:val="00BF21D4"/>
    <w:rsid w:val="00BF35E4"/>
    <w:rsid w:val="00BF4A15"/>
    <w:rsid w:val="00BF4E27"/>
    <w:rsid w:val="00BF6D77"/>
    <w:rsid w:val="00BF7029"/>
    <w:rsid w:val="00BF7DF4"/>
    <w:rsid w:val="00C01EF2"/>
    <w:rsid w:val="00C0378E"/>
    <w:rsid w:val="00C0380C"/>
    <w:rsid w:val="00C04258"/>
    <w:rsid w:val="00C0577F"/>
    <w:rsid w:val="00C05AFD"/>
    <w:rsid w:val="00C0613F"/>
    <w:rsid w:val="00C0724C"/>
    <w:rsid w:val="00C07AEF"/>
    <w:rsid w:val="00C07C11"/>
    <w:rsid w:val="00C07CC1"/>
    <w:rsid w:val="00C10015"/>
    <w:rsid w:val="00C122BB"/>
    <w:rsid w:val="00C12ECB"/>
    <w:rsid w:val="00C14ABD"/>
    <w:rsid w:val="00C151E0"/>
    <w:rsid w:val="00C172A1"/>
    <w:rsid w:val="00C178D0"/>
    <w:rsid w:val="00C20051"/>
    <w:rsid w:val="00C20B86"/>
    <w:rsid w:val="00C21145"/>
    <w:rsid w:val="00C239A8"/>
    <w:rsid w:val="00C23D02"/>
    <w:rsid w:val="00C24381"/>
    <w:rsid w:val="00C249D9"/>
    <w:rsid w:val="00C24C2E"/>
    <w:rsid w:val="00C24C7A"/>
    <w:rsid w:val="00C24FFB"/>
    <w:rsid w:val="00C25CFF"/>
    <w:rsid w:val="00C261C1"/>
    <w:rsid w:val="00C30153"/>
    <w:rsid w:val="00C30B0B"/>
    <w:rsid w:val="00C30F35"/>
    <w:rsid w:val="00C31339"/>
    <w:rsid w:val="00C321D5"/>
    <w:rsid w:val="00C325D0"/>
    <w:rsid w:val="00C3302A"/>
    <w:rsid w:val="00C332D4"/>
    <w:rsid w:val="00C33482"/>
    <w:rsid w:val="00C33E51"/>
    <w:rsid w:val="00C34848"/>
    <w:rsid w:val="00C349B4"/>
    <w:rsid w:val="00C34C47"/>
    <w:rsid w:val="00C360A0"/>
    <w:rsid w:val="00C368F9"/>
    <w:rsid w:val="00C372E6"/>
    <w:rsid w:val="00C37A6F"/>
    <w:rsid w:val="00C405C8"/>
    <w:rsid w:val="00C41E09"/>
    <w:rsid w:val="00C4360C"/>
    <w:rsid w:val="00C4414C"/>
    <w:rsid w:val="00C44E3D"/>
    <w:rsid w:val="00C452DC"/>
    <w:rsid w:val="00C46564"/>
    <w:rsid w:val="00C50A02"/>
    <w:rsid w:val="00C512D1"/>
    <w:rsid w:val="00C5151B"/>
    <w:rsid w:val="00C517B9"/>
    <w:rsid w:val="00C51856"/>
    <w:rsid w:val="00C51B5E"/>
    <w:rsid w:val="00C5518B"/>
    <w:rsid w:val="00C5531B"/>
    <w:rsid w:val="00C55375"/>
    <w:rsid w:val="00C5558C"/>
    <w:rsid w:val="00C57120"/>
    <w:rsid w:val="00C575D4"/>
    <w:rsid w:val="00C5775E"/>
    <w:rsid w:val="00C57873"/>
    <w:rsid w:val="00C57DE5"/>
    <w:rsid w:val="00C61246"/>
    <w:rsid w:val="00C620E0"/>
    <w:rsid w:val="00C62A79"/>
    <w:rsid w:val="00C634F9"/>
    <w:rsid w:val="00C64534"/>
    <w:rsid w:val="00C64767"/>
    <w:rsid w:val="00C65200"/>
    <w:rsid w:val="00C655E0"/>
    <w:rsid w:val="00C65649"/>
    <w:rsid w:val="00C665DE"/>
    <w:rsid w:val="00C667C3"/>
    <w:rsid w:val="00C6728B"/>
    <w:rsid w:val="00C701EF"/>
    <w:rsid w:val="00C7045B"/>
    <w:rsid w:val="00C71528"/>
    <w:rsid w:val="00C71F09"/>
    <w:rsid w:val="00C7206C"/>
    <w:rsid w:val="00C72588"/>
    <w:rsid w:val="00C727B9"/>
    <w:rsid w:val="00C73670"/>
    <w:rsid w:val="00C73DE0"/>
    <w:rsid w:val="00C74609"/>
    <w:rsid w:val="00C74643"/>
    <w:rsid w:val="00C749AB"/>
    <w:rsid w:val="00C75A8F"/>
    <w:rsid w:val="00C7623B"/>
    <w:rsid w:val="00C76362"/>
    <w:rsid w:val="00C76747"/>
    <w:rsid w:val="00C76F67"/>
    <w:rsid w:val="00C81716"/>
    <w:rsid w:val="00C82795"/>
    <w:rsid w:val="00C832CB"/>
    <w:rsid w:val="00C84085"/>
    <w:rsid w:val="00C84ED9"/>
    <w:rsid w:val="00C86BFE"/>
    <w:rsid w:val="00C8779E"/>
    <w:rsid w:val="00C87850"/>
    <w:rsid w:val="00C87BD0"/>
    <w:rsid w:val="00C90B95"/>
    <w:rsid w:val="00C90CA9"/>
    <w:rsid w:val="00C9354F"/>
    <w:rsid w:val="00C9357B"/>
    <w:rsid w:val="00C93B40"/>
    <w:rsid w:val="00C93C8E"/>
    <w:rsid w:val="00C93D48"/>
    <w:rsid w:val="00C93DB5"/>
    <w:rsid w:val="00C95C88"/>
    <w:rsid w:val="00C9661F"/>
    <w:rsid w:val="00C97DD7"/>
    <w:rsid w:val="00C97EF9"/>
    <w:rsid w:val="00CA0492"/>
    <w:rsid w:val="00CA0A04"/>
    <w:rsid w:val="00CA3CAB"/>
    <w:rsid w:val="00CA6A2E"/>
    <w:rsid w:val="00CB0CCA"/>
    <w:rsid w:val="00CB52A4"/>
    <w:rsid w:val="00CB537C"/>
    <w:rsid w:val="00CB6675"/>
    <w:rsid w:val="00CC0310"/>
    <w:rsid w:val="00CC0915"/>
    <w:rsid w:val="00CC13FA"/>
    <w:rsid w:val="00CC1AF5"/>
    <w:rsid w:val="00CC1B74"/>
    <w:rsid w:val="00CC2EB0"/>
    <w:rsid w:val="00CC2F38"/>
    <w:rsid w:val="00CC44F5"/>
    <w:rsid w:val="00CC5F95"/>
    <w:rsid w:val="00CD1255"/>
    <w:rsid w:val="00CD1474"/>
    <w:rsid w:val="00CD1484"/>
    <w:rsid w:val="00CD1892"/>
    <w:rsid w:val="00CD1D00"/>
    <w:rsid w:val="00CD26B8"/>
    <w:rsid w:val="00CD2A82"/>
    <w:rsid w:val="00CD32C2"/>
    <w:rsid w:val="00CD347C"/>
    <w:rsid w:val="00CD3CAB"/>
    <w:rsid w:val="00CD3FF0"/>
    <w:rsid w:val="00CD499B"/>
    <w:rsid w:val="00CD4E50"/>
    <w:rsid w:val="00CD64E1"/>
    <w:rsid w:val="00CD699D"/>
    <w:rsid w:val="00CD701B"/>
    <w:rsid w:val="00CD70DB"/>
    <w:rsid w:val="00CD7466"/>
    <w:rsid w:val="00CD7C49"/>
    <w:rsid w:val="00CE09DA"/>
    <w:rsid w:val="00CE15E8"/>
    <w:rsid w:val="00CE244F"/>
    <w:rsid w:val="00CE2E2E"/>
    <w:rsid w:val="00CE3A51"/>
    <w:rsid w:val="00CE59F6"/>
    <w:rsid w:val="00CE7154"/>
    <w:rsid w:val="00CE71C3"/>
    <w:rsid w:val="00CE72CD"/>
    <w:rsid w:val="00CE7ECB"/>
    <w:rsid w:val="00CF0AF0"/>
    <w:rsid w:val="00CF1834"/>
    <w:rsid w:val="00CF227A"/>
    <w:rsid w:val="00CF2ACF"/>
    <w:rsid w:val="00CF345B"/>
    <w:rsid w:val="00CF475F"/>
    <w:rsid w:val="00CF5069"/>
    <w:rsid w:val="00CF5552"/>
    <w:rsid w:val="00CF5676"/>
    <w:rsid w:val="00CF7058"/>
    <w:rsid w:val="00CF7082"/>
    <w:rsid w:val="00D027BB"/>
    <w:rsid w:val="00D0336E"/>
    <w:rsid w:val="00D04F01"/>
    <w:rsid w:val="00D04F8B"/>
    <w:rsid w:val="00D054EF"/>
    <w:rsid w:val="00D05637"/>
    <w:rsid w:val="00D056D3"/>
    <w:rsid w:val="00D05BA9"/>
    <w:rsid w:val="00D05E79"/>
    <w:rsid w:val="00D06892"/>
    <w:rsid w:val="00D06E71"/>
    <w:rsid w:val="00D0764E"/>
    <w:rsid w:val="00D07D82"/>
    <w:rsid w:val="00D07EA7"/>
    <w:rsid w:val="00D1005C"/>
    <w:rsid w:val="00D1079F"/>
    <w:rsid w:val="00D10BE1"/>
    <w:rsid w:val="00D11FE3"/>
    <w:rsid w:val="00D12EA8"/>
    <w:rsid w:val="00D13D50"/>
    <w:rsid w:val="00D14919"/>
    <w:rsid w:val="00D14E25"/>
    <w:rsid w:val="00D152D6"/>
    <w:rsid w:val="00D165D8"/>
    <w:rsid w:val="00D16CAA"/>
    <w:rsid w:val="00D1724E"/>
    <w:rsid w:val="00D176C8"/>
    <w:rsid w:val="00D17C81"/>
    <w:rsid w:val="00D17ECF"/>
    <w:rsid w:val="00D206F6"/>
    <w:rsid w:val="00D21591"/>
    <w:rsid w:val="00D22329"/>
    <w:rsid w:val="00D22C7A"/>
    <w:rsid w:val="00D237E0"/>
    <w:rsid w:val="00D2510B"/>
    <w:rsid w:val="00D255E6"/>
    <w:rsid w:val="00D25676"/>
    <w:rsid w:val="00D25F78"/>
    <w:rsid w:val="00D26A70"/>
    <w:rsid w:val="00D27129"/>
    <w:rsid w:val="00D2738C"/>
    <w:rsid w:val="00D279E7"/>
    <w:rsid w:val="00D3046D"/>
    <w:rsid w:val="00D31B07"/>
    <w:rsid w:val="00D32FA0"/>
    <w:rsid w:val="00D33112"/>
    <w:rsid w:val="00D331CB"/>
    <w:rsid w:val="00D3426E"/>
    <w:rsid w:val="00D37B57"/>
    <w:rsid w:val="00D40217"/>
    <w:rsid w:val="00D40385"/>
    <w:rsid w:val="00D404CE"/>
    <w:rsid w:val="00D417C6"/>
    <w:rsid w:val="00D4185C"/>
    <w:rsid w:val="00D42502"/>
    <w:rsid w:val="00D43479"/>
    <w:rsid w:val="00D43FAE"/>
    <w:rsid w:val="00D44259"/>
    <w:rsid w:val="00D44895"/>
    <w:rsid w:val="00D45F38"/>
    <w:rsid w:val="00D47270"/>
    <w:rsid w:val="00D5064C"/>
    <w:rsid w:val="00D5098E"/>
    <w:rsid w:val="00D51B02"/>
    <w:rsid w:val="00D52A7A"/>
    <w:rsid w:val="00D535E8"/>
    <w:rsid w:val="00D539DA"/>
    <w:rsid w:val="00D54DC6"/>
    <w:rsid w:val="00D55C81"/>
    <w:rsid w:val="00D56B56"/>
    <w:rsid w:val="00D56BF5"/>
    <w:rsid w:val="00D56F99"/>
    <w:rsid w:val="00D5743F"/>
    <w:rsid w:val="00D57F05"/>
    <w:rsid w:val="00D605C2"/>
    <w:rsid w:val="00D60733"/>
    <w:rsid w:val="00D61E1D"/>
    <w:rsid w:val="00D62BDF"/>
    <w:rsid w:val="00D64F1C"/>
    <w:rsid w:val="00D6570C"/>
    <w:rsid w:val="00D675B0"/>
    <w:rsid w:val="00D70552"/>
    <w:rsid w:val="00D70D42"/>
    <w:rsid w:val="00D711EA"/>
    <w:rsid w:val="00D71285"/>
    <w:rsid w:val="00D71ABC"/>
    <w:rsid w:val="00D71B94"/>
    <w:rsid w:val="00D71C9E"/>
    <w:rsid w:val="00D72175"/>
    <w:rsid w:val="00D72454"/>
    <w:rsid w:val="00D72A5B"/>
    <w:rsid w:val="00D72E07"/>
    <w:rsid w:val="00D73E48"/>
    <w:rsid w:val="00D73F06"/>
    <w:rsid w:val="00D74160"/>
    <w:rsid w:val="00D74247"/>
    <w:rsid w:val="00D753A9"/>
    <w:rsid w:val="00D804C5"/>
    <w:rsid w:val="00D81A28"/>
    <w:rsid w:val="00D82AB8"/>
    <w:rsid w:val="00D82B00"/>
    <w:rsid w:val="00D82BE4"/>
    <w:rsid w:val="00D82E05"/>
    <w:rsid w:val="00D82F67"/>
    <w:rsid w:val="00D83A05"/>
    <w:rsid w:val="00D83C0D"/>
    <w:rsid w:val="00D83E2A"/>
    <w:rsid w:val="00D85152"/>
    <w:rsid w:val="00D85E25"/>
    <w:rsid w:val="00D86568"/>
    <w:rsid w:val="00D869C1"/>
    <w:rsid w:val="00D86EC6"/>
    <w:rsid w:val="00D8734D"/>
    <w:rsid w:val="00D87418"/>
    <w:rsid w:val="00D87FE6"/>
    <w:rsid w:val="00D90BC3"/>
    <w:rsid w:val="00D90DB9"/>
    <w:rsid w:val="00D91337"/>
    <w:rsid w:val="00D915C9"/>
    <w:rsid w:val="00D9198F"/>
    <w:rsid w:val="00D92A87"/>
    <w:rsid w:val="00D930D2"/>
    <w:rsid w:val="00D9384E"/>
    <w:rsid w:val="00D93EF1"/>
    <w:rsid w:val="00D9405D"/>
    <w:rsid w:val="00D94C8D"/>
    <w:rsid w:val="00D95AEB"/>
    <w:rsid w:val="00D96876"/>
    <w:rsid w:val="00D96B12"/>
    <w:rsid w:val="00D96F59"/>
    <w:rsid w:val="00DA061C"/>
    <w:rsid w:val="00DA099C"/>
    <w:rsid w:val="00DA2125"/>
    <w:rsid w:val="00DA24DE"/>
    <w:rsid w:val="00DA281F"/>
    <w:rsid w:val="00DA289D"/>
    <w:rsid w:val="00DA3B06"/>
    <w:rsid w:val="00DA3E06"/>
    <w:rsid w:val="00DA4E57"/>
    <w:rsid w:val="00DA6B65"/>
    <w:rsid w:val="00DA6EE2"/>
    <w:rsid w:val="00DA78CF"/>
    <w:rsid w:val="00DA7A89"/>
    <w:rsid w:val="00DA7BF4"/>
    <w:rsid w:val="00DA7F8B"/>
    <w:rsid w:val="00DB0337"/>
    <w:rsid w:val="00DB03E8"/>
    <w:rsid w:val="00DB08F0"/>
    <w:rsid w:val="00DB0C0F"/>
    <w:rsid w:val="00DB102D"/>
    <w:rsid w:val="00DB154B"/>
    <w:rsid w:val="00DB3490"/>
    <w:rsid w:val="00DB4F12"/>
    <w:rsid w:val="00DB5256"/>
    <w:rsid w:val="00DB53A2"/>
    <w:rsid w:val="00DB547A"/>
    <w:rsid w:val="00DB619B"/>
    <w:rsid w:val="00DB6F96"/>
    <w:rsid w:val="00DB71B9"/>
    <w:rsid w:val="00DC0B56"/>
    <w:rsid w:val="00DC0BA7"/>
    <w:rsid w:val="00DC1395"/>
    <w:rsid w:val="00DC1BCB"/>
    <w:rsid w:val="00DC250F"/>
    <w:rsid w:val="00DC32FC"/>
    <w:rsid w:val="00DC4144"/>
    <w:rsid w:val="00DC43C4"/>
    <w:rsid w:val="00DC4F47"/>
    <w:rsid w:val="00DC5465"/>
    <w:rsid w:val="00DC5E75"/>
    <w:rsid w:val="00DC6747"/>
    <w:rsid w:val="00DC6AF3"/>
    <w:rsid w:val="00DC740D"/>
    <w:rsid w:val="00DC7608"/>
    <w:rsid w:val="00DC761E"/>
    <w:rsid w:val="00DC7CFC"/>
    <w:rsid w:val="00DC7F49"/>
    <w:rsid w:val="00DD0090"/>
    <w:rsid w:val="00DD0AAF"/>
    <w:rsid w:val="00DD0E6E"/>
    <w:rsid w:val="00DD2C42"/>
    <w:rsid w:val="00DD2D8D"/>
    <w:rsid w:val="00DD4344"/>
    <w:rsid w:val="00DD5B8C"/>
    <w:rsid w:val="00DD5DFA"/>
    <w:rsid w:val="00DD67EC"/>
    <w:rsid w:val="00DD6F7F"/>
    <w:rsid w:val="00DD7AB8"/>
    <w:rsid w:val="00DE1A9D"/>
    <w:rsid w:val="00DE1CB1"/>
    <w:rsid w:val="00DE1F90"/>
    <w:rsid w:val="00DE2073"/>
    <w:rsid w:val="00DE30AC"/>
    <w:rsid w:val="00DE339A"/>
    <w:rsid w:val="00DE368A"/>
    <w:rsid w:val="00DE3CF3"/>
    <w:rsid w:val="00DE4106"/>
    <w:rsid w:val="00DE4FF5"/>
    <w:rsid w:val="00DE5563"/>
    <w:rsid w:val="00DE5636"/>
    <w:rsid w:val="00DE5EAC"/>
    <w:rsid w:val="00DE6E4D"/>
    <w:rsid w:val="00DE7F79"/>
    <w:rsid w:val="00DF05A0"/>
    <w:rsid w:val="00DF1BA8"/>
    <w:rsid w:val="00DF1F63"/>
    <w:rsid w:val="00DF2128"/>
    <w:rsid w:val="00DF2420"/>
    <w:rsid w:val="00DF25FE"/>
    <w:rsid w:val="00DF28F2"/>
    <w:rsid w:val="00DF2BFF"/>
    <w:rsid w:val="00DF48D9"/>
    <w:rsid w:val="00DF4FF1"/>
    <w:rsid w:val="00DF6FD2"/>
    <w:rsid w:val="00DF7724"/>
    <w:rsid w:val="00DF7C43"/>
    <w:rsid w:val="00E007BB"/>
    <w:rsid w:val="00E00C1E"/>
    <w:rsid w:val="00E00F5F"/>
    <w:rsid w:val="00E014E7"/>
    <w:rsid w:val="00E026A9"/>
    <w:rsid w:val="00E02C24"/>
    <w:rsid w:val="00E0356F"/>
    <w:rsid w:val="00E03B42"/>
    <w:rsid w:val="00E041AA"/>
    <w:rsid w:val="00E0479F"/>
    <w:rsid w:val="00E04D6A"/>
    <w:rsid w:val="00E058D6"/>
    <w:rsid w:val="00E06100"/>
    <w:rsid w:val="00E06E97"/>
    <w:rsid w:val="00E07767"/>
    <w:rsid w:val="00E07A0B"/>
    <w:rsid w:val="00E10DD1"/>
    <w:rsid w:val="00E10DE4"/>
    <w:rsid w:val="00E10F93"/>
    <w:rsid w:val="00E1254C"/>
    <w:rsid w:val="00E12BDF"/>
    <w:rsid w:val="00E13326"/>
    <w:rsid w:val="00E13DF0"/>
    <w:rsid w:val="00E14961"/>
    <w:rsid w:val="00E14BA2"/>
    <w:rsid w:val="00E14D76"/>
    <w:rsid w:val="00E15DDC"/>
    <w:rsid w:val="00E20CE7"/>
    <w:rsid w:val="00E217B1"/>
    <w:rsid w:val="00E21E54"/>
    <w:rsid w:val="00E222FA"/>
    <w:rsid w:val="00E2238E"/>
    <w:rsid w:val="00E225D4"/>
    <w:rsid w:val="00E22943"/>
    <w:rsid w:val="00E22B33"/>
    <w:rsid w:val="00E22B8D"/>
    <w:rsid w:val="00E23D88"/>
    <w:rsid w:val="00E24A62"/>
    <w:rsid w:val="00E24F52"/>
    <w:rsid w:val="00E279B2"/>
    <w:rsid w:val="00E30A73"/>
    <w:rsid w:val="00E30BD5"/>
    <w:rsid w:val="00E30BF9"/>
    <w:rsid w:val="00E31143"/>
    <w:rsid w:val="00E31812"/>
    <w:rsid w:val="00E32C2F"/>
    <w:rsid w:val="00E345CE"/>
    <w:rsid w:val="00E3533E"/>
    <w:rsid w:val="00E35A45"/>
    <w:rsid w:val="00E37C85"/>
    <w:rsid w:val="00E43006"/>
    <w:rsid w:val="00E43551"/>
    <w:rsid w:val="00E44CB6"/>
    <w:rsid w:val="00E46C16"/>
    <w:rsid w:val="00E50809"/>
    <w:rsid w:val="00E510CF"/>
    <w:rsid w:val="00E51208"/>
    <w:rsid w:val="00E5296C"/>
    <w:rsid w:val="00E52AAB"/>
    <w:rsid w:val="00E533B0"/>
    <w:rsid w:val="00E5448E"/>
    <w:rsid w:val="00E54519"/>
    <w:rsid w:val="00E54E0D"/>
    <w:rsid w:val="00E56795"/>
    <w:rsid w:val="00E57932"/>
    <w:rsid w:val="00E57DA3"/>
    <w:rsid w:val="00E57F74"/>
    <w:rsid w:val="00E60811"/>
    <w:rsid w:val="00E61461"/>
    <w:rsid w:val="00E62AB8"/>
    <w:rsid w:val="00E63C9C"/>
    <w:rsid w:val="00E63F40"/>
    <w:rsid w:val="00E64050"/>
    <w:rsid w:val="00E6514D"/>
    <w:rsid w:val="00E65161"/>
    <w:rsid w:val="00E652C9"/>
    <w:rsid w:val="00E65700"/>
    <w:rsid w:val="00E6593B"/>
    <w:rsid w:val="00E66B99"/>
    <w:rsid w:val="00E672C6"/>
    <w:rsid w:val="00E70345"/>
    <w:rsid w:val="00E70379"/>
    <w:rsid w:val="00E712FB"/>
    <w:rsid w:val="00E7161E"/>
    <w:rsid w:val="00E71809"/>
    <w:rsid w:val="00E71D1E"/>
    <w:rsid w:val="00E7208A"/>
    <w:rsid w:val="00E728E2"/>
    <w:rsid w:val="00E74947"/>
    <w:rsid w:val="00E74976"/>
    <w:rsid w:val="00E75667"/>
    <w:rsid w:val="00E756D3"/>
    <w:rsid w:val="00E769CC"/>
    <w:rsid w:val="00E80AF8"/>
    <w:rsid w:val="00E812AD"/>
    <w:rsid w:val="00E81AEA"/>
    <w:rsid w:val="00E827BB"/>
    <w:rsid w:val="00E82D24"/>
    <w:rsid w:val="00E83001"/>
    <w:rsid w:val="00E8308F"/>
    <w:rsid w:val="00E8317B"/>
    <w:rsid w:val="00E8357D"/>
    <w:rsid w:val="00E83E4D"/>
    <w:rsid w:val="00E84C04"/>
    <w:rsid w:val="00E84E4F"/>
    <w:rsid w:val="00E851B5"/>
    <w:rsid w:val="00E856A2"/>
    <w:rsid w:val="00E85973"/>
    <w:rsid w:val="00E85AD2"/>
    <w:rsid w:val="00E86142"/>
    <w:rsid w:val="00E8734E"/>
    <w:rsid w:val="00E9036E"/>
    <w:rsid w:val="00E9072D"/>
    <w:rsid w:val="00E90C77"/>
    <w:rsid w:val="00E917B6"/>
    <w:rsid w:val="00E91D3A"/>
    <w:rsid w:val="00E924C9"/>
    <w:rsid w:val="00E92D0B"/>
    <w:rsid w:val="00E93195"/>
    <w:rsid w:val="00E93F21"/>
    <w:rsid w:val="00E9522C"/>
    <w:rsid w:val="00E95C2A"/>
    <w:rsid w:val="00E963BC"/>
    <w:rsid w:val="00E97F7A"/>
    <w:rsid w:val="00EA012D"/>
    <w:rsid w:val="00EA0143"/>
    <w:rsid w:val="00EA089B"/>
    <w:rsid w:val="00EA2B41"/>
    <w:rsid w:val="00EA2E21"/>
    <w:rsid w:val="00EA380C"/>
    <w:rsid w:val="00EA47B5"/>
    <w:rsid w:val="00EA7308"/>
    <w:rsid w:val="00EB089C"/>
    <w:rsid w:val="00EB0BB0"/>
    <w:rsid w:val="00EB0C65"/>
    <w:rsid w:val="00EB169F"/>
    <w:rsid w:val="00EB24A6"/>
    <w:rsid w:val="00EB2961"/>
    <w:rsid w:val="00EB2E1A"/>
    <w:rsid w:val="00EB31B1"/>
    <w:rsid w:val="00EB3268"/>
    <w:rsid w:val="00EB3298"/>
    <w:rsid w:val="00EB395E"/>
    <w:rsid w:val="00EB3CE6"/>
    <w:rsid w:val="00EB3E92"/>
    <w:rsid w:val="00EB5E77"/>
    <w:rsid w:val="00EB68E6"/>
    <w:rsid w:val="00EB69AB"/>
    <w:rsid w:val="00EB6D1C"/>
    <w:rsid w:val="00EB7B67"/>
    <w:rsid w:val="00EC0627"/>
    <w:rsid w:val="00EC1462"/>
    <w:rsid w:val="00EC2D15"/>
    <w:rsid w:val="00EC328C"/>
    <w:rsid w:val="00EC3BEC"/>
    <w:rsid w:val="00EC5198"/>
    <w:rsid w:val="00EC5241"/>
    <w:rsid w:val="00EC594C"/>
    <w:rsid w:val="00EC5C7B"/>
    <w:rsid w:val="00EC66AA"/>
    <w:rsid w:val="00EC6B8F"/>
    <w:rsid w:val="00EC7B48"/>
    <w:rsid w:val="00ED0257"/>
    <w:rsid w:val="00ED1339"/>
    <w:rsid w:val="00ED1F3B"/>
    <w:rsid w:val="00ED3E65"/>
    <w:rsid w:val="00ED40AC"/>
    <w:rsid w:val="00ED4EDF"/>
    <w:rsid w:val="00ED5981"/>
    <w:rsid w:val="00ED66B2"/>
    <w:rsid w:val="00ED71BA"/>
    <w:rsid w:val="00ED73A1"/>
    <w:rsid w:val="00ED747A"/>
    <w:rsid w:val="00ED76D7"/>
    <w:rsid w:val="00ED7CA2"/>
    <w:rsid w:val="00EE0868"/>
    <w:rsid w:val="00EE0B17"/>
    <w:rsid w:val="00EE13DA"/>
    <w:rsid w:val="00EE332A"/>
    <w:rsid w:val="00EE4C21"/>
    <w:rsid w:val="00EE5324"/>
    <w:rsid w:val="00EE55FA"/>
    <w:rsid w:val="00EE56E2"/>
    <w:rsid w:val="00EE69B0"/>
    <w:rsid w:val="00EE6D45"/>
    <w:rsid w:val="00EE6E89"/>
    <w:rsid w:val="00EE70A0"/>
    <w:rsid w:val="00EF0FE6"/>
    <w:rsid w:val="00EF11AA"/>
    <w:rsid w:val="00EF1C44"/>
    <w:rsid w:val="00EF1F9B"/>
    <w:rsid w:val="00EF2155"/>
    <w:rsid w:val="00EF2B18"/>
    <w:rsid w:val="00EF3AC4"/>
    <w:rsid w:val="00EF3BB9"/>
    <w:rsid w:val="00EF4008"/>
    <w:rsid w:val="00EF48A0"/>
    <w:rsid w:val="00EF547C"/>
    <w:rsid w:val="00EF55E9"/>
    <w:rsid w:val="00EF579E"/>
    <w:rsid w:val="00EF5B41"/>
    <w:rsid w:val="00EF5F79"/>
    <w:rsid w:val="00EF611C"/>
    <w:rsid w:val="00EF7462"/>
    <w:rsid w:val="00EF768D"/>
    <w:rsid w:val="00EF79CA"/>
    <w:rsid w:val="00EF7C3E"/>
    <w:rsid w:val="00F00630"/>
    <w:rsid w:val="00F007C7"/>
    <w:rsid w:val="00F00922"/>
    <w:rsid w:val="00F011FF"/>
    <w:rsid w:val="00F01BE6"/>
    <w:rsid w:val="00F01E14"/>
    <w:rsid w:val="00F0217A"/>
    <w:rsid w:val="00F02206"/>
    <w:rsid w:val="00F0251B"/>
    <w:rsid w:val="00F03430"/>
    <w:rsid w:val="00F03E4C"/>
    <w:rsid w:val="00F0528A"/>
    <w:rsid w:val="00F0665D"/>
    <w:rsid w:val="00F06D42"/>
    <w:rsid w:val="00F07134"/>
    <w:rsid w:val="00F07378"/>
    <w:rsid w:val="00F10B81"/>
    <w:rsid w:val="00F11353"/>
    <w:rsid w:val="00F11AF3"/>
    <w:rsid w:val="00F129F4"/>
    <w:rsid w:val="00F13F89"/>
    <w:rsid w:val="00F14CD1"/>
    <w:rsid w:val="00F15115"/>
    <w:rsid w:val="00F15C82"/>
    <w:rsid w:val="00F15D8C"/>
    <w:rsid w:val="00F1647F"/>
    <w:rsid w:val="00F16E1A"/>
    <w:rsid w:val="00F178E1"/>
    <w:rsid w:val="00F20197"/>
    <w:rsid w:val="00F20607"/>
    <w:rsid w:val="00F208BB"/>
    <w:rsid w:val="00F20D6D"/>
    <w:rsid w:val="00F20D7A"/>
    <w:rsid w:val="00F210BE"/>
    <w:rsid w:val="00F21A5D"/>
    <w:rsid w:val="00F21C13"/>
    <w:rsid w:val="00F21DEA"/>
    <w:rsid w:val="00F22796"/>
    <w:rsid w:val="00F22C00"/>
    <w:rsid w:val="00F238F7"/>
    <w:rsid w:val="00F23BA0"/>
    <w:rsid w:val="00F24D73"/>
    <w:rsid w:val="00F25641"/>
    <w:rsid w:val="00F26065"/>
    <w:rsid w:val="00F27210"/>
    <w:rsid w:val="00F27818"/>
    <w:rsid w:val="00F3006D"/>
    <w:rsid w:val="00F30313"/>
    <w:rsid w:val="00F303BC"/>
    <w:rsid w:val="00F318A1"/>
    <w:rsid w:val="00F3265C"/>
    <w:rsid w:val="00F33E9D"/>
    <w:rsid w:val="00F343EE"/>
    <w:rsid w:val="00F3547E"/>
    <w:rsid w:val="00F35494"/>
    <w:rsid w:val="00F3619D"/>
    <w:rsid w:val="00F3722A"/>
    <w:rsid w:val="00F37366"/>
    <w:rsid w:val="00F37CF1"/>
    <w:rsid w:val="00F37D1C"/>
    <w:rsid w:val="00F419B8"/>
    <w:rsid w:val="00F41C0F"/>
    <w:rsid w:val="00F42856"/>
    <w:rsid w:val="00F42DBB"/>
    <w:rsid w:val="00F43390"/>
    <w:rsid w:val="00F43EF6"/>
    <w:rsid w:val="00F4482B"/>
    <w:rsid w:val="00F44F02"/>
    <w:rsid w:val="00F4526B"/>
    <w:rsid w:val="00F45BE1"/>
    <w:rsid w:val="00F462DF"/>
    <w:rsid w:val="00F4662D"/>
    <w:rsid w:val="00F468AC"/>
    <w:rsid w:val="00F471BE"/>
    <w:rsid w:val="00F47316"/>
    <w:rsid w:val="00F47507"/>
    <w:rsid w:val="00F5052D"/>
    <w:rsid w:val="00F50BF0"/>
    <w:rsid w:val="00F51A82"/>
    <w:rsid w:val="00F5254B"/>
    <w:rsid w:val="00F53A44"/>
    <w:rsid w:val="00F54431"/>
    <w:rsid w:val="00F548C0"/>
    <w:rsid w:val="00F54B29"/>
    <w:rsid w:val="00F551DB"/>
    <w:rsid w:val="00F55506"/>
    <w:rsid w:val="00F559BE"/>
    <w:rsid w:val="00F56417"/>
    <w:rsid w:val="00F56EE7"/>
    <w:rsid w:val="00F56FEF"/>
    <w:rsid w:val="00F57521"/>
    <w:rsid w:val="00F57A2A"/>
    <w:rsid w:val="00F57AC4"/>
    <w:rsid w:val="00F60938"/>
    <w:rsid w:val="00F61606"/>
    <w:rsid w:val="00F61BB6"/>
    <w:rsid w:val="00F62BD1"/>
    <w:rsid w:val="00F62CA8"/>
    <w:rsid w:val="00F63609"/>
    <w:rsid w:val="00F63BF4"/>
    <w:rsid w:val="00F63C60"/>
    <w:rsid w:val="00F63D6F"/>
    <w:rsid w:val="00F64094"/>
    <w:rsid w:val="00F64991"/>
    <w:rsid w:val="00F65BA9"/>
    <w:rsid w:val="00F66105"/>
    <w:rsid w:val="00F6630F"/>
    <w:rsid w:val="00F6671C"/>
    <w:rsid w:val="00F6699D"/>
    <w:rsid w:val="00F67E0E"/>
    <w:rsid w:val="00F67E81"/>
    <w:rsid w:val="00F7019E"/>
    <w:rsid w:val="00F719B2"/>
    <w:rsid w:val="00F71C68"/>
    <w:rsid w:val="00F724E2"/>
    <w:rsid w:val="00F7290C"/>
    <w:rsid w:val="00F72A89"/>
    <w:rsid w:val="00F739B9"/>
    <w:rsid w:val="00F73E5D"/>
    <w:rsid w:val="00F74103"/>
    <w:rsid w:val="00F7425F"/>
    <w:rsid w:val="00F75BB5"/>
    <w:rsid w:val="00F7604C"/>
    <w:rsid w:val="00F7656D"/>
    <w:rsid w:val="00F76AB8"/>
    <w:rsid w:val="00F77408"/>
    <w:rsid w:val="00F80DDF"/>
    <w:rsid w:val="00F81623"/>
    <w:rsid w:val="00F81D25"/>
    <w:rsid w:val="00F826F4"/>
    <w:rsid w:val="00F82E6D"/>
    <w:rsid w:val="00F83045"/>
    <w:rsid w:val="00F83615"/>
    <w:rsid w:val="00F84B04"/>
    <w:rsid w:val="00F85329"/>
    <w:rsid w:val="00F86D55"/>
    <w:rsid w:val="00F878CD"/>
    <w:rsid w:val="00F8794A"/>
    <w:rsid w:val="00F9060B"/>
    <w:rsid w:val="00F90875"/>
    <w:rsid w:val="00F908F5"/>
    <w:rsid w:val="00F90C1F"/>
    <w:rsid w:val="00F93231"/>
    <w:rsid w:val="00F93C92"/>
    <w:rsid w:val="00F950B5"/>
    <w:rsid w:val="00F953D5"/>
    <w:rsid w:val="00F97A34"/>
    <w:rsid w:val="00F97EA1"/>
    <w:rsid w:val="00FA05C8"/>
    <w:rsid w:val="00FA0678"/>
    <w:rsid w:val="00FA0E2B"/>
    <w:rsid w:val="00FA107F"/>
    <w:rsid w:val="00FA23F7"/>
    <w:rsid w:val="00FA27EB"/>
    <w:rsid w:val="00FA4117"/>
    <w:rsid w:val="00FA672F"/>
    <w:rsid w:val="00FA7792"/>
    <w:rsid w:val="00FB11FA"/>
    <w:rsid w:val="00FB18F8"/>
    <w:rsid w:val="00FB2F8E"/>
    <w:rsid w:val="00FB3354"/>
    <w:rsid w:val="00FB39B0"/>
    <w:rsid w:val="00FB4449"/>
    <w:rsid w:val="00FB5183"/>
    <w:rsid w:val="00FB5A71"/>
    <w:rsid w:val="00FB6A6C"/>
    <w:rsid w:val="00FB6DF2"/>
    <w:rsid w:val="00FB7292"/>
    <w:rsid w:val="00FB7823"/>
    <w:rsid w:val="00FC08B3"/>
    <w:rsid w:val="00FC09D7"/>
    <w:rsid w:val="00FC1998"/>
    <w:rsid w:val="00FC391E"/>
    <w:rsid w:val="00FC3AB7"/>
    <w:rsid w:val="00FC448A"/>
    <w:rsid w:val="00FC453D"/>
    <w:rsid w:val="00FC4A89"/>
    <w:rsid w:val="00FC665F"/>
    <w:rsid w:val="00FC6D59"/>
    <w:rsid w:val="00FC78F5"/>
    <w:rsid w:val="00FD00B9"/>
    <w:rsid w:val="00FD06C6"/>
    <w:rsid w:val="00FD10B3"/>
    <w:rsid w:val="00FD11C3"/>
    <w:rsid w:val="00FD154E"/>
    <w:rsid w:val="00FD1B89"/>
    <w:rsid w:val="00FD1D0E"/>
    <w:rsid w:val="00FD2CE9"/>
    <w:rsid w:val="00FD3742"/>
    <w:rsid w:val="00FD3A41"/>
    <w:rsid w:val="00FD3AE2"/>
    <w:rsid w:val="00FD4D00"/>
    <w:rsid w:val="00FD4ED2"/>
    <w:rsid w:val="00FD5189"/>
    <w:rsid w:val="00FD5975"/>
    <w:rsid w:val="00FD5AE4"/>
    <w:rsid w:val="00FD5B00"/>
    <w:rsid w:val="00FD5B16"/>
    <w:rsid w:val="00FD5F25"/>
    <w:rsid w:val="00FD60BE"/>
    <w:rsid w:val="00FD6894"/>
    <w:rsid w:val="00FD6980"/>
    <w:rsid w:val="00FD6AF0"/>
    <w:rsid w:val="00FD79B8"/>
    <w:rsid w:val="00FE0AD1"/>
    <w:rsid w:val="00FE0BBF"/>
    <w:rsid w:val="00FE0C6C"/>
    <w:rsid w:val="00FE172D"/>
    <w:rsid w:val="00FE30A3"/>
    <w:rsid w:val="00FE33DB"/>
    <w:rsid w:val="00FE37DD"/>
    <w:rsid w:val="00FE3C31"/>
    <w:rsid w:val="00FE4015"/>
    <w:rsid w:val="00FE44F5"/>
    <w:rsid w:val="00FE4653"/>
    <w:rsid w:val="00FE480D"/>
    <w:rsid w:val="00FE6227"/>
    <w:rsid w:val="00FE75F2"/>
    <w:rsid w:val="00FF0B4F"/>
    <w:rsid w:val="00FF1AD3"/>
    <w:rsid w:val="00FF300A"/>
    <w:rsid w:val="00FF3D0E"/>
    <w:rsid w:val="00FF49F4"/>
    <w:rsid w:val="00FF651D"/>
    <w:rsid w:val="00FF68CA"/>
    <w:rsid w:val="00FF70AA"/>
    <w:rsid w:val="010651D9"/>
    <w:rsid w:val="02DA0C0E"/>
    <w:rsid w:val="03DD35E4"/>
    <w:rsid w:val="04AE79A8"/>
    <w:rsid w:val="065A6178"/>
    <w:rsid w:val="075562B7"/>
    <w:rsid w:val="096B2097"/>
    <w:rsid w:val="0A5B7E63"/>
    <w:rsid w:val="0C87121B"/>
    <w:rsid w:val="0C9A5ED3"/>
    <w:rsid w:val="0D766618"/>
    <w:rsid w:val="0DF702FE"/>
    <w:rsid w:val="0E3F698B"/>
    <w:rsid w:val="0F21508F"/>
    <w:rsid w:val="0F816ACD"/>
    <w:rsid w:val="10646A12"/>
    <w:rsid w:val="10A94649"/>
    <w:rsid w:val="10B047CF"/>
    <w:rsid w:val="10D53CFF"/>
    <w:rsid w:val="10FC16EA"/>
    <w:rsid w:val="118963A1"/>
    <w:rsid w:val="127723A9"/>
    <w:rsid w:val="13072A44"/>
    <w:rsid w:val="145044FA"/>
    <w:rsid w:val="17355EB3"/>
    <w:rsid w:val="1B2A271F"/>
    <w:rsid w:val="1B890139"/>
    <w:rsid w:val="1D266CE1"/>
    <w:rsid w:val="1D3963AF"/>
    <w:rsid w:val="1E714A66"/>
    <w:rsid w:val="1F9D2F0E"/>
    <w:rsid w:val="1FBD76E1"/>
    <w:rsid w:val="1FE868A9"/>
    <w:rsid w:val="211E26D6"/>
    <w:rsid w:val="21283D08"/>
    <w:rsid w:val="2175470E"/>
    <w:rsid w:val="24211EAC"/>
    <w:rsid w:val="248F12D6"/>
    <w:rsid w:val="25B440B3"/>
    <w:rsid w:val="2AA1365A"/>
    <w:rsid w:val="2DD15014"/>
    <w:rsid w:val="2FD25781"/>
    <w:rsid w:val="319C6071"/>
    <w:rsid w:val="32DB72BE"/>
    <w:rsid w:val="342E63AB"/>
    <w:rsid w:val="345D260B"/>
    <w:rsid w:val="365302AE"/>
    <w:rsid w:val="39A13F14"/>
    <w:rsid w:val="3BEC4ABF"/>
    <w:rsid w:val="3C5F759A"/>
    <w:rsid w:val="3D5C78D4"/>
    <w:rsid w:val="42E1381E"/>
    <w:rsid w:val="42E20BC7"/>
    <w:rsid w:val="43FB717C"/>
    <w:rsid w:val="451E447A"/>
    <w:rsid w:val="45345B76"/>
    <w:rsid w:val="47307808"/>
    <w:rsid w:val="486F747C"/>
    <w:rsid w:val="4D861CF6"/>
    <w:rsid w:val="51A0432A"/>
    <w:rsid w:val="52335696"/>
    <w:rsid w:val="527140E5"/>
    <w:rsid w:val="5292508F"/>
    <w:rsid w:val="52A96B6F"/>
    <w:rsid w:val="53896E24"/>
    <w:rsid w:val="53E05216"/>
    <w:rsid w:val="550764A4"/>
    <w:rsid w:val="551926E0"/>
    <w:rsid w:val="56515F3B"/>
    <w:rsid w:val="567D7B45"/>
    <w:rsid w:val="572B71CA"/>
    <w:rsid w:val="574B41A1"/>
    <w:rsid w:val="58AE4F0C"/>
    <w:rsid w:val="5A2A7C7B"/>
    <w:rsid w:val="5C80234E"/>
    <w:rsid w:val="5E261785"/>
    <w:rsid w:val="5FCC5339"/>
    <w:rsid w:val="60E53485"/>
    <w:rsid w:val="61054A27"/>
    <w:rsid w:val="61077514"/>
    <w:rsid w:val="611D2366"/>
    <w:rsid w:val="62885958"/>
    <w:rsid w:val="63D30937"/>
    <w:rsid w:val="64CE2EAA"/>
    <w:rsid w:val="662E75B1"/>
    <w:rsid w:val="66342C2E"/>
    <w:rsid w:val="663E784C"/>
    <w:rsid w:val="685867EC"/>
    <w:rsid w:val="689570CD"/>
    <w:rsid w:val="6C9E3294"/>
    <w:rsid w:val="6DFF01C2"/>
    <w:rsid w:val="6E8E12EF"/>
    <w:rsid w:val="6F84669D"/>
    <w:rsid w:val="71D43752"/>
    <w:rsid w:val="73DD6243"/>
    <w:rsid w:val="749C4185"/>
    <w:rsid w:val="75AE2B24"/>
    <w:rsid w:val="75DA2C18"/>
    <w:rsid w:val="775319EF"/>
    <w:rsid w:val="790F1C77"/>
    <w:rsid w:val="7A67303B"/>
    <w:rsid w:val="7AAB1D04"/>
    <w:rsid w:val="7ABA4368"/>
    <w:rsid w:val="7B257FFD"/>
    <w:rsid w:val="7BBA7928"/>
    <w:rsid w:val="7C2B1DA5"/>
    <w:rsid w:val="7D7E3646"/>
    <w:rsid w:val="7DF4317E"/>
    <w:rsid w:val="7E6430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5"/>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link w:val="76"/>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7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78"/>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79"/>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81"/>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82"/>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6">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List Bullet"/>
    <w:basedOn w:val="1"/>
    <w:qFormat/>
    <w:uiPriority w:val="0"/>
    <w:pPr>
      <w:widowControl/>
      <w:tabs>
        <w:tab w:val="left" w:pos="780"/>
        <w:tab w:val="left" w:pos="1440"/>
      </w:tabs>
      <w:adjustRightInd/>
      <w:spacing w:before="100" w:beforeAutospacing="1" w:afterLines="50" w:afterAutospacing="1"/>
      <w:ind w:left="1440" w:hanging="360"/>
      <w:jc w:val="left"/>
    </w:pPr>
    <w:rPr>
      <w:kern w:val="0"/>
      <w:szCs w:val="20"/>
    </w:rPr>
  </w:style>
  <w:style w:type="paragraph" w:styleId="19">
    <w:name w:val="Document Map"/>
    <w:basedOn w:val="1"/>
    <w:qFormat/>
    <w:uiPriority w:val="0"/>
    <w:pPr>
      <w:shd w:val="clear" w:color="auto" w:fill="000080"/>
    </w:pPr>
  </w:style>
  <w:style w:type="paragraph" w:styleId="20">
    <w:name w:val="annotation text"/>
    <w:basedOn w:val="1"/>
    <w:link w:val="84"/>
    <w:qFormat/>
    <w:uiPriority w:val="0"/>
    <w:pPr>
      <w:jc w:val="left"/>
    </w:pPr>
  </w:style>
  <w:style w:type="paragraph" w:styleId="21">
    <w:name w:val="Salutation"/>
    <w:basedOn w:val="1"/>
    <w:next w:val="1"/>
    <w:link w:val="85"/>
    <w:qFormat/>
    <w:uiPriority w:val="0"/>
    <w:rPr>
      <w:rFonts w:ascii="仿宋_GB2312" w:eastAsia="仿宋_GB2312"/>
      <w:sz w:val="28"/>
      <w:szCs w:val="20"/>
    </w:rPr>
  </w:style>
  <w:style w:type="paragraph" w:styleId="22">
    <w:name w:val="Body Text 3"/>
    <w:basedOn w:val="1"/>
    <w:link w:val="86"/>
    <w:qFormat/>
    <w:uiPriority w:val="0"/>
    <w:pPr>
      <w:jc w:val="center"/>
    </w:pPr>
    <w:rPr>
      <w:szCs w:val="20"/>
    </w:rPr>
  </w:style>
  <w:style w:type="paragraph" w:styleId="23">
    <w:name w:val="Body Text"/>
    <w:basedOn w:val="1"/>
    <w:next w:val="1"/>
    <w:link w:val="87"/>
    <w:qFormat/>
    <w:uiPriority w:val="0"/>
    <w:pPr>
      <w:autoSpaceDE w:val="0"/>
      <w:autoSpaceDN w:val="0"/>
      <w:spacing w:line="360" w:lineRule="auto"/>
    </w:pPr>
    <w:rPr>
      <w:rFonts w:ascii="宋体"/>
      <w:sz w:val="24"/>
      <w:szCs w:val="21"/>
      <w:lang w:val="zh-CN"/>
    </w:rPr>
  </w:style>
  <w:style w:type="paragraph" w:styleId="24">
    <w:name w:val="Body Text Indent"/>
    <w:basedOn w:val="1"/>
    <w:next w:val="25"/>
    <w:link w:val="88"/>
    <w:qFormat/>
    <w:uiPriority w:val="0"/>
    <w:pPr>
      <w:spacing w:line="480" w:lineRule="exact"/>
      <w:ind w:firstLine="480" w:firstLineChars="200"/>
    </w:pPr>
    <w:rPr>
      <w:rFonts w:ascii="宋体" w:hAnsi="宋体"/>
      <w:sz w:val="24"/>
    </w:rPr>
  </w:style>
  <w:style w:type="paragraph" w:styleId="25">
    <w:name w:val="envelope return"/>
    <w:basedOn w:val="1"/>
    <w:qFormat/>
    <w:uiPriority w:val="99"/>
    <w:pPr>
      <w:snapToGrid w:val="0"/>
    </w:pPr>
    <w:rPr>
      <w:rFonts w:ascii="Arial" w:hAnsi="Arial"/>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89"/>
    <w:qFormat/>
    <w:uiPriority w:val="0"/>
    <w:pPr>
      <w:widowControl/>
      <w:adjustRightInd/>
      <w:ind w:firstLine="200" w:firstLineChars="200"/>
      <w:jc w:val="left"/>
    </w:pPr>
    <w:rPr>
      <w:rFonts w:ascii="宋体" w:hAnsi="宋体"/>
      <w:i/>
      <w:iCs/>
      <w:kern w:val="0"/>
      <w:sz w:val="24"/>
    </w:rPr>
  </w:style>
  <w:style w:type="paragraph" w:styleId="31">
    <w:name w:val="index 4"/>
    <w:basedOn w:val="1"/>
    <w:next w:val="1"/>
    <w:qFormat/>
    <w:uiPriority w:val="0"/>
    <w:pPr>
      <w:adjustRightInd/>
      <w:ind w:left="600" w:leftChars="600"/>
    </w:pPr>
    <w:rPr>
      <w:rFonts w:ascii="Calibri" w:hAnsi="Calibri"/>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90"/>
    <w:qFormat/>
    <w:uiPriority w:val="0"/>
    <w:rPr>
      <w:rFonts w:ascii="宋体" w:hAnsi="Courier New"/>
      <w:szCs w:val="20"/>
    </w:rPr>
  </w:style>
  <w:style w:type="paragraph" w:styleId="35">
    <w:name w:val="Date"/>
    <w:basedOn w:val="1"/>
    <w:next w:val="1"/>
    <w:link w:val="91"/>
    <w:qFormat/>
    <w:uiPriority w:val="0"/>
    <w:pPr>
      <w:ind w:left="100" w:leftChars="2500"/>
    </w:pPr>
    <w:rPr>
      <w:rFonts w:ascii="宋体"/>
      <w:sz w:val="24"/>
      <w:szCs w:val="21"/>
      <w:lang w:val="zh-CN"/>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Body Text Indent 2"/>
    <w:basedOn w:val="1"/>
    <w:link w:val="92"/>
    <w:qFormat/>
    <w:uiPriority w:val="0"/>
    <w:pPr>
      <w:spacing w:line="360" w:lineRule="auto"/>
      <w:ind w:firstLine="601"/>
      <w:textAlignment w:val="baseline"/>
    </w:pPr>
    <w:rPr>
      <w:rFonts w:ascii="宋体"/>
      <w:kern w:val="0"/>
      <w:sz w:val="28"/>
      <w:szCs w:val="20"/>
    </w:rPr>
  </w:style>
  <w:style w:type="paragraph" w:styleId="39">
    <w:name w:val="endnote text"/>
    <w:basedOn w:val="1"/>
    <w:link w:val="642"/>
    <w:qFormat/>
    <w:uiPriority w:val="0"/>
    <w:pPr>
      <w:adjustRightInd/>
      <w:snapToGrid w:val="0"/>
      <w:spacing w:afterLines="50"/>
      <w:jc w:val="left"/>
    </w:pPr>
    <w:rPr>
      <w:rFonts w:ascii="宋体"/>
      <w:snapToGrid w:val="0"/>
      <w:kern w:val="0"/>
      <w:szCs w:val="20"/>
    </w:rPr>
  </w:style>
  <w:style w:type="paragraph" w:styleId="40">
    <w:name w:val="Balloon Text"/>
    <w:basedOn w:val="1"/>
    <w:link w:val="93"/>
    <w:qFormat/>
    <w:uiPriority w:val="0"/>
    <w:rPr>
      <w:sz w:val="18"/>
      <w:szCs w:val="18"/>
    </w:rPr>
  </w:style>
  <w:style w:type="paragraph" w:styleId="41">
    <w:name w:val="footer"/>
    <w:basedOn w:val="1"/>
    <w:qFormat/>
    <w:uiPriority w:val="0"/>
    <w:pPr>
      <w:tabs>
        <w:tab w:val="center" w:pos="4153"/>
        <w:tab w:val="right" w:pos="8306"/>
      </w:tabs>
      <w:snapToGrid w:val="0"/>
      <w:jc w:val="left"/>
    </w:pPr>
    <w:rPr>
      <w:sz w:val="18"/>
      <w:szCs w:val="18"/>
    </w:rPr>
  </w:style>
  <w:style w:type="paragraph" w:styleId="4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3">
    <w:name w:val="Signature"/>
    <w:basedOn w:val="1"/>
    <w:link w:val="9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9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96"/>
    <w:qFormat/>
    <w:uiPriority w:val="0"/>
    <w:pPr>
      <w:adjustRightInd/>
      <w:snapToGrid/>
      <w:spacing w:before="60" w:after="60" w:line="300" w:lineRule="exact"/>
      <w:ind w:firstLine="0"/>
    </w:pPr>
    <w:rPr>
      <w:rFonts w:ascii="Times New Roman"/>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9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qFormat/>
    <w:uiPriority w:val="0"/>
    <w:pPr>
      <w:spacing w:after="120" w:line="480" w:lineRule="auto"/>
    </w:pPr>
  </w:style>
  <w:style w:type="paragraph" w:styleId="58">
    <w:name w:val="HTML Preformatted"/>
    <w:basedOn w:val="1"/>
    <w:link w:val="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next w:val="55"/>
    <w:link w:val="99"/>
    <w:qFormat/>
    <w:uiPriority w:val="0"/>
    <w:pPr>
      <w:widowControl/>
      <w:spacing w:before="100" w:beforeAutospacing="1" w:after="100" w:afterAutospacing="1"/>
      <w:jc w:val="left"/>
    </w:pPr>
    <w:rPr>
      <w:rFonts w:ascii="宋体" w:hAnsi="宋体"/>
      <w:kern w:val="0"/>
      <w:sz w:val="24"/>
    </w:rPr>
  </w:style>
  <w:style w:type="paragraph" w:styleId="60">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qFormat/>
    <w:uiPriority w:val="0"/>
    <w:rPr>
      <w:b/>
      <w:bCs/>
    </w:rPr>
  </w:style>
  <w:style w:type="paragraph" w:styleId="62">
    <w:name w:val="Body Text First Indent"/>
    <w:basedOn w:val="23"/>
    <w:next w:val="52"/>
    <w:link w:val="100"/>
    <w:qFormat/>
    <w:uiPriority w:val="0"/>
    <w:pPr>
      <w:ind w:firstLine="420"/>
    </w:pPr>
    <w:rPr>
      <w:szCs w:val="20"/>
    </w:rPr>
  </w:style>
  <w:style w:type="paragraph" w:styleId="63">
    <w:name w:val="Body Text First Indent 2"/>
    <w:basedOn w:val="24"/>
    <w:next w:val="1"/>
    <w:link w:val="101"/>
    <w:qFormat/>
    <w:uiPriority w:val="0"/>
    <w:pPr>
      <w:adjustRightInd/>
      <w:spacing w:after="120" w:line="240" w:lineRule="auto"/>
      <w:ind w:left="420" w:leftChars="200" w:firstLine="210"/>
    </w:pPr>
    <w:rPr>
      <w:sz w:val="21"/>
    </w:rPr>
  </w:style>
  <w:style w:type="table" w:styleId="65">
    <w:name w:val="Table Grid"/>
    <w:basedOn w:val="64"/>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7">
    <w:name w:val="Strong"/>
    <w:qFormat/>
    <w:uiPriority w:val="0"/>
    <w:rPr>
      <w:b/>
      <w:bCs/>
    </w:rPr>
  </w:style>
  <w:style w:type="character" w:styleId="68">
    <w:name w:val="page number"/>
    <w:basedOn w:val="66"/>
    <w:qFormat/>
    <w:uiPriority w:val="0"/>
  </w:style>
  <w:style w:type="character" w:styleId="69">
    <w:name w:val="FollowedHyperlink"/>
    <w:qFormat/>
    <w:uiPriority w:val="99"/>
    <w:rPr>
      <w:rFonts w:ascii="Arial" w:hAnsi="Arial" w:eastAsia="黑体" w:cs="Arial"/>
      <w:snapToGrid w:val="0"/>
      <w:color w:val="000000"/>
      <w:kern w:val="0"/>
      <w:sz w:val="18"/>
      <w:szCs w:val="18"/>
      <w:u w:val="none"/>
    </w:rPr>
  </w:style>
  <w:style w:type="character" w:styleId="70">
    <w:name w:val="Emphasis"/>
    <w:qFormat/>
    <w:uiPriority w:val="0"/>
    <w:rPr>
      <w:color w:val="CC0033"/>
    </w:rPr>
  </w:style>
  <w:style w:type="character" w:styleId="71">
    <w:name w:val="line number"/>
    <w:basedOn w:val="66"/>
    <w:qFormat/>
    <w:uiPriority w:val="0"/>
  </w:style>
  <w:style w:type="character" w:styleId="72">
    <w:name w:val="Hyperlink"/>
    <w:basedOn w:val="66"/>
    <w:qFormat/>
    <w:uiPriority w:val="0"/>
    <w:rPr>
      <w:rFonts w:ascii="Arial" w:hAnsi="Arial" w:eastAsia="黑体" w:cs="Arial"/>
      <w:snapToGrid w:val="0"/>
      <w:color w:val="000000"/>
      <w:kern w:val="0"/>
      <w:sz w:val="18"/>
      <w:szCs w:val="18"/>
      <w:u w:val="none"/>
    </w:rPr>
  </w:style>
  <w:style w:type="character" w:styleId="73">
    <w:name w:val="HTML Code"/>
    <w:qFormat/>
    <w:uiPriority w:val="0"/>
    <w:rPr>
      <w:rFonts w:ascii="黑体" w:hAnsi="Courier New" w:eastAsia="黑体" w:cs="楷体_GB2312"/>
      <w:sz w:val="20"/>
      <w:szCs w:val="20"/>
    </w:rPr>
  </w:style>
  <w:style w:type="character" w:styleId="74">
    <w:name w:val="annotation reference"/>
    <w:qFormat/>
    <w:uiPriority w:val="0"/>
    <w:rPr>
      <w:sz w:val="21"/>
      <w:szCs w:val="21"/>
    </w:rPr>
  </w:style>
  <w:style w:type="character" w:customStyle="1" w:styleId="75">
    <w:name w:val="标题 1 Char"/>
    <w:link w:val="2"/>
    <w:qFormat/>
    <w:uiPriority w:val="0"/>
    <w:rPr>
      <w:b/>
      <w:bCs/>
      <w:kern w:val="44"/>
      <w:sz w:val="44"/>
      <w:szCs w:val="44"/>
    </w:rPr>
  </w:style>
  <w:style w:type="character" w:customStyle="1" w:styleId="76">
    <w:name w:val="标题 3 Char"/>
    <w:link w:val="4"/>
    <w:qFormat/>
    <w:uiPriority w:val="0"/>
    <w:rPr>
      <w:b/>
      <w:bCs/>
      <w:kern w:val="2"/>
      <w:sz w:val="32"/>
      <w:szCs w:val="32"/>
    </w:rPr>
  </w:style>
  <w:style w:type="character" w:customStyle="1" w:styleId="77">
    <w:name w:val="标题 4 Char"/>
    <w:link w:val="5"/>
    <w:qFormat/>
    <w:uiPriority w:val="0"/>
    <w:rPr>
      <w:rFonts w:ascii="Arial" w:hAnsi="Arial" w:eastAsia="黑体"/>
      <w:b/>
      <w:bCs/>
      <w:kern w:val="2"/>
      <w:sz w:val="28"/>
      <w:szCs w:val="28"/>
      <w:lang w:val="zh-CN"/>
    </w:rPr>
  </w:style>
  <w:style w:type="character" w:customStyle="1" w:styleId="78">
    <w:name w:val="标题 5 Char"/>
    <w:link w:val="6"/>
    <w:qFormat/>
    <w:uiPriority w:val="0"/>
    <w:rPr>
      <w:b/>
      <w:bCs/>
      <w:kern w:val="2"/>
      <w:sz w:val="28"/>
      <w:szCs w:val="28"/>
    </w:rPr>
  </w:style>
  <w:style w:type="character" w:customStyle="1" w:styleId="79">
    <w:name w:val="标题 6 Char"/>
    <w:link w:val="7"/>
    <w:qFormat/>
    <w:uiPriority w:val="0"/>
    <w:rPr>
      <w:rFonts w:ascii="Arial" w:hAnsi="Arial" w:eastAsia="黑体"/>
      <w:b/>
      <w:bCs/>
      <w:kern w:val="2"/>
      <w:sz w:val="24"/>
      <w:szCs w:val="24"/>
    </w:rPr>
  </w:style>
  <w:style w:type="character" w:customStyle="1" w:styleId="80">
    <w:name w:val="标题 7 Char"/>
    <w:link w:val="8"/>
    <w:qFormat/>
    <w:uiPriority w:val="0"/>
    <w:rPr>
      <w:b/>
      <w:bCs/>
      <w:kern w:val="2"/>
      <w:sz w:val="24"/>
      <w:szCs w:val="24"/>
    </w:rPr>
  </w:style>
  <w:style w:type="character" w:customStyle="1" w:styleId="81">
    <w:name w:val="标题 8 Char"/>
    <w:link w:val="9"/>
    <w:qFormat/>
    <w:uiPriority w:val="0"/>
    <w:rPr>
      <w:rFonts w:ascii="Arial" w:hAnsi="Arial" w:eastAsia="黑体"/>
      <w:kern w:val="2"/>
      <w:sz w:val="24"/>
      <w:szCs w:val="24"/>
    </w:rPr>
  </w:style>
  <w:style w:type="character" w:customStyle="1" w:styleId="82">
    <w:name w:val="标题 9 Char"/>
    <w:link w:val="10"/>
    <w:qFormat/>
    <w:uiPriority w:val="0"/>
    <w:rPr>
      <w:rFonts w:ascii="Arial" w:hAnsi="Arial" w:eastAsia="黑体"/>
      <w:kern w:val="2"/>
      <w:sz w:val="21"/>
      <w:szCs w:val="21"/>
    </w:rPr>
  </w:style>
  <w:style w:type="character" w:customStyle="1" w:styleId="83">
    <w:name w:val="正文缩进 Char2"/>
    <w:link w:val="15"/>
    <w:qFormat/>
    <w:uiPriority w:val="0"/>
    <w:rPr>
      <w:rFonts w:ascii="宋体" w:eastAsia="宋体"/>
      <w:snapToGrid w:val="0"/>
      <w:color w:val="000000"/>
      <w:kern w:val="28"/>
      <w:sz w:val="28"/>
      <w:lang w:val="en-US" w:eastAsia="zh-CN" w:bidi="ar-SA"/>
    </w:rPr>
  </w:style>
  <w:style w:type="character" w:customStyle="1" w:styleId="84">
    <w:name w:val="批注文字 Char1"/>
    <w:link w:val="20"/>
    <w:qFormat/>
    <w:uiPriority w:val="99"/>
    <w:rPr>
      <w:kern w:val="2"/>
      <w:sz w:val="21"/>
      <w:szCs w:val="24"/>
    </w:rPr>
  </w:style>
  <w:style w:type="character" w:customStyle="1" w:styleId="85">
    <w:name w:val="称呼 Char"/>
    <w:link w:val="21"/>
    <w:qFormat/>
    <w:uiPriority w:val="0"/>
    <w:rPr>
      <w:rFonts w:ascii="仿宋_GB2312" w:eastAsia="仿宋_GB2312"/>
      <w:kern w:val="2"/>
      <w:sz w:val="28"/>
    </w:rPr>
  </w:style>
  <w:style w:type="character" w:customStyle="1" w:styleId="86">
    <w:name w:val="正文文本 3 Char"/>
    <w:link w:val="22"/>
    <w:qFormat/>
    <w:uiPriority w:val="0"/>
    <w:rPr>
      <w:kern w:val="2"/>
      <w:sz w:val="21"/>
    </w:rPr>
  </w:style>
  <w:style w:type="character" w:customStyle="1" w:styleId="8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88">
    <w:name w:val="正文文本缩进 Char1"/>
    <w:link w:val="24"/>
    <w:qFormat/>
    <w:uiPriority w:val="0"/>
    <w:rPr>
      <w:rFonts w:ascii="宋体" w:hAnsi="宋体"/>
      <w:kern w:val="2"/>
      <w:sz w:val="24"/>
      <w:szCs w:val="24"/>
    </w:rPr>
  </w:style>
  <w:style w:type="character" w:customStyle="1" w:styleId="89">
    <w:name w:val="HTML 地址 Char"/>
    <w:link w:val="30"/>
    <w:qFormat/>
    <w:uiPriority w:val="0"/>
    <w:rPr>
      <w:rFonts w:ascii="宋体" w:hAnsi="宋体"/>
      <w:i/>
      <w:iCs/>
      <w:sz w:val="24"/>
      <w:szCs w:val="24"/>
    </w:rPr>
  </w:style>
  <w:style w:type="character" w:customStyle="1" w:styleId="9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91">
    <w:name w:val="日期 Char"/>
    <w:link w:val="35"/>
    <w:qFormat/>
    <w:uiPriority w:val="0"/>
    <w:rPr>
      <w:rFonts w:ascii="宋体"/>
      <w:kern w:val="2"/>
      <w:sz w:val="24"/>
      <w:szCs w:val="21"/>
      <w:lang w:val="zh-CN"/>
    </w:rPr>
  </w:style>
  <w:style w:type="character" w:customStyle="1" w:styleId="92">
    <w:name w:val="正文文本缩进 2 Char"/>
    <w:link w:val="38"/>
    <w:qFormat/>
    <w:uiPriority w:val="0"/>
    <w:rPr>
      <w:rFonts w:ascii="宋体"/>
      <w:sz w:val="28"/>
    </w:rPr>
  </w:style>
  <w:style w:type="character" w:customStyle="1" w:styleId="93">
    <w:name w:val="批注框文本 Char"/>
    <w:link w:val="40"/>
    <w:semiHidden/>
    <w:qFormat/>
    <w:uiPriority w:val="0"/>
    <w:rPr>
      <w:kern w:val="2"/>
      <w:sz w:val="18"/>
      <w:szCs w:val="18"/>
    </w:rPr>
  </w:style>
  <w:style w:type="character" w:customStyle="1" w:styleId="94">
    <w:name w:val="签名 Char"/>
    <w:link w:val="43"/>
    <w:qFormat/>
    <w:uiPriority w:val="0"/>
    <w:rPr>
      <w:rFonts w:eastAsia="仿宋_GB2312"/>
      <w:sz w:val="24"/>
    </w:rPr>
  </w:style>
  <w:style w:type="character" w:customStyle="1" w:styleId="95">
    <w:name w:val="副标题 Char"/>
    <w:link w:val="48"/>
    <w:qFormat/>
    <w:uiPriority w:val="0"/>
    <w:rPr>
      <w:rFonts w:ascii="Arial" w:hAnsi="Arial" w:eastAsia="隶书"/>
      <w:b/>
      <w:bCs/>
      <w:kern w:val="28"/>
      <w:sz w:val="44"/>
      <w:szCs w:val="32"/>
      <w:lang w:val="en-US" w:eastAsia="zh-CN" w:bidi="ar-SA"/>
    </w:rPr>
  </w:style>
  <w:style w:type="character" w:customStyle="1" w:styleId="96">
    <w:name w:val="脚注文本 Char"/>
    <w:link w:val="51"/>
    <w:qFormat/>
    <w:uiPriority w:val="0"/>
    <w:rPr>
      <w:color w:val="0000FF"/>
      <w:sz w:val="21"/>
    </w:rPr>
  </w:style>
  <w:style w:type="character" w:customStyle="1" w:styleId="97">
    <w:name w:val="正文文本缩进 3 Char"/>
    <w:link w:val="54"/>
    <w:qFormat/>
    <w:uiPriority w:val="0"/>
    <w:rPr>
      <w:kern w:val="2"/>
      <w:sz w:val="24"/>
    </w:rPr>
  </w:style>
  <w:style w:type="character" w:customStyle="1" w:styleId="98">
    <w:name w:val="HTML 预设格式 Char"/>
    <w:link w:val="58"/>
    <w:qFormat/>
    <w:uiPriority w:val="0"/>
    <w:rPr>
      <w:rFonts w:ascii="黑体" w:hAnsi="Courier New" w:eastAsia="黑体"/>
    </w:rPr>
  </w:style>
  <w:style w:type="character" w:customStyle="1" w:styleId="99">
    <w:name w:val="普通(网站) Char"/>
    <w:link w:val="59"/>
    <w:qFormat/>
    <w:locked/>
    <w:uiPriority w:val="0"/>
    <w:rPr>
      <w:rFonts w:ascii="宋体" w:hAnsi="宋体"/>
      <w:sz w:val="24"/>
      <w:szCs w:val="24"/>
    </w:rPr>
  </w:style>
  <w:style w:type="character" w:customStyle="1" w:styleId="100">
    <w:name w:val="正文首行缩进 Char"/>
    <w:link w:val="62"/>
    <w:qFormat/>
    <w:uiPriority w:val="0"/>
    <w:rPr>
      <w:rFonts w:ascii="宋体"/>
      <w:kern w:val="2"/>
      <w:sz w:val="24"/>
      <w:lang w:val="zh-CN"/>
    </w:rPr>
  </w:style>
  <w:style w:type="character" w:customStyle="1" w:styleId="101">
    <w:name w:val="正文首行缩进 2 Char"/>
    <w:link w:val="63"/>
    <w:qFormat/>
    <w:uiPriority w:val="0"/>
    <w:rPr>
      <w:rFonts w:ascii="宋体" w:hAnsi="宋体"/>
      <w:kern w:val="2"/>
      <w:sz w:val="21"/>
      <w:szCs w:val="24"/>
    </w:rPr>
  </w:style>
  <w:style w:type="paragraph" w:customStyle="1" w:styleId="10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03">
    <w:name w:val="冯"/>
    <w:basedOn w:val="1"/>
    <w:link w:val="104"/>
    <w:qFormat/>
    <w:uiPriority w:val="0"/>
    <w:pPr>
      <w:widowControl/>
      <w:adjustRightInd/>
      <w:spacing w:line="360" w:lineRule="auto"/>
      <w:ind w:firstLine="480" w:firstLineChars="200"/>
    </w:pPr>
    <w:rPr>
      <w:rFonts w:ascii="宋体" w:hAnsi="宋体"/>
      <w:color w:val="000000"/>
      <w:kern w:val="0"/>
      <w:sz w:val="24"/>
    </w:rPr>
  </w:style>
  <w:style w:type="character" w:customStyle="1" w:styleId="104">
    <w:name w:val="冯 Char"/>
    <w:link w:val="103"/>
    <w:qFormat/>
    <w:uiPriority w:val="0"/>
    <w:rPr>
      <w:rFonts w:ascii="宋体" w:hAnsi="宋体"/>
      <w:color w:val="000000"/>
      <w:sz w:val="24"/>
      <w:szCs w:val="24"/>
    </w:rPr>
  </w:style>
  <w:style w:type="paragraph" w:customStyle="1" w:styleId="105">
    <w:name w:val="样式3"/>
    <w:basedOn w:val="106"/>
    <w:qFormat/>
    <w:uiPriority w:val="0"/>
    <w:pPr>
      <w:tabs>
        <w:tab w:val="left" w:pos="2790"/>
        <w:tab w:val="left" w:pos="4230"/>
      </w:tabs>
      <w:spacing w:beforeLines="100"/>
      <w:jc w:val="left"/>
    </w:pPr>
  </w:style>
  <w:style w:type="paragraph" w:customStyle="1" w:styleId="10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07">
    <w:name w:val="P1"/>
    <w:basedOn w:val="1"/>
    <w:qFormat/>
    <w:uiPriority w:val="0"/>
    <w:pPr>
      <w:adjustRightInd/>
      <w:spacing w:line="288" w:lineRule="auto"/>
      <w:ind w:firstLine="425" w:firstLineChars="200"/>
    </w:pPr>
  </w:style>
  <w:style w:type="paragraph" w:customStyle="1" w:styleId="108">
    <w:name w:val="Char1 Char Char Char"/>
    <w:basedOn w:val="1"/>
    <w:qFormat/>
    <w:uiPriority w:val="0"/>
    <w:rPr>
      <w:rFonts w:ascii="Tahoma" w:hAnsi="Tahoma"/>
      <w:sz w:val="24"/>
      <w:szCs w:val="20"/>
    </w:rPr>
  </w:style>
  <w:style w:type="paragraph" w:customStyle="1" w:styleId="1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1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1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11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113">
    <w:name w:val="样式7"/>
    <w:basedOn w:val="114"/>
    <w:next w:val="1"/>
    <w:qFormat/>
    <w:uiPriority w:val="0"/>
    <w:pPr>
      <w:spacing w:afterLines="50"/>
      <w:jc w:val="left"/>
      <w:outlineLvl w:val="3"/>
    </w:pPr>
    <w:rPr>
      <w:sz w:val="24"/>
      <w:szCs w:val="24"/>
    </w:rPr>
  </w:style>
  <w:style w:type="paragraph" w:customStyle="1" w:styleId="11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115">
    <w:name w:val="Bulleted List"/>
    <w:basedOn w:val="1"/>
    <w:qFormat/>
    <w:uiPriority w:val="0"/>
    <w:pPr>
      <w:tabs>
        <w:tab w:val="left" w:pos="1260"/>
      </w:tabs>
      <w:adjustRightInd/>
      <w:ind w:left="1260" w:hanging="420"/>
    </w:pPr>
  </w:style>
  <w:style w:type="paragraph" w:customStyle="1" w:styleId="116">
    <w:name w:val="Char3"/>
    <w:basedOn w:val="1"/>
    <w:qFormat/>
    <w:uiPriority w:val="0"/>
    <w:pPr>
      <w:adjustRightInd/>
    </w:pPr>
    <w:rPr>
      <w:rFonts w:ascii="仿宋_GB2312" w:eastAsia="仿宋_GB2312"/>
      <w:b/>
      <w:sz w:val="32"/>
      <w:szCs w:val="32"/>
    </w:rPr>
  </w:style>
  <w:style w:type="paragraph" w:customStyle="1" w:styleId="117">
    <w:name w:val="Char Char1 Char Char Char Char Char Char"/>
    <w:basedOn w:val="1"/>
    <w:qFormat/>
    <w:uiPriority w:val="0"/>
    <w:rPr>
      <w:rFonts w:ascii="仿宋_GB2312" w:eastAsia="仿宋_GB2312"/>
      <w:b/>
      <w:sz w:val="32"/>
      <w:szCs w:val="20"/>
    </w:rPr>
  </w:style>
  <w:style w:type="paragraph" w:customStyle="1" w:styleId="118">
    <w:name w:val="文本正文 Char"/>
    <w:basedOn w:val="1"/>
    <w:qFormat/>
    <w:uiPriority w:val="0"/>
    <w:pPr>
      <w:spacing w:line="360" w:lineRule="auto"/>
      <w:ind w:firstLine="200" w:firstLineChars="200"/>
    </w:pPr>
    <w:rPr>
      <w:kern w:val="0"/>
      <w:sz w:val="24"/>
      <w:szCs w:val="20"/>
    </w:rPr>
  </w:style>
  <w:style w:type="paragraph" w:customStyle="1" w:styleId="11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2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2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2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12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24">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12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12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2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28">
    <w:name w:val="Char1"/>
    <w:basedOn w:val="1"/>
    <w:qFormat/>
    <w:uiPriority w:val="0"/>
    <w:rPr>
      <w:rFonts w:ascii="仿宋_GB2312" w:eastAsia="仿宋_GB2312"/>
      <w:b/>
      <w:sz w:val="32"/>
      <w:szCs w:val="32"/>
    </w:rPr>
  </w:style>
  <w:style w:type="paragraph" w:customStyle="1" w:styleId="129">
    <w:name w:val="CM14"/>
    <w:basedOn w:val="130"/>
    <w:next w:val="130"/>
    <w:qFormat/>
    <w:uiPriority w:val="0"/>
    <w:pPr>
      <w:spacing w:after="68"/>
    </w:pPr>
    <w:rPr>
      <w:rFonts w:ascii="FHLHE E+ Futura Bk" w:eastAsia="FHLHE E+ Futura Bk" w:cs="Times New Roman"/>
      <w:color w:val="auto"/>
    </w:rPr>
  </w:style>
  <w:style w:type="paragraph" w:customStyle="1" w:styleId="130">
    <w:name w:val="Default"/>
    <w:link w:val="1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31">
    <w:name w:val="Default Char"/>
    <w:link w:val="130"/>
    <w:qFormat/>
    <w:uiPriority w:val="0"/>
    <w:rPr>
      <w:rFonts w:ascii="仿宋_GB2312" w:eastAsia="仿宋_GB2312" w:cs="仿宋_GB2312"/>
      <w:color w:val="000000"/>
      <w:sz w:val="24"/>
      <w:szCs w:val="24"/>
    </w:rPr>
  </w:style>
  <w:style w:type="paragraph" w:customStyle="1" w:styleId="13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3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3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36">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37">
    <w:name w:val="List Paragraph"/>
    <w:basedOn w:val="1"/>
    <w:qFormat/>
    <w:uiPriority w:val="0"/>
    <w:pPr>
      <w:spacing w:line="360" w:lineRule="auto"/>
      <w:ind w:firstLine="200" w:firstLineChars="200"/>
    </w:pPr>
    <w:rPr>
      <w:rFonts w:eastAsia="楷体_GB2312" w:cs="Lucida Sans"/>
      <w:sz w:val="24"/>
    </w:rPr>
  </w:style>
  <w:style w:type="paragraph" w:customStyle="1" w:styleId="13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39">
    <w:name w:val="Char2 Char Char Char"/>
    <w:basedOn w:val="1"/>
    <w:qFormat/>
    <w:uiPriority w:val="0"/>
    <w:rPr>
      <w:rFonts w:ascii="仿宋_GB2312" w:eastAsia="仿宋_GB2312"/>
      <w:b/>
      <w:sz w:val="32"/>
      <w:szCs w:val="32"/>
    </w:rPr>
  </w:style>
  <w:style w:type="paragraph" w:customStyle="1" w:styleId="14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4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42">
    <w:name w:val="Char Char Char"/>
    <w:basedOn w:val="1"/>
    <w:qFormat/>
    <w:uiPriority w:val="0"/>
    <w:rPr>
      <w:rFonts w:ascii="Tahoma" w:hAnsi="Tahoma"/>
      <w:sz w:val="24"/>
      <w:szCs w:val="20"/>
    </w:rPr>
  </w:style>
  <w:style w:type="paragraph" w:customStyle="1" w:styleId="14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4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45">
    <w:name w:val="样式 正文缩进 + 首行缩进:  2 字符"/>
    <w:basedOn w:val="15"/>
    <w:link w:val="146"/>
    <w:qFormat/>
    <w:uiPriority w:val="0"/>
    <w:pPr>
      <w:widowControl w:val="0"/>
      <w:adjustRightInd/>
      <w:snapToGrid/>
      <w:spacing w:line="360" w:lineRule="auto"/>
      <w:ind w:firstLine="200" w:firstLineChars="200"/>
    </w:pPr>
    <w:rPr>
      <w:rFonts w:ascii="Times New Roman" w:cs="宋体"/>
      <w:snapToGrid/>
      <w:color w:val="auto"/>
      <w:kern w:val="2"/>
      <w:sz w:val="24"/>
    </w:rPr>
  </w:style>
  <w:style w:type="character" w:customStyle="1" w:styleId="146">
    <w:name w:val="样式 正文缩进 + 首行缩进:  2 字符 Char"/>
    <w:link w:val="145"/>
    <w:qFormat/>
    <w:uiPriority w:val="0"/>
    <w:rPr>
      <w:rFonts w:cs="宋体"/>
      <w:kern w:val="2"/>
      <w:sz w:val="24"/>
    </w:rPr>
  </w:style>
  <w:style w:type="paragraph" w:customStyle="1" w:styleId="1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4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4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5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5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52">
    <w:name w:val="FA正文"/>
    <w:basedOn w:val="1"/>
    <w:qFormat/>
    <w:uiPriority w:val="0"/>
    <w:pPr>
      <w:spacing w:line="360" w:lineRule="auto"/>
      <w:ind w:firstLine="480" w:firstLineChars="200"/>
    </w:pPr>
    <w:rPr>
      <w:rFonts w:hAnsi="宋体"/>
      <w:sz w:val="24"/>
      <w:szCs w:val="20"/>
    </w:rPr>
  </w:style>
  <w:style w:type="paragraph" w:customStyle="1" w:styleId="153">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54">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55">
    <w:name w:val="有符号正文"/>
    <w:basedOn w:val="1"/>
    <w:qFormat/>
    <w:uiPriority w:val="0"/>
    <w:pPr>
      <w:adjustRightInd/>
      <w:spacing w:line="400" w:lineRule="exact"/>
      <w:ind w:firstLine="200" w:firstLineChars="200"/>
    </w:pPr>
    <w:rPr>
      <w:rFonts w:ascii="Arial" w:hAnsi="Arial"/>
    </w:rPr>
  </w:style>
  <w:style w:type="paragraph" w:customStyle="1" w:styleId="15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57">
    <w:name w:val="默认段落字体 Para Char"/>
    <w:basedOn w:val="1"/>
    <w:qFormat/>
    <w:uiPriority w:val="0"/>
    <w:rPr>
      <w:rFonts w:ascii="Tahoma" w:hAnsi="Tahoma"/>
      <w:sz w:val="24"/>
      <w:szCs w:val="20"/>
    </w:rPr>
  </w:style>
  <w:style w:type="paragraph" w:customStyle="1" w:styleId="158">
    <w:name w:val="Char1 Char Char Char2"/>
    <w:basedOn w:val="1"/>
    <w:qFormat/>
    <w:uiPriority w:val="0"/>
    <w:pPr>
      <w:adjustRightInd/>
      <w:ind w:firstLine="200" w:firstLineChars="200"/>
    </w:pPr>
    <w:rPr>
      <w:rFonts w:ascii="Tahoma" w:hAnsi="Tahoma"/>
      <w:sz w:val="24"/>
      <w:szCs w:val="20"/>
    </w:rPr>
  </w:style>
  <w:style w:type="paragraph" w:customStyle="1" w:styleId="15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6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61">
    <w:name w:val="注释"/>
    <w:basedOn w:val="1"/>
    <w:qFormat/>
    <w:uiPriority w:val="0"/>
    <w:pPr>
      <w:adjustRightInd/>
      <w:spacing w:line="360" w:lineRule="auto"/>
      <w:ind w:firstLine="480"/>
    </w:pPr>
    <w:rPr>
      <w:sz w:val="24"/>
    </w:rPr>
  </w:style>
  <w:style w:type="paragraph" w:customStyle="1" w:styleId="16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63">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64">
    <w:name w:val="trademark"/>
    <w:qFormat/>
    <w:uiPriority w:val="0"/>
    <w:pPr>
      <w:spacing w:after="60"/>
    </w:pPr>
    <w:rPr>
      <w:rFonts w:ascii="Futura Bk" w:hAnsi="Futura Bk" w:eastAsia="宋体" w:cs="Times New Roman"/>
      <w:sz w:val="15"/>
      <w:lang w:val="en-US" w:eastAsia="en-US" w:bidi="ar-SA"/>
    </w:rPr>
  </w:style>
  <w:style w:type="paragraph" w:customStyle="1" w:styleId="16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66">
    <w:name w:val="EB_表格"/>
    <w:basedOn w:val="1"/>
    <w:qFormat/>
    <w:uiPriority w:val="0"/>
    <w:pPr>
      <w:adjustRightInd/>
      <w:spacing w:line="300" w:lineRule="auto"/>
      <w:jc w:val="center"/>
    </w:pPr>
  </w:style>
  <w:style w:type="paragraph" w:customStyle="1" w:styleId="167">
    <w:name w:val="Char Char Char1 Char"/>
    <w:basedOn w:val="1"/>
    <w:qFormat/>
    <w:uiPriority w:val="0"/>
    <w:rPr>
      <w:szCs w:val="20"/>
    </w:rPr>
  </w:style>
  <w:style w:type="paragraph" w:customStyle="1" w:styleId="16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6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70">
    <w:name w:val="章标题"/>
    <w:next w:val="17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7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72">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7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7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75">
    <w:name w:val="表文字"/>
    <w:qFormat/>
    <w:uiPriority w:val="0"/>
    <w:rPr>
      <w:rFonts w:ascii="宋体" w:hAnsi="Times New Roman" w:eastAsia="宋体" w:cs="Times New Roman"/>
      <w:kern w:val="2"/>
      <w:lang w:val="en-US" w:eastAsia="zh-CN" w:bidi="ar-SA"/>
    </w:rPr>
  </w:style>
  <w:style w:type="paragraph" w:customStyle="1" w:styleId="176">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7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79">
    <w:name w:val="列表内容"/>
    <w:basedOn w:val="1"/>
    <w:next w:val="1"/>
    <w:qFormat/>
    <w:uiPriority w:val="0"/>
    <w:pPr>
      <w:widowControl/>
      <w:tabs>
        <w:tab w:val="left" w:pos="840"/>
      </w:tabs>
      <w:ind w:left="840" w:hanging="420"/>
      <w:jc w:val="left"/>
    </w:pPr>
    <w:rPr>
      <w:kern w:val="0"/>
      <w:sz w:val="18"/>
    </w:rPr>
  </w:style>
  <w:style w:type="paragraph" w:customStyle="1" w:styleId="18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8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83">
    <w:name w:val="Char2 Char Char"/>
    <w:basedOn w:val="1"/>
    <w:qFormat/>
    <w:uiPriority w:val="0"/>
    <w:pPr>
      <w:adjustRightInd/>
    </w:pPr>
    <w:rPr>
      <w:rFonts w:ascii="Tahoma" w:hAnsi="Tahoma"/>
      <w:sz w:val="24"/>
      <w:szCs w:val="20"/>
    </w:rPr>
  </w:style>
  <w:style w:type="paragraph" w:customStyle="1" w:styleId="18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8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8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88">
    <w:name w:val="Char Char1 Char Char Char"/>
    <w:basedOn w:val="1"/>
    <w:qFormat/>
    <w:uiPriority w:val="0"/>
    <w:rPr>
      <w:rFonts w:ascii="仿宋_GB2312" w:eastAsia="仿宋_GB2312"/>
      <w:b/>
      <w:sz w:val="32"/>
      <w:szCs w:val="20"/>
    </w:rPr>
  </w:style>
  <w:style w:type="paragraph" w:customStyle="1" w:styleId="18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90">
    <w:name w:val="WW-正文文字缩进 2"/>
    <w:basedOn w:val="1"/>
    <w:qFormat/>
    <w:uiPriority w:val="0"/>
    <w:pPr>
      <w:suppressAutoHyphens/>
      <w:adjustRightInd/>
      <w:ind w:firstLine="420"/>
    </w:pPr>
    <w:rPr>
      <w:kern w:val="1"/>
      <w:szCs w:val="20"/>
    </w:rPr>
  </w:style>
  <w:style w:type="paragraph" w:customStyle="1" w:styleId="19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9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93">
    <w:name w:val="默认段落字体 Para Char Char Char Char"/>
    <w:basedOn w:val="1"/>
    <w:qFormat/>
    <w:uiPriority w:val="0"/>
    <w:pPr>
      <w:spacing w:line="360" w:lineRule="auto"/>
    </w:pPr>
    <w:rPr>
      <w:szCs w:val="20"/>
    </w:rPr>
  </w:style>
  <w:style w:type="paragraph" w:customStyle="1" w:styleId="194">
    <w:name w:val="Char Char11 Char Char Char"/>
    <w:basedOn w:val="1"/>
    <w:qFormat/>
    <w:uiPriority w:val="0"/>
    <w:pPr>
      <w:spacing w:line="360" w:lineRule="auto"/>
    </w:pPr>
    <w:rPr>
      <w:szCs w:val="20"/>
    </w:rPr>
  </w:style>
  <w:style w:type="paragraph" w:customStyle="1" w:styleId="19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9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97">
    <w:name w:val="左对齐表格文字"/>
    <w:basedOn w:val="1"/>
    <w:qFormat/>
    <w:uiPriority w:val="0"/>
    <w:pPr>
      <w:adjustRightInd/>
      <w:ind w:firstLine="200" w:firstLineChars="200"/>
      <w:jc w:val="right"/>
    </w:pPr>
  </w:style>
  <w:style w:type="paragraph" w:customStyle="1" w:styleId="19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9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20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01">
    <w:name w:val="无间隔1"/>
    <w:link w:val="202"/>
    <w:qFormat/>
    <w:uiPriority w:val="1"/>
    <w:rPr>
      <w:rFonts w:ascii="Calibri" w:hAnsi="Calibri" w:eastAsia="宋体" w:cs="Times New Roman"/>
      <w:sz w:val="22"/>
      <w:szCs w:val="22"/>
      <w:lang w:val="en-US" w:eastAsia="zh-CN" w:bidi="ar-SA"/>
    </w:rPr>
  </w:style>
  <w:style w:type="character" w:customStyle="1" w:styleId="202">
    <w:name w:val="No Spacing Char"/>
    <w:link w:val="201"/>
    <w:qFormat/>
    <w:uiPriority w:val="1"/>
    <w:rPr>
      <w:rFonts w:ascii="Calibri" w:hAnsi="Calibri"/>
      <w:sz w:val="22"/>
      <w:szCs w:val="22"/>
      <w:lang w:val="en-US" w:eastAsia="zh-CN" w:bidi="ar-SA"/>
    </w:rPr>
  </w:style>
  <w:style w:type="paragraph" w:customStyle="1" w:styleId="203">
    <w:name w:val="样式 样式 标题 4h4H4Fab-4T5Ref Heading 1rh1Heading sqlsect 1.2.3.... +..."/>
    <w:basedOn w:val="204"/>
    <w:link w:val="206"/>
    <w:qFormat/>
    <w:uiPriority w:val="0"/>
    <w:pPr>
      <w:tabs>
        <w:tab w:val="left" w:pos="2356"/>
      </w:tabs>
    </w:pPr>
  </w:style>
  <w:style w:type="paragraph" w:customStyle="1" w:styleId="204">
    <w:name w:val="样式 标题 4h4H4Fab-4T5Ref Heading 1rh1Heading sqlsect 1.2.3...."/>
    <w:basedOn w:val="5"/>
    <w:link w:val="205"/>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205">
    <w:name w:val="样式 标题 4h4H4Fab-4T5Ref Heading 1rh1Heading sqlsect 1.2.3.... Char"/>
    <w:link w:val="204"/>
    <w:qFormat/>
    <w:uiPriority w:val="0"/>
    <w:rPr>
      <w:rFonts w:ascii="微软雅黑" w:hAnsi="微软雅黑" w:eastAsia="微软雅黑"/>
      <w:b/>
      <w:bCs/>
      <w:kern w:val="2"/>
      <w:sz w:val="24"/>
      <w:szCs w:val="28"/>
    </w:rPr>
  </w:style>
  <w:style w:type="character" w:customStyle="1" w:styleId="206">
    <w:name w:val="样式 样式 标题 4h4H4Fab-4T5Ref Heading 1rh1Heading sqlsect 1.2.3.... +... Char"/>
    <w:link w:val="203"/>
    <w:qFormat/>
    <w:uiPriority w:val="0"/>
    <w:rPr>
      <w:rFonts w:ascii="微软雅黑" w:hAnsi="微软雅黑" w:eastAsia="微软雅黑"/>
      <w:b/>
      <w:bCs/>
      <w:kern w:val="2"/>
      <w:sz w:val="24"/>
      <w:szCs w:val="28"/>
    </w:rPr>
  </w:style>
  <w:style w:type="paragraph" w:customStyle="1" w:styleId="207">
    <w:name w:val="四级条标题"/>
    <w:basedOn w:val="208"/>
    <w:next w:val="171"/>
    <w:qFormat/>
    <w:uiPriority w:val="0"/>
    <w:pPr>
      <w:tabs>
        <w:tab w:val="left" w:pos="1680"/>
        <w:tab w:val="left" w:pos="2100"/>
        <w:tab w:val="left" w:pos="2520"/>
        <w:tab w:val="left" w:pos="2940"/>
      </w:tabs>
      <w:ind w:left="2940"/>
      <w:outlineLvl w:val="5"/>
    </w:pPr>
  </w:style>
  <w:style w:type="paragraph" w:customStyle="1" w:styleId="208">
    <w:name w:val="三级条标题"/>
    <w:basedOn w:val="209"/>
    <w:next w:val="171"/>
    <w:qFormat/>
    <w:uiPriority w:val="0"/>
    <w:pPr>
      <w:tabs>
        <w:tab w:val="left" w:pos="1680"/>
        <w:tab w:val="left" w:pos="2100"/>
        <w:tab w:val="left" w:pos="2520"/>
      </w:tabs>
      <w:ind w:left="2520"/>
      <w:outlineLvl w:val="4"/>
    </w:pPr>
  </w:style>
  <w:style w:type="paragraph" w:customStyle="1" w:styleId="209">
    <w:name w:val="二级条标题"/>
    <w:basedOn w:val="210"/>
    <w:next w:val="171"/>
    <w:qFormat/>
    <w:uiPriority w:val="0"/>
    <w:pPr>
      <w:tabs>
        <w:tab w:val="left" w:pos="1680"/>
        <w:tab w:val="left" w:pos="2100"/>
      </w:tabs>
      <w:ind w:left="0"/>
      <w:outlineLvl w:val="3"/>
    </w:pPr>
  </w:style>
  <w:style w:type="paragraph" w:customStyle="1" w:styleId="210">
    <w:name w:val="一级条标题"/>
    <w:basedOn w:val="170"/>
    <w:next w:val="171"/>
    <w:qFormat/>
    <w:uiPriority w:val="0"/>
    <w:pPr>
      <w:tabs>
        <w:tab w:val="left" w:pos="1680"/>
        <w:tab w:val="clear" w:pos="1260"/>
      </w:tabs>
      <w:spacing w:beforeLines="0" w:afterLines="0"/>
      <w:ind w:left="1680"/>
      <w:outlineLvl w:val="2"/>
    </w:pPr>
  </w:style>
  <w:style w:type="paragraph" w:customStyle="1" w:styleId="21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12">
    <w:name w:val="标准小四"/>
    <w:basedOn w:val="1"/>
    <w:qFormat/>
    <w:uiPriority w:val="0"/>
    <w:pPr>
      <w:spacing w:line="360" w:lineRule="auto"/>
      <w:ind w:firstLine="480" w:firstLineChars="200"/>
    </w:pPr>
    <w:rPr>
      <w:rFonts w:ascii="Arial" w:hAnsi="Arial"/>
      <w:sz w:val="24"/>
      <w:szCs w:val="21"/>
    </w:rPr>
  </w:style>
  <w:style w:type="paragraph" w:customStyle="1" w:styleId="213">
    <w:name w:val="表格"/>
    <w:basedOn w:val="1"/>
    <w:qFormat/>
    <w:uiPriority w:val="0"/>
    <w:pPr>
      <w:snapToGrid w:val="0"/>
      <w:ind w:firstLine="42" w:firstLineChars="21"/>
    </w:pPr>
    <w:rPr>
      <w:rFonts w:ascii="宋体" w:hAnsi="宋体"/>
      <w:kern w:val="0"/>
      <w:sz w:val="20"/>
      <w:szCs w:val="20"/>
    </w:rPr>
  </w:style>
  <w:style w:type="paragraph" w:customStyle="1" w:styleId="21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15">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1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17">
    <w:name w:val="封面公司名"/>
    <w:qFormat/>
    <w:uiPriority w:val="0"/>
    <w:pPr>
      <w:jc w:val="center"/>
    </w:pPr>
    <w:rPr>
      <w:rFonts w:ascii="Arial" w:hAnsi="Arial" w:eastAsia="楷体_GB2312" w:cs="宋体"/>
      <w:bCs/>
      <w:kern w:val="2"/>
      <w:sz w:val="28"/>
      <w:lang w:val="en-US" w:eastAsia="zh-CN" w:bidi="ar-SA"/>
    </w:rPr>
  </w:style>
  <w:style w:type="paragraph" w:customStyle="1" w:styleId="218">
    <w:name w:val="Char2 Char Char Char1"/>
    <w:basedOn w:val="1"/>
    <w:qFormat/>
    <w:uiPriority w:val="0"/>
    <w:rPr>
      <w:rFonts w:ascii="仿宋_GB2312" w:eastAsia="仿宋_GB2312"/>
      <w:b/>
      <w:sz w:val="32"/>
      <w:szCs w:val="32"/>
    </w:rPr>
  </w:style>
  <w:style w:type="paragraph" w:customStyle="1" w:styleId="21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22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2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22">
    <w:name w:val="Char2"/>
    <w:basedOn w:val="1"/>
    <w:qFormat/>
    <w:uiPriority w:val="0"/>
    <w:rPr>
      <w:rFonts w:ascii="仿宋_GB2312" w:eastAsia="仿宋_GB2312"/>
      <w:b/>
      <w:sz w:val="32"/>
      <w:szCs w:val="32"/>
    </w:rPr>
  </w:style>
  <w:style w:type="paragraph" w:customStyle="1" w:styleId="22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224">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22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26">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227">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228">
    <w:name w:val="Char Char4 Char Char"/>
    <w:basedOn w:val="1"/>
    <w:qFormat/>
    <w:uiPriority w:val="0"/>
    <w:pPr>
      <w:widowControl/>
      <w:adjustRightInd/>
      <w:spacing w:after="160" w:line="240" w:lineRule="exact"/>
      <w:jc w:val="left"/>
    </w:pPr>
  </w:style>
  <w:style w:type="paragraph" w:customStyle="1" w:styleId="229">
    <w:name w:val="Char2 Char Char1"/>
    <w:basedOn w:val="1"/>
    <w:qFormat/>
    <w:uiPriority w:val="0"/>
    <w:pPr>
      <w:adjustRightInd/>
    </w:pPr>
    <w:rPr>
      <w:rFonts w:ascii="Tahoma" w:hAnsi="Tahoma"/>
      <w:sz w:val="24"/>
      <w:szCs w:val="20"/>
    </w:rPr>
  </w:style>
  <w:style w:type="paragraph" w:customStyle="1" w:styleId="230">
    <w:name w:val="默认段落字体 Para Char Char Char Char Char Char Char"/>
    <w:basedOn w:val="1"/>
    <w:qFormat/>
    <w:uiPriority w:val="0"/>
    <w:rPr>
      <w:rFonts w:eastAsia="仿宋_GB2312"/>
      <w:sz w:val="28"/>
      <w:szCs w:val="20"/>
    </w:rPr>
  </w:style>
  <w:style w:type="paragraph" w:customStyle="1" w:styleId="23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232">
    <w:name w:val="正文21"/>
    <w:basedOn w:val="1"/>
    <w:qFormat/>
    <w:uiPriority w:val="0"/>
    <w:pPr>
      <w:adjustRightInd/>
      <w:spacing w:before="156" w:line="360" w:lineRule="auto"/>
      <w:ind w:firstLine="510" w:firstLineChars="200"/>
    </w:pPr>
    <w:rPr>
      <w:sz w:val="24"/>
      <w:szCs w:val="20"/>
    </w:rPr>
  </w:style>
  <w:style w:type="paragraph" w:customStyle="1" w:styleId="233">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234">
    <w:name w:val="加粗正文"/>
    <w:basedOn w:val="1"/>
    <w:qFormat/>
    <w:uiPriority w:val="0"/>
    <w:pPr>
      <w:adjustRightInd/>
      <w:spacing w:beforeLines="50" w:afterLines="50" w:line="360" w:lineRule="auto"/>
      <w:ind w:firstLine="422" w:firstLineChars="200"/>
    </w:pPr>
    <w:rPr>
      <w:b/>
      <w:bCs/>
      <w:szCs w:val="21"/>
    </w:rPr>
  </w:style>
  <w:style w:type="paragraph" w:customStyle="1" w:styleId="235">
    <w:name w:val="标题五"/>
    <w:basedOn w:val="1"/>
    <w:qFormat/>
    <w:uiPriority w:val="0"/>
    <w:pPr>
      <w:adjustRightInd/>
      <w:spacing w:beforeLines="50" w:line="360" w:lineRule="auto"/>
    </w:pPr>
    <w:rPr>
      <w:b/>
      <w:sz w:val="24"/>
    </w:rPr>
  </w:style>
  <w:style w:type="paragraph" w:customStyle="1" w:styleId="236">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37">
    <w:name w:val="Char Char11"/>
    <w:basedOn w:val="1"/>
    <w:qFormat/>
    <w:uiPriority w:val="0"/>
    <w:pPr>
      <w:spacing w:line="360" w:lineRule="auto"/>
    </w:pPr>
    <w:rPr>
      <w:szCs w:val="20"/>
    </w:rPr>
  </w:style>
  <w:style w:type="paragraph" w:customStyle="1" w:styleId="23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9">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40">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4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4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43">
    <w:name w:val="Char Char11 Char Char Char Char Char Char Char Char Char"/>
    <w:basedOn w:val="1"/>
    <w:qFormat/>
    <w:uiPriority w:val="0"/>
    <w:pPr>
      <w:spacing w:line="360" w:lineRule="auto"/>
    </w:pPr>
    <w:rPr>
      <w:szCs w:val="20"/>
    </w:rPr>
  </w:style>
  <w:style w:type="paragraph" w:customStyle="1" w:styleId="244">
    <w:name w:val="Char Char1 Char Char Char1"/>
    <w:basedOn w:val="1"/>
    <w:qFormat/>
    <w:uiPriority w:val="0"/>
    <w:rPr>
      <w:rFonts w:ascii="仿宋_GB2312" w:eastAsia="仿宋_GB2312"/>
      <w:b/>
      <w:sz w:val="32"/>
      <w:szCs w:val="32"/>
    </w:rPr>
  </w:style>
  <w:style w:type="paragraph" w:customStyle="1" w:styleId="245">
    <w:name w:val="样式 标题 4PIM 4H4h4bulletblbbH41H42H43H44H45H46H47H48...1"/>
    <w:basedOn w:val="5"/>
    <w:qFormat/>
    <w:uiPriority w:val="0"/>
    <w:pPr>
      <w:widowControl/>
      <w:jc w:val="left"/>
    </w:pPr>
    <w:rPr>
      <w:rFonts w:cs="宋体"/>
      <w:sz w:val="24"/>
      <w:szCs w:val="20"/>
    </w:rPr>
  </w:style>
  <w:style w:type="paragraph" w:customStyle="1" w:styleId="24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47">
    <w:name w:val="表格标题2"/>
    <w:basedOn w:val="248"/>
    <w:qFormat/>
    <w:uiPriority w:val="0"/>
    <w:rPr>
      <w:b/>
    </w:rPr>
  </w:style>
  <w:style w:type="paragraph" w:customStyle="1" w:styleId="248">
    <w:name w:val="表格内文"/>
    <w:basedOn w:val="1"/>
    <w:qFormat/>
    <w:uiPriority w:val="0"/>
    <w:pPr>
      <w:adjustRightInd/>
      <w:spacing w:line="360" w:lineRule="auto"/>
    </w:pPr>
    <w:rPr>
      <w:rFonts w:ascii="宋体" w:hAnsi="宋体" w:cs="宋体"/>
      <w:color w:val="000000"/>
      <w:szCs w:val="20"/>
    </w:rPr>
  </w:style>
  <w:style w:type="paragraph" w:customStyle="1" w:styleId="249">
    <w:name w:val="Char Char Char Char Char Char Char"/>
    <w:basedOn w:val="1"/>
    <w:qFormat/>
    <w:uiPriority w:val="0"/>
    <w:rPr>
      <w:rFonts w:ascii="仿宋_GB2312" w:eastAsia="仿宋_GB2312"/>
      <w:b/>
      <w:sz w:val="32"/>
      <w:szCs w:val="32"/>
    </w:rPr>
  </w:style>
  <w:style w:type="paragraph" w:customStyle="1" w:styleId="25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51">
    <w:name w:val="数字标题6"/>
    <w:basedOn w:val="7"/>
    <w:next w:val="1"/>
    <w:qFormat/>
    <w:uiPriority w:val="0"/>
    <w:pPr>
      <w:numPr>
        <w:ilvl w:val="0"/>
        <w:numId w:val="0"/>
      </w:numPr>
      <w:tabs>
        <w:tab w:val="left" w:pos="480"/>
        <w:tab w:val="left" w:pos="1080"/>
        <w:tab w:val="clear" w:pos="1152"/>
      </w:tabs>
      <w:ind w:left="1080" w:hanging="1080"/>
    </w:pPr>
    <w:rPr>
      <w:rFonts w:ascii="Times New Roman" w:hAnsi="Times New Roman" w:eastAsia="宋体"/>
      <w:i/>
    </w:rPr>
  </w:style>
  <w:style w:type="paragraph" w:customStyle="1" w:styleId="25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53">
    <w:name w:val="列出段落2"/>
    <w:basedOn w:val="1"/>
    <w:qFormat/>
    <w:uiPriority w:val="0"/>
    <w:pPr>
      <w:adjustRightInd/>
      <w:ind w:firstLine="420" w:firstLineChars="200"/>
    </w:pPr>
    <w:rPr>
      <w:rFonts w:ascii="宋体" w:hAnsi="宋体"/>
      <w:sz w:val="24"/>
    </w:rPr>
  </w:style>
  <w:style w:type="paragraph" w:customStyle="1" w:styleId="25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55">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5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57">
    <w:name w:val="正文 首行缩进:  2 字符 Char"/>
    <w:basedOn w:val="1"/>
    <w:qFormat/>
    <w:uiPriority w:val="0"/>
    <w:pPr>
      <w:adjustRightInd/>
      <w:spacing w:line="360" w:lineRule="auto"/>
      <w:ind w:firstLine="480"/>
    </w:pPr>
    <w:rPr>
      <w:rFonts w:cs="宋体"/>
      <w:sz w:val="24"/>
      <w:szCs w:val="20"/>
    </w:rPr>
  </w:style>
  <w:style w:type="paragraph" w:customStyle="1" w:styleId="25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59">
    <w:name w:val="Table Text"/>
    <w:basedOn w:val="1"/>
    <w:qFormat/>
    <w:uiPriority w:val="0"/>
    <w:pPr>
      <w:widowControl/>
      <w:spacing w:before="60" w:after="60"/>
      <w:jc w:val="left"/>
    </w:pPr>
    <w:rPr>
      <w:kern w:val="0"/>
      <w:sz w:val="24"/>
    </w:rPr>
  </w:style>
  <w:style w:type="paragraph" w:customStyle="1" w:styleId="260">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6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62">
    <w:name w:val="Char Char Char Char Char Char Char Char Char Char"/>
    <w:basedOn w:val="1"/>
    <w:qFormat/>
    <w:uiPriority w:val="0"/>
    <w:rPr>
      <w:rFonts w:ascii="仿宋_GB2312" w:eastAsia="仿宋_GB2312"/>
      <w:b/>
      <w:sz w:val="32"/>
      <w:szCs w:val="32"/>
    </w:rPr>
  </w:style>
  <w:style w:type="paragraph" w:customStyle="1" w:styleId="26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64">
    <w:name w:val="正文文字表格居中"/>
    <w:basedOn w:val="1"/>
    <w:next w:val="57"/>
    <w:qFormat/>
    <w:uiPriority w:val="0"/>
    <w:pPr>
      <w:snapToGrid w:val="0"/>
      <w:spacing w:line="360" w:lineRule="auto"/>
    </w:pPr>
    <w:rPr>
      <w:rFonts w:ascii="宋体"/>
      <w:b/>
      <w:sz w:val="24"/>
      <w:szCs w:val="20"/>
    </w:rPr>
  </w:style>
  <w:style w:type="paragraph" w:customStyle="1" w:styleId="265">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26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6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6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69">
    <w:name w:val="Char"/>
    <w:basedOn w:val="1"/>
    <w:qFormat/>
    <w:uiPriority w:val="0"/>
    <w:rPr>
      <w:rFonts w:ascii="仿宋_GB2312" w:eastAsia="仿宋_GB2312"/>
      <w:b/>
      <w:sz w:val="32"/>
      <w:szCs w:val="32"/>
    </w:rPr>
  </w:style>
  <w:style w:type="paragraph" w:customStyle="1" w:styleId="270">
    <w:name w:val="冯广丽"/>
    <w:basedOn w:val="1"/>
    <w:link w:val="271"/>
    <w:qFormat/>
    <w:uiPriority w:val="0"/>
    <w:pPr>
      <w:adjustRightInd/>
      <w:spacing w:line="360" w:lineRule="auto"/>
      <w:ind w:firstLine="480" w:firstLineChars="200"/>
    </w:pPr>
    <w:rPr>
      <w:rFonts w:ascii="宋体" w:hAnsi="宋体"/>
      <w:sz w:val="24"/>
      <w:szCs w:val="22"/>
    </w:rPr>
  </w:style>
  <w:style w:type="character" w:customStyle="1" w:styleId="271">
    <w:name w:val="冯广丽 Char"/>
    <w:link w:val="270"/>
    <w:qFormat/>
    <w:uiPriority w:val="0"/>
    <w:rPr>
      <w:rFonts w:ascii="宋体" w:hAnsi="宋体"/>
      <w:kern w:val="2"/>
      <w:sz w:val="24"/>
      <w:szCs w:val="22"/>
    </w:rPr>
  </w:style>
  <w:style w:type="paragraph" w:customStyle="1" w:styleId="27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73">
    <w:name w:val="Char31"/>
    <w:basedOn w:val="1"/>
    <w:qFormat/>
    <w:uiPriority w:val="0"/>
    <w:pPr>
      <w:adjustRightInd/>
      <w:ind w:firstLine="200" w:firstLineChars="200"/>
    </w:pPr>
    <w:rPr>
      <w:rFonts w:ascii="Tahoma" w:hAnsi="Tahoma"/>
      <w:sz w:val="24"/>
      <w:szCs w:val="20"/>
    </w:rPr>
  </w:style>
  <w:style w:type="paragraph" w:customStyle="1" w:styleId="274">
    <w:name w:val="Char Char11 Char Char Char1"/>
    <w:basedOn w:val="1"/>
    <w:qFormat/>
    <w:uiPriority w:val="0"/>
    <w:pPr>
      <w:spacing w:line="360" w:lineRule="auto"/>
    </w:pPr>
    <w:rPr>
      <w:szCs w:val="20"/>
    </w:rPr>
  </w:style>
  <w:style w:type="paragraph" w:customStyle="1" w:styleId="27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76">
    <w:name w:val="_Style 236"/>
    <w:qFormat/>
    <w:uiPriority w:val="0"/>
    <w:rPr>
      <w:rFonts w:ascii="Times New Roman" w:hAnsi="Times New Roman" w:eastAsia="宋体" w:cs="Times New Roman"/>
      <w:kern w:val="2"/>
      <w:sz w:val="21"/>
      <w:lang w:val="en-US" w:eastAsia="zh-CN" w:bidi="ar-SA"/>
    </w:rPr>
  </w:style>
  <w:style w:type="paragraph" w:customStyle="1" w:styleId="27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9">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8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82">
    <w:name w:val="文章标题"/>
    <w:next w:val="217"/>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83">
    <w:name w:val="4"/>
    <w:basedOn w:val="1"/>
    <w:next w:val="38"/>
    <w:qFormat/>
    <w:uiPriority w:val="0"/>
    <w:pPr>
      <w:spacing w:after="120" w:line="480" w:lineRule="auto"/>
      <w:ind w:left="420" w:leftChars="200"/>
    </w:pPr>
    <w:rPr>
      <w:sz w:val="24"/>
      <w:szCs w:val="20"/>
    </w:rPr>
  </w:style>
  <w:style w:type="paragraph" w:customStyle="1" w:styleId="28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85">
    <w:name w:val="Char Char Char Char Char Char Char Char Char Char Char1 Char"/>
    <w:basedOn w:val="1"/>
    <w:qFormat/>
    <w:uiPriority w:val="0"/>
    <w:pPr>
      <w:adjustRightInd/>
    </w:pPr>
    <w:rPr>
      <w:rFonts w:ascii="Tahoma" w:hAnsi="Tahoma"/>
      <w:sz w:val="24"/>
    </w:rPr>
  </w:style>
  <w:style w:type="paragraph" w:customStyle="1" w:styleId="286">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87">
    <w:name w:val="标书表格字体格式"/>
    <w:next w:val="187"/>
    <w:qFormat/>
    <w:uiPriority w:val="0"/>
    <w:rPr>
      <w:rFonts w:ascii="Times New Roman" w:hAnsi="Times New Roman" w:eastAsia="宋体" w:cs="Times New Roman"/>
      <w:kern w:val="2"/>
      <w:sz w:val="21"/>
      <w:szCs w:val="24"/>
      <w:lang w:val="en-US" w:eastAsia="zh-CN" w:bidi="ar-SA"/>
    </w:rPr>
  </w:style>
  <w:style w:type="paragraph" w:customStyle="1" w:styleId="28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9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91">
    <w:name w:val="带编号样式"/>
    <w:basedOn w:val="118"/>
    <w:qFormat/>
    <w:uiPriority w:val="0"/>
    <w:pPr>
      <w:tabs>
        <w:tab w:val="left" w:pos="840"/>
      </w:tabs>
      <w:snapToGrid w:val="0"/>
      <w:ind w:left="840" w:firstLine="0" w:firstLineChars="0"/>
    </w:pPr>
    <w:rPr>
      <w:rFonts w:ascii="仿宋_GB2312" w:eastAsia="仿宋_GB2312"/>
      <w:color w:val="000000"/>
    </w:rPr>
  </w:style>
  <w:style w:type="paragraph" w:customStyle="1" w:styleId="292">
    <w:name w:val="正文文字 2"/>
    <w:basedOn w:val="130"/>
    <w:next w:val="130"/>
    <w:qFormat/>
    <w:uiPriority w:val="0"/>
    <w:rPr>
      <w:rFonts w:ascii="宋体" w:eastAsia="宋体" w:cs="Times New Roman"/>
      <w:color w:val="auto"/>
    </w:rPr>
  </w:style>
  <w:style w:type="paragraph" w:customStyle="1" w:styleId="29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9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95">
    <w:name w:val="Char5"/>
    <w:basedOn w:val="1"/>
    <w:qFormat/>
    <w:uiPriority w:val="0"/>
    <w:rPr>
      <w:rFonts w:ascii="仿宋_GB2312" w:eastAsia="仿宋_GB2312"/>
      <w:b/>
      <w:sz w:val="32"/>
      <w:szCs w:val="32"/>
    </w:rPr>
  </w:style>
  <w:style w:type="paragraph" w:customStyle="1" w:styleId="29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8">
    <w:name w:val="Item List"/>
    <w:link w:val="29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99">
    <w:name w:val="Item List Char"/>
    <w:link w:val="298"/>
    <w:qFormat/>
    <w:uiPriority w:val="0"/>
    <w:rPr>
      <w:rFonts w:ascii="Arial"/>
      <w:bCs/>
      <w:sz w:val="21"/>
      <w:szCs w:val="21"/>
      <w:lang w:val="en-US" w:eastAsia="zh-CN" w:bidi="ar-SA"/>
    </w:rPr>
  </w:style>
  <w:style w:type="paragraph" w:customStyle="1" w:styleId="3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01">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30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304">
    <w:name w:val="Char Char1 Char Char Char Char Char Char1"/>
    <w:basedOn w:val="1"/>
    <w:qFormat/>
    <w:uiPriority w:val="0"/>
    <w:rPr>
      <w:rFonts w:ascii="仿宋_GB2312" w:eastAsia="仿宋_GB2312"/>
      <w:b/>
      <w:sz w:val="32"/>
      <w:szCs w:val="20"/>
    </w:rPr>
  </w:style>
  <w:style w:type="paragraph" w:customStyle="1" w:styleId="305">
    <w:name w:val="Char Char Char Char Char Char Char Char Char Char Char Char1 Char"/>
    <w:basedOn w:val="1"/>
    <w:qFormat/>
    <w:uiPriority w:val="0"/>
    <w:rPr>
      <w:rFonts w:ascii="Tahoma" w:hAnsi="Tahoma" w:cs="仿宋_GB2312"/>
      <w:sz w:val="24"/>
      <w:szCs w:val="20"/>
    </w:rPr>
  </w:style>
  <w:style w:type="paragraph" w:customStyle="1" w:styleId="306">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30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10">
    <w:name w:val="样式 正文文本缩进 + 段前: 2 字符"/>
    <w:basedOn w:val="1"/>
    <w:qFormat/>
    <w:uiPriority w:val="0"/>
    <w:pPr>
      <w:adjustRightInd/>
      <w:ind w:left="420" w:leftChars="200"/>
      <w:jc w:val="left"/>
    </w:pPr>
    <w:rPr>
      <w:sz w:val="28"/>
      <w:szCs w:val="20"/>
      <w:lang w:eastAsia="zh-TW"/>
    </w:rPr>
  </w:style>
  <w:style w:type="paragraph" w:customStyle="1" w:styleId="311">
    <w:name w:val="Char1 Char Char Char3"/>
    <w:basedOn w:val="1"/>
    <w:qFormat/>
    <w:uiPriority w:val="0"/>
    <w:pPr>
      <w:adjustRightInd/>
      <w:ind w:firstLine="200" w:firstLineChars="200"/>
    </w:pPr>
    <w:rPr>
      <w:rFonts w:ascii="Tahoma" w:hAnsi="Tahoma"/>
      <w:sz w:val="24"/>
      <w:szCs w:val="20"/>
    </w:rPr>
  </w:style>
  <w:style w:type="paragraph" w:customStyle="1" w:styleId="312">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313">
    <w:name w:val="Char Char Char Char Char Char Char Char Char Char Char Char1 Char1"/>
    <w:basedOn w:val="1"/>
    <w:qFormat/>
    <w:uiPriority w:val="0"/>
    <w:rPr>
      <w:rFonts w:ascii="Tahoma" w:hAnsi="Tahoma" w:cs="仿宋_GB2312"/>
      <w:sz w:val="24"/>
      <w:szCs w:val="20"/>
    </w:rPr>
  </w:style>
  <w:style w:type="paragraph" w:customStyle="1" w:styleId="314">
    <w:name w:val="Char Char1 Char1"/>
    <w:basedOn w:val="1"/>
    <w:qFormat/>
    <w:uiPriority w:val="0"/>
    <w:rPr>
      <w:rFonts w:ascii="仿宋_GB2312" w:eastAsia="仿宋_GB2312"/>
      <w:b/>
      <w:sz w:val="32"/>
      <w:szCs w:val="32"/>
    </w:rPr>
  </w:style>
  <w:style w:type="paragraph" w:customStyle="1" w:styleId="315">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316">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7">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318">
    <w:name w:val="Char Char1"/>
    <w:basedOn w:val="1"/>
    <w:qFormat/>
    <w:uiPriority w:val="0"/>
    <w:pPr>
      <w:widowControl/>
      <w:spacing w:after="160" w:line="240" w:lineRule="exact"/>
      <w:jc w:val="left"/>
    </w:pPr>
    <w:rPr>
      <w:rFonts w:eastAsia="仿宋_GB2312"/>
      <w:sz w:val="28"/>
    </w:rPr>
  </w:style>
  <w:style w:type="paragraph" w:customStyle="1" w:styleId="319">
    <w:name w:val="单元格居中"/>
    <w:basedOn w:val="1"/>
    <w:qFormat/>
    <w:uiPriority w:val="0"/>
    <w:pPr>
      <w:adjustRightInd/>
      <w:spacing w:line="360" w:lineRule="auto"/>
      <w:jc w:val="center"/>
    </w:pPr>
    <w:rPr>
      <w:sz w:val="24"/>
    </w:rPr>
  </w:style>
  <w:style w:type="paragraph" w:customStyle="1" w:styleId="32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21">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32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23">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2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25">
    <w:name w:val="MM Empty"/>
    <w:basedOn w:val="1"/>
    <w:qFormat/>
    <w:uiPriority w:val="0"/>
    <w:pPr>
      <w:adjustRightInd/>
    </w:pPr>
  </w:style>
  <w:style w:type="paragraph" w:customStyle="1" w:styleId="326">
    <w:name w:val="文档正文"/>
    <w:basedOn w:val="1"/>
    <w:qFormat/>
    <w:uiPriority w:val="0"/>
    <w:pPr>
      <w:spacing w:line="480" w:lineRule="atLeast"/>
      <w:ind w:firstLine="567"/>
      <w:textAlignment w:val="baseline"/>
    </w:pPr>
    <w:rPr>
      <w:kern w:val="0"/>
      <w:sz w:val="24"/>
      <w:szCs w:val="20"/>
    </w:rPr>
  </w:style>
  <w:style w:type="paragraph" w:customStyle="1" w:styleId="32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28">
    <w:name w:val="Char Char1 Char Char1 Char Char1"/>
    <w:basedOn w:val="1"/>
    <w:qFormat/>
    <w:uiPriority w:val="0"/>
    <w:pPr>
      <w:tabs>
        <w:tab w:val="left" w:pos="840"/>
      </w:tabs>
      <w:ind w:left="840" w:hanging="420"/>
    </w:pPr>
    <w:rPr>
      <w:rFonts w:ascii="Tahoma" w:hAnsi="Tahoma"/>
      <w:sz w:val="24"/>
    </w:rPr>
  </w:style>
  <w:style w:type="paragraph" w:customStyle="1" w:styleId="329">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30">
    <w:name w:val="Char Char Char Char Char Char Char Char Char Char1"/>
    <w:basedOn w:val="1"/>
    <w:qFormat/>
    <w:uiPriority w:val="0"/>
    <w:rPr>
      <w:rFonts w:ascii="仿宋_GB2312" w:eastAsia="仿宋_GB2312"/>
      <w:b/>
      <w:sz w:val="32"/>
      <w:szCs w:val="32"/>
    </w:rPr>
  </w:style>
  <w:style w:type="paragraph" w:customStyle="1" w:styleId="331">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332">
    <w:name w:val="默认段落字体 Para Char Char Char1 Char"/>
    <w:basedOn w:val="1"/>
    <w:qFormat/>
    <w:uiPriority w:val="0"/>
    <w:pPr>
      <w:spacing w:line="240" w:lineRule="atLeast"/>
      <w:ind w:left="420" w:firstLine="420"/>
    </w:pPr>
    <w:rPr>
      <w:sz w:val="24"/>
    </w:rPr>
  </w:style>
  <w:style w:type="paragraph" w:styleId="33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35">
    <w:name w:val="Char1 Char Char Char5"/>
    <w:basedOn w:val="1"/>
    <w:qFormat/>
    <w:uiPriority w:val="0"/>
    <w:pPr>
      <w:adjustRightInd/>
      <w:ind w:firstLine="200" w:firstLineChars="200"/>
    </w:pPr>
    <w:rPr>
      <w:rFonts w:ascii="Tahoma" w:hAnsi="Tahoma"/>
      <w:sz w:val="24"/>
      <w:szCs w:val="20"/>
    </w:rPr>
  </w:style>
  <w:style w:type="paragraph" w:customStyle="1" w:styleId="336">
    <w:name w:val="Char Char Char Char Char Char Char1"/>
    <w:basedOn w:val="1"/>
    <w:qFormat/>
    <w:uiPriority w:val="0"/>
    <w:rPr>
      <w:rFonts w:ascii="仿宋_GB2312" w:eastAsia="仿宋_GB2312"/>
      <w:b/>
      <w:sz w:val="32"/>
      <w:szCs w:val="32"/>
    </w:rPr>
  </w:style>
  <w:style w:type="paragraph" w:customStyle="1" w:styleId="33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38">
    <w:name w:val="正文表标题"/>
    <w:next w:val="17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40">
    <w:name w:val="四号　首行缩进"/>
    <w:basedOn w:val="1"/>
    <w:qFormat/>
    <w:uiPriority w:val="0"/>
    <w:pPr>
      <w:adjustRightInd/>
      <w:spacing w:line="360" w:lineRule="auto"/>
    </w:pPr>
    <w:rPr>
      <w:rFonts w:ascii="宋体" w:hAnsi="宋体"/>
      <w:szCs w:val="20"/>
    </w:rPr>
  </w:style>
  <w:style w:type="paragraph" w:customStyle="1" w:styleId="3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4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3">
    <w:name w:val="首行缩进"/>
    <w:basedOn w:val="1"/>
    <w:qFormat/>
    <w:uiPriority w:val="0"/>
    <w:pPr>
      <w:spacing w:line="360" w:lineRule="auto"/>
      <w:ind w:firstLine="480" w:firstLineChars="200"/>
    </w:pPr>
    <w:rPr>
      <w:rFonts w:ascii="宋体"/>
      <w:sz w:val="24"/>
      <w:szCs w:val="20"/>
    </w:rPr>
  </w:style>
  <w:style w:type="paragraph" w:customStyle="1" w:styleId="344">
    <w:name w:val="Char1 Char Char Char1"/>
    <w:basedOn w:val="1"/>
    <w:qFormat/>
    <w:uiPriority w:val="0"/>
    <w:pPr>
      <w:adjustRightInd/>
      <w:ind w:firstLine="200" w:firstLineChars="200"/>
    </w:pPr>
    <w:rPr>
      <w:rFonts w:ascii="Tahoma" w:hAnsi="Tahoma"/>
      <w:sz w:val="24"/>
      <w:szCs w:val="20"/>
    </w:rPr>
  </w:style>
  <w:style w:type="paragraph" w:customStyle="1" w:styleId="345">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4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47">
    <w:name w:val="样式 样式2 + 左侧:  1 字符 右侧:  1 字符"/>
    <w:basedOn w:val="10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4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50">
    <w:name w:val="哈哈正文"/>
    <w:basedOn w:val="1"/>
    <w:link w:val="351"/>
    <w:qFormat/>
    <w:uiPriority w:val="0"/>
    <w:pPr>
      <w:adjustRightInd/>
      <w:spacing w:line="360" w:lineRule="auto"/>
      <w:ind w:firstLine="200" w:firstLineChars="200"/>
    </w:pPr>
    <w:rPr>
      <w:rFonts w:ascii="宋体" w:hAnsi="宋体"/>
      <w:sz w:val="24"/>
      <w:szCs w:val="20"/>
    </w:rPr>
  </w:style>
  <w:style w:type="character" w:customStyle="1" w:styleId="351">
    <w:name w:val="哈哈正文 Char"/>
    <w:link w:val="350"/>
    <w:qFormat/>
    <w:uiPriority w:val="0"/>
    <w:rPr>
      <w:rFonts w:ascii="宋体" w:hAnsi="宋体" w:eastAsia="宋体"/>
      <w:kern w:val="2"/>
      <w:sz w:val="24"/>
      <w:lang w:bidi="ar-SA"/>
    </w:rPr>
  </w:style>
  <w:style w:type="paragraph" w:customStyle="1" w:styleId="352">
    <w:name w:val="List Paragraph1"/>
    <w:basedOn w:val="1"/>
    <w:qFormat/>
    <w:uiPriority w:val="34"/>
    <w:pPr>
      <w:spacing w:line="360" w:lineRule="auto"/>
      <w:ind w:firstLine="200" w:firstLineChars="200"/>
    </w:pPr>
    <w:rPr>
      <w:rFonts w:eastAsia="楷体_GB2312" w:cs="Lucida Sans"/>
      <w:sz w:val="24"/>
    </w:rPr>
  </w:style>
  <w:style w:type="paragraph" w:customStyle="1" w:styleId="35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5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5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56">
    <w:name w:val="Char Char11 Char Char Char Char Char Char Char Char Char1"/>
    <w:basedOn w:val="1"/>
    <w:qFormat/>
    <w:uiPriority w:val="0"/>
    <w:pPr>
      <w:spacing w:line="360" w:lineRule="auto"/>
    </w:pPr>
    <w:rPr>
      <w:szCs w:val="20"/>
    </w:rPr>
  </w:style>
  <w:style w:type="paragraph" w:customStyle="1" w:styleId="35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58">
    <w:name w:val="正文 项目2"/>
    <w:basedOn w:val="359"/>
    <w:qFormat/>
    <w:uiPriority w:val="0"/>
    <w:pPr>
      <w:tabs>
        <w:tab w:val="left" w:pos="840"/>
      </w:tabs>
      <w:spacing w:after="0"/>
      <w:ind w:left="900"/>
    </w:pPr>
  </w:style>
  <w:style w:type="paragraph" w:customStyle="1" w:styleId="35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0">
    <w:name w:val="Char Char Char1 Char1"/>
    <w:basedOn w:val="1"/>
    <w:qFormat/>
    <w:uiPriority w:val="0"/>
    <w:rPr>
      <w:szCs w:val="20"/>
    </w:rPr>
  </w:style>
  <w:style w:type="paragraph" w:customStyle="1" w:styleId="36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6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63">
    <w:name w:val="封面"/>
    <w:basedOn w:val="1"/>
    <w:qFormat/>
    <w:uiPriority w:val="0"/>
    <w:pPr>
      <w:spacing w:line="360" w:lineRule="atLeast"/>
      <w:jc w:val="right"/>
      <w:textAlignment w:val="baseline"/>
    </w:pPr>
    <w:rPr>
      <w:rFonts w:ascii="Symbol" w:hAnsi="Symbol"/>
      <w:kern w:val="0"/>
      <w:szCs w:val="20"/>
    </w:rPr>
  </w:style>
  <w:style w:type="paragraph" w:customStyle="1" w:styleId="364">
    <w:name w:val="正文（缩进2汉字）"/>
    <w:basedOn w:val="1"/>
    <w:link w:val="36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正文（缩进2汉字） Char"/>
    <w:link w:val="364"/>
    <w:qFormat/>
    <w:uiPriority w:val="0"/>
    <w:rPr>
      <w:rFonts w:ascii="宋体"/>
    </w:rPr>
  </w:style>
  <w:style w:type="paragraph" w:customStyle="1" w:styleId="366">
    <w:name w:val="数字标题3"/>
    <w:basedOn w:val="4"/>
    <w:next w:val="1"/>
    <w:qFormat/>
    <w:uiPriority w:val="0"/>
    <w:pPr>
      <w:numPr>
        <w:numId w:val="0"/>
      </w:numPr>
      <w:spacing w:line="240" w:lineRule="auto"/>
    </w:pPr>
    <w:rPr>
      <w:sz w:val="28"/>
      <w:szCs w:val="28"/>
    </w:rPr>
  </w:style>
  <w:style w:type="paragraph" w:customStyle="1" w:styleId="36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69">
    <w:name w:val="正文（首行缩进2字符）"/>
    <w:basedOn w:val="1"/>
    <w:qFormat/>
    <w:uiPriority w:val="0"/>
    <w:pPr>
      <w:adjustRightInd/>
      <w:spacing w:line="360" w:lineRule="auto"/>
      <w:ind w:firstLine="480" w:firstLineChars="200"/>
    </w:pPr>
    <w:rPr>
      <w:sz w:val="24"/>
      <w:szCs w:val="20"/>
    </w:rPr>
  </w:style>
  <w:style w:type="paragraph" w:customStyle="1" w:styleId="37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71">
    <w:name w:val="正文段"/>
    <w:basedOn w:val="1"/>
    <w:qFormat/>
    <w:uiPriority w:val="0"/>
    <w:pPr>
      <w:widowControl/>
      <w:snapToGrid w:val="0"/>
      <w:spacing w:afterLines="50"/>
      <w:ind w:firstLine="200" w:firstLineChars="200"/>
    </w:pPr>
    <w:rPr>
      <w:kern w:val="0"/>
      <w:sz w:val="24"/>
      <w:szCs w:val="20"/>
    </w:rPr>
  </w:style>
  <w:style w:type="paragraph" w:customStyle="1" w:styleId="37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73">
    <w:name w:val="数字标题2"/>
    <w:basedOn w:val="3"/>
    <w:next w:val="1"/>
    <w:qFormat/>
    <w:uiPriority w:val="0"/>
    <w:pPr>
      <w:numPr>
        <w:numId w:val="0"/>
      </w:numPr>
      <w:tabs>
        <w:tab w:val="left" w:pos="480"/>
        <w:tab w:val="left" w:pos="860"/>
        <w:tab w:val="clear" w:pos="432"/>
      </w:tabs>
      <w:ind w:left="480" w:hanging="480"/>
    </w:pPr>
    <w:rPr>
      <w:rFonts w:ascii="Times New Roman" w:eastAsia="宋体"/>
      <w:i/>
      <w:sz w:val="36"/>
      <w:szCs w:val="36"/>
      <w:lang w:val="en-US"/>
    </w:rPr>
  </w:style>
  <w:style w:type="paragraph" w:customStyle="1" w:styleId="374">
    <w:name w:val="彩色列表 - 强调文字颜色 11"/>
    <w:basedOn w:val="1"/>
    <w:qFormat/>
    <w:uiPriority w:val="0"/>
    <w:pPr>
      <w:adjustRightInd/>
      <w:ind w:firstLine="420" w:firstLineChars="200"/>
    </w:pPr>
    <w:rPr>
      <w:rFonts w:ascii="Calibri" w:hAnsi="Calibri"/>
      <w:szCs w:val="22"/>
    </w:rPr>
  </w:style>
  <w:style w:type="paragraph" w:customStyle="1" w:styleId="37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77">
    <w:name w:val="样式1 + (中宋体"/>
    <w:basedOn w:val="19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78">
    <w:name w:val="仿宋正文"/>
    <w:basedOn w:val="1"/>
    <w:link w:val="379"/>
    <w:qFormat/>
    <w:uiPriority w:val="0"/>
    <w:pPr>
      <w:adjustRightInd/>
      <w:spacing w:line="360" w:lineRule="auto"/>
      <w:ind w:firstLine="480" w:firstLineChars="200"/>
    </w:pPr>
    <w:rPr>
      <w:rFonts w:ascii="仿宋_GB2312" w:eastAsia="仿宋_GB2312"/>
      <w:sz w:val="24"/>
      <w:szCs w:val="20"/>
    </w:rPr>
  </w:style>
  <w:style w:type="character" w:customStyle="1" w:styleId="379">
    <w:name w:val="仿宋正文 Char"/>
    <w:link w:val="378"/>
    <w:qFormat/>
    <w:uiPriority w:val="0"/>
    <w:rPr>
      <w:rFonts w:ascii="仿宋_GB2312" w:eastAsia="仿宋_GB2312"/>
      <w:kern w:val="2"/>
      <w:sz w:val="24"/>
      <w:lang w:val="en-US" w:eastAsia="zh-CN" w:bidi="ar-SA"/>
    </w:rPr>
  </w:style>
  <w:style w:type="paragraph" w:customStyle="1" w:styleId="380">
    <w:name w:val="正文（标题三）"/>
    <w:basedOn w:val="1"/>
    <w:qFormat/>
    <w:uiPriority w:val="0"/>
    <w:pPr>
      <w:spacing w:line="360" w:lineRule="auto"/>
      <w:ind w:firstLine="200" w:firstLineChars="200"/>
    </w:pPr>
    <w:rPr>
      <w:sz w:val="24"/>
    </w:rPr>
  </w:style>
  <w:style w:type="paragraph" w:customStyle="1" w:styleId="381">
    <w:name w:val="MM Topic 3"/>
    <w:basedOn w:val="4"/>
    <w:qFormat/>
    <w:uiPriority w:val="0"/>
    <w:pPr>
      <w:numPr>
        <w:ilvl w:val="0"/>
        <w:numId w:val="0"/>
      </w:numPr>
      <w:tabs>
        <w:tab w:val="left" w:pos="840"/>
        <w:tab w:val="left" w:pos="1680"/>
        <w:tab w:val="clear" w:pos="900"/>
      </w:tabs>
      <w:adjustRightInd/>
      <w:ind w:left="1680" w:hanging="420"/>
    </w:pPr>
  </w:style>
  <w:style w:type="paragraph" w:customStyle="1" w:styleId="38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83">
    <w:name w:val="图中文字"/>
    <w:basedOn w:val="1"/>
    <w:qFormat/>
    <w:uiPriority w:val="0"/>
    <w:pPr>
      <w:snapToGrid w:val="0"/>
      <w:spacing w:line="0" w:lineRule="atLeast"/>
      <w:ind w:firstLine="200" w:firstLineChars="200"/>
      <w:jc w:val="center"/>
    </w:pPr>
    <w:rPr>
      <w:sz w:val="24"/>
      <w:szCs w:val="20"/>
    </w:rPr>
  </w:style>
  <w:style w:type="paragraph" w:customStyle="1" w:styleId="384">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85">
    <w:name w:val="Char21"/>
    <w:basedOn w:val="1"/>
    <w:qFormat/>
    <w:uiPriority w:val="0"/>
    <w:pPr>
      <w:adjustRightInd/>
      <w:ind w:firstLine="200" w:firstLineChars="200"/>
    </w:pPr>
    <w:rPr>
      <w:rFonts w:ascii="仿宋_GB2312" w:eastAsia="仿宋_GB2312"/>
      <w:b/>
      <w:sz w:val="32"/>
      <w:szCs w:val="32"/>
    </w:rPr>
  </w:style>
  <w:style w:type="paragraph" w:customStyle="1" w:styleId="38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7">
    <w:name w:val="标题4-dyf"/>
    <w:basedOn w:val="5"/>
    <w:link w:val="388"/>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388">
    <w:name w:val="标题4-dyf Char"/>
    <w:link w:val="387"/>
    <w:qFormat/>
    <w:uiPriority w:val="0"/>
    <w:rPr>
      <w:rFonts w:ascii="Cambria" w:hAnsi="Cambria"/>
      <w:b/>
      <w:bCs/>
      <w:color w:val="000000"/>
      <w:kern w:val="2"/>
      <w:sz w:val="21"/>
      <w:szCs w:val="21"/>
    </w:rPr>
  </w:style>
  <w:style w:type="paragraph" w:customStyle="1" w:styleId="389">
    <w:name w:val="Char1 Char Char Char4"/>
    <w:basedOn w:val="1"/>
    <w:qFormat/>
    <w:uiPriority w:val="0"/>
    <w:pPr>
      <w:adjustRightInd/>
      <w:ind w:firstLine="200" w:firstLineChars="200"/>
    </w:pPr>
    <w:rPr>
      <w:rFonts w:ascii="Tahoma" w:hAnsi="Tahoma"/>
      <w:sz w:val="24"/>
      <w:szCs w:val="20"/>
    </w:rPr>
  </w:style>
  <w:style w:type="paragraph" w:customStyle="1" w:styleId="39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9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92">
    <w:name w:val="Char23"/>
    <w:basedOn w:val="1"/>
    <w:qFormat/>
    <w:uiPriority w:val="0"/>
    <w:rPr>
      <w:rFonts w:ascii="仿宋_GB2312" w:eastAsia="仿宋_GB2312"/>
      <w:b/>
      <w:sz w:val="32"/>
      <w:szCs w:val="32"/>
    </w:rPr>
  </w:style>
  <w:style w:type="paragraph" w:customStyle="1" w:styleId="39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9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9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96">
    <w:name w:val="此正文"/>
    <w:basedOn w:val="1"/>
    <w:link w:val="397"/>
    <w:qFormat/>
    <w:uiPriority w:val="0"/>
    <w:pPr>
      <w:adjustRightInd/>
      <w:spacing w:line="360" w:lineRule="auto"/>
      <w:ind w:firstLine="200" w:firstLineChars="200"/>
    </w:pPr>
    <w:rPr>
      <w:sz w:val="24"/>
    </w:rPr>
  </w:style>
  <w:style w:type="character" w:customStyle="1" w:styleId="397">
    <w:name w:val="此正文 Char"/>
    <w:link w:val="396"/>
    <w:qFormat/>
    <w:uiPriority w:val="0"/>
    <w:rPr>
      <w:kern w:val="2"/>
      <w:sz w:val="24"/>
      <w:szCs w:val="24"/>
    </w:rPr>
  </w:style>
  <w:style w:type="paragraph" w:customStyle="1" w:styleId="3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9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400">
    <w:name w:val="Char3 Char Char Char"/>
    <w:basedOn w:val="1"/>
    <w:qFormat/>
    <w:uiPriority w:val="0"/>
    <w:pPr>
      <w:widowControl/>
      <w:adjustRightInd/>
      <w:spacing w:after="160" w:line="240" w:lineRule="exact"/>
      <w:jc w:val="left"/>
    </w:pPr>
    <w:rPr>
      <w:szCs w:val="20"/>
    </w:rPr>
  </w:style>
  <w:style w:type="paragraph" w:customStyle="1" w:styleId="40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404">
    <w:name w:val="a1"/>
    <w:basedOn w:val="1"/>
    <w:qFormat/>
    <w:uiPriority w:val="0"/>
    <w:pPr>
      <w:widowControl/>
      <w:spacing w:line="300" w:lineRule="atLeast"/>
      <w:jc w:val="left"/>
    </w:pPr>
    <w:rPr>
      <w:rFonts w:ascii="宋体" w:hAnsi="宋体"/>
      <w:kern w:val="0"/>
      <w:sz w:val="18"/>
      <w:szCs w:val="20"/>
    </w:rPr>
  </w:style>
  <w:style w:type="paragraph" w:customStyle="1" w:styleId="40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40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407">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408">
    <w:name w:val="Thf"/>
    <w:basedOn w:val="121"/>
    <w:qFormat/>
    <w:uiPriority w:val="0"/>
    <w:pPr>
      <w:ind w:left="0"/>
    </w:pPr>
  </w:style>
  <w:style w:type="paragraph" w:customStyle="1" w:styleId="40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1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1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13">
    <w:name w:val="_Style 12"/>
    <w:basedOn w:val="19"/>
    <w:qFormat/>
    <w:uiPriority w:val="0"/>
    <w:pPr>
      <w:snapToGrid w:val="0"/>
      <w:spacing w:line="360" w:lineRule="auto"/>
    </w:pPr>
  </w:style>
  <w:style w:type="paragraph" w:customStyle="1" w:styleId="41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16">
    <w:name w:val="标书标题2"/>
    <w:basedOn w:val="3"/>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17">
    <w:name w:val="Char Char"/>
    <w:basedOn w:val="1"/>
    <w:qFormat/>
    <w:uiPriority w:val="0"/>
    <w:pPr>
      <w:spacing w:line="360" w:lineRule="auto"/>
    </w:pPr>
    <w:rPr>
      <w:rFonts w:ascii="Tahoma" w:hAnsi="Tahoma"/>
      <w:sz w:val="24"/>
      <w:szCs w:val="20"/>
    </w:rPr>
  </w:style>
  <w:style w:type="paragraph" w:customStyle="1" w:styleId="41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19">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20">
    <w:name w:val="彩色列表 - 强调文字颜色 12"/>
    <w:basedOn w:val="1"/>
    <w:qFormat/>
    <w:uiPriority w:val="0"/>
    <w:pPr>
      <w:adjustRightInd/>
      <w:ind w:firstLine="420" w:firstLineChars="200"/>
    </w:pPr>
    <w:rPr>
      <w:rFonts w:ascii="Calibri" w:hAnsi="Calibri"/>
      <w:szCs w:val="22"/>
    </w:rPr>
  </w:style>
  <w:style w:type="paragraph" w:customStyle="1" w:styleId="42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22">
    <w:name w:val="Char19"/>
    <w:basedOn w:val="1"/>
    <w:qFormat/>
    <w:uiPriority w:val="0"/>
    <w:pPr>
      <w:adjustRightInd/>
    </w:pPr>
    <w:rPr>
      <w:szCs w:val="20"/>
    </w:rPr>
  </w:style>
  <w:style w:type="paragraph" w:customStyle="1" w:styleId="423">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424">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42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26">
    <w:name w:val="表格（小）"/>
    <w:basedOn w:val="1"/>
    <w:qFormat/>
    <w:uiPriority w:val="0"/>
    <w:pPr>
      <w:adjustRightInd/>
      <w:snapToGrid w:val="0"/>
      <w:spacing w:line="300" w:lineRule="auto"/>
    </w:pPr>
    <w:rPr>
      <w:rFonts w:eastAsia="仿宋"/>
      <w:szCs w:val="21"/>
    </w:rPr>
  </w:style>
  <w:style w:type="paragraph" w:customStyle="1" w:styleId="42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2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3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31">
    <w:name w:val="Char Char Char Char2"/>
    <w:basedOn w:val="1"/>
    <w:qFormat/>
    <w:uiPriority w:val="0"/>
    <w:rPr>
      <w:rFonts w:ascii="Tahoma" w:hAnsi="Tahoma"/>
      <w:sz w:val="24"/>
      <w:szCs w:val="20"/>
    </w:rPr>
  </w:style>
  <w:style w:type="paragraph" w:customStyle="1" w:styleId="432">
    <w:name w:val="p0"/>
    <w:basedOn w:val="1"/>
    <w:qFormat/>
    <w:uiPriority w:val="0"/>
    <w:pPr>
      <w:widowControl/>
      <w:adjustRightInd/>
    </w:pPr>
    <w:rPr>
      <w:kern w:val="0"/>
      <w:szCs w:val="21"/>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35">
    <w:name w:val="默认段落样式"/>
    <w:basedOn w:val="436"/>
    <w:qFormat/>
    <w:uiPriority w:val="0"/>
    <w:pPr>
      <w:spacing w:before="0"/>
      <w:ind w:firstLine="480"/>
      <w:outlineLvl w:val="2"/>
    </w:pPr>
    <w:rPr>
      <w:rFonts w:ascii="仿宋_GB2312" w:hAnsi="宋体" w:eastAsia="仿宋_GB2312"/>
      <w:color w:val="000000"/>
      <w:szCs w:val="24"/>
    </w:rPr>
  </w:style>
  <w:style w:type="paragraph" w:customStyle="1" w:styleId="436">
    <w:name w:val="正文2"/>
    <w:basedOn w:val="1"/>
    <w:link w:val="437"/>
    <w:qFormat/>
    <w:uiPriority w:val="0"/>
    <w:pPr>
      <w:spacing w:before="156" w:line="360" w:lineRule="auto"/>
      <w:ind w:firstLine="510" w:firstLineChars="200"/>
    </w:pPr>
    <w:rPr>
      <w:sz w:val="24"/>
      <w:szCs w:val="20"/>
    </w:rPr>
  </w:style>
  <w:style w:type="character" w:customStyle="1" w:styleId="437">
    <w:name w:val="正文2 Char Char"/>
    <w:link w:val="436"/>
    <w:qFormat/>
    <w:uiPriority w:val="0"/>
    <w:rPr>
      <w:rFonts w:eastAsia="宋体"/>
      <w:kern w:val="2"/>
      <w:sz w:val="24"/>
      <w:lang w:val="en-US" w:eastAsia="zh-CN" w:bidi="ar-SA"/>
    </w:rPr>
  </w:style>
  <w:style w:type="paragraph" w:customStyle="1" w:styleId="43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3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bullet"/>
    <w:basedOn w:val="1"/>
    <w:qFormat/>
    <w:uiPriority w:val="0"/>
    <w:pPr>
      <w:tabs>
        <w:tab w:val="left" w:pos="840"/>
      </w:tabs>
      <w:adjustRightInd/>
      <w:ind w:left="840" w:hanging="420"/>
    </w:pPr>
  </w:style>
  <w:style w:type="paragraph" w:customStyle="1" w:styleId="442">
    <w:name w:val="五级条标题"/>
    <w:basedOn w:val="207"/>
    <w:next w:val="171"/>
    <w:qFormat/>
    <w:uiPriority w:val="0"/>
    <w:pPr>
      <w:tabs>
        <w:tab w:val="clear" w:pos="2940"/>
      </w:tabs>
      <w:ind w:left="2940" w:hanging="420"/>
      <w:outlineLvl w:val="6"/>
    </w:pPr>
  </w:style>
  <w:style w:type="paragraph" w:customStyle="1" w:styleId="443">
    <w:name w:val="Char Char Char Char Char Char Char Char"/>
    <w:basedOn w:val="1"/>
    <w:qFormat/>
    <w:uiPriority w:val="0"/>
    <w:pPr>
      <w:tabs>
        <w:tab w:val="left" w:pos="360"/>
      </w:tabs>
    </w:pPr>
    <w:rPr>
      <w:sz w:val="24"/>
      <w:szCs w:val="20"/>
    </w:rPr>
  </w:style>
  <w:style w:type="paragraph" w:customStyle="1" w:styleId="44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45">
    <w:name w:val="数字标题5"/>
    <w:basedOn w:val="6"/>
    <w:next w:val="1"/>
    <w:qFormat/>
    <w:uiPriority w:val="0"/>
    <w:pPr>
      <w:numPr>
        <w:ilvl w:val="0"/>
        <w:numId w:val="0"/>
      </w:numPr>
      <w:tabs>
        <w:tab w:val="left" w:pos="480"/>
        <w:tab w:val="left" w:pos="1080"/>
        <w:tab w:val="clear" w:pos="1008"/>
      </w:tabs>
      <w:ind w:left="1080" w:hanging="1080"/>
    </w:pPr>
  </w:style>
  <w:style w:type="paragraph" w:customStyle="1" w:styleId="44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47">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4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49">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450">
    <w:name w:val="0"/>
    <w:basedOn w:val="1"/>
    <w:qFormat/>
    <w:uiPriority w:val="0"/>
    <w:pPr>
      <w:widowControl/>
    </w:pPr>
    <w:rPr>
      <w:kern w:val="0"/>
      <w:sz w:val="24"/>
      <w:szCs w:val="20"/>
    </w:rPr>
  </w:style>
  <w:style w:type="paragraph" w:customStyle="1" w:styleId="451">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2">
    <w:name w:val="b11_01b"/>
    <w:basedOn w:val="1"/>
    <w:next w:val="1"/>
    <w:link w:val="45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453">
    <w:name w:val="b11_01b Char"/>
    <w:link w:val="452"/>
    <w:qFormat/>
    <w:uiPriority w:val="0"/>
    <w:rPr>
      <w:rFonts w:ascii="Verdana" w:hAnsi="Verdana"/>
      <w:b/>
      <w:bCs/>
      <w:color w:val="4A82CA"/>
      <w:sz w:val="17"/>
      <w:szCs w:val="17"/>
    </w:rPr>
  </w:style>
  <w:style w:type="paragraph" w:customStyle="1" w:styleId="454">
    <w:name w:val="MM Topic 5"/>
    <w:basedOn w:val="6"/>
    <w:qFormat/>
    <w:uiPriority w:val="0"/>
    <w:pPr>
      <w:numPr>
        <w:ilvl w:val="0"/>
        <w:numId w:val="0"/>
      </w:numPr>
      <w:tabs>
        <w:tab w:val="left" w:pos="840"/>
        <w:tab w:val="left" w:pos="2520"/>
        <w:tab w:val="clear" w:pos="1008"/>
      </w:tabs>
      <w:adjustRightInd/>
      <w:ind w:left="2520" w:hanging="420"/>
    </w:pPr>
  </w:style>
  <w:style w:type="paragraph" w:customStyle="1" w:styleId="455">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5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57">
    <w:name w:val="数字标题1"/>
    <w:basedOn w:val="2"/>
    <w:next w:val="1"/>
    <w:qFormat/>
    <w:uiPriority w:val="0"/>
    <w:pPr>
      <w:numPr>
        <w:numId w:val="0"/>
      </w:numPr>
      <w:tabs>
        <w:tab w:val="left" w:pos="480"/>
        <w:tab w:val="clear" w:pos="432"/>
      </w:tabs>
      <w:ind w:left="480" w:hanging="480"/>
    </w:pPr>
  </w:style>
  <w:style w:type="paragraph" w:customStyle="1" w:styleId="458">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59">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6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6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6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6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65">
    <w:name w:val="MM Topic 1"/>
    <w:basedOn w:val="2"/>
    <w:qFormat/>
    <w:uiPriority w:val="0"/>
    <w:pPr>
      <w:numPr>
        <w:numId w:val="0"/>
      </w:numPr>
      <w:tabs>
        <w:tab w:val="left" w:pos="840"/>
        <w:tab w:val="clear" w:pos="432"/>
      </w:tabs>
      <w:adjustRightInd/>
      <w:ind w:left="840" w:hanging="420"/>
    </w:pPr>
  </w:style>
  <w:style w:type="paragraph" w:customStyle="1" w:styleId="466">
    <w:name w:val="Char Char Char Char Char Char Char Char1"/>
    <w:basedOn w:val="1"/>
    <w:qFormat/>
    <w:uiPriority w:val="0"/>
    <w:pPr>
      <w:tabs>
        <w:tab w:val="left" w:pos="360"/>
      </w:tabs>
    </w:pPr>
    <w:rPr>
      <w:sz w:val="24"/>
      <w:szCs w:val="20"/>
    </w:rPr>
  </w:style>
  <w:style w:type="paragraph" w:customStyle="1" w:styleId="467">
    <w:name w:val="正文格式"/>
    <w:basedOn w:val="1"/>
    <w:link w:val="468"/>
    <w:qFormat/>
    <w:uiPriority w:val="0"/>
    <w:pPr>
      <w:widowControl/>
      <w:autoSpaceDE w:val="0"/>
      <w:autoSpaceDN w:val="0"/>
      <w:snapToGrid w:val="0"/>
      <w:spacing w:line="360" w:lineRule="atLeast"/>
      <w:ind w:firstLine="200" w:firstLineChars="200"/>
      <w:textAlignment w:val="baseline"/>
    </w:pPr>
    <w:rPr>
      <w:kern w:val="0"/>
      <w:sz w:val="24"/>
      <w:szCs w:val="20"/>
    </w:rPr>
  </w:style>
  <w:style w:type="character" w:customStyle="1" w:styleId="468">
    <w:name w:val="正文格式 Char"/>
    <w:link w:val="467"/>
    <w:qFormat/>
    <w:uiPriority w:val="0"/>
    <w:rPr>
      <w:sz w:val="24"/>
    </w:rPr>
  </w:style>
  <w:style w:type="paragraph" w:customStyle="1" w:styleId="469">
    <w:name w:val="Char3 Char Char Char1"/>
    <w:basedOn w:val="1"/>
    <w:qFormat/>
    <w:uiPriority w:val="0"/>
    <w:pPr>
      <w:widowControl/>
      <w:adjustRightInd/>
      <w:spacing w:after="160" w:line="240" w:lineRule="exact"/>
      <w:jc w:val="left"/>
    </w:pPr>
    <w:rPr>
      <w:szCs w:val="20"/>
    </w:rPr>
  </w:style>
  <w:style w:type="paragraph" w:customStyle="1" w:styleId="470">
    <w:name w:val="Char Char12"/>
    <w:basedOn w:val="1"/>
    <w:qFormat/>
    <w:uiPriority w:val="0"/>
    <w:pPr>
      <w:widowControl/>
      <w:spacing w:after="160" w:line="240" w:lineRule="exact"/>
      <w:jc w:val="left"/>
    </w:pPr>
    <w:rPr>
      <w:rFonts w:eastAsia="仿宋_GB2312"/>
      <w:sz w:val="28"/>
    </w:rPr>
  </w:style>
  <w:style w:type="paragraph" w:customStyle="1" w:styleId="47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7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73">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74">
    <w:name w:val="单元格左对齐"/>
    <w:basedOn w:val="1"/>
    <w:qFormat/>
    <w:uiPriority w:val="0"/>
    <w:pPr>
      <w:adjustRightInd/>
      <w:spacing w:line="360" w:lineRule="auto"/>
    </w:pPr>
    <w:rPr>
      <w:sz w:val="24"/>
    </w:rPr>
  </w:style>
  <w:style w:type="paragraph" w:customStyle="1" w:styleId="475">
    <w:name w:val="Char11"/>
    <w:basedOn w:val="1"/>
    <w:qFormat/>
    <w:uiPriority w:val="0"/>
    <w:pPr>
      <w:tabs>
        <w:tab w:val="left" w:pos="432"/>
      </w:tabs>
      <w:adjustRightInd/>
      <w:spacing w:beforeLines="50" w:afterLines="50"/>
      <w:ind w:left="432" w:hanging="432" w:firstLineChars="200"/>
    </w:pPr>
    <w:rPr>
      <w:sz w:val="24"/>
    </w:rPr>
  </w:style>
  <w:style w:type="paragraph" w:customStyle="1" w:styleId="47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77">
    <w:name w:val="正文文本 Char"/>
    <w:qFormat/>
    <w:uiPriority w:val="0"/>
    <w:rPr>
      <w:rFonts w:eastAsia="宋体"/>
      <w:kern w:val="2"/>
      <w:sz w:val="24"/>
      <w:szCs w:val="24"/>
      <w:lang w:val="en-US" w:eastAsia="zh-CN" w:bidi="ar-SA"/>
    </w:rPr>
  </w:style>
  <w:style w:type="character" w:customStyle="1" w:styleId="478">
    <w:name w:val="myp1111"/>
    <w:qFormat/>
    <w:uiPriority w:val="0"/>
    <w:rPr>
      <w:rFonts w:hint="default" w:ascii="ˎ̥" w:hAnsi="ˎ̥"/>
      <w:color w:val="000000"/>
      <w:sz w:val="20"/>
      <w:szCs w:val="20"/>
      <w:u w:val="none"/>
    </w:rPr>
  </w:style>
  <w:style w:type="character" w:customStyle="1" w:styleId="479">
    <w:name w:val="mdeck"/>
    <w:qFormat/>
    <w:uiPriority w:val="0"/>
    <w:rPr>
      <w:rFonts w:ascii="仿宋_GB2312" w:eastAsia="微软雅黑"/>
      <w:b/>
      <w:kern w:val="2"/>
      <w:sz w:val="32"/>
      <w:szCs w:val="32"/>
      <w:lang w:val="en-US" w:eastAsia="zh-CN" w:bidi="ar-SA"/>
    </w:rPr>
  </w:style>
  <w:style w:type="character" w:customStyle="1" w:styleId="480">
    <w:name w:val="tw4winMark"/>
    <w:qFormat/>
    <w:uiPriority w:val="0"/>
    <w:rPr>
      <w:rFonts w:ascii="Courier New" w:hAnsi="Courier New" w:cs="Courier New"/>
      <w:vanish/>
      <w:color w:val="800080"/>
      <w:sz w:val="24"/>
      <w:szCs w:val="24"/>
      <w:vertAlign w:val="subscript"/>
    </w:rPr>
  </w:style>
  <w:style w:type="character" w:customStyle="1" w:styleId="481">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82">
    <w:name w:val="Balloon Text Char"/>
    <w:semiHidden/>
    <w:qFormat/>
    <w:locked/>
    <w:uiPriority w:val="0"/>
    <w:rPr>
      <w:rFonts w:eastAsia="宋体"/>
      <w:kern w:val="2"/>
      <w:sz w:val="18"/>
      <w:szCs w:val="18"/>
      <w:lang w:val="en-US" w:eastAsia="zh-CN" w:bidi="ar-SA"/>
    </w:rPr>
  </w:style>
  <w:style w:type="character" w:customStyle="1" w:styleId="483">
    <w:name w:val="正文非缩进 Char"/>
    <w:qFormat/>
    <w:uiPriority w:val="0"/>
    <w:rPr>
      <w:rFonts w:ascii="宋体" w:eastAsia="宋体"/>
      <w:snapToGrid w:val="0"/>
      <w:color w:val="000000"/>
      <w:kern w:val="28"/>
      <w:sz w:val="28"/>
      <w:lang w:val="en-US" w:eastAsia="zh-CN" w:bidi="ar-SA"/>
    </w:rPr>
  </w:style>
  <w:style w:type="character" w:customStyle="1" w:styleId="484">
    <w:name w:val="Ò³Ã¼ Char Char"/>
    <w:qFormat/>
    <w:uiPriority w:val="0"/>
    <w:rPr>
      <w:rFonts w:eastAsia="宋体"/>
      <w:kern w:val="2"/>
      <w:sz w:val="18"/>
      <w:lang w:val="en-US" w:eastAsia="zh-CN" w:bidi="ar-SA"/>
    </w:rPr>
  </w:style>
  <w:style w:type="character" w:customStyle="1" w:styleId="485">
    <w:name w:val="style91"/>
    <w:qFormat/>
    <w:uiPriority w:val="0"/>
    <w:rPr>
      <w:color w:val="333333"/>
    </w:rPr>
  </w:style>
  <w:style w:type="character" w:customStyle="1" w:styleId="486">
    <w:name w:val="标书1 Char"/>
    <w:qFormat/>
    <w:uiPriority w:val="0"/>
    <w:rPr>
      <w:rFonts w:eastAsia="宋体"/>
      <w:b/>
      <w:bCs/>
      <w:kern w:val="44"/>
      <w:sz w:val="44"/>
      <w:szCs w:val="44"/>
      <w:lang w:val="en-US" w:eastAsia="zh-CN" w:bidi="ar-SA"/>
    </w:rPr>
  </w:style>
  <w:style w:type="character" w:customStyle="1" w:styleId="487">
    <w:name w:val="ca-131"/>
    <w:qFormat/>
    <w:uiPriority w:val="0"/>
    <w:rPr>
      <w:rFonts w:hint="eastAsia" w:ascii="仿宋_GB2312" w:eastAsia="仿宋_GB2312"/>
      <w:b/>
      <w:bCs/>
      <w:color w:val="000000"/>
      <w:spacing w:val="-20"/>
      <w:sz w:val="24"/>
      <w:szCs w:val="24"/>
    </w:rPr>
  </w:style>
  <w:style w:type="character" w:customStyle="1" w:styleId="488">
    <w:name w:val="标书正文格式 Char"/>
    <w:qFormat/>
    <w:uiPriority w:val="0"/>
    <w:rPr>
      <w:rFonts w:eastAsia="楷体_GB2312"/>
      <w:kern w:val="2"/>
      <w:sz w:val="24"/>
      <w:szCs w:val="24"/>
      <w:lang w:bidi="ar-SA"/>
    </w:rPr>
  </w:style>
  <w:style w:type="character" w:customStyle="1" w:styleId="489">
    <w:name w:val="Char Char6"/>
    <w:qFormat/>
    <w:uiPriority w:val="0"/>
    <w:rPr>
      <w:rFonts w:eastAsia="宋体"/>
      <w:kern w:val="2"/>
      <w:sz w:val="21"/>
      <w:szCs w:val="24"/>
      <w:lang w:val="en-US" w:eastAsia="zh-CN" w:bidi="ar-SA"/>
    </w:rPr>
  </w:style>
  <w:style w:type="character" w:customStyle="1" w:styleId="490">
    <w:name w:val="content"/>
    <w:qFormat/>
    <w:uiPriority w:val="0"/>
  </w:style>
  <w:style w:type="character" w:customStyle="1" w:styleId="491">
    <w:name w:val="正文文本 2 Char"/>
    <w:qFormat/>
    <w:uiPriority w:val="0"/>
    <w:rPr>
      <w:rFonts w:eastAsia="宋体"/>
      <w:kern w:val="2"/>
      <w:sz w:val="21"/>
      <w:szCs w:val="24"/>
      <w:lang w:val="en-US" w:eastAsia="zh-CN" w:bidi="ar-SA"/>
    </w:rPr>
  </w:style>
  <w:style w:type="character" w:customStyle="1" w:styleId="492">
    <w:name w:val="Heading 2 Hidden Char"/>
    <w:qFormat/>
    <w:uiPriority w:val="0"/>
    <w:rPr>
      <w:rFonts w:ascii="仿宋_GB2312" w:eastAsia="仿宋_GB2312"/>
      <w:b/>
      <w:bCs/>
      <w:kern w:val="2"/>
      <w:sz w:val="24"/>
      <w:szCs w:val="24"/>
      <w:lang w:val="zh-CN" w:eastAsia="zh-CN" w:bidi="ar-SA"/>
    </w:rPr>
  </w:style>
  <w:style w:type="character" w:customStyle="1" w:styleId="493">
    <w:name w:val="首行缩进 Char"/>
    <w:qFormat/>
    <w:uiPriority w:val="0"/>
    <w:rPr>
      <w:rFonts w:ascii="宋体" w:eastAsia="宋体"/>
      <w:kern w:val="2"/>
      <w:sz w:val="24"/>
      <w:lang w:val="en-US" w:eastAsia="zh-CN" w:bidi="ar-SA"/>
    </w:rPr>
  </w:style>
  <w:style w:type="character" w:customStyle="1" w:styleId="49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95">
    <w:name w:val="普通文字 Char Char1"/>
    <w:qFormat/>
    <w:uiPriority w:val="0"/>
    <w:rPr>
      <w:rFonts w:ascii="宋体" w:hAnsi="Courier New"/>
      <w:kern w:val="2"/>
      <w:sz w:val="21"/>
    </w:rPr>
  </w:style>
  <w:style w:type="character" w:customStyle="1" w:styleId="496">
    <w:name w:val="Footer-Even Char"/>
    <w:qFormat/>
    <w:uiPriority w:val="0"/>
    <w:rPr>
      <w:rFonts w:eastAsia="宋体"/>
      <w:kern w:val="2"/>
      <w:sz w:val="18"/>
      <w:lang w:val="en-US" w:eastAsia="zh-CN" w:bidi="ar-SA"/>
    </w:rPr>
  </w:style>
  <w:style w:type="character" w:customStyle="1" w:styleId="497">
    <w:name w:val="dandyren_title1"/>
    <w:qFormat/>
    <w:uiPriority w:val="0"/>
    <w:rPr>
      <w:b/>
      <w:bCs/>
      <w:color w:val="FF6633"/>
      <w:sz w:val="18"/>
      <w:szCs w:val="18"/>
    </w:rPr>
  </w:style>
  <w:style w:type="character" w:customStyle="1" w:styleId="498">
    <w:name w:val="标题 3 Char2"/>
    <w:qFormat/>
    <w:uiPriority w:val="0"/>
    <w:rPr>
      <w:rFonts w:eastAsia="宋体"/>
      <w:b/>
      <w:bCs/>
      <w:kern w:val="2"/>
      <w:sz w:val="32"/>
      <w:szCs w:val="32"/>
      <w:lang w:val="en-US" w:eastAsia="zh-CN" w:bidi="ar-SA"/>
    </w:rPr>
  </w:style>
  <w:style w:type="character" w:customStyle="1" w:styleId="499">
    <w:name w:val="gray6"/>
    <w:basedOn w:val="66"/>
    <w:qFormat/>
    <w:uiPriority w:val="0"/>
  </w:style>
  <w:style w:type="character" w:customStyle="1" w:styleId="500">
    <w:name w:val="标准正文格式 Char"/>
    <w:qFormat/>
    <w:uiPriority w:val="0"/>
    <w:rPr>
      <w:rFonts w:ascii="宋体" w:eastAsia="仿宋_GB2312" w:cs="宋体"/>
      <w:color w:val="000000"/>
      <w:sz w:val="24"/>
      <w:lang w:val="en-US" w:eastAsia="zh-CN" w:bidi="ar-SA"/>
    </w:rPr>
  </w:style>
  <w:style w:type="character" w:customStyle="1" w:styleId="501">
    <w:name w:val="Char Char3"/>
    <w:qFormat/>
    <w:uiPriority w:val="0"/>
    <w:rPr>
      <w:rFonts w:eastAsia="宋体"/>
      <w:kern w:val="2"/>
      <w:sz w:val="21"/>
      <w:szCs w:val="24"/>
      <w:lang w:val="en-US" w:eastAsia="zh-CN" w:bidi="ar-SA"/>
    </w:rPr>
  </w:style>
  <w:style w:type="character" w:customStyle="1" w:styleId="502">
    <w:name w:val="px14"/>
    <w:qFormat/>
    <w:uiPriority w:val="0"/>
    <w:rPr>
      <w:rFonts w:ascii="仿宋_GB2312" w:eastAsia="微软雅黑" w:cs="Times New Roman"/>
      <w:b/>
      <w:kern w:val="2"/>
      <w:sz w:val="32"/>
      <w:szCs w:val="32"/>
      <w:lang w:val="en-US" w:eastAsia="zh-CN" w:bidi="ar-SA"/>
    </w:rPr>
  </w:style>
  <w:style w:type="character" w:customStyle="1" w:styleId="503">
    <w:name w:val="txt"/>
    <w:qFormat/>
    <w:uiPriority w:val="0"/>
    <w:rPr>
      <w:rFonts w:ascii="仿宋_GB2312" w:eastAsia="微软雅黑"/>
      <w:b/>
      <w:kern w:val="2"/>
      <w:sz w:val="32"/>
      <w:szCs w:val="32"/>
      <w:lang w:val="en-US" w:eastAsia="zh-CN" w:bidi="ar-SA"/>
    </w:rPr>
  </w:style>
  <w:style w:type="character" w:customStyle="1" w:styleId="504">
    <w:name w:val="Comment Text Char"/>
    <w:semiHidden/>
    <w:qFormat/>
    <w:locked/>
    <w:uiPriority w:val="0"/>
    <w:rPr>
      <w:rFonts w:ascii="宋体" w:hAnsi="宋体" w:eastAsia="宋体"/>
      <w:kern w:val="2"/>
      <w:sz w:val="24"/>
      <w:lang w:val="en-US" w:eastAsia="zh-CN" w:bidi="ar-SA"/>
    </w:rPr>
  </w:style>
  <w:style w:type="character" w:customStyle="1" w:styleId="505">
    <w:name w:val="tw4winExternal"/>
    <w:qFormat/>
    <w:uiPriority w:val="0"/>
    <w:rPr>
      <w:rFonts w:ascii="Courier New" w:hAnsi="Courier New" w:cs="Courier New"/>
      <w:color w:val="808080"/>
    </w:rPr>
  </w:style>
  <w:style w:type="character" w:customStyle="1" w:styleId="506">
    <w:name w:val="Char Char10"/>
    <w:semiHidden/>
    <w:qFormat/>
    <w:uiPriority w:val="0"/>
    <w:rPr>
      <w:rFonts w:ascii="宋体" w:hAnsi="宋体"/>
      <w:kern w:val="2"/>
      <w:sz w:val="21"/>
      <w:szCs w:val="24"/>
    </w:rPr>
  </w:style>
  <w:style w:type="character" w:customStyle="1" w:styleId="507">
    <w:name w:val="Bold"/>
    <w:qFormat/>
    <w:uiPriority w:val="0"/>
    <w:rPr>
      <w:rFonts w:ascii="Arial" w:hAnsi="Arial" w:eastAsia="黑体" w:cs="Times New Roman"/>
      <w:b/>
      <w:kern w:val="2"/>
      <w:sz w:val="32"/>
      <w:szCs w:val="32"/>
      <w:lang w:val="en-US" w:eastAsia="zh-CN" w:bidi="ar-SA"/>
    </w:rPr>
  </w:style>
  <w:style w:type="character" w:customStyle="1" w:styleId="508">
    <w:name w:val="Font Style82"/>
    <w:qFormat/>
    <w:uiPriority w:val="99"/>
    <w:rPr>
      <w:rFonts w:ascii="宋体" w:eastAsia="宋体" w:cs="宋体"/>
      <w:color w:val="000000"/>
      <w:sz w:val="14"/>
      <w:szCs w:val="14"/>
    </w:rPr>
  </w:style>
  <w:style w:type="character" w:customStyle="1" w:styleId="509">
    <w:name w:val="标题 2 Char"/>
    <w:qFormat/>
    <w:uiPriority w:val="9"/>
    <w:rPr>
      <w:rFonts w:ascii="Arial" w:hAnsi="Arial" w:eastAsia="黑体"/>
      <w:b/>
      <w:kern w:val="2"/>
      <w:sz w:val="32"/>
      <w:lang w:val="en-US" w:eastAsia="zh-CN"/>
    </w:rPr>
  </w:style>
  <w:style w:type="character" w:customStyle="1" w:styleId="510">
    <w:name w:val="h3 Char"/>
    <w:qFormat/>
    <w:uiPriority w:val="0"/>
    <w:rPr>
      <w:rFonts w:eastAsia="宋体"/>
      <w:b/>
      <w:kern w:val="2"/>
      <w:sz w:val="32"/>
      <w:lang w:val="en-US" w:eastAsia="zh-CN" w:bidi="ar-SA"/>
    </w:rPr>
  </w:style>
  <w:style w:type="character" w:customStyle="1" w:styleId="511">
    <w:name w:val="页眉 Char1"/>
    <w:qFormat/>
    <w:uiPriority w:val="0"/>
    <w:rPr>
      <w:rFonts w:eastAsia="宋体"/>
      <w:kern w:val="2"/>
      <w:sz w:val="18"/>
      <w:szCs w:val="18"/>
      <w:lang w:val="en-US" w:eastAsia="zh-CN" w:bidi="ar-SA"/>
    </w:rPr>
  </w:style>
  <w:style w:type="character" w:customStyle="1" w:styleId="512">
    <w:name w:val="font12gray1"/>
    <w:qFormat/>
    <w:uiPriority w:val="0"/>
    <w:rPr>
      <w:rFonts w:ascii="仿宋_GB2312" w:eastAsia="微软雅黑"/>
      <w:b/>
      <w:spacing w:val="300"/>
      <w:kern w:val="2"/>
      <w:sz w:val="18"/>
      <w:szCs w:val="18"/>
      <w:lang w:val="en-US" w:eastAsia="zh-CN" w:bidi="ar-SA"/>
    </w:rPr>
  </w:style>
  <w:style w:type="character" w:customStyle="1" w:styleId="513">
    <w:name w:val="方案正文 Char"/>
    <w:qFormat/>
    <w:uiPriority w:val="0"/>
    <w:rPr>
      <w:rFonts w:ascii="仿宋_GB2312" w:eastAsia="仿宋_GB2312"/>
      <w:b/>
      <w:color w:val="000000"/>
      <w:kern w:val="2"/>
      <w:sz w:val="24"/>
      <w:lang w:val="en-US" w:eastAsia="zh-CN" w:bidi="ar-SA"/>
    </w:rPr>
  </w:style>
  <w:style w:type="character" w:customStyle="1" w:styleId="514">
    <w:name w:val="Normal Indent Char Char"/>
    <w:qFormat/>
    <w:uiPriority w:val="0"/>
    <w:rPr>
      <w:rFonts w:eastAsia="宋体"/>
      <w:kern w:val="2"/>
      <w:sz w:val="21"/>
      <w:lang w:val="en-US" w:eastAsia="zh-CN" w:bidi="ar-SA"/>
    </w:rPr>
  </w:style>
  <w:style w:type="character" w:customStyle="1" w:styleId="515">
    <w:name w:val="t21"/>
    <w:qFormat/>
    <w:uiPriority w:val="0"/>
    <w:rPr>
      <w:rFonts w:ascii="仿宋_GB2312" w:eastAsia="微软雅黑"/>
      <w:b/>
      <w:kern w:val="2"/>
      <w:sz w:val="23"/>
      <w:szCs w:val="23"/>
      <w:lang w:val="en-US" w:eastAsia="zh-CN" w:bidi="ar-SA"/>
    </w:rPr>
  </w:style>
  <w:style w:type="character" w:customStyle="1" w:styleId="516">
    <w:name w:val="Char Char121"/>
    <w:qFormat/>
    <w:uiPriority w:val="0"/>
    <w:rPr>
      <w:rFonts w:ascii="仿宋_GB2312" w:eastAsia="仿宋_GB2312"/>
      <w:b/>
      <w:bCs/>
      <w:kern w:val="2"/>
      <w:sz w:val="24"/>
      <w:szCs w:val="24"/>
      <w:lang w:val="zh-CN" w:eastAsia="zh-CN" w:bidi="ar-SA"/>
    </w:rPr>
  </w:style>
  <w:style w:type="character" w:customStyle="1" w:styleId="517">
    <w:name w:val="正文 项目 Char"/>
    <w:qFormat/>
    <w:uiPriority w:val="0"/>
    <w:rPr>
      <w:rFonts w:ascii="仿宋_GB2312" w:hAnsi="仿宋_GB2312" w:eastAsia="仿宋_GB2312"/>
      <w:kern w:val="2"/>
      <w:sz w:val="24"/>
      <w:lang w:bidi="ar-SA"/>
    </w:rPr>
  </w:style>
  <w:style w:type="character" w:customStyle="1" w:styleId="518">
    <w:name w:val="普通文字 Char1"/>
    <w:qFormat/>
    <w:uiPriority w:val="0"/>
    <w:rPr>
      <w:rFonts w:ascii="宋体" w:hAnsi="Courier New" w:eastAsia="宋体"/>
      <w:kern w:val="2"/>
      <w:sz w:val="21"/>
      <w:lang w:val="en-US" w:eastAsia="zh-CN"/>
    </w:rPr>
  </w:style>
  <w:style w:type="character" w:customStyle="1" w:styleId="519">
    <w:name w:val="正文1 Char1"/>
    <w:qFormat/>
    <w:uiPriority w:val="0"/>
    <w:rPr>
      <w:rFonts w:ascii="仿宋_GB2312" w:hAnsi="Courier New" w:eastAsia="仿宋_GB2312"/>
      <w:kern w:val="28"/>
      <w:sz w:val="24"/>
      <w:szCs w:val="24"/>
    </w:rPr>
  </w:style>
  <w:style w:type="character" w:customStyle="1" w:styleId="520">
    <w:name w:val="hei16b1"/>
    <w:qFormat/>
    <w:uiPriority w:val="0"/>
    <w:rPr>
      <w:rFonts w:hint="default" w:ascii="Arial" w:hAnsi="Arial" w:cs="Arial"/>
      <w:b/>
      <w:bCs/>
      <w:color w:val="000000"/>
      <w:sz w:val="24"/>
      <w:szCs w:val="24"/>
    </w:rPr>
  </w:style>
  <w:style w:type="character" w:customStyle="1" w:styleId="521">
    <w:name w:val="c7 style3"/>
    <w:qFormat/>
    <w:uiPriority w:val="0"/>
  </w:style>
  <w:style w:type="character" w:customStyle="1" w:styleId="522">
    <w:name w:val="表正文 Char1"/>
    <w:qFormat/>
    <w:uiPriority w:val="0"/>
    <w:rPr>
      <w:rFonts w:ascii="宋体" w:eastAsia="宋体"/>
      <w:snapToGrid w:val="0"/>
      <w:color w:val="000000"/>
      <w:kern w:val="28"/>
      <w:sz w:val="28"/>
    </w:rPr>
  </w:style>
  <w:style w:type="character" w:customStyle="1" w:styleId="523">
    <w:name w:val="Char Char5"/>
    <w:qFormat/>
    <w:uiPriority w:val="0"/>
    <w:rPr>
      <w:rFonts w:ascii="宋体" w:hAnsi="Courier New" w:eastAsia="宋体"/>
      <w:kern w:val="2"/>
      <w:sz w:val="21"/>
      <w:lang w:val="en-US" w:eastAsia="zh-CN"/>
    </w:rPr>
  </w:style>
  <w:style w:type="character" w:customStyle="1" w:styleId="524">
    <w:name w:val="标题 1 Char Char"/>
    <w:qFormat/>
    <w:uiPriority w:val="0"/>
    <w:rPr>
      <w:rFonts w:hint="eastAsia" w:ascii="宋体" w:hAnsi="宋体" w:eastAsia="宋体"/>
      <w:b/>
      <w:spacing w:val="-2"/>
      <w:sz w:val="24"/>
      <w:lang w:val="en-US" w:eastAsia="zh-CN" w:bidi="ar-SA"/>
    </w:rPr>
  </w:style>
  <w:style w:type="character" w:customStyle="1" w:styleId="525">
    <w:name w:val="Char Char4"/>
    <w:qFormat/>
    <w:uiPriority w:val="0"/>
    <w:rPr>
      <w:rFonts w:eastAsia="宋体"/>
      <w:b/>
      <w:sz w:val="24"/>
      <w:lang w:val="en-GB" w:eastAsia="zh-CN" w:bidi="ar-SA"/>
    </w:rPr>
  </w:style>
  <w:style w:type="character" w:customStyle="1" w:styleId="526">
    <w:name w:val="zbggmain style9"/>
    <w:qFormat/>
    <w:uiPriority w:val="0"/>
  </w:style>
  <w:style w:type="character" w:customStyle="1" w:styleId="527">
    <w:name w:val="Header Char"/>
    <w:semiHidden/>
    <w:qFormat/>
    <w:locked/>
    <w:uiPriority w:val="0"/>
    <w:rPr>
      <w:rFonts w:eastAsia="宋体"/>
      <w:kern w:val="2"/>
      <w:sz w:val="18"/>
      <w:szCs w:val="18"/>
      <w:lang w:val="en-US" w:eastAsia="zh-CN" w:bidi="ar-SA"/>
    </w:rPr>
  </w:style>
  <w:style w:type="character" w:customStyle="1" w:styleId="528">
    <w:name w:val="样式 宋体"/>
    <w:qFormat/>
    <w:uiPriority w:val="0"/>
    <w:rPr>
      <w:rFonts w:ascii="宋体" w:hAnsi="宋体"/>
      <w:sz w:val="24"/>
    </w:rPr>
  </w:style>
  <w:style w:type="character" w:customStyle="1" w:styleId="529">
    <w:name w:val="标题 Char"/>
    <w:qFormat/>
    <w:uiPriority w:val="0"/>
    <w:rPr>
      <w:rFonts w:eastAsia="宋体"/>
      <w:b/>
      <w:sz w:val="24"/>
      <w:lang w:val="en-GB" w:eastAsia="zh-CN" w:bidi="ar-SA"/>
    </w:rPr>
  </w:style>
  <w:style w:type="character" w:customStyle="1" w:styleId="530">
    <w:name w:val="纯文本 Char Char Char"/>
    <w:qFormat/>
    <w:uiPriority w:val="0"/>
    <w:rPr>
      <w:rFonts w:ascii="宋体" w:hAnsi="Courier New" w:eastAsia="宋体"/>
      <w:kern w:val="2"/>
      <w:sz w:val="21"/>
      <w:lang w:val="en-US" w:eastAsia="zh-CN" w:bidi="ar-SA"/>
    </w:rPr>
  </w:style>
  <w:style w:type="character" w:customStyle="1" w:styleId="531">
    <w:name w:val="正文 编号 Char"/>
    <w:qFormat/>
    <w:uiPriority w:val="0"/>
    <w:rPr>
      <w:rFonts w:ascii="仿宋_GB2312" w:hAnsi="仿宋_GB2312" w:eastAsia="仿宋_GB2312"/>
      <w:kern w:val="2"/>
      <w:sz w:val="24"/>
      <w:lang w:bidi="ar-SA"/>
    </w:rPr>
  </w:style>
  <w:style w:type="character" w:customStyle="1" w:styleId="532">
    <w:name w:val="插图说明 Char"/>
    <w:qFormat/>
    <w:uiPriority w:val="0"/>
    <w:rPr>
      <w:rFonts w:eastAsia="黑体"/>
      <w:sz w:val="24"/>
      <w:lang w:val="en-US" w:eastAsia="zh-CN"/>
    </w:rPr>
  </w:style>
  <w:style w:type="character" w:customStyle="1" w:styleId="533">
    <w:name w:val="公文正文 Char"/>
    <w:qFormat/>
    <w:uiPriority w:val="0"/>
    <w:rPr>
      <w:rFonts w:ascii="仿宋_GB2312" w:eastAsia="仿宋_GB2312"/>
      <w:kern w:val="2"/>
      <w:sz w:val="24"/>
      <w:szCs w:val="24"/>
      <w:lang w:val="en-US" w:eastAsia="zh-CN" w:bidi="ar-SA"/>
    </w:rPr>
  </w:style>
  <w:style w:type="character" w:customStyle="1" w:styleId="534">
    <w:name w:val="Char Char41"/>
    <w:qFormat/>
    <w:uiPriority w:val="0"/>
    <w:rPr>
      <w:rFonts w:eastAsia="宋体"/>
      <w:b/>
      <w:sz w:val="24"/>
      <w:lang w:val="en-GB" w:eastAsia="zh-CN" w:bidi="ar-SA"/>
    </w:rPr>
  </w:style>
  <w:style w:type="character" w:customStyle="1" w:styleId="535">
    <w:name w:val="unnamed31"/>
    <w:qFormat/>
    <w:uiPriority w:val="0"/>
    <w:rPr>
      <w:rFonts w:ascii="Tahoma" w:hAnsi="Tahoma" w:eastAsia="宋体"/>
      <w:b/>
      <w:kern w:val="2"/>
      <w:sz w:val="24"/>
      <w:szCs w:val="32"/>
      <w:u w:val="none"/>
      <w:lang w:val="en-US" w:eastAsia="zh-CN" w:bidi="ar-SA"/>
    </w:rPr>
  </w:style>
  <w:style w:type="character" w:customStyle="1" w:styleId="536">
    <w:name w:val="Char Char91"/>
    <w:qFormat/>
    <w:uiPriority w:val="0"/>
    <w:rPr>
      <w:rFonts w:eastAsia="宋体"/>
      <w:kern w:val="2"/>
      <w:sz w:val="18"/>
      <w:szCs w:val="18"/>
      <w:lang w:val="en-US" w:eastAsia="zh-CN" w:bidi="ar-SA"/>
    </w:rPr>
  </w:style>
  <w:style w:type="character" w:customStyle="1" w:styleId="537">
    <w:name w:val="Footer-Even Char1"/>
    <w:qFormat/>
    <w:uiPriority w:val="0"/>
    <w:rPr>
      <w:rFonts w:eastAsia="宋体"/>
      <w:kern w:val="2"/>
      <w:sz w:val="18"/>
      <w:szCs w:val="18"/>
      <w:lang w:val="en-US" w:eastAsia="zh-CN" w:bidi="ar-SA"/>
    </w:rPr>
  </w:style>
  <w:style w:type="character" w:customStyle="1" w:styleId="538">
    <w:name w:val="gf正文1 Char"/>
    <w:qFormat/>
    <w:uiPriority w:val="0"/>
    <w:rPr>
      <w:rFonts w:ascii="宋体" w:hAnsi="宋体" w:eastAsia="宋体" w:cs="宋体"/>
      <w:kern w:val="2"/>
      <w:sz w:val="24"/>
      <w:szCs w:val="24"/>
      <w:lang w:val="en-US" w:eastAsia="zh-CN" w:bidi="ar-SA"/>
    </w:rPr>
  </w:style>
  <w:style w:type="character" w:customStyle="1" w:styleId="539">
    <w:name w:val="javascript"/>
    <w:qFormat/>
    <w:uiPriority w:val="0"/>
  </w:style>
  <w:style w:type="character" w:customStyle="1" w:styleId="540">
    <w:name w:val="列出段落 Char"/>
    <w:qFormat/>
    <w:uiPriority w:val="0"/>
    <w:rPr>
      <w:rFonts w:eastAsia="楷体_GB2312" w:cs="Lucida Sans"/>
      <w:kern w:val="2"/>
      <w:sz w:val="24"/>
      <w:szCs w:val="24"/>
      <w:lang w:val="en-US" w:eastAsia="zh-CN" w:bidi="ar-SA"/>
    </w:rPr>
  </w:style>
  <w:style w:type="character" w:customStyle="1" w:styleId="541">
    <w:name w:val="标书表格字体格式 Char"/>
    <w:qFormat/>
    <w:uiPriority w:val="0"/>
    <w:rPr>
      <w:kern w:val="2"/>
      <w:sz w:val="21"/>
      <w:szCs w:val="24"/>
      <w:lang w:bidi="ar-SA"/>
    </w:rPr>
  </w:style>
  <w:style w:type="character" w:customStyle="1" w:styleId="542">
    <w:name w:val="普通文字 Char3"/>
    <w:qFormat/>
    <w:uiPriority w:val="0"/>
    <w:rPr>
      <w:rFonts w:ascii="宋体" w:hAnsi="Courier New" w:eastAsia="宋体"/>
      <w:kern w:val="2"/>
      <w:sz w:val="21"/>
      <w:lang w:val="en-US" w:eastAsia="zh-CN" w:bidi="ar-SA"/>
    </w:rPr>
  </w:style>
  <w:style w:type="character" w:customStyle="1" w:styleId="543">
    <w:name w:val="h Char Char1"/>
    <w:qFormat/>
    <w:uiPriority w:val="0"/>
    <w:rPr>
      <w:rFonts w:eastAsia="宋体"/>
      <w:kern w:val="2"/>
      <w:sz w:val="18"/>
      <w:szCs w:val="18"/>
      <w:lang w:val="en-US" w:eastAsia="zh-CN" w:bidi="ar-SA"/>
    </w:rPr>
  </w:style>
  <w:style w:type="character" w:customStyle="1" w:styleId="544">
    <w:name w:val="highlight1"/>
    <w:qFormat/>
    <w:uiPriority w:val="0"/>
    <w:rPr>
      <w:rFonts w:ascii="仿宋_GB2312" w:eastAsia="微软雅黑"/>
      <w:b/>
      <w:kern w:val="2"/>
      <w:sz w:val="23"/>
      <w:szCs w:val="23"/>
      <w:lang w:val="en-US" w:eastAsia="zh-CN" w:bidi="ar-SA"/>
    </w:rPr>
  </w:style>
  <w:style w:type="character" w:customStyle="1" w:styleId="545">
    <w:name w:val="样式6 Char"/>
    <w:qFormat/>
    <w:uiPriority w:val="0"/>
    <w:rPr>
      <w:rFonts w:ascii="仿宋_GB2312" w:hAnsi="宋体" w:eastAsia="仿宋_GB2312"/>
      <w:b/>
      <w:bCs/>
      <w:kern w:val="2"/>
      <w:sz w:val="24"/>
      <w:szCs w:val="24"/>
      <w:lang w:val="en-US" w:eastAsia="zh-CN" w:bidi="ar-SA"/>
    </w:rPr>
  </w:style>
  <w:style w:type="character" w:customStyle="1" w:styleId="546">
    <w:name w:val="md"/>
    <w:basedOn w:val="66"/>
    <w:qFormat/>
    <w:uiPriority w:val="0"/>
  </w:style>
  <w:style w:type="character" w:customStyle="1" w:styleId="547">
    <w:name w:val="myp11"/>
    <w:qFormat/>
    <w:uiPriority w:val="0"/>
    <w:rPr>
      <w:rFonts w:ascii="仿宋_GB2312" w:eastAsia="微软雅黑"/>
      <w:b/>
      <w:kern w:val="2"/>
      <w:sz w:val="32"/>
      <w:szCs w:val="32"/>
      <w:lang w:val="en-US" w:eastAsia="zh-CN" w:bidi="ar-SA"/>
    </w:rPr>
  </w:style>
  <w:style w:type="character" w:customStyle="1" w:styleId="548">
    <w:name w:val="Ò³Ã¼ Char Char1"/>
    <w:qFormat/>
    <w:uiPriority w:val="0"/>
    <w:rPr>
      <w:rFonts w:eastAsia="宋体"/>
      <w:kern w:val="2"/>
      <w:sz w:val="18"/>
      <w:szCs w:val="18"/>
      <w:lang w:val="en-US" w:eastAsia="zh-CN" w:bidi="ar-SA"/>
    </w:rPr>
  </w:style>
  <w:style w:type="character" w:customStyle="1" w:styleId="549">
    <w:name w:val="tw4winTerm"/>
    <w:qFormat/>
    <w:uiPriority w:val="0"/>
    <w:rPr>
      <w:color w:val="0000FF"/>
    </w:rPr>
  </w:style>
  <w:style w:type="character" w:customStyle="1" w:styleId="550">
    <w:name w:val="表格 Char Char"/>
    <w:qFormat/>
    <w:uiPriority w:val="0"/>
    <w:rPr>
      <w:rFonts w:ascii="宋体" w:hAnsi="宋体" w:eastAsia="宋体"/>
      <w:lang w:bidi="ar-SA"/>
    </w:rPr>
  </w:style>
  <w:style w:type="character" w:customStyle="1" w:styleId="551">
    <w:name w:val="样式8 Char"/>
    <w:qFormat/>
    <w:uiPriority w:val="0"/>
    <w:rPr>
      <w:rFonts w:ascii="仿宋_GB2312" w:hAnsi="宋体" w:eastAsia="仿宋_GB2312"/>
      <w:b/>
      <w:bCs/>
      <w:kern w:val="2"/>
      <w:sz w:val="24"/>
      <w:szCs w:val="24"/>
    </w:rPr>
  </w:style>
  <w:style w:type="character" w:customStyle="1" w:styleId="552">
    <w:name w:val="样式5 Char"/>
    <w:qFormat/>
    <w:uiPriority w:val="0"/>
    <w:rPr>
      <w:rFonts w:ascii="仿宋_GB2312" w:hAnsi="仿宋" w:eastAsia="仿宋_GB2312"/>
      <w:kern w:val="2"/>
      <w:sz w:val="24"/>
      <w:szCs w:val="24"/>
    </w:rPr>
  </w:style>
  <w:style w:type="character" w:customStyle="1" w:styleId="553">
    <w:name w:val="页脚 Char1"/>
    <w:qFormat/>
    <w:uiPriority w:val="0"/>
    <w:rPr>
      <w:rFonts w:eastAsia="宋体"/>
      <w:kern w:val="2"/>
      <w:sz w:val="18"/>
      <w:szCs w:val="18"/>
      <w:lang w:val="en-US" w:eastAsia="zh-CN" w:bidi="ar-SA"/>
    </w:rPr>
  </w:style>
  <w:style w:type="character" w:customStyle="1" w:styleId="554">
    <w:name w:val="tw4winJump"/>
    <w:qFormat/>
    <w:uiPriority w:val="0"/>
    <w:rPr>
      <w:rFonts w:ascii="Courier New" w:hAnsi="Courier New" w:cs="Courier New"/>
      <w:color w:val="008080"/>
    </w:rPr>
  </w:style>
  <w:style w:type="character" w:customStyle="1" w:styleId="555">
    <w:name w:val="批注文字 Char"/>
    <w:qFormat/>
    <w:uiPriority w:val="0"/>
    <w:rPr>
      <w:kern w:val="2"/>
      <w:sz w:val="21"/>
      <w:szCs w:val="24"/>
    </w:rPr>
  </w:style>
  <w:style w:type="character" w:customStyle="1" w:styleId="556">
    <w:name w:val="Char Char122"/>
    <w:qFormat/>
    <w:uiPriority w:val="0"/>
    <w:rPr>
      <w:rFonts w:ascii="仿宋_GB2312" w:eastAsia="仿宋_GB2312"/>
      <w:b/>
      <w:bCs/>
      <w:kern w:val="2"/>
      <w:sz w:val="24"/>
      <w:szCs w:val="24"/>
      <w:lang w:val="zh-CN" w:eastAsia="zh-CN" w:bidi="ar-SA"/>
    </w:rPr>
  </w:style>
  <w:style w:type="character" w:customStyle="1" w:styleId="557">
    <w:name w:val="Char Char21"/>
    <w:qFormat/>
    <w:uiPriority w:val="0"/>
    <w:rPr>
      <w:rFonts w:ascii="宋体" w:hAnsi="Courier New" w:eastAsia="宋体"/>
      <w:kern w:val="2"/>
      <w:sz w:val="21"/>
      <w:lang w:val="en-US" w:eastAsia="zh-CN" w:bidi="ar-SA"/>
    </w:rPr>
  </w:style>
  <w:style w:type="character" w:customStyle="1" w:styleId="558">
    <w:name w:val="Char Char8"/>
    <w:qFormat/>
    <w:uiPriority w:val="0"/>
    <w:rPr>
      <w:rFonts w:eastAsia="宋体"/>
      <w:b/>
      <w:sz w:val="24"/>
      <w:lang w:val="en-GB" w:eastAsia="zh-CN"/>
    </w:rPr>
  </w:style>
  <w:style w:type="character" w:customStyle="1" w:styleId="559">
    <w:name w:val="font21"/>
    <w:qFormat/>
    <w:uiPriority w:val="0"/>
    <w:rPr>
      <w:rFonts w:hint="eastAsia" w:ascii="宋体" w:hAnsi="宋体" w:eastAsia="宋体"/>
      <w:kern w:val="2"/>
      <w:sz w:val="28"/>
      <w:szCs w:val="28"/>
      <w:lang w:val="en-US" w:eastAsia="zh-CN" w:bidi="ar-SA"/>
    </w:rPr>
  </w:style>
  <w:style w:type="character" w:customStyle="1" w:styleId="560">
    <w:name w:val="正文2 Char"/>
    <w:qFormat/>
    <w:uiPriority w:val="0"/>
    <w:rPr>
      <w:rFonts w:eastAsia="宋体"/>
      <w:kern w:val="2"/>
      <w:sz w:val="24"/>
      <w:lang w:val="en-US" w:eastAsia="zh-CN" w:bidi="ar-SA"/>
    </w:rPr>
  </w:style>
  <w:style w:type="character" w:customStyle="1" w:styleId="561">
    <w:name w:val="big1"/>
    <w:qFormat/>
    <w:uiPriority w:val="0"/>
    <w:rPr>
      <w:rFonts w:hint="eastAsia" w:ascii="宋体" w:hAnsi="宋体" w:eastAsia="宋体"/>
      <w:color w:val="333333"/>
      <w:sz w:val="22"/>
      <w:szCs w:val="22"/>
    </w:rPr>
  </w:style>
  <w:style w:type="character" w:customStyle="1" w:styleId="562">
    <w:name w:val="Body Text(ch) Char Char"/>
    <w:qFormat/>
    <w:uiPriority w:val="0"/>
    <w:rPr>
      <w:rFonts w:ascii="宋体"/>
      <w:kern w:val="2"/>
      <w:sz w:val="24"/>
      <w:szCs w:val="21"/>
      <w:lang w:val="zh-CN"/>
    </w:rPr>
  </w:style>
  <w:style w:type="character" w:customStyle="1" w:styleId="563">
    <w:name w:val="blue1"/>
    <w:basedOn w:val="66"/>
    <w:qFormat/>
    <w:uiPriority w:val="0"/>
  </w:style>
  <w:style w:type="character" w:customStyle="1" w:styleId="564">
    <w:name w:val="正文 项目2 Char"/>
    <w:basedOn w:val="517"/>
    <w:qFormat/>
    <w:uiPriority w:val="0"/>
    <w:rPr>
      <w:rFonts w:ascii="仿宋_GB2312" w:hAnsi="仿宋_GB2312" w:eastAsia="仿宋_GB2312"/>
      <w:kern w:val="2"/>
      <w:sz w:val="24"/>
      <w:lang w:bidi="ar-SA"/>
    </w:rPr>
  </w:style>
  <w:style w:type="character" w:customStyle="1" w:styleId="565">
    <w:name w:val="solutionfonts"/>
    <w:qFormat/>
    <w:uiPriority w:val="0"/>
  </w:style>
  <w:style w:type="character" w:customStyle="1" w:styleId="566">
    <w:name w:val="Char Char81"/>
    <w:qFormat/>
    <w:uiPriority w:val="0"/>
    <w:rPr>
      <w:rFonts w:eastAsia="宋体"/>
      <w:b/>
      <w:sz w:val="24"/>
      <w:lang w:val="en-GB" w:eastAsia="zh-CN"/>
    </w:rPr>
  </w:style>
  <w:style w:type="character" w:customStyle="1" w:styleId="567">
    <w:name w:val="Char Char2"/>
    <w:qFormat/>
    <w:uiPriority w:val="0"/>
    <w:rPr>
      <w:rFonts w:eastAsia="宋体"/>
      <w:b/>
      <w:bCs/>
      <w:kern w:val="2"/>
      <w:sz w:val="21"/>
      <w:szCs w:val="24"/>
      <w:lang w:val="en-US" w:eastAsia="zh-CN" w:bidi="ar-SA"/>
    </w:rPr>
  </w:style>
  <w:style w:type="character" w:customStyle="1" w:styleId="568">
    <w:name w:val="Heading 7 Char"/>
    <w:qFormat/>
    <w:locked/>
    <w:uiPriority w:val="0"/>
    <w:rPr>
      <w:rFonts w:ascii="宋体" w:hAnsi="宋体" w:eastAsia="宋体"/>
      <w:b/>
      <w:bCs/>
      <w:kern w:val="2"/>
      <w:sz w:val="24"/>
      <w:szCs w:val="24"/>
      <w:lang w:val="en-US" w:eastAsia="zh-CN" w:bidi="ar-SA"/>
    </w:rPr>
  </w:style>
  <w:style w:type="character" w:customStyle="1" w:styleId="569">
    <w:name w:val="标题 2 Char Char"/>
    <w:qFormat/>
    <w:uiPriority w:val="0"/>
    <w:rPr>
      <w:rFonts w:ascii="楷体_GB2312" w:hAnsi="Arial" w:eastAsia="楷体_GB2312"/>
      <w:b/>
      <w:bCs/>
      <w:kern w:val="2"/>
      <w:sz w:val="24"/>
      <w:szCs w:val="32"/>
      <w:lang w:val="en-US" w:eastAsia="zh-CN" w:bidi="ar-SA"/>
    </w:rPr>
  </w:style>
  <w:style w:type="character" w:customStyle="1" w:styleId="570">
    <w:name w:val="pt141"/>
    <w:qFormat/>
    <w:uiPriority w:val="0"/>
    <w:rPr>
      <w:color w:val="330066"/>
      <w:sz w:val="22"/>
      <w:szCs w:val="22"/>
    </w:rPr>
  </w:style>
  <w:style w:type="character" w:customStyle="1" w:styleId="571">
    <w:name w:val="h Char Char"/>
    <w:qFormat/>
    <w:uiPriority w:val="0"/>
    <w:rPr>
      <w:rFonts w:eastAsia="宋体"/>
      <w:kern w:val="2"/>
      <w:sz w:val="18"/>
      <w:lang w:val="en-US" w:eastAsia="zh-CN" w:bidi="ar-SA"/>
    </w:rPr>
  </w:style>
  <w:style w:type="character" w:customStyle="1" w:styleId="572">
    <w:name w:val="页眉 Char"/>
    <w:qFormat/>
    <w:uiPriority w:val="0"/>
    <w:rPr>
      <w:rFonts w:eastAsia="仿宋_GB2312"/>
      <w:kern w:val="2"/>
      <w:sz w:val="18"/>
      <w:lang w:val="en-US" w:eastAsia="zh-CN"/>
    </w:rPr>
  </w:style>
  <w:style w:type="character" w:customStyle="1" w:styleId="573">
    <w:name w:val="批注主题 Char"/>
    <w:qFormat/>
    <w:uiPriority w:val="0"/>
    <w:rPr>
      <w:rFonts w:eastAsia="宋体"/>
      <w:b/>
      <w:bCs/>
      <w:kern w:val="2"/>
      <w:sz w:val="21"/>
      <w:szCs w:val="24"/>
      <w:lang w:val="en-US" w:eastAsia="zh-CN" w:bidi="ar-SA"/>
    </w:rPr>
  </w:style>
  <w:style w:type="character" w:customStyle="1" w:styleId="57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75">
    <w:name w:val="正文首行缩进两字 Char"/>
    <w:qFormat/>
    <w:uiPriority w:val="0"/>
    <w:rPr>
      <w:sz w:val="24"/>
      <w:szCs w:val="24"/>
      <w:lang w:val="en-US" w:eastAsia="zh-CN" w:bidi="ar-SA"/>
    </w:rPr>
  </w:style>
  <w:style w:type="character" w:customStyle="1" w:styleId="576">
    <w:name w:val="Char Char51"/>
    <w:qFormat/>
    <w:uiPriority w:val="0"/>
    <w:rPr>
      <w:rFonts w:ascii="宋体" w:hAnsi="Courier New" w:eastAsia="宋体"/>
      <w:kern w:val="2"/>
      <w:sz w:val="21"/>
      <w:lang w:val="en-US" w:eastAsia="zh-CN"/>
    </w:rPr>
  </w:style>
  <w:style w:type="character" w:customStyle="1" w:styleId="577">
    <w:name w:val="带编号样式 Char"/>
    <w:qFormat/>
    <w:uiPriority w:val="0"/>
    <w:rPr>
      <w:rFonts w:ascii="仿宋_GB2312" w:eastAsia="仿宋_GB2312"/>
      <w:color w:val="000000"/>
      <w:sz w:val="24"/>
      <w:lang w:bidi="ar-SA"/>
    </w:rPr>
  </w:style>
  <w:style w:type="character" w:customStyle="1" w:styleId="578">
    <w:name w:val="样式4 Char"/>
    <w:qFormat/>
    <w:uiPriority w:val="0"/>
    <w:rPr>
      <w:rFonts w:ascii="仿宋_GB2312" w:hAnsi="仿宋" w:eastAsia="仿宋_GB2312"/>
      <w:b/>
      <w:kern w:val="2"/>
      <w:sz w:val="32"/>
      <w:szCs w:val="32"/>
      <w:lang w:bidi="ar-SA"/>
    </w:rPr>
  </w:style>
  <w:style w:type="character" w:customStyle="1" w:styleId="579">
    <w:name w:val="PI Char"/>
    <w:qFormat/>
    <w:uiPriority w:val="0"/>
    <w:rPr>
      <w:rFonts w:ascii="宋体" w:hAnsi="宋体" w:eastAsia="宋体"/>
      <w:kern w:val="2"/>
      <w:sz w:val="24"/>
      <w:szCs w:val="24"/>
      <w:lang w:val="en-US" w:eastAsia="zh-CN" w:bidi="ar-SA"/>
    </w:rPr>
  </w:style>
  <w:style w:type="character" w:customStyle="1" w:styleId="580">
    <w:name w:val="Char Char111"/>
    <w:qFormat/>
    <w:locked/>
    <w:uiPriority w:val="0"/>
    <w:rPr>
      <w:rFonts w:ascii="宋体" w:hAnsi="宋体" w:eastAsia="宋体"/>
      <w:b/>
      <w:kern w:val="2"/>
      <w:sz w:val="24"/>
      <w:szCs w:val="24"/>
      <w:lang w:val="en-US" w:eastAsia="zh-CN" w:bidi="ar-SA"/>
    </w:rPr>
  </w:style>
  <w:style w:type="character" w:customStyle="1" w:styleId="581">
    <w:name w:val="Document Map Char"/>
    <w:semiHidden/>
    <w:qFormat/>
    <w:locked/>
    <w:uiPriority w:val="0"/>
    <w:rPr>
      <w:rFonts w:eastAsia="宋体"/>
      <w:kern w:val="2"/>
      <w:sz w:val="21"/>
      <w:szCs w:val="24"/>
      <w:lang w:val="en-US" w:eastAsia="zh-CN" w:bidi="ar-SA"/>
    </w:rPr>
  </w:style>
  <w:style w:type="character" w:customStyle="1" w:styleId="582">
    <w:name w:val="正文文本缩进 Char"/>
    <w:qFormat/>
    <w:uiPriority w:val="0"/>
    <w:rPr>
      <w:rFonts w:ascii="宋体" w:hAnsi="宋体"/>
      <w:kern w:val="2"/>
      <w:sz w:val="24"/>
      <w:szCs w:val="24"/>
    </w:rPr>
  </w:style>
  <w:style w:type="character" w:customStyle="1" w:styleId="583">
    <w:name w:val="文本正文 Char Char"/>
    <w:qFormat/>
    <w:locked/>
    <w:uiPriority w:val="0"/>
    <w:rPr>
      <w:sz w:val="24"/>
      <w:lang w:bidi="ar-SA"/>
    </w:rPr>
  </w:style>
  <w:style w:type="character" w:customStyle="1" w:styleId="584">
    <w:name w:val="样式7 Char"/>
    <w:qFormat/>
    <w:uiPriority w:val="0"/>
    <w:rPr>
      <w:rFonts w:ascii="仿宋_GB2312" w:hAnsi="仿宋" w:eastAsia="仿宋_GB2312"/>
      <w:b/>
      <w:kern w:val="2"/>
      <w:sz w:val="24"/>
      <w:szCs w:val="24"/>
    </w:rPr>
  </w:style>
  <w:style w:type="character" w:customStyle="1" w:styleId="585">
    <w:name w:val="样式3 Char"/>
    <w:basedOn w:val="586"/>
    <w:qFormat/>
    <w:uiPriority w:val="0"/>
    <w:rPr>
      <w:rFonts w:ascii="仿宋_GB2312" w:hAnsi="仿宋" w:eastAsia="仿宋_GB2312" w:cs="仿宋_GB2312"/>
      <w:sz w:val="32"/>
      <w:szCs w:val="30"/>
      <w:lang w:val="zh-CN"/>
    </w:rPr>
  </w:style>
  <w:style w:type="character" w:customStyle="1" w:styleId="586">
    <w:name w:val="样式2 Char"/>
    <w:qFormat/>
    <w:uiPriority w:val="0"/>
    <w:rPr>
      <w:rFonts w:ascii="仿宋_GB2312" w:hAnsi="仿宋" w:eastAsia="仿宋_GB2312" w:cs="仿宋_GB2312"/>
      <w:b/>
      <w:bCs/>
      <w:sz w:val="32"/>
      <w:szCs w:val="30"/>
      <w:lang w:val="zh-CN"/>
    </w:rPr>
  </w:style>
  <w:style w:type="character" w:customStyle="1" w:styleId="587">
    <w:name w:val="二级标题 Char Char"/>
    <w:qFormat/>
    <w:uiPriority w:val="0"/>
    <w:rPr>
      <w:rFonts w:ascii="宋体" w:hAnsi="宋体" w:eastAsia="宋体"/>
      <w:b/>
      <w:snapToGrid w:val="0"/>
      <w:kern w:val="2"/>
      <w:sz w:val="24"/>
      <w:szCs w:val="24"/>
      <w:lang w:val="en-US" w:eastAsia="zh-CN" w:bidi="ar-SA"/>
    </w:rPr>
  </w:style>
  <w:style w:type="character" w:customStyle="1" w:styleId="588">
    <w:name w:val="Table Text Char1"/>
    <w:qFormat/>
    <w:uiPriority w:val="0"/>
    <w:rPr>
      <w:rFonts w:eastAsia="宋体"/>
      <w:sz w:val="24"/>
      <w:szCs w:val="24"/>
      <w:lang w:val="en-US" w:eastAsia="zh-CN" w:bidi="ar-SA"/>
    </w:rPr>
  </w:style>
  <w:style w:type="character" w:customStyle="1" w:styleId="589">
    <w:name w:val="shadow11"/>
    <w:qFormat/>
    <w:uiPriority w:val="0"/>
    <w:rPr>
      <w:color w:val="000000"/>
      <w:sz w:val="21"/>
    </w:rPr>
  </w:style>
  <w:style w:type="character" w:customStyle="1" w:styleId="590">
    <w:name w:val="Char Char22"/>
    <w:qFormat/>
    <w:uiPriority w:val="0"/>
    <w:rPr>
      <w:rFonts w:eastAsia="宋体"/>
      <w:b/>
      <w:bCs/>
      <w:kern w:val="2"/>
      <w:sz w:val="21"/>
      <w:szCs w:val="24"/>
      <w:lang w:val="en-US" w:eastAsia="zh-CN" w:bidi="ar-SA"/>
    </w:rPr>
  </w:style>
  <w:style w:type="character" w:customStyle="1" w:styleId="591">
    <w:name w:val="h3 Char1"/>
    <w:qFormat/>
    <w:uiPriority w:val="0"/>
    <w:rPr>
      <w:rFonts w:eastAsia="宋体"/>
      <w:b/>
      <w:bCs/>
      <w:kern w:val="2"/>
      <w:sz w:val="32"/>
      <w:szCs w:val="32"/>
      <w:lang w:bidi="ar-SA"/>
    </w:rPr>
  </w:style>
  <w:style w:type="character" w:customStyle="1" w:styleId="592">
    <w:name w:val="FA正文 Char Char"/>
    <w:qFormat/>
    <w:uiPriority w:val="0"/>
    <w:rPr>
      <w:rFonts w:hAnsi="宋体"/>
      <w:kern w:val="2"/>
      <w:sz w:val="24"/>
      <w:lang w:bidi="ar-SA"/>
    </w:rPr>
  </w:style>
  <w:style w:type="character" w:customStyle="1" w:styleId="593">
    <w:name w:val="Char Char7"/>
    <w:semiHidden/>
    <w:qFormat/>
    <w:uiPriority w:val="0"/>
    <w:rPr>
      <w:rFonts w:eastAsia="宋体"/>
      <w:kern w:val="2"/>
      <w:sz w:val="21"/>
      <w:szCs w:val="24"/>
      <w:lang w:val="en-US" w:eastAsia="zh-CN" w:bidi="ar-SA"/>
    </w:rPr>
  </w:style>
  <w:style w:type="character" w:customStyle="1" w:styleId="594">
    <w:name w:val="hui"/>
    <w:basedOn w:val="66"/>
    <w:qFormat/>
    <w:uiPriority w:val="0"/>
  </w:style>
  <w:style w:type="character" w:customStyle="1" w:styleId="595">
    <w:name w:val="正文缩进 Char"/>
    <w:qFormat/>
    <w:uiPriority w:val="0"/>
    <w:rPr>
      <w:rFonts w:eastAsia="宋体"/>
      <w:kern w:val="2"/>
      <w:sz w:val="21"/>
      <w:lang w:val="en-US" w:eastAsia="zh-CN"/>
    </w:rPr>
  </w:style>
  <w:style w:type="character" w:customStyle="1" w:styleId="596">
    <w:name w:val="正文1 Char"/>
    <w:qFormat/>
    <w:uiPriority w:val="0"/>
    <w:rPr>
      <w:rFonts w:ascii="宋体" w:eastAsia="宋体"/>
      <w:snapToGrid w:val="0"/>
      <w:color w:val="000000"/>
      <w:kern w:val="28"/>
      <w:sz w:val="28"/>
      <w:lang w:val="en-US" w:eastAsia="zh-CN" w:bidi="ar-SA"/>
    </w:rPr>
  </w:style>
  <w:style w:type="character" w:customStyle="1" w:styleId="597">
    <w:name w:val="Char Char61"/>
    <w:qFormat/>
    <w:uiPriority w:val="0"/>
    <w:rPr>
      <w:rFonts w:eastAsia="宋体"/>
      <w:kern w:val="2"/>
      <w:sz w:val="21"/>
      <w:szCs w:val="24"/>
      <w:lang w:val="en-US" w:eastAsia="zh-CN" w:bidi="ar-SA"/>
    </w:rPr>
  </w:style>
  <w:style w:type="character" w:customStyle="1" w:styleId="598">
    <w:name w:val="message1"/>
    <w:qFormat/>
    <w:uiPriority w:val="0"/>
    <w:rPr>
      <w:rFonts w:hint="default" w:ascii="Tahoma" w:hAnsi="Tahoma" w:cs="Tahoma"/>
      <w:sz w:val="18"/>
      <w:szCs w:val="18"/>
    </w:rPr>
  </w:style>
  <w:style w:type="character" w:customStyle="1" w:styleId="599">
    <w:name w:val="DO_NOT_TRANSLATE"/>
    <w:qFormat/>
    <w:uiPriority w:val="0"/>
    <w:rPr>
      <w:rFonts w:ascii="Courier New" w:hAnsi="Courier New" w:cs="Courier New"/>
      <w:color w:val="800000"/>
    </w:rPr>
  </w:style>
  <w:style w:type="character" w:customStyle="1" w:styleId="600">
    <w:name w:val="unnamed11"/>
    <w:qFormat/>
    <w:uiPriority w:val="0"/>
    <w:rPr>
      <w:sz w:val="20"/>
      <w:szCs w:val="20"/>
    </w:rPr>
  </w:style>
  <w:style w:type="character" w:customStyle="1" w:styleId="601">
    <w:name w:val="tw4winInternal"/>
    <w:qFormat/>
    <w:uiPriority w:val="0"/>
    <w:rPr>
      <w:rFonts w:ascii="Courier New" w:hAnsi="Courier New" w:cs="Courier New"/>
      <w:color w:val="FF0000"/>
    </w:rPr>
  </w:style>
  <w:style w:type="character" w:customStyle="1" w:styleId="602">
    <w:name w:val="页脚 Char"/>
    <w:qFormat/>
    <w:uiPriority w:val="0"/>
    <w:rPr>
      <w:rFonts w:eastAsia="仿宋_GB2312"/>
      <w:kern w:val="2"/>
      <w:sz w:val="18"/>
      <w:lang w:val="en-US" w:eastAsia="zh-CN"/>
    </w:rPr>
  </w:style>
  <w:style w:type="character" w:customStyle="1" w:styleId="603">
    <w:name w:val="正文缩进 Char1"/>
    <w:qFormat/>
    <w:uiPriority w:val="0"/>
    <w:rPr>
      <w:rFonts w:ascii="宋体" w:eastAsia="宋体"/>
      <w:snapToGrid w:val="0"/>
      <w:color w:val="000000"/>
      <w:kern w:val="28"/>
      <w:sz w:val="28"/>
      <w:lang w:val="en-US" w:eastAsia="zh-CN" w:bidi="ar-SA"/>
    </w:rPr>
  </w:style>
  <w:style w:type="character" w:customStyle="1" w:styleId="604">
    <w:name w:val="style36"/>
    <w:basedOn w:val="66"/>
    <w:qFormat/>
    <w:uiPriority w:val="0"/>
  </w:style>
  <w:style w:type="character" w:customStyle="1" w:styleId="605">
    <w:name w:val="hui3"/>
    <w:qFormat/>
    <w:uiPriority w:val="0"/>
    <w:rPr>
      <w:color w:val="333333"/>
    </w:rPr>
  </w:style>
  <w:style w:type="character" w:customStyle="1" w:styleId="606">
    <w:name w:val="apple-converted-space"/>
    <w:qFormat/>
    <w:uiPriority w:val="0"/>
  </w:style>
  <w:style w:type="character" w:customStyle="1" w:styleId="607">
    <w:name w:val="文档结构图 Char"/>
    <w:qFormat/>
    <w:uiPriority w:val="0"/>
    <w:rPr>
      <w:rFonts w:eastAsia="宋体"/>
      <w:kern w:val="2"/>
      <w:sz w:val="21"/>
      <w:szCs w:val="24"/>
      <w:lang w:val="en-US" w:eastAsia="zh-CN" w:bidi="ar-SA"/>
    </w:rPr>
  </w:style>
  <w:style w:type="character" w:customStyle="1" w:styleId="608">
    <w:name w:val="正文非缩进 Char3"/>
    <w:qFormat/>
    <w:uiPriority w:val="0"/>
    <w:rPr>
      <w:rFonts w:ascii="宋体" w:eastAsia="宋体"/>
      <w:snapToGrid w:val="0"/>
      <w:color w:val="000000"/>
      <w:kern w:val="28"/>
      <w:sz w:val="28"/>
      <w:lang w:val="en-US" w:eastAsia="zh-CN" w:bidi="ar-SA"/>
    </w:rPr>
  </w:style>
  <w:style w:type="character" w:customStyle="1" w:styleId="609">
    <w:name w:val="dectext1"/>
    <w:qFormat/>
    <w:uiPriority w:val="0"/>
    <w:rPr>
      <w:rFonts w:ascii="宋体" w:hAnsi="宋体" w:eastAsia="宋体"/>
      <w:color w:val="333333"/>
      <w:sz w:val="21"/>
      <w:szCs w:val="21"/>
      <w:u w:val="none"/>
    </w:rPr>
  </w:style>
  <w:style w:type="character" w:customStyle="1" w:styleId="610">
    <w:name w:val="副标题 Char1"/>
    <w:qFormat/>
    <w:uiPriority w:val="0"/>
    <w:rPr>
      <w:rFonts w:ascii="Cambria" w:hAnsi="Cambria" w:eastAsia="宋体" w:cs="Times New Roman"/>
      <w:b/>
      <w:bCs/>
      <w:snapToGrid w:val="0"/>
      <w:kern w:val="28"/>
      <w:sz w:val="32"/>
      <w:szCs w:val="32"/>
    </w:rPr>
  </w:style>
  <w:style w:type="character" w:customStyle="1" w:styleId="611">
    <w:name w:val="f141"/>
    <w:qFormat/>
    <w:uiPriority w:val="0"/>
    <w:rPr>
      <w:rFonts w:ascii="Tahoma" w:hAnsi="Tahoma" w:eastAsia="宋体"/>
      <w:b/>
      <w:kern w:val="2"/>
      <w:sz w:val="21"/>
      <w:szCs w:val="21"/>
      <w:lang w:val="en-US" w:eastAsia="zh-CN" w:bidi="ar-SA"/>
    </w:rPr>
  </w:style>
  <w:style w:type="character" w:customStyle="1" w:styleId="612">
    <w:name w:val="链接"/>
    <w:qFormat/>
    <w:uiPriority w:val="0"/>
    <w:rPr>
      <w:color w:val="0000FF"/>
      <w:sz w:val="21"/>
      <w:szCs w:val="21"/>
      <w:u w:val="single"/>
    </w:rPr>
  </w:style>
  <w:style w:type="character" w:customStyle="1" w:styleId="613">
    <w:name w:val="正文首行缩进 Char Char Char Char Char Char"/>
    <w:qFormat/>
    <w:uiPriority w:val="0"/>
    <w:rPr>
      <w:rFonts w:ascii="宋体" w:eastAsia="宋体"/>
      <w:kern w:val="2"/>
      <w:sz w:val="24"/>
      <w:lang w:val="zh-CN" w:bidi="ar-SA"/>
    </w:rPr>
  </w:style>
  <w:style w:type="character" w:customStyle="1" w:styleId="614">
    <w:name w:val="tw4winError"/>
    <w:qFormat/>
    <w:uiPriority w:val="0"/>
    <w:rPr>
      <w:rFonts w:ascii="Courier New" w:hAnsi="Courier New" w:cs="Courier New"/>
      <w:color w:val="00FF00"/>
      <w:sz w:val="40"/>
      <w:szCs w:val="40"/>
    </w:rPr>
  </w:style>
  <w:style w:type="character" w:customStyle="1" w:styleId="615">
    <w:name w:val="Used by Word for text of Help footnotes Char Char"/>
    <w:semiHidden/>
    <w:qFormat/>
    <w:uiPriority w:val="0"/>
    <w:rPr>
      <w:rFonts w:ascii="Times New Roman" w:hAnsi="Times New Roman" w:eastAsia="宋体" w:cs="Times New Roman"/>
      <w:sz w:val="20"/>
      <w:szCs w:val="20"/>
    </w:rPr>
  </w:style>
  <w:style w:type="character" w:customStyle="1" w:styleId="616">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17">
    <w:name w:val="表正文 Char"/>
    <w:qFormat/>
    <w:uiPriority w:val="0"/>
    <w:rPr>
      <w:rFonts w:ascii="宋体" w:eastAsia="宋体"/>
      <w:snapToGrid w:val="0"/>
      <w:color w:val="000000"/>
      <w:kern w:val="28"/>
      <w:sz w:val="28"/>
      <w:lang w:val="en-US" w:eastAsia="zh-CN" w:bidi="ar-SA"/>
    </w:rPr>
  </w:style>
  <w:style w:type="character" w:customStyle="1" w:styleId="618">
    <w:name w:val="普通文字 Char1 Char"/>
    <w:qFormat/>
    <w:uiPriority w:val="0"/>
    <w:rPr>
      <w:rFonts w:ascii="宋体" w:hAnsi="Courier New" w:eastAsia="宋体"/>
      <w:kern w:val="2"/>
      <w:sz w:val="21"/>
      <w:szCs w:val="24"/>
      <w:lang w:val="en-US" w:eastAsia="zh-CN" w:bidi="ar-SA"/>
    </w:rPr>
  </w:style>
  <w:style w:type="character" w:customStyle="1" w:styleId="619">
    <w:name w:val="pt9"/>
    <w:qFormat/>
    <w:uiPriority w:val="0"/>
    <w:rPr>
      <w:rFonts w:ascii="仿宋_GB2312" w:eastAsia="微软雅黑"/>
      <w:b/>
      <w:kern w:val="2"/>
      <w:sz w:val="32"/>
      <w:szCs w:val="32"/>
      <w:lang w:val="en-US" w:eastAsia="zh-CN" w:bidi="ar-SA"/>
    </w:rPr>
  </w:style>
  <w:style w:type="character" w:customStyle="1" w:styleId="620">
    <w:name w:val="large1"/>
    <w:qFormat/>
    <w:uiPriority w:val="0"/>
    <w:rPr>
      <w:rFonts w:hint="eastAsia" w:ascii="宋体" w:hAnsi="宋体" w:eastAsia="宋体"/>
      <w:sz w:val="21"/>
      <w:szCs w:val="21"/>
    </w:rPr>
  </w:style>
  <w:style w:type="character" w:customStyle="1" w:styleId="621">
    <w:name w:val="标题 4 Char1"/>
    <w:semiHidden/>
    <w:qFormat/>
    <w:uiPriority w:val="9"/>
    <w:rPr>
      <w:rFonts w:ascii="Cambria" w:hAnsi="Cambria" w:eastAsia="宋体" w:cs="Times New Roman"/>
      <w:b/>
      <w:bCs/>
      <w:kern w:val="2"/>
      <w:sz w:val="28"/>
      <w:szCs w:val="28"/>
    </w:rPr>
  </w:style>
  <w:style w:type="character" w:customStyle="1" w:styleId="622">
    <w:name w:val="tw4winPopup"/>
    <w:qFormat/>
    <w:uiPriority w:val="0"/>
    <w:rPr>
      <w:rFonts w:ascii="Courier New" w:hAnsi="Courier New" w:cs="Courier New"/>
      <w:color w:val="008000"/>
    </w:rPr>
  </w:style>
  <w:style w:type="character" w:customStyle="1" w:styleId="623">
    <w:name w:val="Footer Char"/>
    <w:qFormat/>
    <w:locked/>
    <w:uiPriority w:val="0"/>
    <w:rPr>
      <w:rFonts w:eastAsia="宋体"/>
      <w:kern w:val="2"/>
      <w:sz w:val="18"/>
      <w:lang w:val="en-US" w:eastAsia="zh-CN" w:bidi="ar-SA"/>
    </w:rPr>
  </w:style>
  <w:style w:type="paragraph" w:customStyle="1" w:styleId="62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5">
    <w:name w:val="索引 11"/>
    <w:basedOn w:val="1"/>
    <w:next w:val="1"/>
    <w:qFormat/>
    <w:uiPriority w:val="0"/>
    <w:pPr>
      <w:adjustRightInd/>
      <w:spacing w:line="360" w:lineRule="auto"/>
    </w:pPr>
    <w:rPr>
      <w:rFonts w:ascii="仿宋_GB2312" w:eastAsia="仿宋_GB2312"/>
      <w:sz w:val="24"/>
      <w:szCs w:val="20"/>
    </w:rPr>
  </w:style>
  <w:style w:type="paragraph" w:customStyle="1" w:styleId="626">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7">
    <w:name w:val="纯文本_0_0"/>
    <w:basedOn w:val="1"/>
    <w:link w:val="628"/>
    <w:qFormat/>
    <w:uiPriority w:val="0"/>
    <w:pPr>
      <w:adjustRightInd/>
    </w:pPr>
    <w:rPr>
      <w:rFonts w:ascii="宋体" w:hAnsi="Courier New"/>
      <w:szCs w:val="21"/>
    </w:rPr>
  </w:style>
  <w:style w:type="character" w:customStyle="1" w:styleId="628">
    <w:name w:val="纯文本 Char_0"/>
    <w:link w:val="627"/>
    <w:qFormat/>
    <w:uiPriority w:val="0"/>
    <w:rPr>
      <w:rFonts w:ascii="宋体" w:hAnsi="Courier New"/>
      <w:kern w:val="2"/>
      <w:sz w:val="21"/>
      <w:szCs w:val="21"/>
      <w:lang w:val="en-US" w:eastAsia="zh-CN"/>
    </w:rPr>
  </w:style>
  <w:style w:type="character" w:customStyle="1" w:styleId="629">
    <w:name w:val="纯文本 Char1"/>
    <w:link w:val="630"/>
    <w:qFormat/>
    <w:uiPriority w:val="0"/>
    <w:rPr>
      <w:rFonts w:ascii="宋体" w:hAnsi="Courier New"/>
    </w:rPr>
  </w:style>
  <w:style w:type="paragraph" w:customStyle="1" w:styleId="630">
    <w:name w:val="纯文本1"/>
    <w:basedOn w:val="1"/>
    <w:link w:val="629"/>
    <w:qFormat/>
    <w:uiPriority w:val="0"/>
    <w:pPr>
      <w:adjustRightInd/>
    </w:pPr>
    <w:rPr>
      <w:rFonts w:ascii="宋体" w:hAnsi="Courier New"/>
      <w:kern w:val="0"/>
      <w:sz w:val="20"/>
      <w:szCs w:val="20"/>
    </w:rPr>
  </w:style>
  <w:style w:type="paragraph" w:customStyle="1" w:styleId="631">
    <w:name w:val="Char Char Char Char Char Char Char2"/>
    <w:basedOn w:val="1"/>
    <w:qFormat/>
    <w:uiPriority w:val="0"/>
    <w:rPr>
      <w:rFonts w:ascii="仿宋_GB2312" w:eastAsia="仿宋_GB2312"/>
      <w:b/>
      <w:sz w:val="32"/>
      <w:szCs w:val="32"/>
    </w:rPr>
  </w:style>
  <w:style w:type="paragraph" w:customStyle="1" w:styleId="632">
    <w:name w:val="Char Char1 Char Char Char Char Char Char2"/>
    <w:basedOn w:val="1"/>
    <w:qFormat/>
    <w:uiPriority w:val="0"/>
    <w:rPr>
      <w:rFonts w:ascii="仿宋_GB2312" w:eastAsia="仿宋_GB2312"/>
      <w:b/>
      <w:sz w:val="32"/>
      <w:szCs w:val="20"/>
    </w:rPr>
  </w:style>
  <w:style w:type="paragraph" w:customStyle="1" w:styleId="633">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634">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5">
    <w:name w:val="font61"/>
    <w:basedOn w:val="66"/>
    <w:qFormat/>
    <w:uiPriority w:val="0"/>
    <w:rPr>
      <w:rFonts w:hint="eastAsia" w:ascii="仿宋" w:hAnsi="仿宋" w:eastAsia="仿宋" w:cs="仿宋"/>
      <w:snapToGrid w:val="0"/>
      <w:color w:val="000000"/>
      <w:kern w:val="0"/>
      <w:sz w:val="20"/>
      <w:szCs w:val="20"/>
      <w:u w:val="none"/>
    </w:rPr>
  </w:style>
  <w:style w:type="character" w:customStyle="1" w:styleId="636">
    <w:name w:val="font11"/>
    <w:basedOn w:val="66"/>
    <w:qFormat/>
    <w:uiPriority w:val="0"/>
    <w:rPr>
      <w:rFonts w:hint="default" w:ascii="Times New Roman" w:hAnsi="Times New Roman" w:eastAsia="黑体" w:cs="Times New Roman"/>
      <w:snapToGrid w:val="0"/>
      <w:color w:val="000000"/>
      <w:kern w:val="0"/>
      <w:sz w:val="22"/>
      <w:szCs w:val="22"/>
      <w:u w:val="none"/>
    </w:rPr>
  </w:style>
  <w:style w:type="paragraph" w:customStyle="1" w:styleId="63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8">
    <w:name w:val="bookmark-item uuid-1591619842642 code-23011 addword date-time-selection-cls"/>
    <w:basedOn w:val="66"/>
    <w:qFormat/>
    <w:uiPriority w:val="0"/>
  </w:style>
  <w:style w:type="character" w:customStyle="1" w:styleId="639">
    <w:name w:val="bookmark-item uuid-1588129097073 code-23007 addword single-line-text-input-box-cls readonly"/>
    <w:basedOn w:val="66"/>
    <w:qFormat/>
    <w:uiPriority w:val="0"/>
  </w:style>
  <w:style w:type="paragraph" w:customStyle="1" w:styleId="640">
    <w:name w:val="样式 样式1 + 首行缩进:  2 字符"/>
    <w:basedOn w:val="1"/>
    <w:qFormat/>
    <w:uiPriority w:val="0"/>
    <w:pPr>
      <w:adjustRightInd/>
      <w:spacing w:line="360" w:lineRule="exact"/>
      <w:ind w:firstLine="420" w:firstLineChars="200"/>
    </w:pPr>
    <w:rPr>
      <w:rFonts w:ascii="Arial" w:hAnsi="Arial" w:cs="宋体"/>
      <w:szCs w:val="20"/>
    </w:rPr>
  </w:style>
  <w:style w:type="paragraph" w:customStyle="1" w:styleId="641">
    <w:name w:val="样式 标题 2 + Times New Roman 四号 非加粗 段前: 5 磅 段后: 0 磅 行距: 固定值 20..."/>
    <w:basedOn w:val="3"/>
    <w:qFormat/>
    <w:uiPriority w:val="0"/>
    <w:pPr>
      <w:numPr>
        <w:numId w:val="0"/>
      </w:numPr>
      <w:tabs>
        <w:tab w:val="clear" w:pos="432"/>
      </w:tabs>
      <w:spacing w:before="100" w:line="400" w:lineRule="exact"/>
      <w:jc w:val="both"/>
    </w:pPr>
    <w:rPr>
      <w:rFonts w:ascii="Times New Roman" w:hAnsi="Times New Roman" w:eastAsia="黑体" w:cs="宋体"/>
      <w:b w:val="0"/>
      <w:bCs w:val="0"/>
      <w:sz w:val="28"/>
      <w:szCs w:val="20"/>
      <w:lang w:val="en-US"/>
    </w:rPr>
  </w:style>
  <w:style w:type="character" w:customStyle="1" w:styleId="642">
    <w:name w:val="尾注文本 Char"/>
    <w:basedOn w:val="66"/>
    <w:link w:val="39"/>
    <w:qFormat/>
    <w:uiPriority w:val="0"/>
    <w:rPr>
      <w:rFonts w:ascii="宋体"/>
      <w:snapToGrid w:val="0"/>
      <w:sz w:val="21"/>
    </w:rPr>
  </w:style>
  <w:style w:type="character" w:customStyle="1" w:styleId="643">
    <w:name w:val="首行缩进两字 Char2"/>
    <w:qFormat/>
    <w:uiPriority w:val="0"/>
    <w:rPr>
      <w:rFonts w:eastAsia="宋体"/>
      <w:kern w:val="2"/>
      <w:sz w:val="21"/>
      <w:lang w:val="en-US" w:eastAsia="zh-CN" w:bidi="ar-SA"/>
    </w:rPr>
  </w:style>
  <w:style w:type="character" w:customStyle="1" w:styleId="644">
    <w:name w:val="首行缩进两字 Char4"/>
    <w:qFormat/>
    <w:uiPriority w:val="0"/>
    <w:rPr>
      <w:rFonts w:eastAsia="宋体"/>
      <w:kern w:val="2"/>
      <w:sz w:val="21"/>
      <w:lang w:val="en-US" w:eastAsia="zh-CN" w:bidi="ar-SA"/>
    </w:rPr>
  </w:style>
  <w:style w:type="character" w:customStyle="1" w:styleId="645">
    <w:name w:val="+正文 Char4"/>
    <w:link w:val="646"/>
    <w:qFormat/>
    <w:uiPriority w:val="0"/>
    <w:rPr>
      <w:kern w:val="2"/>
      <w:sz w:val="24"/>
      <w:szCs w:val="28"/>
    </w:rPr>
  </w:style>
  <w:style w:type="paragraph" w:customStyle="1" w:styleId="646">
    <w:name w:val="+正文"/>
    <w:basedOn w:val="1"/>
    <w:link w:val="645"/>
    <w:qFormat/>
    <w:uiPriority w:val="0"/>
    <w:pPr>
      <w:adjustRightInd/>
      <w:spacing w:line="360" w:lineRule="auto"/>
      <w:ind w:firstLine="200" w:firstLineChars="200"/>
    </w:pPr>
    <w:rPr>
      <w:sz w:val="24"/>
      <w:szCs w:val="28"/>
    </w:rPr>
  </w:style>
  <w:style w:type="character" w:customStyle="1" w:styleId="647">
    <w:name w:val="Char Char71"/>
    <w:qFormat/>
    <w:uiPriority w:val="0"/>
    <w:rPr>
      <w:rFonts w:ascii="宋体" w:hAnsi="Courier New" w:eastAsia="宋体"/>
      <w:kern w:val="2"/>
      <w:sz w:val="24"/>
      <w:szCs w:val="24"/>
      <w:lang w:val="en-US" w:eastAsia="zh-CN" w:bidi="ar-SA"/>
    </w:rPr>
  </w:style>
  <w:style w:type="character" w:customStyle="1" w:styleId="648">
    <w:name w:val="Char Char311"/>
    <w:qFormat/>
    <w:uiPriority w:val="0"/>
    <w:rPr>
      <w:rFonts w:ascii="宋体" w:hAnsi="Courier New"/>
      <w:kern w:val="2"/>
      <w:sz w:val="24"/>
      <w:szCs w:val="24"/>
    </w:rPr>
  </w:style>
  <w:style w:type="character" w:customStyle="1" w:styleId="649">
    <w:name w:val="bookmark-item uuid-1541657111286 code-23008 numeric-input-box-cls"/>
    <w:basedOn w:val="66"/>
    <w:qFormat/>
    <w:uiPriority w:val="0"/>
  </w:style>
  <w:style w:type="character" w:customStyle="1" w:styleId="650">
    <w:name w:val="bookmark-item uuid-1536114359770 code-23011 date-time-selection-cls"/>
    <w:basedOn w:val="66"/>
    <w:qFormat/>
    <w:uiPriority w:val="0"/>
  </w:style>
  <w:style w:type="character" w:customStyle="1" w:styleId="651">
    <w:name w:val="样式 标题 3 + 小四 Char"/>
    <w:link w:val="652"/>
    <w:qFormat/>
    <w:uiPriority w:val="0"/>
    <w:rPr>
      <w:b/>
      <w:bCs/>
      <w:kern w:val="2"/>
      <w:sz w:val="24"/>
      <w:szCs w:val="24"/>
    </w:rPr>
  </w:style>
  <w:style w:type="paragraph" w:customStyle="1" w:styleId="652">
    <w:name w:val="样式 标题 3 + 小四"/>
    <w:basedOn w:val="4"/>
    <w:link w:val="651"/>
    <w:qFormat/>
    <w:uiPriority w:val="0"/>
    <w:pPr>
      <w:numPr>
        <w:ilvl w:val="0"/>
        <w:numId w:val="0"/>
      </w:numPr>
      <w:tabs>
        <w:tab w:val="left" w:pos="1770"/>
        <w:tab w:val="clear" w:pos="900"/>
      </w:tabs>
      <w:spacing w:before="0" w:after="0" w:line="360" w:lineRule="auto"/>
      <w:ind w:left="1770" w:hanging="1245"/>
      <w:textAlignment w:val="baseline"/>
    </w:pPr>
    <w:rPr>
      <w:sz w:val="24"/>
      <w:szCs w:val="24"/>
    </w:rPr>
  </w:style>
  <w:style w:type="character" w:customStyle="1" w:styleId="653">
    <w:name w:val="报告正文 Char"/>
    <w:link w:val="654"/>
    <w:qFormat/>
    <w:uiPriority w:val="0"/>
    <w:rPr>
      <w:rFonts w:ascii="宋体" w:hAnsi="宋体"/>
      <w:snapToGrid w:val="0"/>
      <w:color w:val="000000"/>
      <w:kern w:val="144"/>
      <w:sz w:val="24"/>
      <w:szCs w:val="24"/>
    </w:rPr>
  </w:style>
  <w:style w:type="paragraph" w:customStyle="1" w:styleId="654">
    <w:name w:val="报告正文"/>
    <w:basedOn w:val="1"/>
    <w:link w:val="653"/>
    <w:qFormat/>
    <w:uiPriority w:val="0"/>
    <w:pPr>
      <w:topLinePunct/>
      <w:adjustRightInd/>
      <w:snapToGrid w:val="0"/>
      <w:spacing w:line="360" w:lineRule="auto"/>
      <w:ind w:firstLine="480" w:firstLineChars="200"/>
    </w:pPr>
    <w:rPr>
      <w:rFonts w:ascii="宋体" w:hAnsi="宋体"/>
      <w:snapToGrid w:val="0"/>
      <w:color w:val="000000"/>
      <w:kern w:val="144"/>
      <w:sz w:val="24"/>
    </w:rPr>
  </w:style>
  <w:style w:type="character" w:customStyle="1" w:styleId="655">
    <w:name w:val="标题4 Char"/>
    <w:link w:val="656"/>
    <w:qFormat/>
    <w:uiPriority w:val="0"/>
    <w:rPr>
      <w:rFonts w:eastAsia="黑体"/>
      <w:kern w:val="2"/>
      <w:sz w:val="24"/>
      <w:szCs w:val="24"/>
    </w:rPr>
  </w:style>
  <w:style w:type="paragraph" w:customStyle="1" w:styleId="656">
    <w:name w:val="标题4"/>
    <w:basedOn w:val="1"/>
    <w:link w:val="655"/>
    <w:qFormat/>
    <w:uiPriority w:val="0"/>
    <w:pPr>
      <w:adjustRightInd/>
      <w:spacing w:beforeLines="50" w:afterLines="50" w:line="360" w:lineRule="auto"/>
    </w:pPr>
    <w:rPr>
      <w:rFonts w:eastAsia="黑体"/>
      <w:sz w:val="24"/>
    </w:rPr>
  </w:style>
  <w:style w:type="character" w:customStyle="1" w:styleId="657">
    <w:name w:val="应答文本 Char Char"/>
    <w:link w:val="658"/>
    <w:qFormat/>
    <w:uiPriority w:val="0"/>
    <w:rPr>
      <w:rFonts w:ascii="宋体" w:hAnsi="宋体" w:cs="宋体"/>
      <w:color w:val="000000"/>
      <w:sz w:val="24"/>
      <w:szCs w:val="24"/>
    </w:rPr>
  </w:style>
  <w:style w:type="paragraph" w:customStyle="1" w:styleId="658">
    <w:name w:val="应答文本"/>
    <w:basedOn w:val="1"/>
    <w:link w:val="657"/>
    <w:qFormat/>
    <w:uiPriority w:val="0"/>
    <w:pPr>
      <w:spacing w:line="360" w:lineRule="auto"/>
      <w:ind w:firstLine="480" w:firstLineChars="200"/>
    </w:pPr>
    <w:rPr>
      <w:rFonts w:ascii="宋体" w:hAnsi="宋体" w:cs="宋体"/>
      <w:color w:val="000000"/>
      <w:kern w:val="0"/>
      <w:sz w:val="24"/>
    </w:rPr>
  </w:style>
  <w:style w:type="character" w:customStyle="1" w:styleId="659">
    <w:name w:val="12word1"/>
    <w:qFormat/>
    <w:uiPriority w:val="0"/>
    <w:rPr>
      <w:sz w:val="18"/>
      <w:szCs w:val="18"/>
    </w:rPr>
  </w:style>
  <w:style w:type="character" w:customStyle="1" w:styleId="660">
    <w:name w:val="普通文字 Char Char2"/>
    <w:qFormat/>
    <w:uiPriority w:val="0"/>
    <w:rPr>
      <w:rFonts w:ascii="宋体" w:hAnsi="Courier New" w:eastAsia="宋体"/>
      <w:kern w:val="2"/>
      <w:sz w:val="24"/>
      <w:szCs w:val="24"/>
      <w:lang w:val="en-US" w:eastAsia="zh-CN" w:bidi="ar-SA"/>
    </w:rPr>
  </w:style>
  <w:style w:type="character" w:customStyle="1" w:styleId="661">
    <w:name w:val="style31"/>
    <w:qFormat/>
    <w:uiPriority w:val="0"/>
    <w:rPr>
      <w:b/>
      <w:bCs/>
      <w:color w:val="0465BE"/>
      <w:sz w:val="28"/>
      <w:szCs w:val="28"/>
    </w:rPr>
  </w:style>
  <w:style w:type="character" w:customStyle="1" w:styleId="662">
    <w:name w:val="Char Char62"/>
    <w:qFormat/>
    <w:uiPriority w:val="0"/>
    <w:rPr>
      <w:rFonts w:ascii="宋体" w:hAnsi="Courier New" w:eastAsia="宋体"/>
      <w:kern w:val="2"/>
      <w:sz w:val="24"/>
      <w:szCs w:val="24"/>
      <w:lang w:val="en-US" w:eastAsia="zh-CN" w:bidi="ar-SA"/>
    </w:rPr>
  </w:style>
  <w:style w:type="character" w:customStyle="1" w:styleId="663">
    <w:name w:val="bookmark-item uuid-1536114672385 code-23021 multi-line-text-input-box-cls"/>
    <w:basedOn w:val="66"/>
    <w:qFormat/>
    <w:uiPriority w:val="0"/>
  </w:style>
  <w:style w:type="character" w:customStyle="1" w:styleId="664">
    <w:name w:val="Char Char26"/>
    <w:qFormat/>
    <w:uiPriority w:val="0"/>
    <w:rPr>
      <w:kern w:val="2"/>
      <w:sz w:val="18"/>
      <w:szCs w:val="18"/>
    </w:rPr>
  </w:style>
  <w:style w:type="character" w:customStyle="1" w:styleId="665">
    <w:name w:val="style111"/>
    <w:qFormat/>
    <w:uiPriority w:val="0"/>
    <w:rPr>
      <w:color w:val="006699"/>
    </w:rPr>
  </w:style>
  <w:style w:type="paragraph" w:customStyle="1" w:styleId="666">
    <w:name w:val="Char Char Char Char Char Char Char Char Char Char Char Char Char"/>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667">
    <w:name w:val="样式 标题 3(A-3)sect1.2.3h3H3level_3PIM 3Level 3 HeadHeading..."/>
    <w:basedOn w:val="4"/>
    <w:qFormat/>
    <w:uiPriority w:val="0"/>
    <w:pPr>
      <w:numPr>
        <w:ilvl w:val="0"/>
        <w:numId w:val="0"/>
      </w:numPr>
      <w:tabs>
        <w:tab w:val="left" w:pos="709"/>
        <w:tab w:val="left" w:pos="864"/>
        <w:tab w:val="left" w:pos="1620"/>
        <w:tab w:val="clear" w:pos="900"/>
      </w:tabs>
      <w:adjustRightInd/>
      <w:spacing w:line="413" w:lineRule="auto"/>
      <w:ind w:left="1620" w:hanging="720"/>
    </w:pPr>
    <w:rPr>
      <w:rFonts w:ascii="Arial" w:hAnsi="Arial"/>
      <w:sz w:val="30"/>
    </w:rPr>
  </w:style>
  <w:style w:type="paragraph" w:customStyle="1" w:styleId="668">
    <w:name w:val="最新标题2"/>
    <w:basedOn w:val="669"/>
    <w:next w:val="670"/>
    <w:qFormat/>
    <w:uiPriority w:val="0"/>
    <w:pPr>
      <w:tabs>
        <w:tab w:val="left" w:pos="720"/>
        <w:tab w:val="left" w:pos="1680"/>
      </w:tabs>
      <w:spacing w:afterLines="0"/>
    </w:pPr>
  </w:style>
  <w:style w:type="paragraph" w:customStyle="1" w:styleId="669">
    <w:name w:val="样式 标题 2"/>
    <w:basedOn w:val="3"/>
    <w:next w:val="670"/>
    <w:qFormat/>
    <w:uiPriority w:val="0"/>
    <w:pPr>
      <w:keepLines w:val="0"/>
      <w:numPr>
        <w:numId w:val="0"/>
      </w:numPr>
      <w:tabs>
        <w:tab w:val="left" w:pos="1680"/>
        <w:tab w:val="clear" w:pos="432"/>
      </w:tabs>
      <w:spacing w:before="120" w:afterLines="50" w:line="240" w:lineRule="auto"/>
      <w:ind w:left="380" w:hanging="380"/>
    </w:pPr>
    <w:rPr>
      <w:rFonts w:ascii="宋体" w:hAnsi="Times New Roman" w:eastAsia="宋体" w:cs="宋体"/>
      <w:snapToGrid w:val="0"/>
      <w:kern w:val="0"/>
      <w:sz w:val="28"/>
      <w:szCs w:val="20"/>
      <w:lang w:val="en-US"/>
    </w:rPr>
  </w:style>
  <w:style w:type="paragraph" w:customStyle="1" w:styleId="670">
    <w:name w:val="最新标题3"/>
    <w:basedOn w:val="671"/>
    <w:next w:val="672"/>
    <w:qFormat/>
    <w:uiPriority w:val="0"/>
    <w:pPr>
      <w:tabs>
        <w:tab w:val="left" w:pos="1260"/>
      </w:tabs>
    </w:pPr>
  </w:style>
  <w:style w:type="paragraph" w:customStyle="1" w:styleId="671">
    <w:name w:val="样式 标题 3"/>
    <w:basedOn w:val="4"/>
    <w:next w:val="672"/>
    <w:qFormat/>
    <w:uiPriority w:val="0"/>
    <w:pPr>
      <w:keepLines w:val="0"/>
      <w:numPr>
        <w:ilvl w:val="0"/>
        <w:numId w:val="0"/>
      </w:numPr>
      <w:tabs>
        <w:tab w:val="left" w:pos="1260"/>
        <w:tab w:val="clear" w:pos="900"/>
      </w:tabs>
      <w:adjustRightInd/>
      <w:spacing w:before="120" w:afterLines="50" w:line="240" w:lineRule="auto"/>
      <w:ind w:left="1260" w:hanging="420"/>
      <w:jc w:val="left"/>
    </w:pPr>
    <w:rPr>
      <w:rFonts w:ascii="宋体" w:cs="宋体"/>
      <w:snapToGrid w:val="0"/>
      <w:kern w:val="0"/>
      <w:sz w:val="24"/>
      <w:szCs w:val="20"/>
    </w:rPr>
  </w:style>
  <w:style w:type="paragraph" w:customStyle="1" w:styleId="672">
    <w:name w:val="最新标题4"/>
    <w:basedOn w:val="673"/>
    <w:next w:val="1"/>
    <w:qFormat/>
    <w:uiPriority w:val="0"/>
    <w:pPr>
      <w:tabs>
        <w:tab w:val="left" w:pos="312"/>
        <w:tab w:val="left" w:pos="1080"/>
        <w:tab w:val="left" w:pos="1620"/>
      </w:tabs>
      <w:spacing w:after="120"/>
      <w:ind w:left="1620" w:hanging="720"/>
    </w:pPr>
  </w:style>
  <w:style w:type="paragraph" w:customStyle="1" w:styleId="673">
    <w:name w:val="样式 标题 4"/>
    <w:basedOn w:val="674"/>
    <w:next w:val="676"/>
    <w:qFormat/>
    <w:uiPriority w:val="0"/>
    <w:pPr>
      <w:tabs>
        <w:tab w:val="left" w:pos="312"/>
        <w:tab w:val="left" w:pos="1080"/>
      </w:tabs>
      <w:spacing w:after="50"/>
    </w:pPr>
  </w:style>
  <w:style w:type="paragraph" w:customStyle="1" w:styleId="674">
    <w:name w:val="样式 标题 4Chapter X.X.X.X. + 段后: 0.5 行1"/>
    <w:basedOn w:val="675"/>
    <w:qFormat/>
    <w:uiPriority w:val="0"/>
    <w:pPr>
      <w:spacing w:afterLines="0"/>
    </w:pPr>
  </w:style>
  <w:style w:type="paragraph" w:customStyle="1" w:styleId="675">
    <w:name w:val="样式 标题 4 + 段后: 0.5 行"/>
    <w:basedOn w:val="5"/>
    <w:qFormat/>
    <w:uiPriority w:val="0"/>
    <w:pPr>
      <w:keepLines w:val="0"/>
      <w:numPr>
        <w:ilvl w:val="0"/>
        <w:numId w:val="0"/>
      </w:numPr>
      <w:tabs>
        <w:tab w:val="clear" w:pos="864"/>
      </w:tabs>
      <w:adjustRightInd/>
      <w:spacing w:before="120" w:afterLines="50" w:line="240" w:lineRule="auto"/>
      <w:jc w:val="left"/>
    </w:pPr>
    <w:rPr>
      <w:rFonts w:ascii="宋体" w:hAnsi="Times New Roman" w:eastAsia="宋体" w:cs="宋体"/>
      <w:snapToGrid w:val="0"/>
      <w:kern w:val="0"/>
      <w:sz w:val="21"/>
      <w:szCs w:val="20"/>
      <w:lang w:val="en-US"/>
    </w:rPr>
  </w:style>
  <w:style w:type="paragraph" w:customStyle="1" w:styleId="676">
    <w:name w:val="样式 正文"/>
    <w:basedOn w:val="1"/>
    <w:next w:val="1"/>
    <w:qFormat/>
    <w:uiPriority w:val="0"/>
    <w:pPr>
      <w:tabs>
        <w:tab w:val="left" w:pos="1680"/>
      </w:tabs>
      <w:adjustRightInd/>
      <w:spacing w:afterLines="50"/>
      <w:ind w:left="1680" w:hanging="420"/>
      <w:jc w:val="left"/>
    </w:pPr>
    <w:rPr>
      <w:rFonts w:ascii="宋体" w:cs="宋体"/>
      <w:snapToGrid w:val="0"/>
      <w:kern w:val="0"/>
      <w:szCs w:val="20"/>
    </w:rPr>
  </w:style>
  <w:style w:type="paragraph" w:customStyle="1" w:styleId="677">
    <w:name w:val="样式 标题1"/>
    <w:basedOn w:val="678"/>
    <w:next w:val="668"/>
    <w:qFormat/>
    <w:uiPriority w:val="0"/>
    <w:pPr>
      <w:tabs>
        <w:tab w:val="left" w:pos="312"/>
        <w:tab w:val="left" w:pos="480"/>
      </w:tabs>
      <w:spacing w:afterLines="0"/>
    </w:pPr>
    <w:rPr>
      <w:bCs w:val="0"/>
      <w:sz w:val="32"/>
    </w:rPr>
  </w:style>
  <w:style w:type="paragraph" w:customStyle="1" w:styleId="678">
    <w:name w:val="样式 标题 1 + 段后: 0.5 行"/>
    <w:basedOn w:val="2"/>
    <w:qFormat/>
    <w:uiPriority w:val="0"/>
    <w:pPr>
      <w:keepLines w:val="0"/>
      <w:numPr>
        <w:numId w:val="0"/>
      </w:numPr>
      <w:tabs>
        <w:tab w:val="clear" w:pos="432"/>
      </w:tabs>
      <w:adjustRightInd/>
      <w:spacing w:before="120" w:afterLines="50" w:line="240" w:lineRule="auto"/>
      <w:jc w:val="left"/>
    </w:pPr>
    <w:rPr>
      <w:rFonts w:ascii="宋体" w:cs="宋体"/>
      <w:snapToGrid w:val="0"/>
      <w:kern w:val="0"/>
      <w:sz w:val="28"/>
      <w:szCs w:val="20"/>
    </w:rPr>
  </w:style>
  <w:style w:type="paragraph" w:customStyle="1" w:styleId="679">
    <w:name w:val="页面边线"/>
    <w:basedOn w:val="1"/>
    <w:qFormat/>
    <w:uiPriority w:val="0"/>
    <w:pPr>
      <w:spacing w:line="360" w:lineRule="atLeast"/>
      <w:textAlignment w:val="baseline"/>
    </w:pPr>
    <w:rPr>
      <w:rFonts w:ascii="Century" w:hAnsi="Century"/>
      <w:kern w:val="0"/>
      <w:szCs w:val="20"/>
      <w:lang w:eastAsia="ja-JP"/>
    </w:rPr>
  </w:style>
  <w:style w:type="paragraph" w:customStyle="1" w:styleId="680">
    <w:name w:val="Char Char Char Char Char Char Char3"/>
    <w:basedOn w:val="1"/>
    <w:qFormat/>
    <w:uiPriority w:val="0"/>
    <w:pPr>
      <w:adjustRightInd/>
    </w:pPr>
    <w:rPr>
      <w:rFonts w:ascii="仿宋_GB2312" w:eastAsia="仿宋_GB2312"/>
      <w:b/>
      <w:sz w:val="32"/>
      <w:szCs w:val="32"/>
    </w:rPr>
  </w:style>
  <w:style w:type="paragraph" w:customStyle="1" w:styleId="681">
    <w:name w:val="样式 三号 加粗 段后: 0.5 行"/>
    <w:basedOn w:val="1"/>
    <w:qFormat/>
    <w:uiPriority w:val="0"/>
    <w:pPr>
      <w:adjustRightInd/>
      <w:spacing w:afterLines="50"/>
      <w:jc w:val="left"/>
    </w:pPr>
    <w:rPr>
      <w:rFonts w:ascii="宋体" w:cs="宋体"/>
      <w:b/>
      <w:bCs/>
      <w:snapToGrid w:val="0"/>
      <w:kern w:val="0"/>
      <w:sz w:val="32"/>
      <w:szCs w:val="20"/>
    </w:rPr>
  </w:style>
  <w:style w:type="paragraph" w:customStyle="1" w:styleId="682">
    <w:name w:val="样式 样式 标题 3Chapter X.X.X. + 段后: 0.5 行 + 段后: 0.5 行"/>
    <w:basedOn w:val="683"/>
    <w:qFormat/>
    <w:uiPriority w:val="0"/>
    <w:pPr/>
  </w:style>
  <w:style w:type="paragraph" w:customStyle="1" w:styleId="683">
    <w:name w:val="样式 标题 3Chapter X.X.X. + 段后: 0.5 行"/>
    <w:basedOn w:val="4"/>
    <w:qFormat/>
    <w:uiPriority w:val="0"/>
    <w:pPr>
      <w:keepLines w:val="0"/>
      <w:numPr>
        <w:ilvl w:val="0"/>
        <w:numId w:val="0"/>
      </w:numPr>
      <w:tabs>
        <w:tab w:val="clear" w:pos="900"/>
      </w:tabs>
      <w:adjustRightInd/>
      <w:spacing w:before="120" w:afterLines="50" w:line="240" w:lineRule="auto"/>
      <w:jc w:val="left"/>
    </w:pPr>
    <w:rPr>
      <w:rFonts w:ascii="宋体" w:cs="宋体"/>
      <w:snapToGrid w:val="0"/>
      <w:kern w:val="0"/>
      <w:sz w:val="24"/>
      <w:szCs w:val="20"/>
    </w:rPr>
  </w:style>
  <w:style w:type="paragraph" w:customStyle="1" w:styleId="684">
    <w:name w:val="样式 样式 标题 4 + 段后: 0.5 行 + 段后: 0.5 行"/>
    <w:basedOn w:val="675"/>
    <w:qFormat/>
    <w:uiPriority w:val="0"/>
    <w:pPr/>
  </w:style>
  <w:style w:type="paragraph" w:customStyle="1" w:styleId="685">
    <w:name w:val="S4-I-L15-U"/>
    <w:basedOn w:val="1"/>
    <w:qFormat/>
    <w:uiPriority w:val="0"/>
    <w:pPr>
      <w:adjustRightInd/>
      <w:spacing w:line="360" w:lineRule="auto"/>
    </w:pPr>
    <w:rPr>
      <w:b/>
      <w:i/>
      <w:sz w:val="24"/>
      <w:u w:val="single"/>
    </w:rPr>
  </w:style>
  <w:style w:type="paragraph" w:customStyle="1" w:styleId="686">
    <w:name w:val="样式 标题 3Chapter X.X.X. + 五号 段后: 0.5 行"/>
    <w:basedOn w:val="4"/>
    <w:qFormat/>
    <w:uiPriority w:val="0"/>
    <w:pPr>
      <w:keepLines w:val="0"/>
      <w:numPr>
        <w:ilvl w:val="0"/>
        <w:numId w:val="0"/>
      </w:numPr>
      <w:tabs>
        <w:tab w:val="clear" w:pos="900"/>
      </w:tabs>
      <w:adjustRightInd/>
      <w:spacing w:before="120" w:afterLines="50" w:line="240" w:lineRule="auto"/>
      <w:jc w:val="left"/>
    </w:pPr>
    <w:rPr>
      <w:rFonts w:ascii="宋体" w:cs="宋体"/>
      <w:snapToGrid w:val="0"/>
      <w:kern w:val="0"/>
      <w:sz w:val="21"/>
      <w:szCs w:val="20"/>
    </w:rPr>
  </w:style>
  <w:style w:type="paragraph" w:customStyle="1" w:styleId="687">
    <w:name w:val="样式 模板描述"/>
    <w:basedOn w:val="1"/>
    <w:next w:val="676"/>
    <w:qFormat/>
    <w:uiPriority w:val="0"/>
    <w:pPr>
      <w:tabs>
        <w:tab w:val="left" w:pos="480"/>
      </w:tabs>
      <w:adjustRightInd/>
      <w:spacing w:afterLines="50"/>
      <w:ind w:left="480" w:hanging="480"/>
      <w:jc w:val="left"/>
    </w:pPr>
    <w:rPr>
      <w:rFonts w:ascii="宋体" w:cs="宋体"/>
      <w:i/>
      <w:iCs/>
      <w:snapToGrid w:val="0"/>
      <w:color w:val="0000FF"/>
      <w:kern w:val="0"/>
      <w:szCs w:val="21"/>
    </w:rPr>
  </w:style>
  <w:style w:type="paragraph" w:customStyle="1" w:styleId="688">
    <w:name w:val="Proposals body"/>
    <w:basedOn w:val="1"/>
    <w:next w:val="1"/>
    <w:qFormat/>
    <w:uiPriority w:val="0"/>
    <w:pPr>
      <w:widowControl/>
      <w:adjustRightInd/>
      <w:spacing w:line="360" w:lineRule="auto"/>
      <w:jc w:val="left"/>
    </w:pPr>
    <w:rPr>
      <w:rFonts w:ascii="宋体"/>
      <w:snapToGrid w:val="0"/>
      <w:color w:val="000000"/>
      <w:kern w:val="0"/>
      <w:sz w:val="24"/>
      <w:szCs w:val="20"/>
    </w:rPr>
  </w:style>
  <w:style w:type="paragraph" w:customStyle="1" w:styleId="689">
    <w:name w:val="S4-L15-C"/>
    <w:basedOn w:val="1"/>
    <w:qFormat/>
    <w:uiPriority w:val="0"/>
    <w:pPr>
      <w:adjustRightInd/>
      <w:spacing w:after="120" w:line="360" w:lineRule="auto"/>
      <w:jc w:val="center"/>
    </w:pPr>
    <w:rPr>
      <w:szCs w:val="21"/>
    </w:rPr>
  </w:style>
  <w:style w:type="paragraph" w:customStyle="1" w:styleId="690">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691">
    <w:name w:val="文本框内文字"/>
    <w:basedOn w:val="1"/>
    <w:qFormat/>
    <w:uiPriority w:val="0"/>
    <w:pPr>
      <w:adjustRightInd/>
      <w:spacing w:line="0" w:lineRule="atLeast"/>
    </w:pPr>
    <w:rPr>
      <w:rFonts w:eastAsia="仿宋_GB2312"/>
      <w:sz w:val="22"/>
    </w:rPr>
  </w:style>
  <w:style w:type="paragraph" w:customStyle="1" w:styleId="692">
    <w:name w:val="标题1"/>
    <w:basedOn w:val="34"/>
    <w:qFormat/>
    <w:uiPriority w:val="0"/>
    <w:pPr>
      <w:adjustRightInd/>
      <w:spacing w:line="360" w:lineRule="auto"/>
    </w:pPr>
    <w:rPr>
      <w:b/>
      <w:sz w:val="30"/>
    </w:rPr>
  </w:style>
  <w:style w:type="paragraph" w:customStyle="1" w:styleId="693">
    <w:name w:val="InfoBlue"/>
    <w:basedOn w:val="1"/>
    <w:next w:val="23"/>
    <w:qFormat/>
    <w:uiPriority w:val="0"/>
    <w:pPr>
      <w:adjustRightInd/>
      <w:spacing w:afterLines="50"/>
      <w:ind w:left="720"/>
      <w:jc w:val="left"/>
    </w:pPr>
    <w:rPr>
      <w:rFonts w:ascii="宋体"/>
      <w:i/>
      <w:snapToGrid w:val="0"/>
      <w:color w:val="0000FF"/>
      <w:kern w:val="0"/>
      <w:szCs w:val="20"/>
    </w:rPr>
  </w:style>
  <w:style w:type="paragraph" w:customStyle="1" w:styleId="694">
    <w:name w:val="样式 左侧:  1 厘米 段后: 0.5 行"/>
    <w:basedOn w:val="1"/>
    <w:qFormat/>
    <w:uiPriority w:val="0"/>
    <w:pPr>
      <w:adjustRightInd/>
      <w:spacing w:afterLines="50"/>
      <w:ind w:firstLine="425"/>
      <w:jc w:val="left"/>
    </w:pPr>
    <w:rPr>
      <w:rFonts w:ascii="宋体" w:cs="宋体"/>
      <w:snapToGrid w:val="0"/>
      <w:kern w:val="0"/>
      <w:szCs w:val="20"/>
    </w:rPr>
  </w:style>
  <w:style w:type="paragraph" w:customStyle="1" w:styleId="695">
    <w:name w:val="Table Description"/>
    <w:next w:val="1"/>
    <w:qFormat/>
    <w:uiPriority w:val="0"/>
    <w:pPr>
      <w:keepNext/>
      <w:tabs>
        <w:tab w:val="left" w:pos="1152"/>
        <w:tab w:val="left" w:pos="2700"/>
      </w:tabs>
      <w:snapToGrid w:val="0"/>
      <w:spacing w:before="160" w:after="80"/>
      <w:ind w:left="1152" w:hanging="1152"/>
      <w:jc w:val="center"/>
    </w:pPr>
    <w:rPr>
      <w:rFonts w:ascii="Arial" w:hAnsi="Arial" w:eastAsia="黑体" w:cs="Times New Roman"/>
      <w:sz w:val="18"/>
      <w:lang w:val="en-US" w:eastAsia="en-US" w:bidi="ar-SA"/>
    </w:rPr>
  </w:style>
  <w:style w:type="paragraph" w:customStyle="1" w:styleId="696">
    <w:name w:val="huide00"/>
    <w:basedOn w:val="1"/>
    <w:qFormat/>
    <w:uiPriority w:val="0"/>
    <w:pPr>
      <w:widowControl/>
      <w:adjustRightInd/>
      <w:spacing w:before="100" w:beforeAutospacing="1" w:after="100" w:afterAutospacing="1"/>
      <w:jc w:val="left"/>
    </w:pPr>
    <w:rPr>
      <w:rFonts w:ascii="Arial" w:hAnsi="Arial" w:eastAsia="Arial Unicode MS" w:cs="Arial"/>
      <w:color w:val="666666"/>
      <w:kern w:val="0"/>
      <w:sz w:val="18"/>
      <w:szCs w:val="18"/>
    </w:rPr>
  </w:style>
  <w:style w:type="paragraph" w:customStyle="1" w:styleId="697">
    <w:name w:val="样式　标题4"/>
    <w:basedOn w:val="698"/>
    <w:next w:val="1"/>
    <w:qFormat/>
    <w:uiPriority w:val="0"/>
    <w:pPr>
      <w:tabs>
        <w:tab w:val="left" w:pos="480"/>
      </w:tabs>
    </w:pPr>
  </w:style>
  <w:style w:type="paragraph" w:customStyle="1" w:styleId="698">
    <w:name w:val="样式 标题 4Chapter X.X.X. + 段后: 0.5 行1"/>
    <w:basedOn w:val="5"/>
    <w:next w:val="5"/>
    <w:qFormat/>
    <w:uiPriority w:val="0"/>
    <w:pPr>
      <w:keepLines w:val="0"/>
      <w:numPr>
        <w:ilvl w:val="0"/>
        <w:numId w:val="0"/>
      </w:numPr>
      <w:tabs>
        <w:tab w:val="clear" w:pos="864"/>
      </w:tabs>
      <w:adjustRightInd/>
      <w:spacing w:before="120" w:afterLines="50" w:line="240" w:lineRule="auto"/>
      <w:ind w:left="425" w:hanging="425"/>
      <w:jc w:val="left"/>
    </w:pPr>
    <w:rPr>
      <w:rFonts w:ascii="宋体" w:hAnsi="Times New Roman" w:eastAsia="宋体" w:cs="宋体"/>
      <w:snapToGrid w:val="0"/>
      <w:kern w:val="0"/>
      <w:sz w:val="21"/>
      <w:szCs w:val="20"/>
      <w:lang w:val="en-US"/>
    </w:rPr>
  </w:style>
  <w:style w:type="paragraph" w:customStyle="1" w:styleId="699">
    <w:name w:val="小浪底标题4"/>
    <w:basedOn w:val="1"/>
    <w:qFormat/>
    <w:uiPriority w:val="0"/>
    <w:pPr>
      <w:adjustRightInd/>
      <w:spacing w:beforeLines="50" w:afterLines="50" w:line="400" w:lineRule="exact"/>
      <w:outlineLvl w:val="3"/>
    </w:pPr>
    <w:rPr>
      <w:b/>
      <w:sz w:val="24"/>
      <w:szCs w:val="21"/>
    </w:rPr>
  </w:style>
  <w:style w:type="paragraph" w:customStyle="1" w:styleId="700">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701">
    <w:name w:val="xl44"/>
    <w:basedOn w:val="1"/>
    <w:qFormat/>
    <w:uiPriority w:val="0"/>
    <w:pPr>
      <w:widowControl/>
      <w:spacing w:before="100" w:after="100"/>
      <w:jc w:val="center"/>
      <w:textAlignment w:val="baseline"/>
    </w:pPr>
    <w:rPr>
      <w:rFonts w:ascii="宋体" w:hAnsi="宋体"/>
      <w:kern w:val="0"/>
      <w:sz w:val="24"/>
      <w:szCs w:val="20"/>
    </w:rPr>
  </w:style>
  <w:style w:type="paragraph" w:customStyle="1" w:styleId="702">
    <w:name w:val="Paragraph4"/>
    <w:basedOn w:val="1"/>
    <w:qFormat/>
    <w:uiPriority w:val="0"/>
    <w:pPr>
      <w:adjustRightInd/>
      <w:spacing w:before="80" w:afterLines="50"/>
      <w:ind w:left="2250"/>
    </w:pPr>
    <w:rPr>
      <w:rFonts w:ascii="宋体"/>
      <w:snapToGrid w:val="0"/>
      <w:kern w:val="0"/>
      <w:szCs w:val="20"/>
    </w:rPr>
  </w:style>
  <w:style w:type="paragraph" w:customStyle="1" w:styleId="703">
    <w:name w:val="样式 标题 4 + 非加粗"/>
    <w:basedOn w:val="5"/>
    <w:qFormat/>
    <w:uiPriority w:val="0"/>
    <w:pPr>
      <w:numPr>
        <w:ilvl w:val="0"/>
        <w:numId w:val="0"/>
      </w:numPr>
      <w:tabs>
        <w:tab w:val="clear" w:pos="864"/>
      </w:tabs>
      <w:adjustRightInd/>
      <w:spacing w:before="120" w:after="120" w:line="360" w:lineRule="auto"/>
    </w:pPr>
    <w:rPr>
      <w:b w:val="0"/>
      <w:bCs w:val="0"/>
      <w:lang w:val="en-US"/>
    </w:rPr>
  </w:style>
  <w:style w:type="paragraph" w:customStyle="1" w:styleId="704">
    <w:name w:val="标题 3Chapter X.X.X. + 段后: 0.5 行 + 段后: 0.5 行 + 段后: 0.5 行1"/>
    <w:basedOn w:val="682"/>
    <w:qFormat/>
    <w:uiPriority w:val="0"/>
    <w:pPr/>
  </w:style>
  <w:style w:type="paragraph" w:customStyle="1" w:styleId="705">
    <w:name w:val="Bullet2"/>
    <w:basedOn w:val="1"/>
    <w:qFormat/>
    <w:uiPriority w:val="0"/>
    <w:pPr>
      <w:adjustRightInd/>
      <w:spacing w:afterLines="50"/>
      <w:ind w:left="1440" w:hanging="360"/>
      <w:jc w:val="left"/>
    </w:pPr>
    <w:rPr>
      <w:rFonts w:ascii="宋体"/>
      <w:snapToGrid w:val="0"/>
      <w:color w:val="000080"/>
      <w:kern w:val="0"/>
      <w:szCs w:val="20"/>
    </w:rPr>
  </w:style>
  <w:style w:type="paragraph" w:customStyle="1" w:styleId="706">
    <w:name w:val="Char Char Char Char3"/>
    <w:basedOn w:val="1"/>
    <w:qFormat/>
    <w:uiPriority w:val="0"/>
    <w:pPr>
      <w:adjustRightInd/>
    </w:pPr>
    <w:rPr>
      <w:rFonts w:ascii="仿宋_GB2312" w:eastAsia="仿宋_GB2312"/>
      <w:b/>
      <w:sz w:val="32"/>
      <w:szCs w:val="32"/>
    </w:rPr>
  </w:style>
  <w:style w:type="paragraph" w:customStyle="1" w:styleId="707">
    <w:name w:val="P3"/>
    <w:basedOn w:val="1"/>
    <w:qFormat/>
    <w:uiPriority w:val="0"/>
    <w:pPr>
      <w:widowControl/>
      <w:adjustRightInd/>
      <w:spacing w:before="240" w:line="240" w:lineRule="atLeast"/>
      <w:ind w:left="1152"/>
      <w:jc w:val="left"/>
    </w:pPr>
    <w:rPr>
      <w:b/>
      <w:kern w:val="0"/>
      <w:szCs w:val="21"/>
      <w:lang w:val="en-AU" w:eastAsia="en-US"/>
    </w:rPr>
  </w:style>
  <w:style w:type="paragraph" w:customStyle="1" w:styleId="708">
    <w:name w:val="二级项目符号"/>
    <w:basedOn w:val="1"/>
    <w:qFormat/>
    <w:uiPriority w:val="0"/>
    <w:pPr>
      <w:widowControl/>
      <w:tabs>
        <w:tab w:val="left" w:pos="840"/>
        <w:tab w:val="left" w:pos="900"/>
      </w:tabs>
      <w:adjustRightInd/>
      <w:spacing w:line="360" w:lineRule="auto"/>
      <w:ind w:left="840" w:hanging="360"/>
    </w:pPr>
    <w:rPr>
      <w:kern w:val="0"/>
      <w:sz w:val="24"/>
      <w:szCs w:val="20"/>
    </w:rPr>
  </w:style>
  <w:style w:type="paragraph" w:customStyle="1" w:styleId="709">
    <w:name w:val="首行缩进:  1.96 字符 Char"/>
    <w:basedOn w:val="1"/>
    <w:qFormat/>
    <w:uiPriority w:val="0"/>
    <w:pPr>
      <w:autoSpaceDE w:val="0"/>
      <w:autoSpaceDN w:val="0"/>
      <w:textAlignment w:val="baseline"/>
      <w:outlineLvl w:val="4"/>
    </w:pPr>
    <w:rPr>
      <w:rFonts w:ascii="宋体" w:hAnsi="宋体"/>
      <w:snapToGrid w:val="0"/>
      <w:kern w:val="0"/>
      <w:sz w:val="24"/>
    </w:rPr>
  </w:style>
  <w:style w:type="paragraph" w:customStyle="1" w:styleId="710">
    <w:name w:val="样式 标题 3Chapter X.X.X. + 段后: 0.5 行1"/>
    <w:basedOn w:val="4"/>
    <w:next w:val="1"/>
    <w:qFormat/>
    <w:uiPriority w:val="0"/>
    <w:pPr>
      <w:keepLines w:val="0"/>
      <w:numPr>
        <w:ilvl w:val="0"/>
        <w:numId w:val="0"/>
      </w:numPr>
      <w:tabs>
        <w:tab w:val="clear" w:pos="900"/>
      </w:tabs>
      <w:adjustRightInd/>
      <w:spacing w:before="120" w:afterLines="50" w:line="240" w:lineRule="auto"/>
      <w:jc w:val="left"/>
    </w:pPr>
    <w:rPr>
      <w:rFonts w:ascii="宋体" w:cs="宋体"/>
      <w:snapToGrid w:val="0"/>
      <w:kern w:val="0"/>
      <w:sz w:val="24"/>
      <w:szCs w:val="20"/>
    </w:rPr>
  </w:style>
  <w:style w:type="paragraph" w:customStyle="1" w:styleId="711">
    <w:name w:val="Main Title"/>
    <w:basedOn w:val="1"/>
    <w:qFormat/>
    <w:uiPriority w:val="0"/>
    <w:pPr>
      <w:adjustRightInd/>
      <w:spacing w:before="480" w:afterLines="50"/>
      <w:jc w:val="center"/>
    </w:pPr>
    <w:rPr>
      <w:rFonts w:ascii="宋体"/>
      <w:b/>
      <w:snapToGrid w:val="0"/>
      <w:kern w:val="28"/>
      <w:sz w:val="32"/>
      <w:szCs w:val="20"/>
    </w:rPr>
  </w:style>
  <w:style w:type="paragraph" w:customStyle="1" w:styleId="712">
    <w:name w:val="样式 标题 1 + 五号1 Char Char Char Char Char Char Char Char Char Char Char Char Char Char Char Char Char"/>
    <w:basedOn w:val="2"/>
    <w:qFormat/>
    <w:uiPriority w:val="0"/>
    <w:pPr>
      <w:numPr>
        <w:numId w:val="0"/>
      </w:numPr>
      <w:tabs>
        <w:tab w:val="clear" w:pos="432"/>
      </w:tabs>
      <w:adjustRightInd/>
      <w:spacing w:before="0" w:after="0" w:line="480" w:lineRule="auto"/>
    </w:pPr>
    <w:rPr>
      <w:sz w:val="21"/>
    </w:rPr>
  </w:style>
  <w:style w:type="paragraph" w:customStyle="1" w:styleId="713">
    <w:name w:val="样式 样式3 + 宋体 五号 Char Char Char"/>
    <w:basedOn w:val="1"/>
    <w:qFormat/>
    <w:uiPriority w:val="0"/>
    <w:pPr>
      <w:keepNext/>
      <w:keepLines/>
      <w:tabs>
        <w:tab w:val="left" w:pos="1200"/>
        <w:tab w:val="left" w:pos="1680"/>
      </w:tabs>
      <w:adjustRightInd/>
      <w:ind w:left="1680" w:hanging="420"/>
      <w:jc w:val="left"/>
      <w:outlineLvl w:val="7"/>
    </w:pPr>
    <w:rPr>
      <w:rFonts w:ascii="宋体" w:hAnsi="宋体"/>
      <w:b/>
      <w:bCs/>
    </w:rPr>
  </w:style>
  <w:style w:type="paragraph" w:customStyle="1" w:styleId="714">
    <w:name w:val="Paragraph3"/>
    <w:basedOn w:val="1"/>
    <w:qFormat/>
    <w:uiPriority w:val="0"/>
    <w:pPr>
      <w:adjustRightInd/>
      <w:spacing w:before="80" w:afterLines="50"/>
      <w:ind w:left="1530"/>
    </w:pPr>
    <w:rPr>
      <w:rFonts w:ascii="宋体"/>
      <w:snapToGrid w:val="0"/>
      <w:kern w:val="0"/>
      <w:szCs w:val="20"/>
    </w:rPr>
  </w:style>
  <w:style w:type="paragraph" w:customStyle="1" w:styleId="715">
    <w:name w:val="最新标题1"/>
    <w:basedOn w:val="677"/>
    <w:next w:val="668"/>
    <w:qFormat/>
    <w:uiPriority w:val="0"/>
    <w:pPr>
      <w:tabs>
        <w:tab w:val="left" w:pos="1140"/>
      </w:tabs>
      <w:spacing w:after="120"/>
      <w:ind w:left="1140" w:hanging="720"/>
    </w:pPr>
    <w:rPr>
      <w:bCs/>
    </w:rPr>
  </w:style>
  <w:style w:type="paragraph" w:customStyle="1" w:styleId="716">
    <w:name w:val="表内文字"/>
    <w:basedOn w:val="1"/>
    <w:qFormat/>
    <w:uiPriority w:val="0"/>
    <w:pPr>
      <w:tabs>
        <w:tab w:val="left" w:pos="1418"/>
      </w:tabs>
      <w:snapToGrid w:val="0"/>
      <w:jc w:val="center"/>
    </w:pPr>
    <w:rPr>
      <w:color w:val="000000"/>
      <w:kern w:val="0"/>
      <w:szCs w:val="21"/>
    </w:rPr>
  </w:style>
  <w:style w:type="paragraph" w:customStyle="1" w:styleId="717">
    <w:name w:val="样式 标题 3Chapter X.X.X"/>
    <w:basedOn w:val="704"/>
    <w:qFormat/>
    <w:uiPriority w:val="0"/>
    <w:pPr>
      <w:spacing w:afterLines="0"/>
    </w:pPr>
  </w:style>
  <w:style w:type="paragraph" w:customStyle="1" w:styleId="718">
    <w:name w:val="样式 标题 4Chapter X.X.X. + 段后: 0.5 行1 + 段后: 0.5 行"/>
    <w:basedOn w:val="698"/>
    <w:qFormat/>
    <w:uiPriority w:val="0"/>
    <w:pPr/>
    <w:rPr>
      <w:szCs w:val="21"/>
    </w:rPr>
  </w:style>
  <w:style w:type="paragraph" w:customStyle="1" w:styleId="719">
    <w:name w:val="CM4"/>
    <w:basedOn w:val="1"/>
    <w:next w:val="1"/>
    <w:unhideWhenUsed/>
    <w:qFormat/>
    <w:uiPriority w:val="0"/>
    <w:pPr>
      <w:autoSpaceDE w:val="0"/>
      <w:autoSpaceDN w:val="0"/>
      <w:spacing w:line="411" w:lineRule="atLeast"/>
      <w:jc w:val="left"/>
    </w:pPr>
    <w:rPr>
      <w:rFonts w:ascii="宋体" w:hAnsi="宋体"/>
      <w:color w:val="000000"/>
      <w:kern w:val="0"/>
      <w:sz w:val="24"/>
      <w:szCs w:val="22"/>
    </w:rPr>
  </w:style>
  <w:style w:type="paragraph" w:customStyle="1" w:styleId="720">
    <w:name w:val="样式 标题 1 + 五号"/>
    <w:basedOn w:val="2"/>
    <w:qFormat/>
    <w:uiPriority w:val="0"/>
    <w:pPr>
      <w:numPr>
        <w:numId w:val="0"/>
      </w:numPr>
      <w:tabs>
        <w:tab w:val="clear" w:pos="432"/>
      </w:tabs>
      <w:adjustRightInd/>
      <w:spacing w:before="0" w:after="0" w:line="240" w:lineRule="auto"/>
      <w:jc w:val="center"/>
    </w:pPr>
    <w:rPr>
      <w:sz w:val="32"/>
      <w:szCs w:val="32"/>
    </w:rPr>
  </w:style>
  <w:style w:type="paragraph" w:customStyle="1" w:styleId="721">
    <w:name w:val="样式 正文文本缩进 + 仿宋_GB2312 小四 首行缩进:  0 厘米 行距: 1.5 倍行距"/>
    <w:basedOn w:val="24"/>
    <w:qFormat/>
    <w:uiPriority w:val="0"/>
    <w:pPr>
      <w:adjustRightInd/>
      <w:spacing w:line="360" w:lineRule="auto"/>
      <w:ind w:firstLine="0" w:firstLineChars="0"/>
    </w:pPr>
    <w:rPr>
      <w:rFonts w:ascii="仿宋_GB2312" w:hAnsi="Times New Roman" w:eastAsia="新宋体"/>
      <w:szCs w:val="20"/>
    </w:rPr>
  </w:style>
  <w:style w:type="paragraph" w:customStyle="1" w:styleId="722">
    <w:name w:val="IBM 正文"/>
    <w:basedOn w:val="1"/>
    <w:qFormat/>
    <w:uiPriority w:val="0"/>
    <w:pPr>
      <w:adjustRightInd/>
      <w:spacing w:line="360" w:lineRule="atLeast"/>
    </w:pPr>
    <w:rPr>
      <w:sz w:val="24"/>
      <w:szCs w:val="20"/>
    </w:rPr>
  </w:style>
  <w:style w:type="paragraph" w:customStyle="1" w:styleId="723">
    <w:name w:val="Paragraph1"/>
    <w:basedOn w:val="1"/>
    <w:qFormat/>
    <w:uiPriority w:val="0"/>
    <w:pPr>
      <w:adjustRightInd/>
      <w:spacing w:before="80" w:afterLines="50"/>
    </w:pPr>
    <w:rPr>
      <w:rFonts w:ascii="宋体"/>
      <w:snapToGrid w:val="0"/>
      <w:kern w:val="0"/>
      <w:szCs w:val="20"/>
    </w:rPr>
  </w:style>
  <w:style w:type="paragraph" w:customStyle="1" w:styleId="724">
    <w:name w:val="Char Char Char2 Char"/>
    <w:basedOn w:val="1"/>
    <w:qFormat/>
    <w:uiPriority w:val="0"/>
    <w:pPr>
      <w:tabs>
        <w:tab w:val="left" w:pos="312"/>
        <w:tab w:val="left" w:pos="480"/>
      </w:tabs>
      <w:adjustRightInd/>
    </w:pPr>
  </w:style>
  <w:style w:type="paragraph" w:customStyle="1" w:styleId="725">
    <w:name w:val="Char Char1 Char Char Char Char Char Char Char Char"/>
    <w:basedOn w:val="1"/>
    <w:next w:val="1"/>
    <w:qFormat/>
    <w:uiPriority w:val="0"/>
    <w:pPr>
      <w:spacing w:after="160" w:line="240" w:lineRule="exact"/>
    </w:pPr>
    <w:rPr>
      <w:rFonts w:ascii="Verdana" w:hAnsi="Verdana"/>
      <w:kern w:val="0"/>
      <w:sz w:val="20"/>
      <w:szCs w:val="20"/>
      <w:lang w:eastAsia="en-US"/>
    </w:rPr>
  </w:style>
  <w:style w:type="paragraph" w:customStyle="1" w:styleId="726">
    <w:name w:val="样式 普通文字 + Times New Roman 加粗 首行缩进:  0.75 厘米 行距: 多倍行距 1.25 字行"/>
    <w:basedOn w:val="34"/>
    <w:qFormat/>
    <w:uiPriority w:val="0"/>
    <w:pPr>
      <w:adjustRightInd/>
      <w:snapToGrid w:val="0"/>
      <w:spacing w:line="360" w:lineRule="auto"/>
      <w:ind w:firstLine="502" w:firstLineChars="200"/>
    </w:pPr>
    <w:rPr>
      <w:rFonts w:ascii="Times New Roman" w:hAnsi="Times New Roman"/>
      <w:bCs/>
      <w:sz w:val="24"/>
      <w:szCs w:val="24"/>
    </w:rPr>
  </w:style>
  <w:style w:type="paragraph" w:customStyle="1" w:styleId="727">
    <w:name w:val="Char Char3 Char Char Char Char"/>
    <w:basedOn w:val="1"/>
    <w:qFormat/>
    <w:uiPriority w:val="0"/>
    <w:pPr>
      <w:widowControl/>
      <w:adjustRightInd/>
      <w:spacing w:after="160" w:line="360" w:lineRule="auto"/>
      <w:jc w:val="left"/>
    </w:pPr>
    <w:rPr>
      <w:rFonts w:ascii="Verdana" w:hAnsi="Verdana"/>
      <w:kern w:val="0"/>
      <w:sz w:val="24"/>
      <w:szCs w:val="20"/>
      <w:lang w:eastAsia="en-US"/>
    </w:rPr>
  </w:style>
  <w:style w:type="paragraph" w:customStyle="1" w:styleId="728">
    <w:name w:val="paragraph1"/>
    <w:basedOn w:val="1"/>
    <w:qFormat/>
    <w:uiPriority w:val="0"/>
    <w:pPr>
      <w:adjustRightInd/>
      <w:spacing w:afterLines="30" w:line="360" w:lineRule="auto"/>
      <w:ind w:firstLine="420" w:firstLineChars="200"/>
    </w:pPr>
    <w:rPr>
      <w:rFonts w:eastAsia="楷体_GB2312"/>
      <w:sz w:val="24"/>
      <w:szCs w:val="20"/>
    </w:rPr>
  </w:style>
  <w:style w:type="paragraph" w:customStyle="1" w:styleId="729">
    <w:name w:val="Plain Text1"/>
    <w:basedOn w:val="730"/>
    <w:qFormat/>
    <w:uiPriority w:val="0"/>
    <w:pPr>
      <w:autoSpaceDE w:val="0"/>
      <w:autoSpaceDN w:val="0"/>
      <w:spacing w:line="360" w:lineRule="auto"/>
    </w:pPr>
    <w:rPr>
      <w:rFonts w:hint="eastAsia" w:ascii="宋体" w:hAnsi="宋体"/>
      <w:sz w:val="24"/>
      <w:szCs w:val="20"/>
    </w:rPr>
  </w:style>
  <w:style w:type="paragraph" w:customStyle="1" w:styleId="730">
    <w:name w:val="Norm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731">
    <w:name w:val="Char1 Char Char Char7"/>
    <w:basedOn w:val="1"/>
    <w:qFormat/>
    <w:uiPriority w:val="0"/>
    <w:pPr>
      <w:tabs>
        <w:tab w:val="left" w:pos="720"/>
      </w:tabs>
      <w:adjustRightInd/>
      <w:ind w:left="720" w:hanging="720"/>
    </w:pPr>
    <w:rPr>
      <w:rFonts w:ascii="宋体" w:hAnsi="宋体"/>
      <w:spacing w:val="-6"/>
      <w:szCs w:val="20"/>
    </w:rPr>
  </w:style>
  <w:style w:type="paragraph" w:customStyle="1" w:styleId="732">
    <w:name w:val="Char Char Char Char1 Char Char"/>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33">
    <w:name w:val="Style-正文"/>
    <w:basedOn w:val="1"/>
    <w:qFormat/>
    <w:uiPriority w:val="0"/>
    <w:pPr>
      <w:adjustRightInd/>
      <w:spacing w:line="360" w:lineRule="auto"/>
      <w:ind w:firstLine="420"/>
    </w:pPr>
    <w:rPr>
      <w:rFonts w:ascii="宋体" w:hAnsi="宋体"/>
      <w:sz w:val="24"/>
    </w:rPr>
  </w:style>
  <w:style w:type="paragraph" w:customStyle="1" w:styleId="734">
    <w:name w:val="Char Char Char Char Char Char Char Char Char Char Char Char Char Char Char Char Char Char Char Char Char"/>
    <w:basedOn w:val="1"/>
    <w:qFormat/>
    <w:uiPriority w:val="0"/>
    <w:pPr>
      <w:adjustRightInd/>
    </w:pPr>
  </w:style>
  <w:style w:type="paragraph" w:customStyle="1" w:styleId="735">
    <w:name w:val="Table - Col. Head"/>
    <w:basedOn w:val="1"/>
    <w:qFormat/>
    <w:uiPriority w:val="0"/>
    <w:pPr>
      <w:keepNext/>
      <w:widowControl/>
      <w:adjustRightInd/>
      <w:spacing w:before="60" w:afterLines="50"/>
      <w:jc w:val="left"/>
    </w:pPr>
    <w:rPr>
      <w:rFonts w:ascii="Arial" w:hAnsi="Arial"/>
      <w:b/>
      <w:kern w:val="0"/>
      <w:sz w:val="18"/>
      <w:szCs w:val="20"/>
      <w:lang w:eastAsia="en-US"/>
    </w:rPr>
  </w:style>
  <w:style w:type="paragraph" w:customStyle="1" w:styleId="736">
    <w:name w:val="标准标题2"/>
    <w:basedOn w:val="3"/>
    <w:qFormat/>
    <w:uiPriority w:val="0"/>
    <w:pPr>
      <w:numPr>
        <w:numId w:val="0"/>
      </w:numPr>
      <w:tabs>
        <w:tab w:val="clear" w:pos="432"/>
      </w:tabs>
      <w:spacing w:before="260" w:after="260"/>
      <w:jc w:val="both"/>
    </w:pPr>
    <w:rPr>
      <w:rFonts w:ascii="Arial" w:hAnsi="Arial"/>
      <w:bCs w:val="0"/>
      <w:sz w:val="28"/>
      <w:lang w:val="en-US"/>
    </w:rPr>
  </w:style>
  <w:style w:type="paragraph" w:customStyle="1" w:styleId="737">
    <w:name w:val="Char Char Char Char1 Char Char1"/>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38">
    <w:name w:val="公式"/>
    <w:basedOn w:val="1"/>
    <w:next w:val="1"/>
    <w:qFormat/>
    <w:uiPriority w:val="0"/>
    <w:pPr>
      <w:adjustRightInd/>
      <w:jc w:val="right"/>
    </w:pPr>
    <w:rPr>
      <w:sz w:val="24"/>
      <w:szCs w:val="20"/>
    </w:rPr>
  </w:style>
  <w:style w:type="paragraph" w:customStyle="1" w:styleId="739">
    <w:name w:val="样式 样式 标题 4 + 段后: 0.5 行1"/>
    <w:basedOn w:val="675"/>
    <w:next w:val="39"/>
    <w:qFormat/>
    <w:uiPriority w:val="0"/>
    <w:pPr>
      <w:spacing w:afterLines="0"/>
    </w:pPr>
  </w:style>
  <w:style w:type="paragraph" w:customStyle="1" w:styleId="740">
    <w:name w:val="Char Char Char2"/>
    <w:basedOn w:val="1"/>
    <w:qFormat/>
    <w:uiPriority w:val="0"/>
    <w:pPr>
      <w:adjustRightInd/>
    </w:pPr>
    <w:rPr>
      <w:rFonts w:ascii="仿宋_GB2312" w:eastAsia="仿宋_GB2312"/>
      <w:b/>
      <w:sz w:val="32"/>
      <w:szCs w:val="32"/>
    </w:rPr>
  </w:style>
  <w:style w:type="paragraph" w:customStyle="1" w:styleId="741">
    <w:name w:val="样式 样式 样式 标题 3Chapter X.X.X. + 段后: 0.5 行 + 段后: 0.5 行 + 段后: 0.5 行"/>
    <w:basedOn w:val="682"/>
    <w:qFormat/>
    <w:uiPriority w:val="0"/>
    <w:pPr>
      <w:spacing w:afterLines="0"/>
    </w:pPr>
  </w:style>
  <w:style w:type="paragraph" w:customStyle="1" w:styleId="742">
    <w:name w:val="Char Char Char Char Char Char2"/>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43">
    <w:name w:val="标准标题3"/>
    <w:basedOn w:val="4"/>
    <w:qFormat/>
    <w:uiPriority w:val="0"/>
    <w:pPr>
      <w:numPr>
        <w:ilvl w:val="0"/>
        <w:numId w:val="0"/>
      </w:numPr>
      <w:tabs>
        <w:tab w:val="left" w:pos="840"/>
        <w:tab w:val="left" w:pos="1200"/>
        <w:tab w:val="clear" w:pos="900"/>
      </w:tabs>
      <w:adjustRightInd/>
      <w:spacing w:line="240" w:lineRule="auto"/>
      <w:ind w:left="-258" w:leftChars="-258"/>
    </w:pPr>
    <w:rPr>
      <w:rFonts w:eastAsia="仿宋_GB2312"/>
      <w:sz w:val="28"/>
    </w:rPr>
  </w:style>
  <w:style w:type="paragraph" w:customStyle="1" w:styleId="744">
    <w:name w:val="正文缩进2"/>
    <w:basedOn w:val="1"/>
    <w:next w:val="1"/>
    <w:qFormat/>
    <w:uiPriority w:val="0"/>
    <w:pPr>
      <w:adjustRightInd/>
      <w:ind w:firstLine="567"/>
    </w:pPr>
    <w:rPr>
      <w:sz w:val="28"/>
      <w:szCs w:val="20"/>
    </w:rPr>
  </w:style>
  <w:style w:type="paragraph" w:customStyle="1" w:styleId="745">
    <w:name w:val="密级编号"/>
    <w:basedOn w:val="1"/>
    <w:qFormat/>
    <w:uiPriority w:val="0"/>
    <w:pPr>
      <w:jc w:val="center"/>
    </w:pPr>
    <w:rPr>
      <w:rFonts w:ascii="仿宋_GB2312" w:eastAsia="仿宋_GB2312"/>
      <w:kern w:val="0"/>
      <w:sz w:val="24"/>
      <w:szCs w:val="20"/>
    </w:rPr>
  </w:style>
  <w:style w:type="paragraph" w:customStyle="1" w:styleId="746">
    <w:name w:val="S4-L15-No"/>
    <w:basedOn w:val="747"/>
    <w:qFormat/>
    <w:uiPriority w:val="0"/>
    <w:pPr>
      <w:tabs>
        <w:tab w:val="left" w:pos="900"/>
        <w:tab w:val="left" w:pos="1440"/>
      </w:tabs>
      <w:ind w:left="900" w:hanging="720"/>
    </w:pPr>
  </w:style>
  <w:style w:type="paragraph" w:customStyle="1" w:styleId="747">
    <w:name w:val="S4-L15"/>
    <w:basedOn w:val="1"/>
    <w:qFormat/>
    <w:uiPriority w:val="0"/>
    <w:pPr>
      <w:adjustRightInd/>
      <w:spacing w:after="120" w:line="360" w:lineRule="auto"/>
      <w:ind w:left="720" w:firstLine="392"/>
    </w:pPr>
    <w:rPr>
      <w:szCs w:val="21"/>
      <w:lang w:val="fr-FR"/>
    </w:rPr>
  </w:style>
  <w:style w:type="paragraph" w:customStyle="1" w:styleId="748">
    <w:name w:val="S4-I-U-L15-No-dot"/>
    <w:basedOn w:val="1"/>
    <w:qFormat/>
    <w:uiPriority w:val="0"/>
    <w:pPr>
      <w:tabs>
        <w:tab w:val="left" w:pos="1112"/>
      </w:tabs>
      <w:adjustRightInd/>
      <w:spacing w:after="120" w:line="360" w:lineRule="auto"/>
      <w:ind w:left="1112" w:hanging="380"/>
    </w:pPr>
    <w:rPr>
      <w:i/>
      <w:sz w:val="24"/>
      <w:u w:val="single"/>
    </w:rPr>
  </w:style>
  <w:style w:type="paragraph" w:customStyle="1" w:styleId="749">
    <w:name w:val="P2"/>
    <w:basedOn w:val="1"/>
    <w:qFormat/>
    <w:uiPriority w:val="0"/>
    <w:pPr>
      <w:widowControl/>
      <w:adjustRightInd/>
      <w:spacing w:before="240" w:line="240" w:lineRule="atLeast"/>
      <w:ind w:left="578"/>
      <w:jc w:val="left"/>
    </w:pPr>
    <w:rPr>
      <w:b/>
      <w:kern w:val="0"/>
      <w:szCs w:val="21"/>
      <w:lang w:val="en-AU" w:eastAsia="en-US"/>
    </w:rPr>
  </w:style>
  <w:style w:type="paragraph" w:customStyle="1" w:styleId="750">
    <w:name w:val="Bullet1"/>
    <w:basedOn w:val="1"/>
    <w:qFormat/>
    <w:uiPriority w:val="0"/>
    <w:pPr>
      <w:adjustRightInd/>
      <w:spacing w:afterLines="50"/>
      <w:ind w:left="720" w:hanging="432"/>
      <w:jc w:val="left"/>
    </w:pPr>
    <w:rPr>
      <w:rFonts w:ascii="宋体"/>
      <w:snapToGrid w:val="0"/>
      <w:kern w:val="0"/>
      <w:szCs w:val="20"/>
    </w:rPr>
  </w:style>
  <w:style w:type="paragraph" w:customStyle="1" w:styleId="751">
    <w:name w:val="Blockquote"/>
    <w:basedOn w:val="1"/>
    <w:qFormat/>
    <w:uiPriority w:val="0"/>
    <w:pPr>
      <w:widowControl/>
      <w:adjustRightInd/>
      <w:spacing w:before="100" w:afterLines="50"/>
      <w:ind w:left="360" w:right="360"/>
      <w:jc w:val="left"/>
    </w:pPr>
    <w:rPr>
      <w:rFonts w:ascii="宋体"/>
      <w:snapToGrid w:val="0"/>
      <w:kern w:val="0"/>
      <w:sz w:val="24"/>
      <w:szCs w:val="20"/>
      <w:lang w:val="en-CA"/>
    </w:rPr>
  </w:style>
  <w:style w:type="paragraph" w:customStyle="1" w:styleId="752">
    <w:name w:val="Char12"/>
    <w:basedOn w:val="1"/>
    <w:qFormat/>
    <w:uiPriority w:val="0"/>
    <w:pPr>
      <w:adjustRightInd/>
    </w:pPr>
    <w:rPr>
      <w:rFonts w:ascii="仿宋_GB2312" w:eastAsia="仿宋_GB2312"/>
      <w:b/>
      <w:sz w:val="32"/>
      <w:szCs w:val="32"/>
    </w:rPr>
  </w:style>
  <w:style w:type="paragraph" w:customStyle="1" w:styleId="753">
    <w:name w:val="标准标题1"/>
    <w:basedOn w:val="2"/>
    <w:qFormat/>
    <w:uiPriority w:val="0"/>
    <w:pPr>
      <w:pageBreakBefore/>
      <w:numPr>
        <w:numId w:val="0"/>
      </w:numPr>
      <w:tabs>
        <w:tab w:val="left" w:pos="1080"/>
        <w:tab w:val="clear" w:pos="432"/>
      </w:tabs>
      <w:adjustRightInd/>
      <w:spacing w:line="576" w:lineRule="auto"/>
      <w:ind w:left="425" w:hanging="425"/>
    </w:pPr>
    <w:rPr>
      <w:rFonts w:eastAsia="仿宋_GB2312"/>
      <w:sz w:val="32"/>
    </w:rPr>
  </w:style>
  <w:style w:type="paragraph" w:customStyle="1" w:styleId="754">
    <w:name w:val="列出段落3"/>
    <w:basedOn w:val="1"/>
    <w:qFormat/>
    <w:uiPriority w:val="0"/>
    <w:pPr>
      <w:widowControl/>
      <w:adjustRightInd/>
      <w:spacing w:after="200" w:line="276" w:lineRule="auto"/>
      <w:ind w:left="720"/>
      <w:contextualSpacing/>
      <w:jc w:val="left"/>
    </w:pPr>
    <w:rPr>
      <w:rFonts w:ascii="Calibri" w:hAnsi="Calibri"/>
      <w:kern w:val="0"/>
      <w:sz w:val="22"/>
      <w:szCs w:val="22"/>
    </w:rPr>
  </w:style>
  <w:style w:type="paragraph" w:customStyle="1" w:styleId="755">
    <w:name w:val="字元 字元"/>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56">
    <w:name w:val="表格内容"/>
    <w:basedOn w:val="23"/>
    <w:qFormat/>
    <w:uiPriority w:val="0"/>
    <w:pPr>
      <w:suppressLineNumbers/>
      <w:suppressAutoHyphens/>
      <w:autoSpaceDE/>
      <w:autoSpaceDN/>
      <w:adjustRightInd/>
      <w:spacing w:after="120" w:line="240" w:lineRule="auto"/>
    </w:pPr>
    <w:rPr>
      <w:rFonts w:ascii="Times New Roman"/>
      <w:kern w:val="1"/>
      <w:sz w:val="21"/>
      <w:szCs w:val="24"/>
      <w:lang w:val="en-US" w:eastAsia="ar-SA"/>
    </w:rPr>
  </w:style>
  <w:style w:type="paragraph" w:customStyle="1" w:styleId="757">
    <w:name w:val="沈标题四"/>
    <w:basedOn w:val="5"/>
    <w:next w:val="1"/>
    <w:qFormat/>
    <w:uiPriority w:val="0"/>
    <w:pPr>
      <w:keepNext w:val="0"/>
      <w:keepLines w:val="0"/>
      <w:numPr>
        <w:ilvl w:val="0"/>
        <w:numId w:val="0"/>
      </w:numPr>
      <w:tabs>
        <w:tab w:val="clear" w:pos="864"/>
      </w:tabs>
      <w:adjustRightInd/>
      <w:spacing w:line="377" w:lineRule="auto"/>
    </w:pPr>
    <w:rPr>
      <w:rFonts w:ascii="Arial Narrow" w:hAnsi="Arial Narrow" w:eastAsia="方正姚体"/>
      <w:b w:val="0"/>
      <w:sz w:val="24"/>
      <w:szCs w:val="24"/>
      <w:lang w:val="en-US"/>
    </w:rPr>
  </w:style>
  <w:style w:type="paragraph" w:customStyle="1" w:styleId="758">
    <w:name w:val="样式 标题 2Chapter X.X. Statementh22Header 2l2Level 2 Headhea..."/>
    <w:basedOn w:val="3"/>
    <w:qFormat/>
    <w:uiPriority w:val="0"/>
    <w:pPr>
      <w:keepLines w:val="0"/>
      <w:numPr>
        <w:numId w:val="0"/>
      </w:numPr>
      <w:tabs>
        <w:tab w:val="clear" w:pos="432"/>
      </w:tabs>
      <w:spacing w:before="120" w:afterLines="50" w:line="240" w:lineRule="auto"/>
    </w:pPr>
    <w:rPr>
      <w:rFonts w:ascii="宋体" w:hAnsi="Times New Roman" w:eastAsia="宋体" w:cs="宋体"/>
      <w:snapToGrid w:val="0"/>
      <w:kern w:val="0"/>
      <w:sz w:val="24"/>
      <w:szCs w:val="24"/>
      <w:lang w:val="en-US"/>
    </w:rPr>
  </w:style>
  <w:style w:type="paragraph" w:customStyle="1" w:styleId="759">
    <w:name w:val="Char Char Char Char Char Char Char Char Char Char Char Char Char1"/>
    <w:basedOn w:val="1"/>
    <w:qFormat/>
    <w:uiPriority w:val="0"/>
    <w:pPr>
      <w:adjustRightInd/>
    </w:pPr>
    <w:rPr>
      <w:rFonts w:ascii="Tahoma" w:hAnsi="Tahoma"/>
      <w:sz w:val="24"/>
      <w:szCs w:val="20"/>
    </w:rPr>
  </w:style>
  <w:style w:type="paragraph" w:customStyle="1" w:styleId="760">
    <w:name w:val="S4-B-L15"/>
    <w:basedOn w:val="1"/>
    <w:qFormat/>
    <w:uiPriority w:val="0"/>
    <w:pPr>
      <w:adjustRightInd/>
      <w:spacing w:line="360" w:lineRule="auto"/>
    </w:pPr>
    <w:rPr>
      <w:b/>
      <w:bCs/>
      <w:sz w:val="24"/>
    </w:rPr>
  </w:style>
  <w:style w:type="paragraph" w:customStyle="1" w:styleId="761">
    <w:name w:val="Table - Text"/>
    <w:basedOn w:val="1"/>
    <w:qFormat/>
    <w:uiPriority w:val="0"/>
    <w:pPr>
      <w:widowControl/>
      <w:adjustRightInd/>
      <w:spacing w:before="60" w:afterLines="50"/>
      <w:jc w:val="left"/>
    </w:pPr>
    <w:rPr>
      <w:kern w:val="0"/>
      <w:szCs w:val="20"/>
      <w:lang w:eastAsia="en-US"/>
    </w:rPr>
  </w:style>
  <w:style w:type="paragraph" w:customStyle="1" w:styleId="762">
    <w:name w:val="样式 样式 正文文本缩进 + 仿宋_GB2312 小四 首行缩进:  0 厘米 行距: 1.5 倍行距 + (中文) 仿宋_GB..."/>
    <w:basedOn w:val="721"/>
    <w:qFormat/>
    <w:uiPriority w:val="0"/>
    <w:pPr>
      <w:ind w:firstLine="480" w:firstLineChars="200"/>
    </w:pPr>
  </w:style>
  <w:style w:type="paragraph" w:customStyle="1" w:styleId="763">
    <w:name w:val="Paragraph2"/>
    <w:basedOn w:val="1"/>
    <w:qFormat/>
    <w:uiPriority w:val="0"/>
    <w:pPr>
      <w:adjustRightInd/>
      <w:spacing w:before="80" w:afterLines="50"/>
      <w:ind w:left="720"/>
    </w:pPr>
    <w:rPr>
      <w:rFonts w:ascii="宋体"/>
      <w:snapToGrid w:val="0"/>
      <w:color w:val="000000"/>
      <w:kern w:val="0"/>
      <w:szCs w:val="20"/>
      <w:lang w:val="en-AU"/>
    </w:rPr>
  </w:style>
  <w:style w:type="paragraph" w:customStyle="1" w:styleId="764">
    <w:name w:val="样式 标题 2 + 五号"/>
    <w:basedOn w:val="3"/>
    <w:qFormat/>
    <w:uiPriority w:val="0"/>
    <w:pPr>
      <w:numPr>
        <w:numId w:val="0"/>
      </w:numPr>
      <w:tabs>
        <w:tab w:val="clear" w:pos="432"/>
      </w:tabs>
      <w:spacing w:line="240" w:lineRule="auto"/>
      <w:jc w:val="both"/>
    </w:pPr>
    <w:rPr>
      <w:rFonts w:ascii="宋体" w:hAnsi="宋体" w:eastAsia="宋体"/>
      <w:sz w:val="21"/>
      <w:lang w:val="en-US"/>
    </w:rPr>
  </w:style>
  <w:style w:type="paragraph" w:customStyle="1" w:styleId="765">
    <w:name w:val="正文 + 仿宋_GB2312"/>
    <w:basedOn w:val="1"/>
    <w:qFormat/>
    <w:uiPriority w:val="0"/>
    <w:pPr>
      <w:adjustRightInd/>
      <w:spacing w:line="500" w:lineRule="exact"/>
      <w:ind w:firstLine="590"/>
    </w:pPr>
  </w:style>
  <w:style w:type="paragraph" w:customStyle="1" w:styleId="766">
    <w:name w:val="Tabletext"/>
    <w:basedOn w:val="1"/>
    <w:qFormat/>
    <w:uiPriority w:val="0"/>
    <w:pPr>
      <w:keepLines/>
      <w:adjustRightInd/>
      <w:spacing w:afterLines="50"/>
      <w:jc w:val="left"/>
    </w:pPr>
    <w:rPr>
      <w:rFonts w:ascii="宋体"/>
      <w:snapToGrid w:val="0"/>
      <w:kern w:val="0"/>
      <w:szCs w:val="20"/>
    </w:rPr>
  </w:style>
  <w:style w:type="paragraph" w:customStyle="1" w:styleId="767">
    <w:name w:val="1.1.1"/>
    <w:basedOn w:val="6"/>
    <w:qFormat/>
    <w:uiPriority w:val="0"/>
    <w:pPr>
      <w:keepNext w:val="0"/>
      <w:keepLines w:val="0"/>
      <w:numPr>
        <w:ilvl w:val="0"/>
        <w:numId w:val="0"/>
      </w:numPr>
      <w:tabs>
        <w:tab w:val="clear" w:pos="1008"/>
      </w:tabs>
      <w:snapToGrid w:val="0"/>
      <w:spacing w:before="120" w:after="0" w:line="360" w:lineRule="auto"/>
      <w:ind w:right="210" w:rightChars="100" w:firstLine="360" w:firstLineChars="150"/>
      <w:jc w:val="left"/>
    </w:pPr>
    <w:rPr>
      <w:rFonts w:ascii="宋体" w:hAnsi="宋体"/>
      <w:b w:val="0"/>
      <w:snapToGrid w:val="0"/>
      <w:kern w:val="10"/>
      <w:sz w:val="24"/>
      <w:szCs w:val="24"/>
    </w:rPr>
  </w:style>
  <w:style w:type="paragraph" w:customStyle="1" w:styleId="768">
    <w:name w:val="Figure Description"/>
    <w:next w:val="1"/>
    <w:qFormat/>
    <w:uiPriority w:val="0"/>
    <w:pPr>
      <w:tabs>
        <w:tab w:val="left" w:pos="1008"/>
        <w:tab w:val="left" w:pos="2280"/>
      </w:tabs>
      <w:snapToGrid w:val="0"/>
      <w:spacing w:before="80" w:after="320"/>
      <w:ind w:left="1008" w:hanging="1008"/>
      <w:jc w:val="center"/>
    </w:pPr>
    <w:rPr>
      <w:rFonts w:ascii="Arial" w:hAnsi="Arial" w:eastAsia="黑体" w:cs="Times New Roman"/>
      <w:sz w:val="18"/>
      <w:lang w:val="en-US" w:eastAsia="en-US" w:bidi="ar-SA"/>
    </w:rPr>
  </w:style>
  <w:style w:type="paragraph" w:customStyle="1" w:styleId="769">
    <w:name w:val="样式 标题 2Chapter X.X. Statementh22Header 2l2Level 2 Headhea...1"/>
    <w:basedOn w:val="4"/>
    <w:qFormat/>
    <w:uiPriority w:val="0"/>
    <w:pPr>
      <w:keepLines w:val="0"/>
      <w:numPr>
        <w:ilvl w:val="0"/>
        <w:numId w:val="0"/>
      </w:numPr>
      <w:tabs>
        <w:tab w:val="left" w:pos="709"/>
        <w:tab w:val="clear" w:pos="900"/>
      </w:tabs>
      <w:adjustRightInd/>
      <w:spacing w:before="120" w:afterLines="50" w:line="240" w:lineRule="auto"/>
      <w:jc w:val="left"/>
    </w:pPr>
    <w:rPr>
      <w:rFonts w:ascii="宋体" w:cs="宋体"/>
      <w:snapToGrid w:val="0"/>
      <w:kern w:val="0"/>
      <w:sz w:val="24"/>
      <w:szCs w:val="20"/>
    </w:rPr>
  </w:style>
  <w:style w:type="paragraph" w:customStyle="1" w:styleId="770">
    <w:name w:val="Char6"/>
    <w:basedOn w:val="1"/>
    <w:qFormat/>
    <w:uiPriority w:val="0"/>
    <w:pPr>
      <w:adjustRightInd/>
    </w:pPr>
    <w:rPr>
      <w:sz w:val="24"/>
    </w:rPr>
  </w:style>
  <w:style w:type="paragraph" w:customStyle="1" w:styleId="771">
    <w:name w:val="文"/>
    <w:basedOn w:val="1"/>
    <w:qFormat/>
    <w:uiPriority w:val="0"/>
    <w:pPr>
      <w:adjustRightInd/>
      <w:spacing w:before="156" w:after="156" w:line="300" w:lineRule="auto"/>
      <w:ind w:firstLine="420" w:firstLineChars="200"/>
    </w:pPr>
    <w:rPr>
      <w:color w:val="000000"/>
      <w:kern w:val="0"/>
      <w:szCs w:val="21"/>
    </w:rPr>
  </w:style>
  <w:style w:type="paragraph" w:customStyle="1" w:styleId="772">
    <w:name w:val="列表1"/>
    <w:basedOn w:val="1"/>
    <w:next w:val="54"/>
    <w:qFormat/>
    <w:uiPriority w:val="0"/>
    <w:pPr>
      <w:tabs>
        <w:tab w:val="left" w:pos="840"/>
        <w:tab w:val="left" w:pos="1200"/>
      </w:tabs>
      <w:adjustRightInd/>
      <w:spacing w:line="360" w:lineRule="auto"/>
      <w:ind w:left="840" w:hanging="420"/>
    </w:pPr>
    <w:rPr>
      <w:rFonts w:ascii="宋体" w:hAnsi="宋体"/>
      <w:b/>
      <w:sz w:val="24"/>
      <w:szCs w:val="20"/>
    </w:rPr>
  </w:style>
  <w:style w:type="paragraph" w:customStyle="1" w:styleId="773">
    <w:name w:val="Char Char1 Char2"/>
    <w:basedOn w:val="1"/>
    <w:qFormat/>
    <w:uiPriority w:val="0"/>
    <w:pPr>
      <w:adjustRightInd/>
    </w:pPr>
    <w:rPr>
      <w:rFonts w:ascii="仿宋_GB2312" w:eastAsia="仿宋_GB2312"/>
      <w:b/>
      <w:sz w:val="32"/>
      <w:szCs w:val="32"/>
    </w:rPr>
  </w:style>
  <w:style w:type="paragraph" w:customStyle="1" w:styleId="774">
    <w:name w:val="小浪底正文"/>
    <w:basedOn w:val="1"/>
    <w:qFormat/>
    <w:uiPriority w:val="0"/>
    <w:pPr>
      <w:adjustRightInd/>
      <w:spacing w:line="400" w:lineRule="exact"/>
      <w:ind w:firstLine="200" w:firstLineChars="200"/>
    </w:pPr>
    <w:rPr>
      <w:sz w:val="24"/>
      <w:szCs w:val="21"/>
    </w:rPr>
  </w:style>
  <w:style w:type="paragraph" w:customStyle="1" w:styleId="775">
    <w:name w:val="xl77"/>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Arial Unicode MS" w:hAnsi="Arial Unicode MS"/>
      <w:b/>
      <w:bCs/>
      <w:kern w:val="0"/>
      <w:sz w:val="28"/>
      <w:szCs w:val="28"/>
    </w:rPr>
  </w:style>
  <w:style w:type="paragraph" w:customStyle="1" w:styleId="776">
    <w:name w:val="表格标题"/>
    <w:basedOn w:val="756"/>
    <w:qFormat/>
    <w:uiPriority w:val="0"/>
    <w:pPr>
      <w:jc w:val="center"/>
    </w:pPr>
    <w:rPr>
      <w:b/>
      <w:bCs/>
      <w:i/>
      <w:iCs/>
    </w:rPr>
  </w:style>
  <w:style w:type="paragraph" w:customStyle="1" w:styleId="777">
    <w:name w:val="1.1"/>
    <w:basedOn w:val="5"/>
    <w:qFormat/>
    <w:uiPriority w:val="0"/>
    <w:pPr>
      <w:keepNext w:val="0"/>
      <w:keepLines w:val="0"/>
      <w:numPr>
        <w:ilvl w:val="0"/>
        <w:numId w:val="0"/>
      </w:numPr>
      <w:tabs>
        <w:tab w:val="clear" w:pos="864"/>
      </w:tabs>
      <w:snapToGrid w:val="0"/>
      <w:spacing w:before="120" w:after="120" w:line="360" w:lineRule="auto"/>
      <w:jc w:val="left"/>
      <w:outlineLvl w:val="4"/>
    </w:pPr>
    <w:rPr>
      <w:rFonts w:ascii="Times New Roman" w:hAnsi="Times New Roman"/>
      <w:sz w:val="24"/>
      <w:lang w:val="en-US"/>
    </w:rPr>
  </w:style>
  <w:style w:type="paragraph" w:customStyle="1" w:styleId="778">
    <w:name w:val="完成日期"/>
    <w:basedOn w:val="1"/>
    <w:qFormat/>
    <w:uiPriority w:val="0"/>
    <w:pPr>
      <w:spacing w:line="360" w:lineRule="auto"/>
      <w:jc w:val="center"/>
      <w:textAlignment w:val="baseline"/>
    </w:pPr>
    <w:rPr>
      <w:rFonts w:ascii="楷体_GB2312" w:eastAsia="楷体_GB2312"/>
      <w:kern w:val="0"/>
      <w:sz w:val="30"/>
      <w:szCs w:val="20"/>
    </w:rPr>
  </w:style>
  <w:style w:type="paragraph" w:customStyle="1" w:styleId="779">
    <w:name w:val="1册标题1"/>
    <w:basedOn w:val="1"/>
    <w:next w:val="1"/>
    <w:qFormat/>
    <w:uiPriority w:val="0"/>
    <w:pPr>
      <w:adjustRightInd/>
      <w:spacing w:beforeLines="50" w:afterLines="50" w:line="300" w:lineRule="auto"/>
      <w:jc w:val="center"/>
      <w:outlineLvl w:val="0"/>
    </w:pPr>
    <w:rPr>
      <w:rFonts w:ascii="Arial" w:hAnsi="Arial" w:eastAsia="黑体"/>
      <w:b/>
      <w:bCs/>
      <w:sz w:val="48"/>
      <w:szCs w:val="20"/>
    </w:rPr>
  </w:style>
  <w:style w:type="character" w:customStyle="1" w:styleId="780">
    <w:name w:val="bookmark-item uuid-1595988252461 code-25015 editdisable single-line-text-input-box-cls readonly"/>
    <w:basedOn w:val="66"/>
    <w:qFormat/>
    <w:uiPriority w:val="0"/>
  </w:style>
  <w:style w:type="character" w:customStyle="1" w:styleId="781">
    <w:name w:val="bookmark-item uuid-1595988227171 code-25011 addword date-time-selection-cls"/>
    <w:basedOn w:val="66"/>
    <w:qFormat/>
    <w:uiPriority w:val="0"/>
  </w:style>
  <w:style w:type="paragraph" w:customStyle="1" w:styleId="782">
    <w:name w:val="Normal Indent1"/>
    <w:basedOn w:val="1"/>
    <w:qFormat/>
    <w:uiPriority w:val="0"/>
    <w:pPr>
      <w:widowControl/>
      <w:adjustRightInd/>
      <w:ind w:firstLine="420"/>
      <w:jc w:val="left"/>
    </w:pPr>
    <w:rPr>
      <w:rFonts w:cs="Arial"/>
      <w:kern w:val="0"/>
      <w:szCs w:val="21"/>
    </w:rPr>
  </w:style>
  <w:style w:type="character" w:customStyle="1" w:styleId="783">
    <w:name w:val="Char Char92"/>
    <w:qFormat/>
    <w:uiPriority w:val="0"/>
    <w:rPr>
      <w:rFonts w:eastAsia="宋体"/>
      <w:kern w:val="2"/>
      <w:sz w:val="21"/>
      <w:lang w:val="en-US" w:eastAsia="zh-CN" w:bidi="ar-SA"/>
    </w:rPr>
  </w:style>
  <w:style w:type="paragraph" w:customStyle="1" w:styleId="784">
    <w:name w:val="Table Paragraph"/>
    <w:basedOn w:val="1"/>
    <w:qFormat/>
    <w:uiPriority w:val="0"/>
    <w:pPr>
      <w:autoSpaceDE w:val="0"/>
      <w:autoSpaceDN w:val="0"/>
      <w:jc w:val="left"/>
    </w:pPr>
    <w:rPr>
      <w:rFonts w:ascii="Calibri" w:hAnsi="Calibri"/>
      <w:kern w:val="0"/>
      <w:sz w:val="24"/>
    </w:rPr>
  </w:style>
  <w:style w:type="paragraph" w:customStyle="1" w:styleId="785">
    <w:name w:val="[Normal]"/>
    <w:qFormat/>
    <w:uiPriority w:val="0"/>
    <w:rPr>
      <w:rFonts w:ascii="宋体" w:hAnsi="宋体" w:eastAsia="宋体" w:cs="Times New Roman"/>
      <w:sz w:val="24"/>
      <w:szCs w:val="22"/>
      <w:lang w:val="zh-CN" w:eastAsia="zh-CN" w:bidi="ar-SA"/>
    </w:rPr>
  </w:style>
  <w:style w:type="paragraph" w:customStyle="1" w:styleId="786">
    <w:name w:val="正文，首行缩进:"/>
    <w:basedOn w:val="1"/>
    <w:qFormat/>
    <w:uiPriority w:val="0"/>
    <w:pPr>
      <w:tabs>
        <w:tab w:val="left" w:pos="3376"/>
      </w:tabs>
      <w:autoSpaceDE w:val="0"/>
      <w:autoSpaceDN w:val="0"/>
      <w:spacing w:line="460" w:lineRule="exact"/>
      <w:ind w:firstLine="480" w:firstLineChars="200"/>
      <w:jc w:val="left"/>
    </w:pPr>
    <w:rPr>
      <w:rFonts w:ascii="宋体" w:hAnsi="宋体" w:cs="宋体"/>
      <w:kern w:val="0"/>
      <w:sz w:val="24"/>
      <w:szCs w:val="20"/>
    </w:rPr>
  </w:style>
  <w:style w:type="character" w:customStyle="1" w:styleId="787">
    <w:name w:val="Char Char211"/>
    <w:qFormat/>
    <w:locked/>
    <w:uiPriority w:val="0"/>
    <w:rPr>
      <w:rFonts w:eastAsia="宋体"/>
      <w:b/>
      <w:bCs/>
      <w:sz w:val="32"/>
      <w:szCs w:val="32"/>
      <w:lang w:val="en-US" w:eastAsia="zh-CN" w:bidi="ar-SA"/>
    </w:rPr>
  </w:style>
  <w:style w:type="character" w:customStyle="1" w:styleId="788">
    <w:name w:val="Char Char20"/>
    <w:qFormat/>
    <w:locked/>
    <w:uiPriority w:val="0"/>
    <w:rPr>
      <w:rFonts w:ascii="Cambria" w:hAnsi="Cambria" w:eastAsia="宋体"/>
      <w:b/>
      <w:bCs/>
      <w:sz w:val="28"/>
      <w:szCs w:val="28"/>
      <w:lang w:val="en-US" w:eastAsia="zh-CN" w:bidi="ar-SA"/>
    </w:rPr>
  </w:style>
  <w:style w:type="character" w:customStyle="1" w:styleId="789">
    <w:name w:val="Char Char14"/>
    <w:qFormat/>
    <w:uiPriority w:val="0"/>
    <w:rPr>
      <w:rFonts w:ascii="Calibri" w:hAnsi="Calibri" w:eastAsia="宋体"/>
      <w:szCs w:val="24"/>
      <w:shd w:val="clear" w:color="auto" w:fill="000080"/>
      <w:lang w:val="en-US" w:eastAsia="zh-CN" w:bidi="ar-SA"/>
    </w:rPr>
  </w:style>
  <w:style w:type="character" w:customStyle="1" w:styleId="790">
    <w:name w:val="Char Char13"/>
    <w:qFormat/>
    <w:uiPriority w:val="0"/>
    <w:rPr>
      <w:rFonts w:ascii="Calibri" w:hAnsi="Calibri" w:eastAsia="宋体"/>
      <w:sz w:val="24"/>
      <w:szCs w:val="24"/>
      <w:lang w:val="en-US" w:eastAsia="zh-CN" w:bidi="ar-SA"/>
    </w:rPr>
  </w:style>
  <w:style w:type="character" w:customStyle="1" w:styleId="791">
    <w:name w:val="引用 Char"/>
    <w:link w:val="792"/>
    <w:qFormat/>
    <w:uiPriority w:val="0"/>
    <w:rPr>
      <w:i/>
      <w:iCs/>
      <w:color w:val="000000"/>
    </w:rPr>
  </w:style>
  <w:style w:type="paragraph" w:customStyle="1" w:styleId="792">
    <w:name w:val="引用1"/>
    <w:basedOn w:val="1"/>
    <w:next w:val="1"/>
    <w:link w:val="791"/>
    <w:qFormat/>
    <w:uiPriority w:val="0"/>
    <w:pPr>
      <w:adjustRightInd/>
    </w:pPr>
    <w:rPr>
      <w:i/>
      <w:iCs/>
      <w:color w:val="000000"/>
      <w:kern w:val="0"/>
      <w:sz w:val="20"/>
      <w:szCs w:val="20"/>
    </w:rPr>
  </w:style>
  <w:style w:type="character" w:customStyle="1" w:styleId="793">
    <w:name w:val="明显引用 Char"/>
    <w:link w:val="794"/>
    <w:qFormat/>
    <w:uiPriority w:val="0"/>
    <w:rPr>
      <w:b/>
      <w:bCs/>
      <w:i/>
      <w:iCs/>
      <w:color w:val="4F81BD"/>
    </w:rPr>
  </w:style>
  <w:style w:type="paragraph" w:customStyle="1" w:styleId="794">
    <w:name w:val="明显引用1"/>
    <w:basedOn w:val="1"/>
    <w:next w:val="1"/>
    <w:link w:val="793"/>
    <w:qFormat/>
    <w:uiPriority w:val="0"/>
    <w:pPr>
      <w:pBdr>
        <w:bottom w:val="single" w:color="4F81BD" w:sz="4" w:space="4"/>
      </w:pBdr>
      <w:adjustRightInd/>
      <w:spacing w:before="200" w:after="280"/>
      <w:ind w:left="936" w:right="936"/>
    </w:pPr>
    <w:rPr>
      <w:b/>
      <w:bCs/>
      <w:i/>
      <w:iCs/>
      <w:color w:val="4F81BD"/>
      <w:kern w:val="0"/>
      <w:sz w:val="20"/>
      <w:szCs w:val="20"/>
    </w:rPr>
  </w:style>
  <w:style w:type="character" w:customStyle="1" w:styleId="795">
    <w:name w:val="标题4 Char Char"/>
    <w:qFormat/>
    <w:uiPriority w:val="0"/>
    <w:rPr>
      <w:rFonts w:ascii="Arial" w:hAnsi="Arial"/>
      <w:b/>
      <w:bCs/>
      <w:sz w:val="24"/>
      <w:szCs w:val="32"/>
      <w:lang w:bidi="ar-SA"/>
    </w:rPr>
  </w:style>
  <w:style w:type="character" w:customStyle="1" w:styleId="796">
    <w:name w:val="样式 正文文本 Char"/>
    <w:link w:val="797"/>
    <w:qFormat/>
    <w:uiPriority w:val="0"/>
    <w:rPr>
      <w:rFonts w:ascii="Arial" w:hAnsi="Arial"/>
      <w:color w:val="000000"/>
      <w:kern w:val="2"/>
      <w:sz w:val="21"/>
    </w:rPr>
  </w:style>
  <w:style w:type="paragraph" w:customStyle="1" w:styleId="797">
    <w:name w:val="样式 正文文本"/>
    <w:basedOn w:val="1"/>
    <w:link w:val="796"/>
    <w:qFormat/>
    <w:uiPriority w:val="0"/>
    <w:pPr>
      <w:snapToGrid w:val="0"/>
      <w:spacing w:line="400" w:lineRule="exact"/>
    </w:pPr>
    <w:rPr>
      <w:rFonts w:ascii="Arial" w:hAnsi="Arial"/>
      <w:color w:val="000000"/>
      <w:szCs w:val="20"/>
    </w:rPr>
  </w:style>
  <w:style w:type="character" w:customStyle="1" w:styleId="798">
    <w:name w:val="标题5 Char Char"/>
    <w:link w:val="799"/>
    <w:qFormat/>
    <w:uiPriority w:val="0"/>
    <w:rPr>
      <w:rFonts w:ascii="Arial" w:hAnsi="Arial"/>
      <w:b/>
      <w:bCs/>
      <w:sz w:val="24"/>
      <w:szCs w:val="32"/>
    </w:rPr>
  </w:style>
  <w:style w:type="paragraph" w:customStyle="1" w:styleId="799">
    <w:name w:val="标题5"/>
    <w:basedOn w:val="4"/>
    <w:link w:val="798"/>
    <w:qFormat/>
    <w:uiPriority w:val="0"/>
    <w:pPr>
      <w:numPr>
        <w:ilvl w:val="0"/>
        <w:numId w:val="0"/>
      </w:numPr>
      <w:tabs>
        <w:tab w:val="clear" w:pos="900"/>
      </w:tabs>
      <w:adjustRightInd/>
      <w:spacing w:line="413" w:lineRule="auto"/>
    </w:pPr>
    <w:rPr>
      <w:rFonts w:ascii="Arial" w:hAnsi="Arial"/>
      <w:kern w:val="0"/>
      <w:sz w:val="24"/>
    </w:rPr>
  </w:style>
  <w:style w:type="paragraph" w:customStyle="1" w:styleId="800">
    <w:name w:val="招标公告"/>
    <w:basedOn w:val="4"/>
    <w:link w:val="801"/>
    <w:qFormat/>
    <w:uiPriority w:val="0"/>
    <w:pPr>
      <w:keepNext w:val="0"/>
      <w:keepLines w:val="0"/>
      <w:numPr>
        <w:ilvl w:val="0"/>
        <w:numId w:val="0"/>
      </w:numPr>
      <w:tabs>
        <w:tab w:val="left" w:pos="864"/>
        <w:tab w:val="left" w:pos="1860"/>
        <w:tab w:val="clear" w:pos="900"/>
      </w:tabs>
      <w:kinsoku w:val="0"/>
      <w:autoSpaceDE w:val="0"/>
      <w:autoSpaceDN w:val="0"/>
      <w:spacing w:before="0" w:after="0" w:line="360" w:lineRule="auto"/>
      <w:ind w:left="864" w:hanging="864"/>
      <w:jc w:val="left"/>
    </w:pPr>
    <w:rPr>
      <w:rFonts w:ascii="宋体" w:hAnsi="宋体"/>
      <w:kern w:val="0"/>
    </w:rPr>
  </w:style>
  <w:style w:type="character" w:customStyle="1" w:styleId="801">
    <w:name w:val="招标公告 字符"/>
    <w:link w:val="800"/>
    <w:qFormat/>
    <w:uiPriority w:val="0"/>
    <w:rPr>
      <w:rFonts w:ascii="宋体" w:hAnsi="宋体"/>
      <w:b/>
      <w:bCs/>
      <w:sz w:val="32"/>
      <w:szCs w:val="32"/>
    </w:rPr>
  </w:style>
  <w:style w:type="paragraph" w:customStyle="1" w:styleId="802">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character" w:customStyle="1" w:styleId="803">
    <w:name w:val="font01"/>
    <w:qFormat/>
    <w:uiPriority w:val="0"/>
    <w:rPr>
      <w:rFonts w:hint="eastAsia" w:ascii="宋体" w:hAnsi="宋体" w:eastAsia="宋体" w:cs="宋体"/>
      <w:color w:val="000000"/>
      <w:sz w:val="22"/>
      <w:szCs w:val="22"/>
      <w:u w:val="none"/>
    </w:rPr>
  </w:style>
  <w:style w:type="paragraph" w:customStyle="1" w:styleId="804">
    <w:name w:val="TOC 标题2"/>
    <w:basedOn w:val="2"/>
    <w:next w:val="1"/>
    <w:unhideWhenUsed/>
    <w:qFormat/>
    <w:uiPriority w:val="0"/>
    <w:pPr>
      <w:widowControl/>
      <w:numPr>
        <w:numId w:val="0"/>
      </w:numPr>
      <w:tabs>
        <w:tab w:val="clear" w:pos="432"/>
      </w:tabs>
      <w:adjustRightInd/>
      <w:spacing w:before="480" w:after="0" w:line="276" w:lineRule="auto"/>
      <w:jc w:val="left"/>
      <w:outlineLvl w:val="9"/>
    </w:pPr>
    <w:rPr>
      <w:rFonts w:ascii="Cambria" w:hAnsi="Cambria"/>
      <w:color w:val="366091"/>
      <w:kern w:val="0"/>
      <w:sz w:val="28"/>
      <w:szCs w:val="28"/>
    </w:rPr>
  </w:style>
  <w:style w:type="character" w:customStyle="1" w:styleId="805">
    <w:name w:val="正文文字4 Char Char"/>
    <w:qFormat/>
    <w:uiPriority w:val="0"/>
    <w:rPr>
      <w:rFonts w:eastAsia="宋体"/>
      <w:kern w:val="2"/>
      <w:sz w:val="21"/>
      <w:szCs w:val="24"/>
      <w:lang w:val="en-US" w:eastAsia="zh-CN" w:bidi="ar-SA"/>
    </w:rPr>
  </w:style>
  <w:style w:type="character" w:customStyle="1" w:styleId="806">
    <w:name w:val="htd01"/>
    <w:basedOn w:val="66"/>
    <w:qFormat/>
    <w:uiPriority w:val="0"/>
  </w:style>
  <w:style w:type="character" w:customStyle="1" w:styleId="807">
    <w:name w:val="font161"/>
    <w:qFormat/>
    <w:uiPriority w:val="0"/>
    <w:rPr>
      <w:b/>
      <w:bCs/>
      <w:sz w:val="32"/>
      <w:szCs w:val="32"/>
    </w:rPr>
  </w:style>
  <w:style w:type="character" w:customStyle="1" w:styleId="808">
    <w:name w:val="fx_label"/>
    <w:basedOn w:val="66"/>
    <w:qFormat/>
    <w:uiPriority w:val="0"/>
  </w:style>
  <w:style w:type="paragraph" w:customStyle="1" w:styleId="809">
    <w:name w:val="样式 标题 3 + (中文) 黑体 小四 非加粗 段前: 7.8 磅 段后: 0 磅 行距: 固定值 20 磅"/>
    <w:basedOn w:val="4"/>
    <w:qFormat/>
    <w:uiPriority w:val="0"/>
    <w:pPr>
      <w:numPr>
        <w:ilvl w:val="0"/>
        <w:numId w:val="0"/>
      </w:numPr>
      <w:tabs>
        <w:tab w:val="clear" w:pos="900"/>
      </w:tabs>
      <w:adjustRightInd/>
      <w:spacing w:before="0" w:after="0" w:line="400" w:lineRule="exact"/>
    </w:pPr>
    <w:rPr>
      <w:rFonts w:eastAsia="黑体" w:cs="宋体"/>
      <w:b w:val="0"/>
      <w:bCs w:val="0"/>
      <w:sz w:val="24"/>
      <w:szCs w:val="20"/>
    </w:rPr>
  </w:style>
  <w:style w:type="paragraph" w:styleId="810">
    <w:name w:val="Quote"/>
    <w:basedOn w:val="1"/>
    <w:next w:val="1"/>
    <w:link w:val="811"/>
    <w:qFormat/>
    <w:uiPriority w:val="0"/>
    <w:pPr>
      <w:adjustRightInd/>
    </w:pPr>
    <w:rPr>
      <w:i/>
      <w:iCs/>
      <w:color w:val="000000"/>
      <w:szCs w:val="22"/>
    </w:rPr>
  </w:style>
  <w:style w:type="character" w:customStyle="1" w:styleId="811">
    <w:name w:val="引用 Char1"/>
    <w:basedOn w:val="66"/>
    <w:link w:val="810"/>
    <w:qFormat/>
    <w:uiPriority w:val="0"/>
    <w:rPr>
      <w:i/>
      <w:iCs/>
      <w:color w:val="000000"/>
      <w:kern w:val="2"/>
      <w:sz w:val="21"/>
      <w:szCs w:val="22"/>
    </w:rPr>
  </w:style>
  <w:style w:type="paragraph" w:customStyle="1" w:styleId="812">
    <w:name w:val="Char24"/>
    <w:basedOn w:val="1"/>
    <w:qFormat/>
    <w:uiPriority w:val="0"/>
    <w:pPr>
      <w:adjustRightInd/>
    </w:pPr>
    <w:rPr>
      <w:rFonts w:ascii="仿宋_GB2312" w:eastAsia="仿宋_GB2312"/>
      <w:b/>
      <w:sz w:val="32"/>
      <w:szCs w:val="32"/>
    </w:rPr>
  </w:style>
  <w:style w:type="paragraph" w:styleId="813">
    <w:name w:val="Intense Quote"/>
    <w:basedOn w:val="1"/>
    <w:next w:val="1"/>
    <w:link w:val="814"/>
    <w:qFormat/>
    <w:uiPriority w:val="0"/>
    <w:pPr>
      <w:pBdr>
        <w:bottom w:val="single" w:color="4F81BD" w:sz="4" w:space="4"/>
      </w:pBdr>
      <w:adjustRightInd/>
      <w:spacing w:before="200" w:after="280"/>
      <w:ind w:left="936" w:right="936"/>
    </w:pPr>
    <w:rPr>
      <w:b/>
      <w:bCs/>
      <w:i/>
      <w:iCs/>
      <w:color w:val="4F81BD"/>
      <w:szCs w:val="22"/>
    </w:rPr>
  </w:style>
  <w:style w:type="character" w:customStyle="1" w:styleId="814">
    <w:name w:val="明显引用 Char1"/>
    <w:basedOn w:val="66"/>
    <w:link w:val="813"/>
    <w:qFormat/>
    <w:uiPriority w:val="0"/>
    <w:rPr>
      <w:b/>
      <w:bCs/>
      <w:i/>
      <w:iCs/>
      <w:color w:val="4F81BD"/>
      <w:kern w:val="2"/>
      <w:sz w:val="21"/>
      <w:szCs w:val="22"/>
    </w:rPr>
  </w:style>
  <w:style w:type="paragraph" w:customStyle="1" w:styleId="815">
    <w:name w:val="6'"/>
    <w:basedOn w:val="1"/>
    <w:qFormat/>
    <w:uiPriority w:val="0"/>
    <w:pPr>
      <w:autoSpaceDE w:val="0"/>
      <w:autoSpaceDN w:val="0"/>
      <w:snapToGrid w:val="0"/>
      <w:spacing w:line="320" w:lineRule="exact"/>
      <w:jc w:val="center"/>
      <w:textAlignment w:val="baseline"/>
    </w:pPr>
    <w:rPr>
      <w:spacing w:val="20"/>
      <w:kern w:val="28"/>
      <w:szCs w:val="20"/>
    </w:rPr>
  </w:style>
  <w:style w:type="paragraph" w:customStyle="1" w:styleId="816">
    <w:name w:val="样式 标题 3 + 段前: 7.8 磅"/>
    <w:basedOn w:val="4"/>
    <w:qFormat/>
    <w:uiPriority w:val="0"/>
    <w:pPr>
      <w:keepNext w:val="0"/>
      <w:keepLines w:val="0"/>
      <w:numPr>
        <w:ilvl w:val="0"/>
        <w:numId w:val="0"/>
      </w:numPr>
      <w:tabs>
        <w:tab w:val="clear" w:pos="900"/>
      </w:tabs>
      <w:adjustRightInd/>
      <w:spacing w:before="156" w:after="0" w:line="360" w:lineRule="auto"/>
      <w:ind w:left="2220" w:hanging="420"/>
    </w:pPr>
    <w:rPr>
      <w:rFonts w:cs="宋体"/>
      <w:b w:val="0"/>
      <w:bCs w:val="0"/>
      <w:sz w:val="24"/>
      <w:szCs w:val="20"/>
    </w:rPr>
  </w:style>
  <w:style w:type="paragraph" w:customStyle="1" w:styleId="817">
    <w:name w:val="样式 标题 3 + Arial"/>
    <w:basedOn w:val="4"/>
    <w:qFormat/>
    <w:uiPriority w:val="0"/>
    <w:pPr>
      <w:numPr>
        <w:ilvl w:val="0"/>
        <w:numId w:val="0"/>
      </w:numPr>
      <w:tabs>
        <w:tab w:val="clear" w:pos="900"/>
      </w:tabs>
      <w:adjustRightInd/>
      <w:spacing w:beforeLines="100" w:after="0" w:line="360" w:lineRule="auto"/>
    </w:pPr>
    <w:rPr>
      <w:rFonts w:ascii="Arial" w:hAnsi="Arial"/>
      <w:sz w:val="24"/>
    </w:rPr>
  </w:style>
  <w:style w:type="paragraph" w:customStyle="1" w:styleId="818">
    <w:name w:val="样式 样式 样式1 + 首行缩进:  2 字符 + 左侧:  0.74 厘米"/>
    <w:basedOn w:val="640"/>
    <w:qFormat/>
    <w:uiPriority w:val="0"/>
    <w:pPr>
      <w:ind w:firstLine="200"/>
    </w:pPr>
  </w:style>
  <w:style w:type="paragraph" w:customStyle="1" w:styleId="819">
    <w:name w:val="p15"/>
    <w:basedOn w:val="1"/>
    <w:qFormat/>
    <w:uiPriority w:val="0"/>
    <w:pPr>
      <w:widowControl/>
      <w:adjustRightInd/>
      <w:ind w:firstLine="420"/>
    </w:pPr>
    <w:rPr>
      <w:kern w:val="0"/>
      <w:szCs w:val="21"/>
    </w:rPr>
  </w:style>
  <w:style w:type="paragraph" w:customStyle="1" w:styleId="820">
    <w:name w:val="1"/>
    <w:basedOn w:val="1"/>
    <w:next w:val="1"/>
    <w:qFormat/>
    <w:uiPriority w:val="0"/>
    <w:pPr>
      <w:adjustRightInd/>
    </w:pPr>
  </w:style>
  <w:style w:type="paragraph" w:customStyle="1" w:styleId="821">
    <w:name w:val="样式 标题 1 + 黑体 三号 非加粗 居中 段前: 6 磅 段后: 6 磅 行距: 固定值 20 磅"/>
    <w:basedOn w:val="2"/>
    <w:qFormat/>
    <w:uiPriority w:val="0"/>
    <w:pPr>
      <w:numPr>
        <w:numId w:val="0"/>
      </w:numPr>
      <w:tabs>
        <w:tab w:val="clear" w:pos="432"/>
      </w:tabs>
      <w:adjustRightInd/>
      <w:spacing w:before="120" w:after="120" w:line="400" w:lineRule="exact"/>
      <w:jc w:val="center"/>
    </w:pPr>
    <w:rPr>
      <w:rFonts w:ascii="黑体" w:hAnsi="黑体" w:eastAsia="黑体" w:cs="宋体"/>
      <w:b w:val="0"/>
      <w:bCs w:val="0"/>
      <w:sz w:val="32"/>
      <w:szCs w:val="20"/>
    </w:rPr>
  </w:style>
  <w:style w:type="character" w:customStyle="1" w:styleId="822">
    <w:name w:val="正文文本 Char Char"/>
    <w:qFormat/>
    <w:uiPriority w:val="0"/>
    <w:rPr>
      <w:rFonts w:eastAsia="宋体"/>
      <w:kern w:val="2"/>
      <w:sz w:val="21"/>
      <w:szCs w:val="24"/>
      <w:lang w:val="en-US" w:eastAsia="zh-CN" w:bidi="ar-SA"/>
    </w:rPr>
  </w:style>
  <w:style w:type="paragraph" w:customStyle="1" w:styleId="823">
    <w:name w:val="xl65"/>
    <w:basedOn w:val="1"/>
    <w:qFormat/>
    <w:uiPriority w:val="0"/>
    <w:pPr>
      <w:widowControl/>
      <w:pBdr>
        <w:top w:val="single" w:color="000000" w:sz="4" w:space="0"/>
        <w:left w:val="single" w:color="000000" w:sz="4" w:space="0"/>
        <w:right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24">
    <w:name w:val="xl66"/>
    <w:basedOn w:val="1"/>
    <w:qFormat/>
    <w:uiPriority w:val="0"/>
    <w:pPr>
      <w:widowControl/>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25">
    <w:name w:val="xl67"/>
    <w:basedOn w:val="1"/>
    <w:qFormat/>
    <w:uiPriority w:val="0"/>
    <w:pPr>
      <w:widowControl/>
      <w:pBdr>
        <w:top w:val="single" w:color="000000" w:sz="4" w:space="0"/>
        <w:bottom w:val="single" w:color="000000" w:sz="4" w:space="0"/>
      </w:pBdr>
      <w:adjustRightInd/>
      <w:spacing w:before="100" w:beforeAutospacing="1" w:after="100" w:afterAutospacing="1"/>
      <w:jc w:val="left"/>
    </w:pPr>
    <w:rPr>
      <w:rFonts w:ascii="宋体" w:hAnsi="宋体" w:cs="宋体"/>
      <w:kern w:val="0"/>
      <w:sz w:val="24"/>
    </w:rPr>
  </w:style>
  <w:style w:type="paragraph" w:customStyle="1" w:styleId="826">
    <w:name w:val="xl68"/>
    <w:basedOn w:val="1"/>
    <w:qFormat/>
    <w:uiPriority w:val="0"/>
    <w:pPr>
      <w:widowControl/>
      <w:pBdr>
        <w:top w:val="single" w:color="000000" w:sz="4" w:space="0"/>
        <w:left w:val="single" w:color="000000" w:sz="4" w:space="0"/>
        <w:bottom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27">
    <w:name w:val="xl69"/>
    <w:basedOn w:val="1"/>
    <w:qFormat/>
    <w:uiPriority w:val="0"/>
    <w:pPr>
      <w:widowControl/>
      <w:pBdr>
        <w:top w:val="single" w:color="000000" w:sz="4" w:space="0"/>
      </w:pBdr>
      <w:adjustRightInd/>
      <w:spacing w:before="100" w:beforeAutospacing="1" w:after="100" w:afterAutospacing="1"/>
      <w:jc w:val="left"/>
    </w:pPr>
    <w:rPr>
      <w:rFonts w:ascii="宋体" w:hAnsi="宋体" w:cs="宋体"/>
      <w:kern w:val="0"/>
      <w:sz w:val="24"/>
    </w:rPr>
  </w:style>
  <w:style w:type="paragraph" w:customStyle="1" w:styleId="828">
    <w:name w:val="xl70"/>
    <w:basedOn w:val="1"/>
    <w:qFormat/>
    <w:uiPriority w:val="0"/>
    <w:pPr>
      <w:widowControl/>
      <w:pBdr>
        <w:left w:val="single" w:color="000000" w:sz="4" w:space="0"/>
      </w:pBdr>
      <w:adjustRightInd/>
      <w:spacing w:before="100" w:beforeAutospacing="1" w:after="100" w:afterAutospacing="1"/>
      <w:jc w:val="left"/>
    </w:pPr>
    <w:rPr>
      <w:rFonts w:ascii="宋体" w:hAnsi="宋体" w:cs="宋体"/>
      <w:kern w:val="0"/>
      <w:sz w:val="24"/>
    </w:rPr>
  </w:style>
  <w:style w:type="paragraph" w:customStyle="1" w:styleId="829">
    <w:name w:val="xl71"/>
    <w:basedOn w:val="1"/>
    <w:qFormat/>
    <w:uiPriority w:val="0"/>
    <w:pPr>
      <w:widowControl/>
      <w:pBdr>
        <w:top w:val="single" w:color="000000" w:sz="4" w:space="0"/>
        <w:left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30">
    <w:name w:val="xl72"/>
    <w:basedOn w:val="1"/>
    <w:qFormat/>
    <w:uiPriority w:val="0"/>
    <w:pPr>
      <w:widowControl/>
      <w:shd w:val="clear" w:color="000000" w:fill="FFFFFF"/>
      <w:adjustRightInd/>
      <w:spacing w:before="100" w:beforeAutospacing="1" w:after="100" w:afterAutospacing="1"/>
      <w:jc w:val="right"/>
    </w:pPr>
    <w:rPr>
      <w:rFonts w:ascii="宋体" w:hAnsi="宋体" w:cs="宋体"/>
      <w:color w:val="000000"/>
      <w:kern w:val="0"/>
      <w:sz w:val="18"/>
      <w:szCs w:val="18"/>
    </w:rPr>
  </w:style>
  <w:style w:type="paragraph" w:customStyle="1" w:styleId="831">
    <w:name w:val="xl73"/>
    <w:basedOn w:val="1"/>
    <w:qFormat/>
    <w:uiPriority w:val="0"/>
    <w:pPr>
      <w:widowControl/>
      <w:shd w:val="clear" w:color="000000" w:fill="FFFFFF"/>
      <w:adjustRightInd/>
      <w:spacing w:before="100" w:beforeAutospacing="1" w:after="100" w:afterAutospacing="1"/>
      <w:jc w:val="left"/>
    </w:pPr>
    <w:rPr>
      <w:rFonts w:ascii="宋体" w:hAnsi="宋体" w:cs="宋体"/>
      <w:color w:val="000000"/>
      <w:kern w:val="0"/>
      <w:sz w:val="18"/>
      <w:szCs w:val="18"/>
    </w:rPr>
  </w:style>
  <w:style w:type="paragraph" w:customStyle="1" w:styleId="832">
    <w:name w:val="xl74"/>
    <w:basedOn w:val="1"/>
    <w:qFormat/>
    <w:uiPriority w:val="0"/>
    <w:pPr>
      <w:widowControl/>
      <w:shd w:val="clear" w:color="000000" w:fill="FFFFFF"/>
      <w:adjustRightInd/>
      <w:spacing w:before="100" w:beforeAutospacing="1" w:after="100" w:afterAutospacing="1"/>
      <w:jc w:val="center"/>
      <w:textAlignment w:val="center"/>
    </w:pPr>
    <w:rPr>
      <w:rFonts w:ascii="宋体" w:hAnsi="宋体" w:cs="宋体"/>
      <w:b/>
      <w:bCs/>
      <w:color w:val="000000"/>
      <w:kern w:val="0"/>
      <w:sz w:val="40"/>
      <w:szCs w:val="40"/>
    </w:rPr>
  </w:style>
  <w:style w:type="paragraph" w:customStyle="1" w:styleId="833">
    <w:name w:val="xl75"/>
    <w:basedOn w:val="1"/>
    <w:qFormat/>
    <w:uiPriority w:val="0"/>
    <w:pPr>
      <w:widowControl/>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34">
    <w:name w:val="xl7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35">
    <w:name w:val="xl78"/>
    <w:basedOn w:val="1"/>
    <w:qFormat/>
    <w:uiPriority w:val="0"/>
    <w:pPr>
      <w:widowControl/>
      <w:pBdr>
        <w:top w:val="single" w:color="000000" w:sz="4" w:space="0"/>
        <w:left w:val="single" w:color="000000" w:sz="4" w:space="0"/>
        <w:bottom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36">
    <w:name w:val="xl79"/>
    <w:basedOn w:val="1"/>
    <w:qFormat/>
    <w:uiPriority w:val="0"/>
    <w:pPr>
      <w:widowControl/>
      <w:pBdr>
        <w:top w:val="single" w:color="000000" w:sz="4" w:space="0"/>
        <w:left w:val="single" w:color="000000" w:sz="4" w:space="0"/>
      </w:pBdr>
      <w:shd w:val="clear" w:color="000000" w:fill="FFFFFF"/>
      <w:adjustRightInd/>
      <w:spacing w:before="100" w:beforeAutospacing="1" w:after="100" w:afterAutospacing="1"/>
      <w:jc w:val="left"/>
      <w:textAlignment w:val="center"/>
    </w:pPr>
    <w:rPr>
      <w:rFonts w:ascii="宋体" w:hAnsi="宋体" w:cs="宋体"/>
      <w:color w:val="000000"/>
      <w:kern w:val="0"/>
      <w:sz w:val="18"/>
      <w:szCs w:val="18"/>
    </w:rPr>
  </w:style>
  <w:style w:type="paragraph" w:customStyle="1" w:styleId="837">
    <w:name w:val="xl80"/>
    <w:basedOn w:val="1"/>
    <w:qFormat/>
    <w:uiPriority w:val="0"/>
    <w:pPr>
      <w:widowControl/>
      <w:pBdr>
        <w:top w:val="single" w:color="000000" w:sz="4" w:space="0"/>
        <w:left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38">
    <w:name w:val="xl81"/>
    <w:basedOn w:val="1"/>
    <w:qFormat/>
    <w:uiPriority w:val="0"/>
    <w:pPr>
      <w:widowControl/>
      <w:pBdr>
        <w:top w:val="single" w:color="000000" w:sz="4" w:space="0"/>
        <w:left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39">
    <w:name w:val="xl82"/>
    <w:basedOn w:val="1"/>
    <w:qFormat/>
    <w:uiPriority w:val="0"/>
    <w:pPr>
      <w:widowControl/>
      <w:pBdr>
        <w:right w:val="single" w:color="000000" w:sz="4" w:space="0"/>
      </w:pBdr>
      <w:adjustRightInd/>
      <w:spacing w:before="100" w:beforeAutospacing="1" w:after="100" w:afterAutospacing="1"/>
      <w:jc w:val="left"/>
    </w:pPr>
    <w:rPr>
      <w:rFonts w:ascii="宋体" w:hAnsi="宋体" w:cs="宋体"/>
      <w:kern w:val="0"/>
      <w:sz w:val="24"/>
    </w:rPr>
  </w:style>
  <w:style w:type="paragraph" w:customStyle="1" w:styleId="840">
    <w:name w:val="xl83"/>
    <w:basedOn w:val="1"/>
    <w:qFormat/>
    <w:uiPriority w:val="0"/>
    <w:pPr>
      <w:widowControl/>
      <w:pBdr>
        <w:top w:val="single" w:color="000000" w:sz="4" w:space="0"/>
        <w:left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41">
    <w:name w:val="xl84"/>
    <w:basedOn w:val="1"/>
    <w:qFormat/>
    <w:uiPriority w:val="0"/>
    <w:pPr>
      <w:widowControl/>
      <w:pBdr>
        <w:right w:val="single" w:color="000000" w:sz="4" w:space="0"/>
      </w:pBdr>
      <w:adjustRightInd/>
      <w:spacing w:before="100" w:beforeAutospacing="1" w:after="100" w:afterAutospacing="1"/>
      <w:jc w:val="left"/>
    </w:pPr>
    <w:rPr>
      <w:rFonts w:ascii="宋体" w:hAnsi="宋体" w:cs="宋体"/>
      <w:kern w:val="0"/>
      <w:sz w:val="24"/>
    </w:rPr>
  </w:style>
  <w:style w:type="character" w:customStyle="1" w:styleId="842">
    <w:name w:val="纯文本 字符"/>
    <w:qFormat/>
    <w:uiPriority w:val="0"/>
    <w:rPr>
      <w:rFonts w:ascii="宋体" w:hAnsi="Courier New" w:eastAsia="宋体" w:cs="Arial"/>
      <w:snapToGrid w:val="0"/>
      <w:kern w:val="2"/>
      <w:sz w:val="21"/>
      <w:szCs w:val="21"/>
      <w:lang w:val="en-US" w:eastAsia="zh-CN" w:bidi="ar-SA"/>
    </w:rPr>
  </w:style>
  <w:style w:type="character" w:customStyle="1" w:styleId="843">
    <w:name w:val="NormalCharacter"/>
    <w:qFormat/>
    <w:uiPriority w:val="0"/>
  </w:style>
  <w:style w:type="paragraph" w:customStyle="1" w:styleId="844">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5">
    <w:name w:val="正文_6"/>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textRotate="1"/>
    <customShpInfo spid="_x0000_s4099" textRotate="1"/>
    <customShpInfo spid="_x0000_s4098"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010E6B5-C73F-400E-B1DD-4EEE99DDA16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65</Pages>
  <Words>3193</Words>
  <Characters>3673</Characters>
  <Lines>258</Lines>
  <Paragraphs>72</Paragraphs>
  <TotalTime>1035</TotalTime>
  <ScaleCrop>false</ScaleCrop>
  <LinksUpToDate>false</LinksUpToDate>
  <CharactersWithSpaces>3768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朱益君</cp:lastModifiedBy>
  <cp:lastPrinted>2025-03-27T07:45:00Z</cp:lastPrinted>
  <dcterms:modified xsi:type="dcterms:W3CDTF">2025-03-28T01:04:38Z</dcterms:modified>
  <dc:title>杭州市市民卡扩大发卡工程</dc:title>
  <cp:revision>1350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8DC879AFC54C4CF8994463F2DED0B75E</vt:lpwstr>
  </property>
  <property fmtid="{D5CDD505-2E9C-101B-9397-08002B2CF9AE}" pid="4" name="KSOTemplateDocerSaveRecord">
    <vt:lpwstr>eyJoZGlkIjoiODI2NGU4NTE5YWQ3NzljY2E4NGU3ZDJhMTY4NTg2MDEiLCJ1c2VySWQiOiI5MzAzMjAyNDYifQ==</vt:lpwstr>
  </property>
</Properties>
</file>