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9C8DE1"/>
    <w:p w14:paraId="68A3F021">
      <w:pPr>
        <w:jc w:val="center"/>
        <w:rPr>
          <w:rFonts w:hint="eastAsia" w:ascii="宋体" w:hAnsi="宋体" w:eastAsia="宋体" w:cs="宋体"/>
          <w:b/>
          <w:sz w:val="52"/>
          <w:szCs w:val="52"/>
          <w:lang w:eastAsia="zh-CN"/>
        </w:rPr>
      </w:pPr>
      <w:r>
        <w:rPr>
          <w:rFonts w:hint="eastAsia" w:ascii="宋体" w:hAnsi="宋体" w:cs="宋体"/>
          <w:b/>
          <w:sz w:val="52"/>
          <w:szCs w:val="52"/>
          <w:lang w:eastAsia="zh-CN"/>
        </w:rPr>
        <w:t>天台县公安局看守所（拘留所）2025年度食堂食材采购项目</w:t>
      </w:r>
    </w:p>
    <w:p w14:paraId="7D843F7A">
      <w:pPr>
        <w:jc w:val="center"/>
        <w:rPr>
          <w:rFonts w:hint="eastAsia" w:ascii="宋体" w:hAnsi="宋体" w:eastAsia="宋体" w:cs="宋体"/>
          <w:b/>
          <w:sz w:val="52"/>
          <w:szCs w:val="52"/>
        </w:rPr>
      </w:pPr>
    </w:p>
    <w:p w14:paraId="6C28B125">
      <w:pPr>
        <w:jc w:val="center"/>
        <w:rPr>
          <w:rFonts w:hint="eastAsia" w:ascii="宋体" w:hAnsi="宋体" w:eastAsia="宋体" w:cs="宋体"/>
          <w:b/>
          <w:sz w:val="84"/>
          <w:szCs w:val="84"/>
        </w:rPr>
      </w:pPr>
      <w:r>
        <w:rPr>
          <w:rFonts w:hint="eastAsia" w:ascii="宋体" w:hAnsi="宋体" w:eastAsia="宋体" w:cs="宋体"/>
          <w:b/>
          <w:sz w:val="84"/>
          <w:szCs w:val="84"/>
        </w:rPr>
        <w:t>采购文件</w:t>
      </w:r>
    </w:p>
    <w:p w14:paraId="0FA0A299">
      <w:pPr>
        <w:pStyle w:val="14"/>
        <w:ind w:firstLine="0"/>
        <w:jc w:val="center"/>
        <w:rPr>
          <w:rFonts w:hint="eastAsia" w:ascii="宋体" w:hAnsi="宋体" w:eastAsia="宋体" w:cs="宋体"/>
          <w:b w:val="0"/>
          <w:sz w:val="36"/>
          <w:szCs w:val="36"/>
        </w:rPr>
      </w:pPr>
      <w:r>
        <w:rPr>
          <w:rFonts w:hint="eastAsia" w:ascii="宋体" w:hAnsi="宋体" w:eastAsia="宋体" w:cs="宋体"/>
          <w:b w:val="0"/>
          <w:sz w:val="36"/>
          <w:szCs w:val="36"/>
        </w:rPr>
        <w:t>（线上电子招投标）</w:t>
      </w:r>
    </w:p>
    <w:p w14:paraId="18A9B3F4">
      <w:pPr>
        <w:jc w:val="center"/>
        <w:rPr>
          <w:rFonts w:hint="eastAsia" w:ascii="宋体" w:hAnsi="宋体" w:eastAsia="宋体" w:cs="宋体"/>
          <w:b/>
          <w:sz w:val="36"/>
          <w:szCs w:val="36"/>
          <w:lang w:eastAsia="zh-CN"/>
        </w:rPr>
      </w:pPr>
      <w:r>
        <w:rPr>
          <w:rFonts w:hint="eastAsia" w:ascii="宋体" w:hAnsi="宋体" w:eastAsia="宋体" w:cs="宋体"/>
          <w:b/>
          <w:sz w:val="36"/>
          <w:szCs w:val="36"/>
        </w:rPr>
        <w:t>招标项目编号：</w:t>
      </w:r>
      <w:r>
        <w:rPr>
          <w:rFonts w:hint="eastAsia" w:ascii="宋体" w:hAnsi="宋体" w:cs="宋体"/>
          <w:bCs/>
          <w:sz w:val="32"/>
          <w:lang w:eastAsia="zh-CN"/>
        </w:rPr>
        <w:t>TCCG-2025-Z026</w:t>
      </w:r>
    </w:p>
    <w:p w14:paraId="1347479B">
      <w:pPr>
        <w:jc w:val="center"/>
        <w:rPr>
          <w:rFonts w:hint="eastAsia" w:ascii="宋体" w:hAnsi="宋体" w:eastAsia="宋体" w:cs="宋体"/>
          <w:b/>
          <w:sz w:val="36"/>
          <w:szCs w:val="36"/>
        </w:rPr>
      </w:pPr>
    </w:p>
    <w:p w14:paraId="0A8E8CEB">
      <w:pPr>
        <w:jc w:val="center"/>
        <w:rPr>
          <w:rFonts w:hint="eastAsia" w:ascii="宋体" w:hAnsi="宋体" w:eastAsia="宋体" w:cs="宋体"/>
          <w:b/>
          <w:sz w:val="28"/>
          <w:szCs w:val="28"/>
        </w:rPr>
      </w:pPr>
    </w:p>
    <w:p w14:paraId="4E3F4B43">
      <w:pPr>
        <w:jc w:val="center"/>
        <w:rPr>
          <w:rFonts w:hint="eastAsia" w:ascii="宋体" w:hAnsi="宋体" w:eastAsia="宋体" w:cs="宋体"/>
          <w:b/>
          <w:sz w:val="28"/>
          <w:szCs w:val="28"/>
        </w:rPr>
      </w:pPr>
    </w:p>
    <w:p w14:paraId="4F730C90">
      <w:pPr>
        <w:rPr>
          <w:rFonts w:hint="eastAsia" w:ascii="宋体" w:hAnsi="宋体" w:eastAsia="宋体" w:cs="宋体"/>
          <w:b/>
          <w:sz w:val="28"/>
          <w:szCs w:val="28"/>
        </w:rPr>
      </w:pPr>
    </w:p>
    <w:p w14:paraId="0E1C5AC1">
      <w:pPr>
        <w:autoSpaceDE w:val="0"/>
        <w:autoSpaceDN w:val="0"/>
        <w:adjustRightInd w:val="0"/>
        <w:spacing w:line="360" w:lineRule="auto"/>
        <w:ind w:firstLine="340" w:firstLineChars="100"/>
        <w:jc w:val="left"/>
        <w:rPr>
          <w:rFonts w:hint="eastAsia" w:ascii="宋体" w:hAnsi="宋体" w:eastAsia="宋体" w:cs="宋体"/>
          <w:spacing w:val="20"/>
          <w:kern w:val="21"/>
          <w:sz w:val="30"/>
          <w:szCs w:val="30"/>
          <w:lang w:eastAsia="zh-CN"/>
        </w:rPr>
      </w:pPr>
      <w:r>
        <w:rPr>
          <w:rFonts w:hint="eastAsia" w:ascii="宋体" w:hAnsi="宋体" w:eastAsia="宋体" w:cs="宋体"/>
          <w:spacing w:val="20"/>
          <w:kern w:val="21"/>
          <w:sz w:val="30"/>
          <w:szCs w:val="30"/>
        </w:rPr>
        <w:t>采购单位：</w:t>
      </w:r>
      <w:r>
        <w:rPr>
          <w:rFonts w:hint="eastAsia" w:ascii="宋体" w:hAnsi="宋体" w:cs="宋体"/>
          <w:spacing w:val="20"/>
          <w:kern w:val="21"/>
          <w:sz w:val="30"/>
          <w:szCs w:val="30"/>
          <w:lang w:eastAsia="zh-CN"/>
        </w:rPr>
        <w:t>天台县公安局</w:t>
      </w:r>
    </w:p>
    <w:p w14:paraId="5480236C">
      <w:pPr>
        <w:spacing w:line="360" w:lineRule="auto"/>
        <w:ind w:firstLine="340" w:firstLineChars="100"/>
        <w:jc w:val="left"/>
        <w:rPr>
          <w:rFonts w:hint="eastAsia" w:ascii="宋体" w:hAnsi="宋体" w:eastAsia="宋体" w:cs="宋体"/>
          <w:spacing w:val="20"/>
          <w:kern w:val="21"/>
          <w:sz w:val="30"/>
          <w:szCs w:val="30"/>
        </w:rPr>
      </w:pPr>
      <w:r>
        <w:rPr>
          <w:rFonts w:hint="eastAsia" w:ascii="宋体" w:hAnsi="宋体" w:eastAsia="宋体" w:cs="宋体"/>
          <w:spacing w:val="20"/>
          <w:kern w:val="21"/>
          <w:sz w:val="30"/>
          <w:szCs w:val="30"/>
        </w:rPr>
        <w:t>联 系 人：</w:t>
      </w:r>
      <w:r>
        <w:rPr>
          <w:rFonts w:hint="eastAsia" w:ascii="宋体" w:hAnsi="宋体" w:cs="宋体"/>
          <w:spacing w:val="20"/>
          <w:kern w:val="21"/>
          <w:sz w:val="30"/>
          <w:szCs w:val="30"/>
          <w:lang w:eastAsia="zh-CN"/>
        </w:rPr>
        <w:t>徐先生</w:t>
      </w:r>
      <w:r>
        <w:rPr>
          <w:rFonts w:hint="eastAsia" w:ascii="宋体" w:hAnsi="宋体" w:eastAsia="宋体" w:cs="宋体"/>
          <w:spacing w:val="20"/>
          <w:kern w:val="21"/>
          <w:sz w:val="30"/>
          <w:szCs w:val="30"/>
        </w:rPr>
        <w:t xml:space="preserve">  </w:t>
      </w:r>
    </w:p>
    <w:p w14:paraId="258DC45F">
      <w:pPr>
        <w:spacing w:line="360" w:lineRule="auto"/>
        <w:ind w:firstLine="340" w:firstLineChars="100"/>
        <w:jc w:val="left"/>
        <w:rPr>
          <w:rFonts w:hint="eastAsia" w:ascii="宋体" w:hAnsi="宋体" w:eastAsia="宋体" w:cs="宋体"/>
          <w:spacing w:val="20"/>
          <w:kern w:val="21"/>
          <w:sz w:val="30"/>
          <w:szCs w:val="30"/>
        </w:rPr>
      </w:pPr>
      <w:r>
        <w:rPr>
          <w:rFonts w:hint="eastAsia" w:ascii="宋体" w:hAnsi="宋体" w:eastAsia="宋体" w:cs="宋体"/>
          <w:spacing w:val="20"/>
          <w:kern w:val="21"/>
          <w:sz w:val="30"/>
          <w:szCs w:val="30"/>
        </w:rPr>
        <w:t>联系电话：</w:t>
      </w:r>
      <w:r>
        <w:rPr>
          <w:rFonts w:hint="eastAsia" w:ascii="宋体" w:hAnsi="宋体" w:cs="宋体"/>
          <w:spacing w:val="20"/>
          <w:kern w:val="21"/>
          <w:sz w:val="30"/>
          <w:szCs w:val="30"/>
          <w:lang w:eastAsia="zh-CN"/>
        </w:rPr>
        <w:t>13626676399</w:t>
      </w:r>
      <w:r>
        <w:rPr>
          <w:rFonts w:hint="eastAsia" w:ascii="宋体" w:hAnsi="宋体" w:eastAsia="宋体" w:cs="宋体"/>
          <w:spacing w:val="20"/>
          <w:kern w:val="21"/>
          <w:sz w:val="30"/>
          <w:szCs w:val="30"/>
        </w:rPr>
        <w:t xml:space="preserve">  </w:t>
      </w:r>
    </w:p>
    <w:p w14:paraId="3DD1C0D3">
      <w:pPr>
        <w:spacing w:line="360" w:lineRule="auto"/>
        <w:ind w:firstLine="340" w:firstLineChars="100"/>
        <w:jc w:val="left"/>
        <w:rPr>
          <w:rFonts w:hint="eastAsia" w:ascii="宋体" w:hAnsi="宋体" w:eastAsia="宋体" w:cs="宋体"/>
          <w:spacing w:val="20"/>
          <w:kern w:val="21"/>
          <w:sz w:val="30"/>
          <w:szCs w:val="30"/>
        </w:rPr>
      </w:pPr>
      <w:r>
        <w:rPr>
          <w:rFonts w:hint="eastAsia" w:ascii="宋体" w:hAnsi="宋体" w:eastAsia="宋体" w:cs="宋体"/>
          <w:spacing w:val="20"/>
          <w:kern w:val="21"/>
          <w:sz w:val="30"/>
          <w:szCs w:val="30"/>
        </w:rPr>
        <w:t>采购代理单位：台州市天诚工程造价咨询有限公司</w:t>
      </w:r>
    </w:p>
    <w:p w14:paraId="04224130">
      <w:pPr>
        <w:spacing w:line="360" w:lineRule="auto"/>
        <w:ind w:firstLine="340" w:firstLineChars="100"/>
        <w:jc w:val="left"/>
        <w:rPr>
          <w:rFonts w:hint="eastAsia" w:ascii="宋体" w:hAnsi="宋体" w:eastAsia="宋体" w:cs="宋体"/>
          <w:spacing w:val="20"/>
          <w:kern w:val="21"/>
          <w:sz w:val="30"/>
          <w:szCs w:val="30"/>
        </w:rPr>
      </w:pPr>
      <w:r>
        <w:rPr>
          <w:rFonts w:hint="eastAsia" w:ascii="宋体" w:hAnsi="宋体" w:eastAsia="宋体" w:cs="宋体"/>
          <w:spacing w:val="20"/>
          <w:kern w:val="21"/>
          <w:sz w:val="30"/>
          <w:szCs w:val="30"/>
        </w:rPr>
        <w:t>联 系 人：陈加轲  谷婷婷</w:t>
      </w:r>
    </w:p>
    <w:p w14:paraId="69C185B9">
      <w:pPr>
        <w:spacing w:line="360" w:lineRule="auto"/>
        <w:ind w:firstLine="340" w:firstLineChars="100"/>
        <w:jc w:val="left"/>
        <w:rPr>
          <w:rFonts w:hint="eastAsia" w:ascii="宋体" w:hAnsi="宋体" w:eastAsia="宋体" w:cs="宋体"/>
          <w:spacing w:val="20"/>
          <w:kern w:val="21"/>
          <w:sz w:val="30"/>
          <w:szCs w:val="30"/>
        </w:rPr>
      </w:pPr>
      <w:r>
        <w:rPr>
          <w:rFonts w:hint="eastAsia" w:ascii="宋体" w:hAnsi="宋体" w:eastAsia="宋体" w:cs="宋体"/>
          <w:spacing w:val="20"/>
          <w:kern w:val="21"/>
          <w:sz w:val="30"/>
          <w:szCs w:val="30"/>
        </w:rPr>
        <w:t>联系电话：15157655122  15968606386</w:t>
      </w:r>
    </w:p>
    <w:p w14:paraId="1D3A2870">
      <w:pPr>
        <w:spacing w:line="360" w:lineRule="auto"/>
        <w:ind w:firstLine="340" w:firstLineChars="100"/>
        <w:jc w:val="left"/>
        <w:rPr>
          <w:rFonts w:hint="eastAsia" w:ascii="宋体" w:hAnsi="宋体" w:eastAsia="宋体" w:cs="宋体"/>
          <w:spacing w:val="20"/>
          <w:kern w:val="21"/>
          <w:sz w:val="30"/>
          <w:szCs w:val="30"/>
        </w:rPr>
      </w:pPr>
      <w:r>
        <w:rPr>
          <w:rFonts w:hint="eastAsia" w:ascii="宋体" w:hAnsi="宋体" w:eastAsia="宋体" w:cs="宋体"/>
          <w:spacing w:val="20"/>
          <w:kern w:val="21"/>
          <w:sz w:val="30"/>
          <w:szCs w:val="30"/>
        </w:rPr>
        <w:t>日    期：二O二</w:t>
      </w:r>
      <w:r>
        <w:rPr>
          <w:rFonts w:hint="eastAsia" w:ascii="宋体" w:hAnsi="宋体" w:cs="宋体"/>
          <w:spacing w:val="20"/>
          <w:kern w:val="21"/>
          <w:sz w:val="30"/>
          <w:szCs w:val="30"/>
          <w:lang w:val="en-US" w:eastAsia="zh-CN"/>
        </w:rPr>
        <w:t>五</w:t>
      </w:r>
      <w:r>
        <w:rPr>
          <w:rFonts w:hint="eastAsia" w:ascii="宋体" w:hAnsi="宋体" w:eastAsia="宋体" w:cs="宋体"/>
          <w:spacing w:val="20"/>
          <w:kern w:val="21"/>
          <w:sz w:val="30"/>
          <w:szCs w:val="30"/>
        </w:rPr>
        <w:t>年</w:t>
      </w:r>
      <w:r>
        <w:rPr>
          <w:rFonts w:hint="eastAsia" w:ascii="宋体" w:hAnsi="宋体" w:cs="宋体"/>
          <w:spacing w:val="20"/>
          <w:kern w:val="21"/>
          <w:sz w:val="30"/>
          <w:szCs w:val="30"/>
          <w:highlight w:val="none"/>
          <w:lang w:val="en-US" w:eastAsia="zh-CN"/>
        </w:rPr>
        <w:t>三</w:t>
      </w:r>
      <w:r>
        <w:rPr>
          <w:rFonts w:hint="eastAsia" w:ascii="宋体" w:hAnsi="宋体" w:eastAsia="宋体" w:cs="宋体"/>
          <w:spacing w:val="20"/>
          <w:kern w:val="21"/>
          <w:sz w:val="30"/>
          <w:szCs w:val="30"/>
          <w:highlight w:val="none"/>
        </w:rPr>
        <w:t>月</w:t>
      </w:r>
    </w:p>
    <w:p w14:paraId="469A7F8D">
      <w:pPr>
        <w:spacing w:line="360" w:lineRule="auto"/>
        <w:jc w:val="center"/>
        <w:outlineLvl w:val="0"/>
        <w:rPr>
          <w:rFonts w:hint="eastAsia" w:ascii="宋体" w:hAnsi="宋体" w:eastAsia="宋体" w:cs="宋体"/>
        </w:rPr>
      </w:pPr>
      <w:r>
        <w:rPr>
          <w:rFonts w:hint="eastAsia" w:ascii="宋体" w:hAnsi="宋体" w:eastAsia="宋体" w:cs="宋体"/>
          <w:b/>
          <w:sz w:val="44"/>
          <w:szCs w:val="44"/>
        </w:rPr>
        <w:br w:type="page"/>
      </w:r>
      <w:bookmarkStart w:id="0" w:name="_Toc176604964"/>
      <w:bookmarkStart w:id="1" w:name="_Toc176605323"/>
      <w:bookmarkStart w:id="2" w:name="_Toc176604947"/>
      <w:r>
        <w:rPr>
          <w:rFonts w:hint="eastAsia" w:ascii="宋体" w:hAnsi="宋体" w:eastAsia="宋体" w:cs="宋体"/>
          <w:b/>
          <w:sz w:val="44"/>
          <w:szCs w:val="44"/>
        </w:rPr>
        <w:t>目  录</w:t>
      </w:r>
      <w:bookmarkEnd w:id="0"/>
      <w:bookmarkEnd w:id="1"/>
      <w:bookmarkEnd w:id="2"/>
      <w:r>
        <w:rPr>
          <w:rFonts w:hint="eastAsia" w:ascii="宋体" w:hAnsi="宋体" w:eastAsia="宋体" w:cs="宋体"/>
          <w:sz w:val="32"/>
          <w:szCs w:val="30"/>
        </w:rPr>
        <w:fldChar w:fldCharType="begin"/>
      </w:r>
      <w:r>
        <w:rPr>
          <w:rFonts w:hint="eastAsia" w:ascii="宋体" w:hAnsi="宋体" w:eastAsia="宋体" w:cs="宋体"/>
          <w:sz w:val="32"/>
          <w:szCs w:val="30"/>
        </w:rPr>
        <w:instrText xml:space="preserve"> TOC \o "1-1" \h \z \u </w:instrText>
      </w:r>
      <w:r>
        <w:rPr>
          <w:rFonts w:hint="eastAsia" w:ascii="宋体" w:hAnsi="宋体" w:eastAsia="宋体" w:cs="宋体"/>
          <w:sz w:val="32"/>
          <w:szCs w:val="30"/>
        </w:rPr>
        <w:fldChar w:fldCharType="separate"/>
      </w:r>
    </w:p>
    <w:p w14:paraId="24E22683">
      <w:pPr>
        <w:pStyle w:val="33"/>
        <w:tabs>
          <w:tab w:val="right" w:leader="dot" w:pos="8296"/>
        </w:tabs>
        <w:rPr>
          <w:rFonts w:hint="eastAsia" w:ascii="宋体" w:hAnsi="宋体" w:eastAsia="宋体" w:cs="宋体"/>
          <w:b w:val="0"/>
          <w:bCs w:val="0"/>
          <w:sz w:val="21"/>
          <w:szCs w:val="22"/>
        </w:rPr>
      </w:pPr>
      <w:r>
        <w:rPr>
          <w:rFonts w:hint="eastAsia" w:ascii="宋体" w:hAnsi="宋体" w:eastAsia="宋体" w:cs="宋体"/>
        </w:rPr>
        <w:fldChar w:fldCharType="begin"/>
      </w:r>
      <w:r>
        <w:rPr>
          <w:rFonts w:hint="eastAsia" w:ascii="宋体" w:hAnsi="宋体" w:eastAsia="宋体" w:cs="宋体"/>
        </w:rPr>
        <w:instrText xml:space="preserve"> HYPERLINK \l "_Toc176605324" </w:instrText>
      </w:r>
      <w:r>
        <w:rPr>
          <w:rFonts w:hint="eastAsia" w:ascii="宋体" w:hAnsi="宋体" w:eastAsia="宋体" w:cs="宋体"/>
        </w:rPr>
        <w:fldChar w:fldCharType="separate"/>
      </w:r>
      <w:r>
        <w:rPr>
          <w:rStyle w:val="49"/>
          <w:rFonts w:hint="eastAsia" w:ascii="宋体" w:hAnsi="宋体" w:eastAsia="宋体" w:cs="宋体"/>
          <w:b/>
        </w:rPr>
        <w:t>第一章  招标公告</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_Toc176605324 \h </w:instrText>
      </w:r>
      <w:r>
        <w:rPr>
          <w:rFonts w:hint="eastAsia" w:ascii="宋体" w:hAnsi="宋体" w:eastAsia="宋体" w:cs="宋体"/>
        </w:rPr>
        <w:fldChar w:fldCharType="separate"/>
      </w:r>
      <w:r>
        <w:rPr>
          <w:rFonts w:hint="eastAsia" w:ascii="宋体" w:hAnsi="宋体" w:eastAsia="宋体" w:cs="宋体"/>
        </w:rPr>
        <w:t>3</w:t>
      </w:r>
      <w:r>
        <w:rPr>
          <w:rFonts w:hint="eastAsia" w:ascii="宋体" w:hAnsi="宋体" w:eastAsia="宋体" w:cs="宋体"/>
        </w:rPr>
        <w:fldChar w:fldCharType="end"/>
      </w:r>
      <w:r>
        <w:rPr>
          <w:rFonts w:hint="eastAsia" w:ascii="宋体" w:hAnsi="宋体" w:eastAsia="宋体" w:cs="宋体"/>
        </w:rPr>
        <w:fldChar w:fldCharType="end"/>
      </w:r>
    </w:p>
    <w:p w14:paraId="4545D820">
      <w:pPr>
        <w:pStyle w:val="33"/>
        <w:tabs>
          <w:tab w:val="right" w:leader="dot" w:pos="8296"/>
        </w:tabs>
        <w:rPr>
          <w:rFonts w:hint="eastAsia" w:ascii="宋体" w:hAnsi="宋体" w:eastAsia="宋体" w:cs="宋体"/>
          <w:b w:val="0"/>
          <w:bCs w:val="0"/>
          <w:sz w:val="21"/>
          <w:szCs w:val="22"/>
        </w:rPr>
      </w:pPr>
      <w:r>
        <w:rPr>
          <w:rFonts w:hint="eastAsia" w:ascii="宋体" w:hAnsi="宋体" w:eastAsia="宋体" w:cs="宋体"/>
        </w:rPr>
        <w:fldChar w:fldCharType="begin"/>
      </w:r>
      <w:r>
        <w:rPr>
          <w:rFonts w:hint="eastAsia" w:ascii="宋体" w:hAnsi="宋体" w:eastAsia="宋体" w:cs="宋体"/>
        </w:rPr>
        <w:instrText xml:space="preserve"> HYPERLINK \l "_Toc176605325" </w:instrText>
      </w:r>
      <w:r>
        <w:rPr>
          <w:rFonts w:hint="eastAsia" w:ascii="宋体" w:hAnsi="宋体" w:eastAsia="宋体" w:cs="宋体"/>
        </w:rPr>
        <w:fldChar w:fldCharType="separate"/>
      </w:r>
      <w:r>
        <w:rPr>
          <w:rStyle w:val="49"/>
          <w:rFonts w:hint="eastAsia" w:ascii="宋体" w:hAnsi="宋体" w:eastAsia="宋体" w:cs="宋体"/>
          <w:b/>
        </w:rPr>
        <w:t>第二章  供应商须知</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_Toc176605325 \h </w:instrText>
      </w:r>
      <w:r>
        <w:rPr>
          <w:rFonts w:hint="eastAsia" w:ascii="宋体" w:hAnsi="宋体" w:eastAsia="宋体" w:cs="宋体"/>
        </w:rPr>
        <w:fldChar w:fldCharType="separate"/>
      </w:r>
      <w:r>
        <w:rPr>
          <w:rFonts w:hint="eastAsia" w:ascii="宋体" w:hAnsi="宋体" w:eastAsia="宋体" w:cs="宋体"/>
        </w:rPr>
        <w:t>8</w:t>
      </w:r>
      <w:r>
        <w:rPr>
          <w:rFonts w:hint="eastAsia" w:ascii="宋体" w:hAnsi="宋体" w:eastAsia="宋体" w:cs="宋体"/>
        </w:rPr>
        <w:fldChar w:fldCharType="end"/>
      </w:r>
      <w:r>
        <w:rPr>
          <w:rFonts w:hint="eastAsia" w:ascii="宋体" w:hAnsi="宋体" w:eastAsia="宋体" w:cs="宋体"/>
        </w:rPr>
        <w:fldChar w:fldCharType="end"/>
      </w:r>
    </w:p>
    <w:p w14:paraId="481F62F5">
      <w:pPr>
        <w:pStyle w:val="33"/>
        <w:tabs>
          <w:tab w:val="right" w:leader="dot" w:pos="8296"/>
        </w:tabs>
        <w:rPr>
          <w:rFonts w:hint="eastAsia" w:ascii="宋体" w:hAnsi="宋体" w:eastAsia="宋体" w:cs="宋体"/>
          <w:b w:val="0"/>
          <w:bCs w:val="0"/>
          <w:sz w:val="21"/>
          <w:szCs w:val="22"/>
        </w:rPr>
      </w:pPr>
      <w:r>
        <w:rPr>
          <w:rFonts w:hint="eastAsia" w:ascii="宋体" w:hAnsi="宋体" w:eastAsia="宋体" w:cs="宋体"/>
        </w:rPr>
        <w:fldChar w:fldCharType="begin"/>
      </w:r>
      <w:r>
        <w:rPr>
          <w:rFonts w:hint="eastAsia" w:ascii="宋体" w:hAnsi="宋体" w:eastAsia="宋体" w:cs="宋体"/>
        </w:rPr>
        <w:instrText xml:space="preserve"> HYPERLINK \l "_Toc176605326" </w:instrText>
      </w:r>
      <w:r>
        <w:rPr>
          <w:rFonts w:hint="eastAsia" w:ascii="宋体" w:hAnsi="宋体" w:eastAsia="宋体" w:cs="宋体"/>
        </w:rPr>
        <w:fldChar w:fldCharType="separate"/>
      </w:r>
      <w:r>
        <w:rPr>
          <w:rStyle w:val="49"/>
          <w:rFonts w:hint="eastAsia" w:ascii="宋体" w:hAnsi="宋体" w:eastAsia="宋体" w:cs="宋体"/>
          <w:b/>
        </w:rPr>
        <w:t>第三章  合同主要条款</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_Toc176605326 \h </w:instrText>
      </w:r>
      <w:r>
        <w:rPr>
          <w:rFonts w:hint="eastAsia" w:ascii="宋体" w:hAnsi="宋体" w:eastAsia="宋体" w:cs="宋体"/>
        </w:rPr>
        <w:fldChar w:fldCharType="separate"/>
      </w:r>
      <w:r>
        <w:rPr>
          <w:rFonts w:hint="eastAsia" w:ascii="宋体" w:hAnsi="宋体" w:eastAsia="宋体" w:cs="宋体"/>
        </w:rPr>
        <w:t>28</w:t>
      </w:r>
      <w:r>
        <w:rPr>
          <w:rFonts w:hint="eastAsia" w:ascii="宋体" w:hAnsi="宋体" w:eastAsia="宋体" w:cs="宋体"/>
        </w:rPr>
        <w:fldChar w:fldCharType="end"/>
      </w:r>
      <w:r>
        <w:rPr>
          <w:rFonts w:hint="eastAsia" w:ascii="宋体" w:hAnsi="宋体" w:eastAsia="宋体" w:cs="宋体"/>
        </w:rPr>
        <w:fldChar w:fldCharType="end"/>
      </w:r>
    </w:p>
    <w:p w14:paraId="191AEB95">
      <w:pPr>
        <w:pStyle w:val="33"/>
        <w:tabs>
          <w:tab w:val="right" w:leader="dot" w:pos="8296"/>
        </w:tabs>
        <w:rPr>
          <w:rFonts w:hint="eastAsia" w:ascii="宋体" w:hAnsi="宋体" w:eastAsia="宋体" w:cs="宋体"/>
          <w:b w:val="0"/>
          <w:bCs w:val="0"/>
          <w:sz w:val="21"/>
          <w:szCs w:val="22"/>
        </w:rPr>
      </w:pPr>
      <w:r>
        <w:rPr>
          <w:rFonts w:hint="eastAsia" w:ascii="宋体" w:hAnsi="宋体" w:eastAsia="宋体" w:cs="宋体"/>
        </w:rPr>
        <w:fldChar w:fldCharType="begin"/>
      </w:r>
      <w:r>
        <w:rPr>
          <w:rFonts w:hint="eastAsia" w:ascii="宋体" w:hAnsi="宋体" w:eastAsia="宋体" w:cs="宋体"/>
        </w:rPr>
        <w:instrText xml:space="preserve"> HYPERLINK \l "_Toc176605327" </w:instrText>
      </w:r>
      <w:r>
        <w:rPr>
          <w:rFonts w:hint="eastAsia" w:ascii="宋体" w:hAnsi="宋体" w:eastAsia="宋体" w:cs="宋体"/>
        </w:rPr>
        <w:fldChar w:fldCharType="separate"/>
      </w:r>
      <w:r>
        <w:rPr>
          <w:rStyle w:val="49"/>
          <w:rFonts w:hint="eastAsia" w:ascii="宋体" w:hAnsi="宋体" w:eastAsia="宋体" w:cs="宋体"/>
          <w:b/>
        </w:rPr>
        <w:t>第四章  招标内容及需求</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_Toc176605327 \h </w:instrText>
      </w:r>
      <w:r>
        <w:rPr>
          <w:rFonts w:hint="eastAsia" w:ascii="宋体" w:hAnsi="宋体" w:eastAsia="宋体" w:cs="宋体"/>
        </w:rPr>
        <w:fldChar w:fldCharType="separate"/>
      </w:r>
      <w:r>
        <w:rPr>
          <w:rFonts w:hint="eastAsia" w:ascii="宋体" w:hAnsi="宋体" w:eastAsia="宋体" w:cs="宋体"/>
        </w:rPr>
        <w:t>28</w:t>
      </w:r>
      <w:r>
        <w:rPr>
          <w:rFonts w:hint="eastAsia" w:ascii="宋体" w:hAnsi="宋体" w:eastAsia="宋体" w:cs="宋体"/>
        </w:rPr>
        <w:fldChar w:fldCharType="end"/>
      </w:r>
      <w:r>
        <w:rPr>
          <w:rFonts w:hint="eastAsia" w:ascii="宋体" w:hAnsi="宋体" w:eastAsia="宋体" w:cs="宋体"/>
        </w:rPr>
        <w:fldChar w:fldCharType="end"/>
      </w:r>
    </w:p>
    <w:p w14:paraId="2F889E4D">
      <w:pPr>
        <w:pStyle w:val="33"/>
        <w:tabs>
          <w:tab w:val="right" w:leader="dot" w:pos="8296"/>
        </w:tabs>
        <w:rPr>
          <w:rFonts w:hint="eastAsia" w:ascii="宋体" w:hAnsi="宋体" w:eastAsia="宋体" w:cs="宋体"/>
          <w:b w:val="0"/>
          <w:bCs w:val="0"/>
          <w:sz w:val="21"/>
          <w:szCs w:val="22"/>
        </w:rPr>
      </w:pPr>
      <w:r>
        <w:rPr>
          <w:rFonts w:hint="eastAsia" w:ascii="宋体" w:hAnsi="宋体" w:eastAsia="宋体" w:cs="宋体"/>
        </w:rPr>
        <w:fldChar w:fldCharType="begin"/>
      </w:r>
      <w:r>
        <w:rPr>
          <w:rFonts w:hint="eastAsia" w:ascii="宋体" w:hAnsi="宋体" w:eastAsia="宋体" w:cs="宋体"/>
        </w:rPr>
        <w:instrText xml:space="preserve"> HYPERLINK \l "_Toc176605328" </w:instrText>
      </w:r>
      <w:r>
        <w:rPr>
          <w:rFonts w:hint="eastAsia" w:ascii="宋体" w:hAnsi="宋体" w:eastAsia="宋体" w:cs="宋体"/>
        </w:rPr>
        <w:fldChar w:fldCharType="separate"/>
      </w:r>
      <w:r>
        <w:rPr>
          <w:rStyle w:val="49"/>
          <w:rFonts w:hint="eastAsia" w:ascii="宋体" w:hAnsi="宋体" w:eastAsia="宋体" w:cs="宋体"/>
          <w:b/>
        </w:rPr>
        <w:t>第五章 评标办法及评分标准</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_Toc176605328 \h </w:instrText>
      </w:r>
      <w:r>
        <w:rPr>
          <w:rFonts w:hint="eastAsia" w:ascii="宋体" w:hAnsi="宋体" w:eastAsia="宋体" w:cs="宋体"/>
        </w:rPr>
        <w:fldChar w:fldCharType="separate"/>
      </w:r>
      <w:r>
        <w:rPr>
          <w:rFonts w:hint="eastAsia" w:ascii="宋体" w:hAnsi="宋体" w:eastAsia="宋体" w:cs="宋体"/>
        </w:rPr>
        <w:t>63</w:t>
      </w:r>
      <w:r>
        <w:rPr>
          <w:rFonts w:hint="eastAsia" w:ascii="宋体" w:hAnsi="宋体" w:eastAsia="宋体" w:cs="宋体"/>
        </w:rPr>
        <w:fldChar w:fldCharType="end"/>
      </w:r>
      <w:r>
        <w:rPr>
          <w:rFonts w:hint="eastAsia" w:ascii="宋体" w:hAnsi="宋体" w:eastAsia="宋体" w:cs="宋体"/>
        </w:rPr>
        <w:fldChar w:fldCharType="end"/>
      </w:r>
    </w:p>
    <w:p w14:paraId="651A93B2">
      <w:pPr>
        <w:pStyle w:val="33"/>
        <w:tabs>
          <w:tab w:val="right" w:leader="dot" w:pos="8296"/>
        </w:tabs>
        <w:rPr>
          <w:rFonts w:hint="eastAsia" w:ascii="宋体" w:hAnsi="宋体" w:eastAsia="宋体" w:cs="宋体"/>
          <w:b w:val="0"/>
          <w:bCs w:val="0"/>
          <w:sz w:val="21"/>
          <w:szCs w:val="22"/>
        </w:rPr>
      </w:pPr>
      <w:r>
        <w:rPr>
          <w:rFonts w:hint="eastAsia" w:ascii="宋体" w:hAnsi="宋体" w:eastAsia="宋体" w:cs="宋体"/>
        </w:rPr>
        <w:fldChar w:fldCharType="begin"/>
      </w:r>
      <w:r>
        <w:rPr>
          <w:rFonts w:hint="eastAsia" w:ascii="宋体" w:hAnsi="宋体" w:eastAsia="宋体" w:cs="宋体"/>
        </w:rPr>
        <w:instrText xml:space="preserve"> HYPERLINK \l "_Toc176605329" </w:instrText>
      </w:r>
      <w:r>
        <w:rPr>
          <w:rFonts w:hint="eastAsia" w:ascii="宋体" w:hAnsi="宋体" w:eastAsia="宋体" w:cs="宋体"/>
        </w:rPr>
        <w:fldChar w:fldCharType="separate"/>
      </w:r>
      <w:r>
        <w:rPr>
          <w:rStyle w:val="49"/>
          <w:rFonts w:hint="eastAsia" w:ascii="宋体" w:hAnsi="宋体" w:eastAsia="宋体" w:cs="宋体"/>
          <w:b/>
        </w:rPr>
        <w:t>第六章  投标文件格式</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_Toc176605329 \h </w:instrText>
      </w:r>
      <w:r>
        <w:rPr>
          <w:rFonts w:hint="eastAsia" w:ascii="宋体" w:hAnsi="宋体" w:eastAsia="宋体" w:cs="宋体"/>
        </w:rPr>
        <w:fldChar w:fldCharType="separate"/>
      </w:r>
      <w:r>
        <w:rPr>
          <w:rFonts w:hint="eastAsia" w:ascii="宋体" w:hAnsi="宋体" w:eastAsia="宋体" w:cs="宋体"/>
        </w:rPr>
        <w:t>69</w:t>
      </w:r>
      <w:r>
        <w:rPr>
          <w:rFonts w:hint="eastAsia" w:ascii="宋体" w:hAnsi="宋体" w:eastAsia="宋体" w:cs="宋体"/>
        </w:rPr>
        <w:fldChar w:fldCharType="end"/>
      </w:r>
      <w:r>
        <w:rPr>
          <w:rFonts w:hint="eastAsia" w:ascii="宋体" w:hAnsi="宋体" w:eastAsia="宋体" w:cs="宋体"/>
        </w:rPr>
        <w:fldChar w:fldCharType="end"/>
      </w:r>
    </w:p>
    <w:p w14:paraId="1A450C9A">
      <w:pPr>
        <w:rPr>
          <w:rFonts w:hint="eastAsia" w:ascii="宋体" w:hAnsi="宋体" w:eastAsia="宋体" w:cs="宋体"/>
        </w:rPr>
      </w:pPr>
      <w:r>
        <w:rPr>
          <w:rFonts w:hint="eastAsia" w:ascii="宋体" w:hAnsi="宋体" w:eastAsia="宋体" w:cs="宋体"/>
        </w:rPr>
        <w:fldChar w:fldCharType="end"/>
      </w:r>
    </w:p>
    <w:p w14:paraId="62C837E0">
      <w:pPr>
        <w:keepNext w:val="0"/>
        <w:keepLines w:val="0"/>
        <w:pageBreakBefore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sz w:val="36"/>
          <w:szCs w:val="44"/>
        </w:rPr>
      </w:pPr>
      <w:r>
        <w:rPr>
          <w:rFonts w:hint="eastAsia" w:ascii="宋体" w:hAnsi="宋体" w:eastAsia="宋体" w:cs="宋体"/>
          <w:i/>
          <w:sz w:val="28"/>
          <w:szCs w:val="28"/>
        </w:rPr>
        <w:br w:type="page"/>
      </w:r>
      <w:bookmarkStart w:id="3" w:name="_Toc176605324"/>
      <w:r>
        <w:rPr>
          <w:rFonts w:hint="eastAsia" w:ascii="宋体" w:hAnsi="宋体" w:eastAsia="宋体" w:cs="宋体"/>
          <w:b/>
          <w:sz w:val="36"/>
          <w:szCs w:val="44"/>
        </w:rPr>
        <w:t>第一章  招标公告</w:t>
      </w:r>
      <w:bookmarkEnd w:id="3"/>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70"/>
      </w:tblGrid>
      <w:tr w14:paraId="1C6F3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 w:hRule="atLeast"/>
        </w:trPr>
        <w:tc>
          <w:tcPr>
            <w:tcW w:w="9570" w:type="dxa"/>
          </w:tcPr>
          <w:p w14:paraId="00C370A3">
            <w:pPr>
              <w:keepNext w:val="0"/>
              <w:keepLines w:val="0"/>
              <w:pageBreakBefore w:val="0"/>
              <w:kinsoku/>
              <w:wordWrap/>
              <w:overflowPunct/>
              <w:topLinePunct w:val="0"/>
              <w:autoSpaceDE/>
              <w:autoSpaceDN/>
              <w:bidi w:val="0"/>
              <w:adjustRightInd/>
              <w:snapToGrid/>
              <w:spacing w:line="336" w:lineRule="auto"/>
              <w:jc w:val="left"/>
              <w:textAlignment w:val="auto"/>
              <w:rPr>
                <w:rFonts w:hint="eastAsia" w:ascii="宋体" w:hAnsi="宋体" w:eastAsia="宋体" w:cs="宋体"/>
                <w:b/>
                <w:bCs/>
                <w:sz w:val="24"/>
              </w:rPr>
            </w:pPr>
            <w:bookmarkStart w:id="4" w:name="_Toc123628875"/>
            <w:r>
              <w:rPr>
                <w:rFonts w:hint="eastAsia" w:ascii="宋体" w:hAnsi="宋体" w:eastAsia="宋体" w:cs="宋体"/>
                <w:b/>
                <w:bCs/>
                <w:sz w:val="24"/>
              </w:rPr>
              <w:t>项目概况</w:t>
            </w:r>
          </w:p>
          <w:p w14:paraId="768AAEC1">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cs="宋体"/>
                <w:sz w:val="24"/>
                <w:u w:val="single"/>
                <w:lang w:eastAsia="zh-CN"/>
              </w:rPr>
              <w:t>天台县公安局看守所（拘留所）2025年度食堂食材采购项目</w:t>
            </w:r>
            <w:r>
              <w:rPr>
                <w:rFonts w:hint="eastAsia" w:ascii="宋体" w:hAnsi="宋体" w:eastAsia="宋体" w:cs="宋体"/>
                <w:sz w:val="24"/>
              </w:rPr>
              <w:t>的潜在供应商应在</w:t>
            </w:r>
            <w:r>
              <w:rPr>
                <w:rFonts w:hint="eastAsia" w:ascii="宋体" w:hAnsi="宋体" w:eastAsia="宋体" w:cs="宋体"/>
                <w:sz w:val="24"/>
                <w:u w:val="single"/>
              </w:rPr>
              <w:t>政府采购云平台（</w:t>
            </w:r>
            <w:r>
              <w:rPr>
                <w:rFonts w:hint="eastAsia" w:ascii="宋体" w:hAnsi="宋体" w:eastAsia="宋体" w:cs="宋体"/>
              </w:rPr>
              <w:fldChar w:fldCharType="begin"/>
            </w:r>
            <w:r>
              <w:rPr>
                <w:rFonts w:hint="eastAsia" w:ascii="宋体" w:hAnsi="宋体" w:eastAsia="宋体" w:cs="宋体"/>
              </w:rPr>
              <w:instrText xml:space="preserve"> HYPERLINK "http://www.zcygov.cn）获取（下载）采购文件，并于2020年" </w:instrText>
            </w:r>
            <w:r>
              <w:rPr>
                <w:rFonts w:hint="eastAsia" w:ascii="宋体" w:hAnsi="宋体" w:eastAsia="宋体" w:cs="宋体"/>
              </w:rPr>
              <w:fldChar w:fldCharType="separate"/>
            </w:r>
            <w:r>
              <w:rPr>
                <w:rStyle w:val="49"/>
                <w:rFonts w:hint="eastAsia" w:ascii="宋体" w:hAnsi="宋体" w:eastAsia="宋体" w:cs="宋体"/>
                <w:b w:val="0"/>
                <w:color w:val="auto"/>
                <w:sz w:val="24"/>
                <w:szCs w:val="24"/>
              </w:rPr>
              <w:t>www.zcygov.cn）获取（下载）采购文件，并于202</w:t>
            </w:r>
            <w:r>
              <w:rPr>
                <w:rStyle w:val="49"/>
                <w:rFonts w:hint="eastAsia" w:ascii="宋体" w:hAnsi="宋体" w:cs="宋体"/>
                <w:b w:val="0"/>
                <w:color w:val="auto"/>
                <w:sz w:val="24"/>
                <w:szCs w:val="24"/>
                <w:lang w:val="en-US" w:eastAsia="zh-CN"/>
              </w:rPr>
              <w:t>5</w:t>
            </w:r>
            <w:r>
              <w:rPr>
                <w:rStyle w:val="49"/>
                <w:rFonts w:hint="eastAsia" w:ascii="宋体" w:hAnsi="宋体" w:eastAsia="宋体" w:cs="宋体"/>
                <w:b w:val="0"/>
                <w:color w:val="auto"/>
                <w:sz w:val="24"/>
                <w:szCs w:val="24"/>
              </w:rPr>
              <w:t>年</w:t>
            </w:r>
            <w:r>
              <w:rPr>
                <w:rStyle w:val="49"/>
                <w:rFonts w:hint="eastAsia" w:ascii="宋体" w:hAnsi="宋体" w:eastAsia="宋体" w:cs="宋体"/>
                <w:b w:val="0"/>
                <w:color w:val="auto"/>
                <w:sz w:val="24"/>
                <w:szCs w:val="24"/>
              </w:rPr>
              <w:fldChar w:fldCharType="end"/>
            </w:r>
            <w:r>
              <w:rPr>
                <w:rFonts w:hint="eastAsia" w:ascii="宋体" w:hAnsi="宋体" w:cs="宋体"/>
                <w:sz w:val="24"/>
                <w:highlight w:val="none"/>
                <w:u w:val="single"/>
                <w:lang w:val="en-US" w:eastAsia="zh-CN"/>
              </w:rPr>
              <w:t>4</w:t>
            </w:r>
            <w:r>
              <w:rPr>
                <w:rFonts w:hint="eastAsia" w:ascii="宋体" w:hAnsi="宋体" w:eastAsia="宋体" w:cs="宋体"/>
                <w:sz w:val="24"/>
                <w:highlight w:val="none"/>
                <w:u w:val="single"/>
              </w:rPr>
              <w:t>月</w:t>
            </w:r>
            <w:r>
              <w:rPr>
                <w:rFonts w:hint="eastAsia" w:ascii="宋体" w:hAnsi="宋体" w:cs="宋体"/>
                <w:sz w:val="24"/>
                <w:highlight w:val="none"/>
                <w:u w:val="single"/>
                <w:lang w:val="en-US" w:eastAsia="zh-CN"/>
              </w:rPr>
              <w:t>14</w:t>
            </w:r>
            <w:r>
              <w:rPr>
                <w:rFonts w:hint="eastAsia" w:ascii="宋体" w:hAnsi="宋体" w:eastAsia="宋体" w:cs="宋体"/>
                <w:sz w:val="24"/>
                <w:highlight w:val="none"/>
                <w:u w:val="single"/>
              </w:rPr>
              <w:t>日</w:t>
            </w:r>
            <w:r>
              <w:rPr>
                <w:rFonts w:hint="eastAsia" w:ascii="宋体" w:hAnsi="宋体" w:cs="宋体"/>
                <w:bCs/>
                <w:sz w:val="24"/>
                <w:u w:val="single"/>
                <w:lang w:val="en-US" w:eastAsia="zh-CN"/>
              </w:rPr>
              <w:t>14</w:t>
            </w:r>
            <w:r>
              <w:rPr>
                <w:rFonts w:hint="eastAsia" w:ascii="宋体" w:hAnsi="宋体" w:eastAsia="宋体" w:cs="宋体"/>
                <w:bCs/>
                <w:sz w:val="24"/>
                <w:u w:val="single"/>
              </w:rPr>
              <w:t>:00:00</w:t>
            </w:r>
            <w:r>
              <w:rPr>
                <w:rFonts w:hint="eastAsia" w:ascii="宋体" w:hAnsi="宋体" w:eastAsia="宋体" w:cs="宋体"/>
                <w:bCs/>
                <w:sz w:val="24"/>
              </w:rPr>
              <w:t>（北京时间）</w:t>
            </w:r>
            <w:r>
              <w:rPr>
                <w:rFonts w:hint="eastAsia" w:ascii="宋体" w:hAnsi="宋体" w:eastAsia="宋体" w:cs="宋体"/>
                <w:sz w:val="24"/>
              </w:rPr>
              <w:t>前递交（上传）电子投标文件。</w:t>
            </w:r>
          </w:p>
        </w:tc>
      </w:tr>
    </w:tbl>
    <w:p w14:paraId="1778A2EE">
      <w:pPr>
        <w:keepNext w:val="0"/>
        <w:keepLines w:val="0"/>
        <w:pageBreakBefore w:val="0"/>
        <w:kinsoku/>
        <w:wordWrap/>
        <w:overflowPunct/>
        <w:topLinePunct w:val="0"/>
        <w:autoSpaceDE/>
        <w:autoSpaceDN/>
        <w:bidi w:val="0"/>
        <w:adjustRightInd/>
        <w:snapToGrid/>
        <w:spacing w:line="336" w:lineRule="auto"/>
        <w:jc w:val="left"/>
        <w:textAlignment w:val="auto"/>
        <w:outlineLvl w:val="1"/>
        <w:rPr>
          <w:rFonts w:hint="eastAsia" w:ascii="宋体" w:hAnsi="宋体" w:eastAsia="宋体" w:cs="宋体"/>
          <w:sz w:val="24"/>
        </w:rPr>
      </w:pPr>
      <w:r>
        <w:rPr>
          <w:rFonts w:hint="eastAsia" w:ascii="宋体" w:hAnsi="宋体" w:eastAsia="宋体" w:cs="宋体"/>
          <w:b/>
          <w:sz w:val="24"/>
        </w:rPr>
        <w:t>一、项目基本情况</w:t>
      </w:r>
    </w:p>
    <w:p w14:paraId="66060A19">
      <w:pPr>
        <w:keepNext w:val="0"/>
        <w:keepLines w:val="0"/>
        <w:pageBreakBefore w:val="0"/>
        <w:kinsoku/>
        <w:wordWrap/>
        <w:overflowPunct/>
        <w:topLinePunct w:val="0"/>
        <w:autoSpaceDE/>
        <w:autoSpaceDN/>
        <w:bidi w:val="0"/>
        <w:adjustRightInd/>
        <w:snapToGrid/>
        <w:spacing w:line="336" w:lineRule="auto"/>
        <w:ind w:firstLine="482" w:firstLineChars="200"/>
        <w:jc w:val="left"/>
        <w:textAlignment w:val="auto"/>
        <w:rPr>
          <w:rFonts w:hint="eastAsia" w:ascii="宋体" w:hAnsi="宋体" w:eastAsia="宋体" w:cs="宋体"/>
          <w:sz w:val="24"/>
          <w:lang w:eastAsia="zh-CN"/>
        </w:rPr>
      </w:pPr>
      <w:r>
        <w:rPr>
          <w:rFonts w:hint="eastAsia" w:ascii="宋体" w:hAnsi="宋体" w:eastAsia="宋体" w:cs="宋体"/>
          <w:b/>
          <w:sz w:val="24"/>
        </w:rPr>
        <w:t>项目编号：</w:t>
      </w:r>
      <w:r>
        <w:rPr>
          <w:rFonts w:hint="eastAsia" w:ascii="宋体" w:hAnsi="宋体" w:cs="宋体"/>
          <w:sz w:val="24"/>
          <w:lang w:eastAsia="zh-CN"/>
        </w:rPr>
        <w:t>TCCG-2025-Z026</w:t>
      </w:r>
    </w:p>
    <w:p w14:paraId="214A3D0E">
      <w:pPr>
        <w:keepNext w:val="0"/>
        <w:keepLines w:val="0"/>
        <w:pageBreakBefore w:val="0"/>
        <w:kinsoku/>
        <w:wordWrap/>
        <w:overflowPunct/>
        <w:topLinePunct w:val="0"/>
        <w:autoSpaceDE/>
        <w:autoSpaceDN/>
        <w:bidi w:val="0"/>
        <w:adjustRightInd/>
        <w:snapToGrid/>
        <w:spacing w:line="336" w:lineRule="auto"/>
        <w:ind w:firstLine="482" w:firstLineChars="200"/>
        <w:jc w:val="left"/>
        <w:textAlignment w:val="auto"/>
        <w:rPr>
          <w:rFonts w:hint="eastAsia" w:ascii="宋体" w:hAnsi="宋体" w:eastAsia="宋体" w:cs="宋体"/>
          <w:sz w:val="24"/>
          <w:lang w:eastAsia="zh-CN"/>
        </w:rPr>
      </w:pPr>
      <w:r>
        <w:rPr>
          <w:rFonts w:hint="eastAsia" w:ascii="宋体" w:hAnsi="宋体" w:eastAsia="宋体" w:cs="宋体"/>
          <w:b/>
          <w:sz w:val="24"/>
        </w:rPr>
        <w:t>项目名称：</w:t>
      </w:r>
      <w:r>
        <w:rPr>
          <w:rFonts w:hint="eastAsia" w:ascii="宋体" w:hAnsi="宋体" w:cs="宋体"/>
          <w:sz w:val="24"/>
          <w:lang w:eastAsia="zh-CN"/>
        </w:rPr>
        <w:t>天台县公安局看守所（拘留所）2025年度食堂食材采购项目</w:t>
      </w:r>
    </w:p>
    <w:p w14:paraId="39FFC3F7">
      <w:pPr>
        <w:keepNext w:val="0"/>
        <w:keepLines w:val="0"/>
        <w:pageBreakBefore w:val="0"/>
        <w:kinsoku/>
        <w:wordWrap/>
        <w:overflowPunct/>
        <w:topLinePunct w:val="0"/>
        <w:autoSpaceDE/>
        <w:autoSpaceDN/>
        <w:bidi w:val="0"/>
        <w:adjustRightInd/>
        <w:snapToGrid/>
        <w:spacing w:line="336" w:lineRule="auto"/>
        <w:ind w:firstLine="482" w:firstLineChars="200"/>
        <w:jc w:val="left"/>
        <w:textAlignment w:val="auto"/>
        <w:rPr>
          <w:rFonts w:hint="eastAsia" w:ascii="宋体" w:hAnsi="宋体" w:eastAsia="宋体" w:cs="宋体"/>
          <w:sz w:val="24"/>
        </w:rPr>
      </w:pPr>
      <w:r>
        <w:rPr>
          <w:rFonts w:hint="eastAsia" w:ascii="宋体" w:hAnsi="宋体" w:eastAsia="宋体" w:cs="宋体"/>
          <w:b/>
          <w:sz w:val="24"/>
        </w:rPr>
        <w:t>采购方式：</w:t>
      </w:r>
      <w:r>
        <w:rPr>
          <w:rFonts w:hint="eastAsia" w:ascii="宋体" w:hAnsi="宋体" w:eastAsia="宋体" w:cs="宋体"/>
          <w:sz w:val="24"/>
        </w:rPr>
        <w:t>公开招标</w:t>
      </w:r>
    </w:p>
    <w:p w14:paraId="3AE23556">
      <w:pPr>
        <w:keepNext w:val="0"/>
        <w:keepLines w:val="0"/>
        <w:pageBreakBefore w:val="0"/>
        <w:kinsoku/>
        <w:wordWrap/>
        <w:overflowPunct/>
        <w:topLinePunct w:val="0"/>
        <w:autoSpaceDE/>
        <w:autoSpaceDN/>
        <w:bidi w:val="0"/>
        <w:adjustRightInd/>
        <w:snapToGrid/>
        <w:spacing w:line="336" w:lineRule="auto"/>
        <w:ind w:firstLine="482" w:firstLineChars="200"/>
        <w:jc w:val="left"/>
        <w:textAlignment w:val="auto"/>
        <w:rPr>
          <w:rFonts w:hint="eastAsia" w:ascii="宋体" w:hAnsi="宋体" w:eastAsia="宋体" w:cs="宋体"/>
          <w:sz w:val="24"/>
        </w:rPr>
      </w:pPr>
      <w:r>
        <w:rPr>
          <w:rFonts w:hint="eastAsia" w:ascii="宋体" w:hAnsi="宋体" w:eastAsia="宋体" w:cs="宋体"/>
          <w:b/>
          <w:sz w:val="24"/>
        </w:rPr>
        <w:t>预算金额：</w:t>
      </w:r>
      <w:r>
        <w:rPr>
          <w:rFonts w:hint="eastAsia" w:ascii="宋体" w:hAnsi="宋体" w:cs="宋体"/>
          <w:sz w:val="24"/>
          <w:lang w:val="en-US" w:eastAsia="zh-CN"/>
        </w:rPr>
        <w:t>100万元</w:t>
      </w:r>
    </w:p>
    <w:p w14:paraId="240AD436">
      <w:pPr>
        <w:keepNext w:val="0"/>
        <w:keepLines w:val="0"/>
        <w:pageBreakBefore w:val="0"/>
        <w:kinsoku/>
        <w:wordWrap/>
        <w:overflowPunct/>
        <w:topLinePunct w:val="0"/>
        <w:autoSpaceDE/>
        <w:autoSpaceDN/>
        <w:bidi w:val="0"/>
        <w:adjustRightInd/>
        <w:snapToGrid/>
        <w:spacing w:line="336" w:lineRule="auto"/>
        <w:ind w:firstLine="482" w:firstLineChars="200"/>
        <w:jc w:val="left"/>
        <w:textAlignment w:val="auto"/>
        <w:rPr>
          <w:rFonts w:hint="eastAsia" w:ascii="宋体" w:hAnsi="宋体" w:eastAsia="宋体" w:cs="宋体"/>
          <w:sz w:val="24"/>
          <w:highlight w:val="yellow"/>
          <w:lang w:eastAsia="zh-CN"/>
        </w:rPr>
      </w:pPr>
      <w:r>
        <w:rPr>
          <w:rFonts w:hint="eastAsia" w:ascii="宋体" w:hAnsi="宋体" w:eastAsia="宋体" w:cs="宋体"/>
          <w:b/>
          <w:sz w:val="24"/>
          <w:highlight w:val="none"/>
        </w:rPr>
        <w:t>最高限价：</w:t>
      </w:r>
      <w:r>
        <w:rPr>
          <w:rFonts w:hint="eastAsia" w:ascii="宋体" w:hAnsi="宋体" w:cs="宋体"/>
          <w:sz w:val="24"/>
          <w:highlight w:val="none"/>
          <w:lang w:val="en-US" w:eastAsia="zh-CN"/>
        </w:rPr>
        <w:t>/</w:t>
      </w:r>
    </w:p>
    <w:p w14:paraId="49B1FFD4">
      <w:pPr>
        <w:keepNext w:val="0"/>
        <w:keepLines w:val="0"/>
        <w:pageBreakBefore w:val="0"/>
        <w:kinsoku/>
        <w:wordWrap/>
        <w:overflowPunct/>
        <w:topLinePunct w:val="0"/>
        <w:autoSpaceDE/>
        <w:autoSpaceDN/>
        <w:bidi w:val="0"/>
        <w:adjustRightInd/>
        <w:snapToGrid/>
        <w:spacing w:line="336" w:lineRule="auto"/>
        <w:ind w:firstLine="482" w:firstLineChars="200"/>
        <w:jc w:val="left"/>
        <w:textAlignment w:val="auto"/>
        <w:rPr>
          <w:rFonts w:hint="eastAsia" w:ascii="宋体" w:hAnsi="宋体" w:eastAsia="宋体" w:cs="宋体"/>
          <w:b/>
          <w:sz w:val="24"/>
        </w:rPr>
      </w:pPr>
      <w:r>
        <w:rPr>
          <w:rFonts w:hint="eastAsia" w:ascii="宋体" w:hAnsi="宋体" w:eastAsia="宋体" w:cs="宋体"/>
          <w:b/>
          <w:sz w:val="24"/>
        </w:rPr>
        <w:t>采购需求：</w:t>
      </w:r>
    </w:p>
    <w:tbl>
      <w:tblPr>
        <w:tblStyle w:val="43"/>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65"/>
        <w:gridCol w:w="2280"/>
        <w:gridCol w:w="1037"/>
        <w:gridCol w:w="1882"/>
        <w:gridCol w:w="2541"/>
      </w:tblGrid>
      <w:tr w14:paraId="5EB42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449" w:type="pct"/>
            <w:tcBorders>
              <w:top w:val="single" w:color="auto" w:sz="4" w:space="0"/>
              <w:left w:val="single" w:color="auto" w:sz="4" w:space="0"/>
              <w:bottom w:val="single" w:color="auto" w:sz="4" w:space="0"/>
              <w:right w:val="single" w:color="auto" w:sz="4" w:space="0"/>
            </w:tcBorders>
            <w:vAlign w:val="center"/>
          </w:tcPr>
          <w:p w14:paraId="02255369">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
                <w:sz w:val="24"/>
              </w:rPr>
            </w:pPr>
            <w:r>
              <w:rPr>
                <w:rFonts w:hint="eastAsia" w:ascii="宋体" w:hAnsi="宋体" w:eastAsia="宋体" w:cs="宋体"/>
                <w:b/>
                <w:sz w:val="24"/>
              </w:rPr>
              <w:t>序号</w:t>
            </w:r>
          </w:p>
        </w:tc>
        <w:tc>
          <w:tcPr>
            <w:tcW w:w="1340" w:type="pct"/>
            <w:tcBorders>
              <w:top w:val="single" w:color="auto" w:sz="4" w:space="0"/>
              <w:left w:val="single" w:color="auto" w:sz="4" w:space="0"/>
              <w:bottom w:val="single" w:color="auto" w:sz="4" w:space="0"/>
              <w:right w:val="single" w:color="auto" w:sz="4" w:space="0"/>
            </w:tcBorders>
            <w:vAlign w:val="center"/>
          </w:tcPr>
          <w:p w14:paraId="1CC0BD18">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
                <w:sz w:val="24"/>
              </w:rPr>
            </w:pPr>
            <w:r>
              <w:rPr>
                <w:rFonts w:hint="eastAsia" w:ascii="宋体" w:hAnsi="宋体" w:eastAsia="宋体" w:cs="宋体"/>
                <w:b/>
                <w:sz w:val="24"/>
              </w:rPr>
              <w:t>采购内容</w:t>
            </w:r>
          </w:p>
        </w:tc>
        <w:tc>
          <w:tcPr>
            <w:tcW w:w="609" w:type="pct"/>
            <w:tcBorders>
              <w:top w:val="single" w:color="auto" w:sz="4" w:space="0"/>
              <w:left w:val="single" w:color="auto" w:sz="4" w:space="0"/>
              <w:bottom w:val="single" w:color="auto" w:sz="4" w:space="0"/>
              <w:right w:val="single" w:color="auto" w:sz="4" w:space="0"/>
            </w:tcBorders>
            <w:vAlign w:val="center"/>
          </w:tcPr>
          <w:p w14:paraId="12EE220C">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
                <w:sz w:val="24"/>
              </w:rPr>
            </w:pPr>
            <w:r>
              <w:rPr>
                <w:rFonts w:hint="eastAsia" w:ascii="宋体" w:hAnsi="宋体" w:eastAsia="宋体" w:cs="宋体"/>
                <w:b/>
                <w:sz w:val="24"/>
              </w:rPr>
              <w:t>数量</w:t>
            </w:r>
          </w:p>
        </w:tc>
        <w:tc>
          <w:tcPr>
            <w:tcW w:w="1106" w:type="pct"/>
            <w:tcBorders>
              <w:top w:val="single" w:color="auto" w:sz="4" w:space="0"/>
              <w:left w:val="single" w:color="auto" w:sz="4" w:space="0"/>
              <w:bottom w:val="single" w:color="auto" w:sz="4" w:space="0"/>
              <w:right w:val="single" w:color="auto" w:sz="4" w:space="0"/>
            </w:tcBorders>
            <w:vAlign w:val="center"/>
          </w:tcPr>
          <w:p w14:paraId="5ADD358A">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
                <w:sz w:val="24"/>
              </w:rPr>
            </w:pPr>
            <w:r>
              <w:rPr>
                <w:rFonts w:hint="eastAsia" w:ascii="宋体" w:hAnsi="宋体" w:eastAsia="宋体" w:cs="宋体"/>
                <w:b/>
                <w:sz w:val="24"/>
              </w:rPr>
              <w:t>预算金额</w:t>
            </w:r>
          </w:p>
        </w:tc>
        <w:tc>
          <w:tcPr>
            <w:tcW w:w="1493" w:type="pct"/>
            <w:tcBorders>
              <w:top w:val="single" w:color="auto" w:sz="4" w:space="0"/>
              <w:left w:val="single" w:color="auto" w:sz="4" w:space="0"/>
              <w:bottom w:val="single" w:color="auto" w:sz="4" w:space="0"/>
              <w:right w:val="single" w:color="auto" w:sz="4" w:space="0"/>
            </w:tcBorders>
            <w:vAlign w:val="center"/>
          </w:tcPr>
          <w:p w14:paraId="3D59FA69">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
                <w:sz w:val="24"/>
              </w:rPr>
            </w:pPr>
            <w:r>
              <w:rPr>
                <w:rFonts w:hint="eastAsia" w:ascii="宋体" w:hAnsi="宋体" w:eastAsia="宋体" w:cs="宋体"/>
                <w:b/>
                <w:sz w:val="24"/>
              </w:rPr>
              <w:t>简要技术要求、用途</w:t>
            </w:r>
          </w:p>
        </w:tc>
      </w:tr>
      <w:tr w14:paraId="65C5D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449" w:type="pct"/>
            <w:tcBorders>
              <w:top w:val="single" w:color="auto" w:sz="4" w:space="0"/>
              <w:left w:val="single" w:color="auto" w:sz="4" w:space="0"/>
              <w:right w:val="single" w:color="auto" w:sz="4" w:space="0"/>
            </w:tcBorders>
            <w:vAlign w:val="center"/>
          </w:tcPr>
          <w:p w14:paraId="5E093009">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kern w:val="0"/>
                <w:sz w:val="24"/>
              </w:rPr>
            </w:pPr>
            <w:r>
              <w:rPr>
                <w:rFonts w:hint="eastAsia" w:ascii="宋体" w:hAnsi="宋体" w:eastAsia="宋体" w:cs="宋体"/>
                <w:kern w:val="0"/>
                <w:sz w:val="24"/>
              </w:rPr>
              <w:t>1</w:t>
            </w:r>
          </w:p>
        </w:tc>
        <w:tc>
          <w:tcPr>
            <w:tcW w:w="1340" w:type="pct"/>
            <w:tcBorders>
              <w:top w:val="single" w:color="auto" w:sz="4" w:space="0"/>
              <w:left w:val="single" w:color="auto" w:sz="4" w:space="0"/>
              <w:right w:val="single" w:color="auto" w:sz="4" w:space="0"/>
            </w:tcBorders>
            <w:vAlign w:val="center"/>
          </w:tcPr>
          <w:p w14:paraId="3E76C01B">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sz w:val="24"/>
              </w:rPr>
            </w:pPr>
            <w:r>
              <w:rPr>
                <w:rFonts w:hint="eastAsia" w:ascii="宋体" w:hAnsi="宋体" w:eastAsia="宋体" w:cs="宋体"/>
                <w:sz w:val="24"/>
                <w:lang w:eastAsia="zh-CN"/>
              </w:rPr>
              <w:t>天台县公安局看守所（拘留所）2025年度食堂食材采购</w:t>
            </w:r>
          </w:p>
        </w:tc>
        <w:tc>
          <w:tcPr>
            <w:tcW w:w="609" w:type="pct"/>
            <w:tcBorders>
              <w:top w:val="single" w:color="auto" w:sz="4" w:space="0"/>
              <w:left w:val="single" w:color="auto" w:sz="4" w:space="0"/>
              <w:right w:val="single" w:color="auto" w:sz="4" w:space="0"/>
            </w:tcBorders>
            <w:vAlign w:val="center"/>
          </w:tcPr>
          <w:p w14:paraId="60622884">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sz w:val="24"/>
                <w:lang w:val="en-US" w:eastAsia="zh-CN"/>
              </w:rPr>
            </w:pPr>
            <w:r>
              <w:rPr>
                <w:rFonts w:hint="eastAsia" w:ascii="宋体" w:hAnsi="宋体" w:eastAsia="宋体" w:cs="宋体"/>
                <w:sz w:val="24"/>
              </w:rPr>
              <w:t>1</w:t>
            </w:r>
            <w:r>
              <w:rPr>
                <w:rFonts w:hint="eastAsia" w:ascii="宋体" w:hAnsi="宋体" w:cs="宋体"/>
                <w:sz w:val="24"/>
                <w:lang w:val="en-US" w:eastAsia="zh-CN"/>
              </w:rPr>
              <w:t>项</w:t>
            </w:r>
          </w:p>
        </w:tc>
        <w:tc>
          <w:tcPr>
            <w:tcW w:w="1106" w:type="pct"/>
            <w:tcBorders>
              <w:top w:val="single" w:color="auto" w:sz="4" w:space="0"/>
              <w:left w:val="single" w:color="auto" w:sz="4" w:space="0"/>
              <w:right w:val="single" w:color="auto" w:sz="4" w:space="0"/>
            </w:tcBorders>
            <w:vAlign w:val="center"/>
          </w:tcPr>
          <w:p w14:paraId="50B79CF5">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cs="宋体"/>
                <w:sz w:val="24"/>
                <w:lang w:val="en-US" w:eastAsia="zh-CN"/>
              </w:rPr>
            </w:pPr>
            <w:r>
              <w:rPr>
                <w:rFonts w:hint="eastAsia" w:ascii="宋体" w:hAnsi="宋体" w:cs="宋体"/>
                <w:sz w:val="24"/>
                <w:lang w:val="en-US" w:eastAsia="zh-CN"/>
              </w:rPr>
              <w:t>100万元</w:t>
            </w:r>
          </w:p>
        </w:tc>
        <w:tc>
          <w:tcPr>
            <w:tcW w:w="1493" w:type="pct"/>
            <w:tcBorders>
              <w:top w:val="single" w:color="auto" w:sz="4" w:space="0"/>
              <w:left w:val="single" w:color="auto" w:sz="4" w:space="0"/>
              <w:right w:val="single" w:color="auto" w:sz="4" w:space="0"/>
            </w:tcBorders>
            <w:vAlign w:val="center"/>
          </w:tcPr>
          <w:p w14:paraId="57B8977A">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sz w:val="24"/>
              </w:rPr>
            </w:pPr>
            <w:r>
              <w:rPr>
                <w:rFonts w:hint="eastAsia" w:ascii="宋体" w:hAnsi="宋体" w:eastAsia="宋体" w:cs="宋体"/>
                <w:sz w:val="24"/>
              </w:rPr>
              <w:t>详见采购文件第四章的招标内容及需求</w:t>
            </w:r>
          </w:p>
        </w:tc>
      </w:tr>
    </w:tbl>
    <w:p w14:paraId="3D78A757">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color w:val="auto"/>
          <w:sz w:val="84"/>
          <w:szCs w:val="84"/>
          <w:highlight w:val="yellow"/>
        </w:rPr>
      </w:pPr>
      <w:r>
        <w:rPr>
          <w:rFonts w:hint="eastAsia" w:ascii="宋体" w:hAnsi="宋体" w:eastAsia="宋体" w:cs="宋体"/>
          <w:sz w:val="24"/>
        </w:rPr>
        <w:t>合同履行期限：</w:t>
      </w:r>
      <w:r>
        <w:rPr>
          <w:rFonts w:hint="eastAsia" w:ascii="宋体" w:hAnsi="宋体" w:cs="宋体"/>
          <w:color w:val="auto"/>
          <w:sz w:val="24"/>
          <w:highlight w:val="none"/>
          <w:lang w:eastAsia="zh-CN"/>
        </w:rPr>
        <w:t>合同生效之日起1年</w:t>
      </w:r>
      <w:r>
        <w:rPr>
          <w:rFonts w:hint="eastAsia" w:ascii="宋体" w:hAnsi="宋体" w:eastAsia="宋体" w:cs="宋体"/>
          <w:color w:val="auto"/>
          <w:sz w:val="24"/>
          <w:highlight w:val="none"/>
        </w:rPr>
        <w:t>。</w:t>
      </w:r>
    </w:p>
    <w:p w14:paraId="06767009">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本项目（</w:t>
      </w:r>
      <w:r>
        <w:rPr>
          <w:rFonts w:hint="eastAsia" w:ascii="宋体" w:hAnsi="宋体" w:eastAsia="宋体" w:cs="宋体"/>
          <w:sz w:val="24"/>
          <w:lang w:val="en-US" w:eastAsia="zh-CN"/>
        </w:rPr>
        <w:t>否</w:t>
      </w:r>
      <w:r>
        <w:rPr>
          <w:rFonts w:hint="eastAsia" w:ascii="宋体" w:hAnsi="宋体" w:eastAsia="宋体" w:cs="宋体"/>
          <w:sz w:val="24"/>
        </w:rPr>
        <w:t>）接受联合体投标。</w:t>
      </w:r>
    </w:p>
    <w:p w14:paraId="5860EEAF">
      <w:pPr>
        <w:keepNext w:val="0"/>
        <w:keepLines w:val="0"/>
        <w:pageBreakBefore w:val="0"/>
        <w:kinsoku/>
        <w:wordWrap/>
        <w:overflowPunct/>
        <w:topLinePunct w:val="0"/>
        <w:autoSpaceDE/>
        <w:autoSpaceDN/>
        <w:bidi w:val="0"/>
        <w:adjustRightInd/>
        <w:snapToGrid/>
        <w:spacing w:line="336" w:lineRule="auto"/>
        <w:jc w:val="left"/>
        <w:textAlignment w:val="auto"/>
        <w:outlineLvl w:val="1"/>
        <w:rPr>
          <w:rFonts w:hint="eastAsia" w:ascii="宋体" w:hAnsi="宋体" w:eastAsia="宋体" w:cs="宋体"/>
          <w:b/>
          <w:sz w:val="24"/>
        </w:rPr>
      </w:pPr>
      <w:r>
        <w:rPr>
          <w:rFonts w:hint="eastAsia" w:ascii="宋体" w:hAnsi="宋体" w:eastAsia="宋体" w:cs="宋体"/>
          <w:b/>
          <w:sz w:val="24"/>
        </w:rPr>
        <w:t>二、申请人的资格要求</w:t>
      </w:r>
    </w:p>
    <w:p w14:paraId="485B683C">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1、符合《中华人民共和国政府采购法》第二十二条和浙财采监【2013】24号《关于规范政府采购供应商资格设定及资格审查的通知》第六条规定,未被“信用中国”（www.creditchina.gov.cn）、中国政府采购网（www.ccgp.gov.cn）列入失信被执行人、重大税收违法案件当事人名单、政府采购严重违法失信行为记录名单；</w:t>
      </w:r>
    </w:p>
    <w:p w14:paraId="24ACFFA3">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2、落实政府采购政策需满足的资格要求：本项目专门面向中小企业采购（监狱企业及残疾人福利性单位视同小型、微型企业），即：服务全部由符合政策要求的中小企业承接；同时该中小企业不属于大企业的分支机构，不存在控股股东为大企业的情形，也不存在与大企业的负责人为同一人的情形；</w:t>
      </w:r>
    </w:p>
    <w:p w14:paraId="2B6FB1B8">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lang w:val="en-US" w:eastAsia="zh-CN"/>
        </w:rPr>
      </w:pPr>
      <w:r>
        <w:rPr>
          <w:rFonts w:hint="eastAsia" w:ascii="宋体" w:hAnsi="宋体" w:eastAsia="宋体" w:cs="宋体"/>
          <w:sz w:val="24"/>
        </w:rPr>
        <w:t>3、本项目的特定资格要求：具有</w:t>
      </w:r>
      <w:r>
        <w:rPr>
          <w:rFonts w:hint="eastAsia" w:ascii="宋体" w:hAnsi="宋体" w:eastAsia="宋体" w:cs="宋体"/>
          <w:sz w:val="24"/>
          <w:lang w:val="en-US" w:eastAsia="zh-CN"/>
        </w:rPr>
        <w:t>有效的</w:t>
      </w:r>
      <w:r>
        <w:rPr>
          <w:rFonts w:hint="eastAsia" w:ascii="宋体" w:hAnsi="宋体" w:eastAsia="宋体" w:cs="宋体"/>
          <w:sz w:val="24"/>
        </w:rPr>
        <w:t>食品经营许可证或食品生产许可证或食品许可备案表。</w:t>
      </w:r>
    </w:p>
    <w:p w14:paraId="5FF30440">
      <w:pPr>
        <w:keepNext w:val="0"/>
        <w:keepLines w:val="0"/>
        <w:pageBreakBefore w:val="0"/>
        <w:kinsoku/>
        <w:wordWrap/>
        <w:overflowPunct/>
        <w:topLinePunct w:val="0"/>
        <w:autoSpaceDE/>
        <w:autoSpaceDN/>
        <w:bidi w:val="0"/>
        <w:adjustRightInd/>
        <w:snapToGrid/>
        <w:spacing w:line="336" w:lineRule="auto"/>
        <w:jc w:val="left"/>
        <w:textAlignment w:val="auto"/>
        <w:outlineLvl w:val="1"/>
        <w:rPr>
          <w:rFonts w:hint="eastAsia" w:ascii="宋体" w:hAnsi="宋体" w:eastAsia="宋体" w:cs="宋体"/>
          <w:b/>
          <w:sz w:val="24"/>
        </w:rPr>
      </w:pPr>
      <w:r>
        <w:rPr>
          <w:rFonts w:hint="eastAsia" w:ascii="宋体" w:hAnsi="宋体" w:eastAsia="宋体" w:cs="宋体"/>
          <w:b/>
          <w:sz w:val="24"/>
        </w:rPr>
        <w:t>三、获取采购文件</w:t>
      </w:r>
    </w:p>
    <w:p w14:paraId="5BDC8D1B">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1、获取时间：招标公告发布之日起至投标截止时间前</w:t>
      </w:r>
    </w:p>
    <w:p w14:paraId="258DE7BC">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2、获取地点：政府采购云平台（</w:t>
      </w:r>
      <w:r>
        <w:rPr>
          <w:rFonts w:hint="eastAsia" w:ascii="宋体" w:hAnsi="宋体" w:eastAsia="宋体" w:cs="宋体"/>
        </w:rPr>
        <w:fldChar w:fldCharType="begin"/>
      </w:r>
      <w:r>
        <w:rPr>
          <w:rFonts w:hint="eastAsia" w:ascii="宋体" w:hAnsi="宋体" w:eastAsia="宋体" w:cs="宋体"/>
        </w:rPr>
        <w:instrText xml:space="preserve"> HYPERLINK "http://www.zcygov.cn" </w:instrText>
      </w:r>
      <w:r>
        <w:rPr>
          <w:rFonts w:hint="eastAsia" w:ascii="宋体" w:hAnsi="宋体" w:eastAsia="宋体" w:cs="宋体"/>
        </w:rPr>
        <w:fldChar w:fldCharType="separate"/>
      </w:r>
      <w:r>
        <w:rPr>
          <w:rFonts w:hint="eastAsia" w:ascii="宋体" w:hAnsi="宋体" w:eastAsia="宋体" w:cs="宋体"/>
          <w:sz w:val="24"/>
        </w:rPr>
        <w:t>www.zcygov.cn</w:t>
      </w:r>
      <w:r>
        <w:rPr>
          <w:rFonts w:hint="eastAsia" w:ascii="宋体" w:hAnsi="宋体" w:eastAsia="宋体" w:cs="宋体"/>
          <w:sz w:val="24"/>
        </w:rPr>
        <w:fldChar w:fldCharType="end"/>
      </w:r>
      <w:r>
        <w:rPr>
          <w:rFonts w:hint="eastAsia" w:ascii="宋体" w:hAnsi="宋体" w:eastAsia="宋体" w:cs="宋体"/>
          <w:sz w:val="24"/>
        </w:rPr>
        <w:t>）</w:t>
      </w:r>
    </w:p>
    <w:p w14:paraId="1D3A8983">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3、获取采购文件方式：在线获取</w:t>
      </w:r>
    </w:p>
    <w:p w14:paraId="54E6F22C">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1）潜在供应商完成“政府采购云平台”账号注册后，通过浙江政府采购网公告下方“潜在供应商获取采购文件”跳转登陆或直接登陆“政府采购云平台”（账号或短信验证码或CA方式登录），依次进入「项目采购」-「获取采购文件」-「申请获取采购文件」后在线登记、获取采购文件。</w:t>
      </w:r>
    </w:p>
    <w:p w14:paraId="701F39A0">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2）浙江政府采购网采购公告下方“游客浏览采购文件”内公告的采购文件仅供社会公众查阅使用，潜在供应商只有通过“政府采购云平台”在线登记并获取了采购文件后才被视作“获取采购文件”。法律法规所指的供应商获取采购文件时间以供应商通过“政府采购云平台”在线下载获取采购文件的时间为准。未按规定获取采购文件的供应商，对采购文件提起的质疑、投诉将不予受理。</w:t>
      </w:r>
    </w:p>
    <w:p w14:paraId="4AEF9479">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注：请供应商按上述要求获取采购文件，如未在“政采云”系统内完成相关流程，引起的投标无效责任自负。</w:t>
      </w:r>
    </w:p>
    <w:p w14:paraId="722A63C1">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4、采购文件售价：免费（不提供纸质版采购文件，不收取工本费）。</w:t>
      </w:r>
    </w:p>
    <w:p w14:paraId="210E1A9D">
      <w:pPr>
        <w:keepNext w:val="0"/>
        <w:keepLines w:val="0"/>
        <w:pageBreakBefore w:val="0"/>
        <w:kinsoku/>
        <w:wordWrap/>
        <w:overflowPunct/>
        <w:topLinePunct w:val="0"/>
        <w:autoSpaceDE/>
        <w:autoSpaceDN/>
        <w:bidi w:val="0"/>
        <w:adjustRightInd/>
        <w:snapToGrid/>
        <w:spacing w:line="336" w:lineRule="auto"/>
        <w:jc w:val="left"/>
        <w:textAlignment w:val="auto"/>
        <w:outlineLvl w:val="1"/>
        <w:rPr>
          <w:rFonts w:hint="eastAsia" w:ascii="宋体" w:hAnsi="宋体" w:eastAsia="宋体" w:cs="宋体"/>
          <w:b/>
          <w:sz w:val="24"/>
        </w:rPr>
      </w:pPr>
      <w:r>
        <w:rPr>
          <w:rFonts w:hint="eastAsia" w:ascii="宋体" w:hAnsi="宋体" w:eastAsia="宋体" w:cs="宋体"/>
          <w:b/>
          <w:sz w:val="24"/>
        </w:rPr>
        <w:t>四、提交投标文件截止时间、开标时间和地点</w:t>
      </w:r>
    </w:p>
    <w:p w14:paraId="05272A40">
      <w:pPr>
        <w:keepNext w:val="0"/>
        <w:keepLines w:val="0"/>
        <w:pageBreakBefore w:val="0"/>
        <w:kinsoku/>
        <w:wordWrap/>
        <w:overflowPunct/>
        <w:topLinePunct w:val="0"/>
        <w:autoSpaceDE/>
        <w:autoSpaceDN/>
        <w:bidi w:val="0"/>
        <w:adjustRightInd/>
        <w:snapToGrid/>
        <w:spacing w:line="336" w:lineRule="auto"/>
        <w:ind w:firstLine="482" w:firstLineChars="200"/>
        <w:jc w:val="left"/>
        <w:textAlignment w:val="auto"/>
        <w:rPr>
          <w:rFonts w:hint="eastAsia" w:ascii="宋体" w:hAnsi="宋体" w:eastAsia="宋体" w:cs="宋体"/>
          <w:b/>
          <w:sz w:val="24"/>
        </w:rPr>
      </w:pPr>
      <w:r>
        <w:rPr>
          <w:rFonts w:hint="eastAsia" w:ascii="宋体" w:hAnsi="宋体" w:eastAsia="宋体" w:cs="宋体"/>
          <w:b/>
          <w:sz w:val="24"/>
        </w:rPr>
        <w:t>投标：</w:t>
      </w:r>
    </w:p>
    <w:p w14:paraId="11F9FFCF">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highlight w:val="none"/>
        </w:rPr>
      </w:pPr>
      <w:r>
        <w:rPr>
          <w:rFonts w:hint="eastAsia" w:ascii="宋体" w:hAnsi="宋体" w:eastAsia="宋体" w:cs="宋体"/>
          <w:sz w:val="24"/>
        </w:rPr>
        <w:t>1、投标截止时间：</w:t>
      </w:r>
      <w:r>
        <w:rPr>
          <w:rFonts w:hint="eastAsia" w:ascii="宋体" w:hAnsi="宋体" w:eastAsia="宋体" w:cs="宋体"/>
          <w:sz w:val="24"/>
          <w:highlight w:val="none"/>
        </w:rPr>
        <w:t>202</w:t>
      </w:r>
      <w:r>
        <w:rPr>
          <w:rFonts w:hint="eastAsia" w:ascii="宋体" w:hAnsi="宋体" w:cs="宋体"/>
          <w:sz w:val="24"/>
          <w:highlight w:val="none"/>
          <w:lang w:val="en-US" w:eastAsia="zh-CN"/>
        </w:rPr>
        <w:t>5</w:t>
      </w:r>
      <w:r>
        <w:rPr>
          <w:rFonts w:hint="eastAsia" w:ascii="宋体" w:hAnsi="宋体" w:eastAsia="宋体" w:cs="宋体"/>
          <w:sz w:val="24"/>
          <w:highlight w:val="none"/>
        </w:rPr>
        <w:t>-</w:t>
      </w:r>
      <w:r>
        <w:rPr>
          <w:rFonts w:hint="eastAsia" w:ascii="宋体" w:hAnsi="宋体" w:cs="宋体"/>
          <w:sz w:val="24"/>
          <w:highlight w:val="none"/>
          <w:lang w:val="en-US" w:eastAsia="zh-CN"/>
        </w:rPr>
        <w:t>4</w:t>
      </w:r>
      <w:r>
        <w:rPr>
          <w:rFonts w:hint="eastAsia" w:ascii="宋体" w:hAnsi="宋体" w:eastAsia="宋体" w:cs="宋体"/>
          <w:sz w:val="24"/>
          <w:highlight w:val="none"/>
        </w:rPr>
        <w:t>-</w:t>
      </w:r>
      <w:r>
        <w:rPr>
          <w:rFonts w:hint="eastAsia" w:ascii="宋体" w:hAnsi="宋体" w:cs="宋体"/>
          <w:sz w:val="24"/>
          <w:highlight w:val="none"/>
          <w:lang w:val="en-US" w:eastAsia="zh-CN"/>
        </w:rPr>
        <w:t>14</w:t>
      </w:r>
      <w:r>
        <w:rPr>
          <w:rFonts w:hint="eastAsia" w:ascii="宋体" w:hAnsi="宋体" w:eastAsia="宋体" w:cs="宋体"/>
          <w:sz w:val="24"/>
          <w:highlight w:val="none"/>
        </w:rPr>
        <w:t>，</w:t>
      </w:r>
      <w:r>
        <w:rPr>
          <w:rFonts w:hint="eastAsia" w:ascii="宋体" w:hAnsi="宋体" w:cs="宋体"/>
          <w:sz w:val="24"/>
          <w:highlight w:val="none"/>
          <w:lang w:val="en-US" w:eastAsia="zh-CN"/>
        </w:rPr>
        <w:t>14</w:t>
      </w:r>
      <w:r>
        <w:rPr>
          <w:rFonts w:hint="eastAsia" w:ascii="宋体" w:hAnsi="宋体" w:eastAsia="宋体" w:cs="宋体"/>
          <w:sz w:val="24"/>
          <w:highlight w:val="none"/>
        </w:rPr>
        <w:t>:00:00</w:t>
      </w:r>
    </w:p>
    <w:p w14:paraId="66C9475B">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2、投标地点：政府采购云平台（</w:t>
      </w:r>
      <w:r>
        <w:rPr>
          <w:rFonts w:hint="eastAsia" w:ascii="宋体" w:hAnsi="宋体" w:eastAsia="宋体" w:cs="宋体"/>
        </w:rPr>
        <w:fldChar w:fldCharType="begin"/>
      </w:r>
      <w:r>
        <w:rPr>
          <w:rFonts w:hint="eastAsia" w:ascii="宋体" w:hAnsi="宋体" w:eastAsia="宋体" w:cs="宋体"/>
        </w:rPr>
        <w:instrText xml:space="preserve"> HYPERLINK "http://www.zcygov.cn" </w:instrText>
      </w:r>
      <w:r>
        <w:rPr>
          <w:rFonts w:hint="eastAsia" w:ascii="宋体" w:hAnsi="宋体" w:eastAsia="宋体" w:cs="宋体"/>
        </w:rPr>
        <w:fldChar w:fldCharType="separate"/>
      </w:r>
      <w:r>
        <w:rPr>
          <w:rFonts w:hint="eastAsia" w:ascii="宋体" w:hAnsi="宋体" w:eastAsia="宋体" w:cs="宋体"/>
          <w:sz w:val="24"/>
        </w:rPr>
        <w:t>www.zcygov.cn</w:t>
      </w:r>
      <w:r>
        <w:rPr>
          <w:rFonts w:hint="eastAsia" w:ascii="宋体" w:hAnsi="宋体" w:eastAsia="宋体" w:cs="宋体"/>
          <w:sz w:val="24"/>
        </w:rPr>
        <w:fldChar w:fldCharType="end"/>
      </w:r>
      <w:r>
        <w:rPr>
          <w:rFonts w:hint="eastAsia" w:ascii="宋体" w:hAnsi="宋体" w:eastAsia="宋体" w:cs="宋体"/>
          <w:sz w:val="24"/>
        </w:rPr>
        <w:t>）</w:t>
      </w:r>
    </w:p>
    <w:p w14:paraId="30FA0E4F">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供应商应于</w:t>
      </w:r>
      <w:r>
        <w:rPr>
          <w:rFonts w:hint="eastAsia" w:ascii="宋体" w:hAnsi="宋体" w:eastAsia="宋体" w:cs="宋体"/>
          <w:sz w:val="24"/>
          <w:highlight w:val="none"/>
        </w:rPr>
        <w:t>202</w:t>
      </w:r>
      <w:r>
        <w:rPr>
          <w:rFonts w:hint="eastAsia" w:ascii="宋体" w:hAnsi="宋体" w:cs="宋体"/>
          <w:sz w:val="24"/>
          <w:highlight w:val="none"/>
          <w:lang w:val="en-US" w:eastAsia="zh-CN"/>
        </w:rPr>
        <w:t>5</w:t>
      </w:r>
      <w:r>
        <w:rPr>
          <w:rFonts w:hint="eastAsia" w:ascii="宋体" w:hAnsi="宋体" w:eastAsia="宋体" w:cs="宋体"/>
          <w:sz w:val="24"/>
          <w:highlight w:val="none"/>
        </w:rPr>
        <w:t>-</w:t>
      </w:r>
      <w:r>
        <w:rPr>
          <w:rFonts w:hint="eastAsia" w:ascii="宋体" w:hAnsi="宋体" w:cs="宋体"/>
          <w:sz w:val="24"/>
          <w:highlight w:val="none"/>
          <w:lang w:val="en-US" w:eastAsia="zh-CN"/>
        </w:rPr>
        <w:t>4</w:t>
      </w:r>
      <w:r>
        <w:rPr>
          <w:rFonts w:hint="eastAsia" w:ascii="宋体" w:hAnsi="宋体" w:eastAsia="宋体" w:cs="宋体"/>
          <w:sz w:val="24"/>
          <w:highlight w:val="none"/>
        </w:rPr>
        <w:t>-</w:t>
      </w:r>
      <w:r>
        <w:rPr>
          <w:rFonts w:hint="eastAsia" w:ascii="宋体" w:hAnsi="宋体" w:cs="宋体"/>
          <w:sz w:val="24"/>
          <w:highlight w:val="none"/>
          <w:lang w:val="en-US" w:eastAsia="zh-CN"/>
        </w:rPr>
        <w:t>14</w:t>
      </w:r>
      <w:r>
        <w:rPr>
          <w:rFonts w:hint="eastAsia" w:ascii="宋体" w:hAnsi="宋体" w:eastAsia="宋体" w:cs="宋体"/>
          <w:sz w:val="24"/>
          <w:highlight w:val="none"/>
        </w:rPr>
        <w:t>，</w:t>
      </w:r>
      <w:r>
        <w:rPr>
          <w:rFonts w:hint="eastAsia" w:ascii="宋体" w:hAnsi="宋体" w:cs="宋体"/>
          <w:sz w:val="24"/>
          <w:highlight w:val="none"/>
          <w:lang w:val="en-US" w:eastAsia="zh-CN"/>
        </w:rPr>
        <w:t>14</w:t>
      </w:r>
      <w:r>
        <w:rPr>
          <w:rFonts w:hint="eastAsia" w:ascii="宋体" w:hAnsi="宋体" w:eastAsia="宋体" w:cs="宋体"/>
          <w:sz w:val="24"/>
          <w:highlight w:val="none"/>
        </w:rPr>
        <w:t>:00:00</w:t>
      </w:r>
      <w:r>
        <w:rPr>
          <w:rFonts w:hint="eastAsia" w:ascii="宋体" w:hAnsi="宋体" w:eastAsia="宋体" w:cs="宋体"/>
          <w:sz w:val="24"/>
        </w:rPr>
        <w:t>之前将电子投标文件上传到“政采云”平台。</w:t>
      </w:r>
    </w:p>
    <w:p w14:paraId="72A90290">
      <w:pPr>
        <w:keepNext w:val="0"/>
        <w:keepLines w:val="0"/>
        <w:pageBreakBefore w:val="0"/>
        <w:kinsoku/>
        <w:wordWrap/>
        <w:overflowPunct/>
        <w:topLinePunct w:val="0"/>
        <w:autoSpaceDE/>
        <w:autoSpaceDN/>
        <w:bidi w:val="0"/>
        <w:adjustRightInd/>
        <w:snapToGrid/>
        <w:spacing w:line="336" w:lineRule="auto"/>
        <w:ind w:firstLine="482" w:firstLineChars="200"/>
        <w:jc w:val="left"/>
        <w:textAlignment w:val="auto"/>
        <w:rPr>
          <w:rFonts w:hint="eastAsia" w:ascii="宋体" w:hAnsi="宋体" w:eastAsia="宋体" w:cs="宋体"/>
          <w:b/>
          <w:sz w:val="24"/>
        </w:rPr>
      </w:pPr>
      <w:r>
        <w:rPr>
          <w:rFonts w:hint="eastAsia" w:ascii="宋体" w:hAnsi="宋体" w:eastAsia="宋体" w:cs="宋体"/>
          <w:b/>
          <w:sz w:val="24"/>
        </w:rPr>
        <w:t>开标时间和地点：</w:t>
      </w:r>
    </w:p>
    <w:p w14:paraId="5796005C">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highlight w:val="yellow"/>
        </w:rPr>
      </w:pPr>
      <w:r>
        <w:rPr>
          <w:rFonts w:hint="eastAsia" w:ascii="宋体" w:hAnsi="宋体" w:eastAsia="宋体" w:cs="宋体"/>
          <w:sz w:val="24"/>
        </w:rPr>
        <w:t>1、开标时间：</w:t>
      </w:r>
      <w:r>
        <w:rPr>
          <w:rFonts w:hint="eastAsia" w:ascii="宋体" w:hAnsi="宋体" w:eastAsia="宋体" w:cs="宋体"/>
          <w:sz w:val="24"/>
          <w:highlight w:val="none"/>
        </w:rPr>
        <w:t>202</w:t>
      </w:r>
      <w:r>
        <w:rPr>
          <w:rFonts w:hint="eastAsia" w:ascii="宋体" w:hAnsi="宋体" w:cs="宋体"/>
          <w:sz w:val="24"/>
          <w:highlight w:val="none"/>
          <w:lang w:val="en-US" w:eastAsia="zh-CN"/>
        </w:rPr>
        <w:t>5</w:t>
      </w:r>
      <w:r>
        <w:rPr>
          <w:rFonts w:hint="eastAsia" w:ascii="宋体" w:hAnsi="宋体" w:eastAsia="宋体" w:cs="宋体"/>
          <w:sz w:val="24"/>
          <w:highlight w:val="none"/>
        </w:rPr>
        <w:t>-</w:t>
      </w:r>
      <w:r>
        <w:rPr>
          <w:rFonts w:hint="eastAsia" w:ascii="宋体" w:hAnsi="宋体" w:cs="宋体"/>
          <w:sz w:val="24"/>
          <w:highlight w:val="none"/>
          <w:lang w:val="en-US" w:eastAsia="zh-CN"/>
        </w:rPr>
        <w:t>4</w:t>
      </w:r>
      <w:r>
        <w:rPr>
          <w:rFonts w:hint="eastAsia" w:ascii="宋体" w:hAnsi="宋体" w:eastAsia="宋体" w:cs="宋体"/>
          <w:sz w:val="24"/>
          <w:highlight w:val="none"/>
        </w:rPr>
        <w:t>-</w:t>
      </w:r>
      <w:r>
        <w:rPr>
          <w:rFonts w:hint="eastAsia" w:ascii="宋体" w:hAnsi="宋体" w:cs="宋体"/>
          <w:sz w:val="24"/>
          <w:highlight w:val="none"/>
          <w:lang w:val="en-US" w:eastAsia="zh-CN"/>
        </w:rPr>
        <w:t>14</w:t>
      </w:r>
      <w:r>
        <w:rPr>
          <w:rFonts w:hint="eastAsia" w:ascii="宋体" w:hAnsi="宋体" w:eastAsia="宋体" w:cs="宋体"/>
          <w:sz w:val="24"/>
          <w:highlight w:val="none"/>
        </w:rPr>
        <w:t>，</w:t>
      </w:r>
      <w:r>
        <w:rPr>
          <w:rFonts w:hint="eastAsia" w:ascii="宋体" w:hAnsi="宋体" w:cs="宋体"/>
          <w:sz w:val="24"/>
          <w:highlight w:val="none"/>
          <w:lang w:val="en-US" w:eastAsia="zh-CN"/>
        </w:rPr>
        <w:t>14</w:t>
      </w:r>
      <w:r>
        <w:rPr>
          <w:rFonts w:hint="eastAsia" w:ascii="宋体" w:hAnsi="宋体" w:eastAsia="宋体" w:cs="宋体"/>
          <w:sz w:val="24"/>
          <w:highlight w:val="none"/>
        </w:rPr>
        <w:t>:00:00</w:t>
      </w:r>
    </w:p>
    <w:p w14:paraId="65CA023F">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2、开标地点：在政府采购云平台（</w:t>
      </w:r>
      <w:r>
        <w:rPr>
          <w:rFonts w:hint="eastAsia" w:ascii="宋体" w:hAnsi="宋体" w:eastAsia="宋体" w:cs="宋体"/>
        </w:rPr>
        <w:fldChar w:fldCharType="begin"/>
      </w:r>
      <w:r>
        <w:rPr>
          <w:rFonts w:hint="eastAsia" w:ascii="宋体" w:hAnsi="宋体" w:eastAsia="宋体" w:cs="宋体"/>
        </w:rPr>
        <w:instrText xml:space="preserve"> HYPERLINK "http://www.zcygov.cn" </w:instrText>
      </w:r>
      <w:r>
        <w:rPr>
          <w:rFonts w:hint="eastAsia" w:ascii="宋体" w:hAnsi="宋体" w:eastAsia="宋体" w:cs="宋体"/>
        </w:rPr>
        <w:fldChar w:fldCharType="separate"/>
      </w:r>
      <w:r>
        <w:rPr>
          <w:rFonts w:hint="eastAsia" w:ascii="宋体" w:hAnsi="宋体" w:eastAsia="宋体" w:cs="宋体"/>
          <w:sz w:val="24"/>
        </w:rPr>
        <w:t>www.zcygov.cn</w:t>
      </w:r>
      <w:r>
        <w:rPr>
          <w:rFonts w:hint="eastAsia" w:ascii="宋体" w:hAnsi="宋体" w:eastAsia="宋体" w:cs="宋体"/>
          <w:sz w:val="24"/>
        </w:rPr>
        <w:fldChar w:fldCharType="end"/>
      </w:r>
      <w:r>
        <w:rPr>
          <w:rFonts w:hint="eastAsia" w:ascii="宋体" w:hAnsi="宋体" w:eastAsia="宋体" w:cs="宋体"/>
          <w:sz w:val="24"/>
        </w:rPr>
        <w:t>）上开启投标文件</w:t>
      </w:r>
    </w:p>
    <w:p w14:paraId="1ABB3A75">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开标时间后，待采购组织机构发出解密通知后30分钟内，供应商须登录“政采云”平台，用“项目采购-开标评标”功能解密投标文件。</w:t>
      </w:r>
    </w:p>
    <w:p w14:paraId="28926027">
      <w:pPr>
        <w:keepNext w:val="0"/>
        <w:keepLines w:val="0"/>
        <w:pageBreakBefore w:val="0"/>
        <w:kinsoku/>
        <w:wordWrap/>
        <w:overflowPunct/>
        <w:topLinePunct w:val="0"/>
        <w:autoSpaceDE/>
        <w:autoSpaceDN/>
        <w:bidi w:val="0"/>
        <w:adjustRightInd/>
        <w:snapToGrid/>
        <w:spacing w:line="336" w:lineRule="auto"/>
        <w:jc w:val="left"/>
        <w:textAlignment w:val="auto"/>
        <w:outlineLvl w:val="1"/>
        <w:rPr>
          <w:rFonts w:hint="eastAsia" w:ascii="宋体" w:hAnsi="宋体" w:eastAsia="宋体" w:cs="宋体"/>
          <w:b/>
          <w:sz w:val="24"/>
        </w:rPr>
      </w:pPr>
      <w:r>
        <w:rPr>
          <w:rFonts w:hint="eastAsia" w:ascii="宋体" w:hAnsi="宋体" w:eastAsia="宋体" w:cs="宋体"/>
          <w:b/>
          <w:sz w:val="24"/>
        </w:rPr>
        <w:t>五、公告期限</w:t>
      </w:r>
    </w:p>
    <w:p w14:paraId="4FB77DD1">
      <w:pPr>
        <w:keepNext w:val="0"/>
        <w:keepLines w:val="0"/>
        <w:pageBreakBefore w:val="0"/>
        <w:kinsoku/>
        <w:wordWrap/>
        <w:overflowPunct/>
        <w:topLinePunct w:val="0"/>
        <w:autoSpaceDE/>
        <w:autoSpaceDN/>
        <w:bidi w:val="0"/>
        <w:adjustRightInd/>
        <w:snapToGrid/>
        <w:spacing w:line="336"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自本公告发布之日起5个工作日。</w:t>
      </w:r>
    </w:p>
    <w:p w14:paraId="42EA78C9">
      <w:pPr>
        <w:keepNext w:val="0"/>
        <w:keepLines w:val="0"/>
        <w:pageBreakBefore w:val="0"/>
        <w:kinsoku/>
        <w:wordWrap/>
        <w:overflowPunct/>
        <w:topLinePunct w:val="0"/>
        <w:autoSpaceDE/>
        <w:autoSpaceDN/>
        <w:bidi w:val="0"/>
        <w:adjustRightInd/>
        <w:snapToGrid/>
        <w:spacing w:line="312" w:lineRule="auto"/>
        <w:jc w:val="left"/>
        <w:textAlignment w:val="auto"/>
        <w:outlineLvl w:val="1"/>
        <w:rPr>
          <w:rFonts w:hint="eastAsia" w:ascii="宋体" w:hAnsi="宋体" w:eastAsia="宋体" w:cs="宋体"/>
          <w:b/>
          <w:sz w:val="24"/>
        </w:rPr>
      </w:pPr>
      <w:r>
        <w:rPr>
          <w:rFonts w:hint="eastAsia" w:ascii="宋体" w:hAnsi="宋体" w:eastAsia="宋体" w:cs="宋体"/>
          <w:b/>
          <w:sz w:val="24"/>
        </w:rPr>
        <w:t>六、其他补充事宜</w:t>
      </w:r>
    </w:p>
    <w:p w14:paraId="5A3097A8">
      <w:pPr>
        <w:keepNext w:val="0"/>
        <w:keepLines w:val="0"/>
        <w:pageBreakBefore w:val="0"/>
        <w:kinsoku/>
        <w:wordWrap/>
        <w:overflowPunct/>
        <w:topLinePunct w:val="0"/>
        <w:autoSpaceDE/>
        <w:autoSpaceDN/>
        <w:bidi w:val="0"/>
        <w:adjustRightInd/>
        <w:snapToGrid/>
        <w:spacing w:line="312" w:lineRule="auto"/>
        <w:ind w:firstLine="482" w:firstLineChars="200"/>
        <w:jc w:val="left"/>
        <w:textAlignment w:val="auto"/>
        <w:rPr>
          <w:rFonts w:hint="eastAsia" w:ascii="宋体" w:hAnsi="宋体" w:eastAsia="宋体" w:cs="宋体"/>
          <w:b/>
          <w:sz w:val="24"/>
        </w:rPr>
      </w:pPr>
      <w:r>
        <w:rPr>
          <w:rFonts w:hint="eastAsia" w:ascii="宋体" w:hAnsi="宋体" w:eastAsia="宋体" w:cs="宋体"/>
          <w:b/>
          <w:sz w:val="24"/>
        </w:rPr>
        <w:t>1、电子招投标情况说明：</w:t>
      </w:r>
    </w:p>
    <w:p w14:paraId="79654BD0">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b/>
          <w:sz w:val="24"/>
        </w:rPr>
        <w:t>电子招投标</w:t>
      </w:r>
      <w:r>
        <w:rPr>
          <w:rFonts w:hint="eastAsia" w:ascii="宋体" w:hAnsi="宋体" w:eastAsia="宋体" w:cs="宋体"/>
          <w:sz w:val="24"/>
        </w:rPr>
        <w:t>：本项目以数据电文形式，依托“政府采购云平台（www.zcygov.cn）”进行招投标活动，不接受纸质投标文件。</w:t>
      </w:r>
    </w:p>
    <w:p w14:paraId="40F2696D">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b/>
          <w:sz w:val="24"/>
        </w:rPr>
        <w:t>投标准备</w:t>
      </w:r>
      <w:r>
        <w:rPr>
          <w:rFonts w:hint="eastAsia" w:ascii="宋体" w:hAnsi="宋体" w:eastAsia="宋体" w:cs="宋体"/>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7FC0D16D">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（3）</w:t>
      </w:r>
      <w:r>
        <w:rPr>
          <w:rFonts w:hint="eastAsia" w:ascii="宋体" w:hAnsi="宋体" w:eastAsia="宋体" w:cs="宋体"/>
          <w:b/>
          <w:sz w:val="24"/>
        </w:rPr>
        <w:t>采购文件的获取</w:t>
      </w:r>
      <w:r>
        <w:rPr>
          <w:rFonts w:hint="eastAsia" w:ascii="宋体" w:hAnsi="宋体" w:eastAsia="宋体" w:cs="宋体"/>
          <w:sz w:val="24"/>
        </w:rPr>
        <w:t>：使用账号登录或者</w:t>
      </w:r>
      <w:r>
        <w:rPr>
          <w:rFonts w:hint="eastAsia" w:ascii="宋体" w:hAnsi="宋体" w:eastAsia="宋体" w:cs="宋体"/>
          <w:sz w:val="24"/>
          <w:lang w:bidi="zh-CN"/>
        </w:rPr>
        <w:t>短信验证码</w:t>
      </w:r>
      <w:r>
        <w:rPr>
          <w:rFonts w:hint="eastAsia" w:ascii="宋体" w:hAnsi="宋体" w:eastAsia="宋体" w:cs="宋体"/>
          <w:sz w:val="24"/>
        </w:rPr>
        <w:t>或者使用CA登录政采云平台；进入“项目采购”应用，在获取采购文件菜单中选择项目，获取采购文件。</w:t>
      </w:r>
    </w:p>
    <w:p w14:paraId="3DB78ED1">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（4）</w:t>
      </w:r>
      <w:r>
        <w:rPr>
          <w:rFonts w:hint="eastAsia" w:ascii="宋体" w:hAnsi="宋体" w:eastAsia="宋体" w:cs="宋体"/>
          <w:b/>
          <w:sz w:val="24"/>
        </w:rPr>
        <w:t>投标文件的制作</w:t>
      </w:r>
      <w:r>
        <w:rPr>
          <w:rFonts w:hint="eastAsia" w:ascii="宋体" w:hAnsi="宋体" w:eastAsia="宋体" w:cs="宋体"/>
          <w:sz w:val="24"/>
        </w:rPr>
        <w:t>：在“政采云电子交易客户端”中完成“填写基本信息”、“导入投标文件”、“标书关联”、“标书检查”、“电子签名”、“生成电子标书”等操作。</w:t>
      </w:r>
    </w:p>
    <w:p w14:paraId="7AD7B56C">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（5）</w:t>
      </w:r>
      <w:r>
        <w:rPr>
          <w:rFonts w:hint="eastAsia" w:ascii="宋体" w:hAnsi="宋体" w:eastAsia="宋体" w:cs="宋体"/>
          <w:b/>
          <w:sz w:val="24"/>
        </w:rPr>
        <w:t>投标文件的传输递交</w:t>
      </w:r>
      <w:r>
        <w:rPr>
          <w:rFonts w:hint="eastAsia" w:ascii="宋体" w:hAnsi="宋体" w:eastAsia="宋体" w:cs="宋体"/>
          <w:sz w:val="24"/>
        </w:rPr>
        <w:t>：供应商在投标截止时间前将加密的投标文件上传至政府采购云平台，还可以在投标截止时间前以电子邮件方式提供备份投标文件1份（接收人邮箱：772022916@qq.com，接收人：谷婷婷，电话：15968606386），</w:t>
      </w:r>
      <w:r>
        <w:rPr>
          <w:rFonts w:hint="eastAsia" w:ascii="宋体" w:hAnsi="宋体" w:eastAsia="宋体" w:cs="宋体"/>
          <w:b/>
          <w:bCs/>
          <w:sz w:val="24"/>
          <w:lang w:bidi="zh-CN"/>
        </w:rPr>
        <w:t>备份投标文件可以打包压缩并加密，压缩包命名为“XX单位备份投标文件”，加密密码由供应商自行保管（“备份投标文件”由供应商自愿提供，采购文件不作强制性要求；如不提供或未按要求提供的，当电子投标文件无法解密时，将导致无备份投标文件而失去投标资格）</w:t>
      </w:r>
      <w:r>
        <w:rPr>
          <w:rFonts w:hint="eastAsia" w:ascii="宋体" w:hAnsi="宋体" w:eastAsia="宋体" w:cs="宋体"/>
          <w:sz w:val="24"/>
        </w:rPr>
        <w:t>。</w:t>
      </w:r>
    </w:p>
    <w:p w14:paraId="4F19E715">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（6）</w:t>
      </w:r>
      <w:r>
        <w:rPr>
          <w:rFonts w:hint="eastAsia" w:ascii="宋体" w:hAnsi="宋体" w:eastAsia="宋体" w:cs="宋体"/>
          <w:b/>
          <w:sz w:val="24"/>
        </w:rPr>
        <w:t>投标文件的解密</w:t>
      </w:r>
      <w:r>
        <w:rPr>
          <w:rFonts w:hint="eastAsia" w:ascii="宋体" w:hAnsi="宋体" w:eastAsia="宋体" w:cs="宋体"/>
          <w:sz w:val="24"/>
        </w:rPr>
        <w:t>：供应商按照平台提示和采购文件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14:paraId="336CAFB2">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（7）</w:t>
      </w:r>
      <w:r>
        <w:rPr>
          <w:rFonts w:hint="eastAsia" w:ascii="宋体" w:hAnsi="宋体" w:eastAsia="宋体" w:cs="宋体"/>
          <w:b/>
          <w:sz w:val="24"/>
        </w:rPr>
        <w:t>具体操作指南</w:t>
      </w:r>
      <w:r>
        <w:rPr>
          <w:rFonts w:hint="eastAsia" w:ascii="宋体" w:hAnsi="宋体" w:eastAsia="宋体" w:cs="宋体"/>
          <w:sz w:val="24"/>
        </w:rPr>
        <w:t>：详见政采云平台“服务中心-帮助文档-项目采购-操作流程-电子招投标-政府采购项目电子交易管理操作指南-供应商”。</w:t>
      </w:r>
    </w:p>
    <w:p w14:paraId="165506AF">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（8）供应商在进行上述操作时，如遇技术问题可登录政采云（https://</w:t>
      </w:r>
      <w:r>
        <w:rPr>
          <w:rFonts w:hint="eastAsia" w:ascii="宋体" w:hAnsi="宋体" w:eastAsia="宋体" w:cs="宋体"/>
        </w:rPr>
        <w:fldChar w:fldCharType="begin"/>
      </w:r>
      <w:r>
        <w:rPr>
          <w:rFonts w:hint="eastAsia" w:ascii="宋体" w:hAnsi="宋体" w:eastAsia="宋体" w:cs="宋体"/>
        </w:rPr>
        <w:instrText xml:space="preserve"> HYPERLINK "http://www.zcygov.cn/" \h </w:instrText>
      </w:r>
      <w:r>
        <w:rPr>
          <w:rFonts w:hint="eastAsia" w:ascii="宋体" w:hAnsi="宋体" w:eastAsia="宋体" w:cs="宋体"/>
        </w:rPr>
        <w:fldChar w:fldCharType="separate"/>
      </w:r>
      <w:r>
        <w:rPr>
          <w:rFonts w:hint="eastAsia" w:ascii="宋体" w:hAnsi="宋体" w:eastAsia="宋体" w:cs="宋体"/>
          <w:sz w:val="24"/>
        </w:rPr>
        <w:t>www.zcygov.cn/</w:t>
      </w:r>
      <w:r>
        <w:rPr>
          <w:rFonts w:hint="eastAsia" w:ascii="宋体" w:hAnsi="宋体" w:eastAsia="宋体" w:cs="宋体"/>
          <w:sz w:val="24"/>
        </w:rPr>
        <w:fldChar w:fldCharType="end"/>
      </w:r>
      <w:r>
        <w:rPr>
          <w:rFonts w:hint="eastAsia" w:ascii="宋体" w:hAnsi="宋体" w:eastAsia="宋体" w:cs="宋体"/>
          <w:sz w:val="24"/>
        </w:rPr>
        <w:t>），点击右侧咨询小采，获取采小蜜智能服务管家帮助，或拨打政采云服务热线95763获取热线服务帮助。</w:t>
      </w:r>
    </w:p>
    <w:p w14:paraId="6C4DAA64">
      <w:pPr>
        <w:pStyle w:val="14"/>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b w:val="0"/>
          <w:bCs/>
          <w:sz w:val="24"/>
          <w:szCs w:val="24"/>
        </w:rPr>
      </w:pPr>
      <w:r>
        <w:rPr>
          <w:rFonts w:hint="eastAsia" w:ascii="宋体" w:hAnsi="宋体" w:eastAsia="宋体" w:cs="宋体"/>
          <w:b w:val="0"/>
          <w:bCs/>
          <w:sz w:val="24"/>
          <w:szCs w:val="24"/>
        </w:rPr>
        <w:t>温馨提醒：供应商应提前上传，以便在上传时遇到技术问题，有充足的时间请教平台的技术人员。</w:t>
      </w:r>
    </w:p>
    <w:p w14:paraId="2C9840A3">
      <w:pPr>
        <w:keepNext w:val="0"/>
        <w:keepLines w:val="0"/>
        <w:pageBreakBefore w:val="0"/>
        <w:kinsoku/>
        <w:wordWrap/>
        <w:overflowPunct/>
        <w:topLinePunct w:val="0"/>
        <w:autoSpaceDE/>
        <w:autoSpaceDN/>
        <w:bidi w:val="0"/>
        <w:adjustRightInd/>
        <w:snapToGrid/>
        <w:spacing w:line="312" w:lineRule="auto"/>
        <w:ind w:firstLine="482" w:firstLineChars="200"/>
        <w:jc w:val="left"/>
        <w:textAlignment w:val="auto"/>
        <w:rPr>
          <w:rFonts w:hint="eastAsia" w:ascii="宋体" w:hAnsi="宋体" w:eastAsia="宋体" w:cs="宋体"/>
          <w:bCs/>
          <w:sz w:val="24"/>
        </w:rPr>
      </w:pPr>
      <w:r>
        <w:rPr>
          <w:rFonts w:hint="eastAsia" w:ascii="宋体" w:hAnsi="宋体" w:eastAsia="宋体" w:cs="宋体"/>
          <w:b/>
          <w:sz w:val="24"/>
        </w:rPr>
        <w:t>2、请供应商于投标截止时间前将办理投标事宜人员的法定代表人（负责人）资格证明书（附件</w:t>
      </w:r>
      <w:r>
        <w:rPr>
          <w:rFonts w:hint="eastAsia" w:ascii="宋体" w:hAnsi="宋体" w:eastAsia="宋体" w:cs="宋体"/>
          <w:b/>
          <w:sz w:val="24"/>
          <w:lang w:val="en-US" w:eastAsia="zh-CN"/>
        </w:rPr>
        <w:t>四</w:t>
      </w:r>
      <w:r>
        <w:rPr>
          <w:rFonts w:hint="eastAsia" w:ascii="宋体" w:hAnsi="宋体" w:eastAsia="宋体" w:cs="宋体"/>
          <w:b/>
          <w:sz w:val="24"/>
        </w:rPr>
        <w:t>）或授权委托书</w:t>
      </w:r>
      <w:r>
        <w:rPr>
          <w:rFonts w:hint="eastAsia" w:ascii="宋体" w:hAnsi="宋体" w:eastAsia="宋体" w:cs="宋体"/>
        </w:rPr>
        <w:fldChar w:fldCharType="begin"/>
      </w:r>
      <w:r>
        <w:rPr>
          <w:rFonts w:hint="eastAsia" w:ascii="宋体" w:hAnsi="宋体" w:eastAsia="宋体" w:cs="宋体"/>
        </w:rPr>
        <w:instrText xml:space="preserve"> HYPERLINK \l "授权委托" </w:instrText>
      </w:r>
      <w:r>
        <w:rPr>
          <w:rFonts w:hint="eastAsia" w:ascii="宋体" w:hAnsi="宋体" w:eastAsia="宋体" w:cs="宋体"/>
        </w:rPr>
        <w:fldChar w:fldCharType="separate"/>
      </w:r>
      <w:r>
        <w:rPr>
          <w:rFonts w:hint="eastAsia" w:ascii="宋体" w:hAnsi="宋体" w:eastAsia="宋体" w:cs="宋体"/>
          <w:b/>
          <w:sz w:val="24"/>
        </w:rPr>
        <w:t>（附件</w:t>
      </w:r>
      <w:r>
        <w:rPr>
          <w:rFonts w:hint="eastAsia" w:ascii="宋体" w:hAnsi="宋体" w:eastAsia="宋体" w:cs="宋体"/>
          <w:b/>
          <w:sz w:val="24"/>
          <w:lang w:val="en-US" w:eastAsia="zh-CN"/>
        </w:rPr>
        <w:t>五</w:t>
      </w:r>
      <w:r>
        <w:rPr>
          <w:rFonts w:hint="eastAsia" w:ascii="宋体" w:hAnsi="宋体" w:eastAsia="宋体" w:cs="宋体"/>
          <w:b/>
          <w:sz w:val="24"/>
        </w:rPr>
        <w:t>）</w:t>
      </w:r>
      <w:r>
        <w:rPr>
          <w:rFonts w:hint="eastAsia" w:ascii="宋体" w:hAnsi="宋体" w:eastAsia="宋体" w:cs="宋体"/>
          <w:b/>
          <w:sz w:val="24"/>
        </w:rPr>
        <w:fldChar w:fldCharType="end"/>
      </w:r>
      <w:r>
        <w:rPr>
          <w:rFonts w:hint="eastAsia" w:ascii="宋体" w:hAnsi="宋体" w:eastAsia="宋体" w:cs="宋体"/>
          <w:b/>
          <w:sz w:val="24"/>
        </w:rPr>
        <w:t>发送至指定邮箱772022916@qq.com，并保证其人员电话畅通、网络在线</w:t>
      </w:r>
      <w:r>
        <w:rPr>
          <w:rFonts w:hint="eastAsia" w:ascii="宋体" w:hAnsi="宋体" w:eastAsia="宋体" w:cs="宋体"/>
          <w:bCs/>
          <w:sz w:val="24"/>
        </w:rPr>
        <w:t>。</w:t>
      </w:r>
    </w:p>
    <w:p w14:paraId="23D4AF16">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bCs/>
          <w:sz w:val="24"/>
        </w:rPr>
      </w:pPr>
      <w:r>
        <w:rPr>
          <w:rFonts w:hint="eastAsia" w:ascii="宋体" w:hAnsi="宋体" w:eastAsia="宋体" w:cs="宋体"/>
          <w:bCs/>
          <w:sz w:val="24"/>
        </w:rPr>
        <w:t>3、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w:t>
      </w:r>
      <w:r>
        <w:rPr>
          <w:rFonts w:hint="eastAsia" w:ascii="宋体" w:hAnsi="宋体" w:eastAsia="宋体" w:cs="宋体"/>
          <w:sz w:val="24"/>
        </w:rPr>
        <w:t>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宋体" w:hAnsi="宋体" w:eastAsia="宋体" w:cs="宋体"/>
          <w:bCs/>
          <w:sz w:val="24"/>
        </w:rPr>
        <w:t>未按规定获取采购文件或逾期提出的不予受理、答复。</w:t>
      </w:r>
    </w:p>
    <w:p w14:paraId="501117D7">
      <w:pPr>
        <w:pStyle w:val="14"/>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b w:val="0"/>
          <w:bCs/>
          <w:sz w:val="24"/>
          <w:szCs w:val="24"/>
          <w:lang w:bidi="zh-CN"/>
        </w:rPr>
      </w:pPr>
      <w:r>
        <w:rPr>
          <w:rFonts w:hint="eastAsia" w:ascii="宋体" w:hAnsi="宋体" w:eastAsia="宋体" w:cs="宋体"/>
          <w:b w:val="0"/>
          <w:bCs/>
          <w:sz w:val="24"/>
          <w:szCs w:val="24"/>
          <w:lang w:bidi="zh-CN"/>
        </w:rPr>
        <w:t>4、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提起投诉。</w:t>
      </w:r>
    </w:p>
    <w:p w14:paraId="1216E56A">
      <w:pPr>
        <w:pStyle w:val="14"/>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b w:val="0"/>
          <w:bCs/>
          <w:sz w:val="24"/>
          <w:szCs w:val="24"/>
          <w:lang w:bidi="zh-CN"/>
        </w:rPr>
      </w:pPr>
      <w:r>
        <w:rPr>
          <w:rFonts w:hint="eastAsia" w:ascii="宋体" w:hAnsi="宋体" w:eastAsia="宋体" w:cs="宋体"/>
          <w:b w:val="0"/>
          <w:bCs/>
          <w:sz w:val="24"/>
          <w:szCs w:val="24"/>
          <w:lang w:bidi="zh-CN"/>
        </w:rPr>
        <w:t>5、采购项目需要落实的政府采购政策：</w:t>
      </w:r>
      <w:r>
        <w:rPr>
          <w:rFonts w:hint="eastAsia" w:ascii="宋体" w:hAnsi="宋体" w:eastAsia="宋体" w:cs="宋体"/>
          <w:b/>
          <w:bCs w:val="0"/>
          <w:sz w:val="24"/>
          <w:szCs w:val="24"/>
          <w:lang w:eastAsia="zh-CN" w:bidi="zh-CN"/>
        </w:rPr>
        <w:t>本</w:t>
      </w:r>
      <w:r>
        <w:rPr>
          <w:rFonts w:hint="eastAsia" w:ascii="宋体" w:hAnsi="宋体" w:eastAsia="宋体" w:cs="宋体"/>
          <w:b/>
          <w:bCs w:val="0"/>
          <w:sz w:val="24"/>
          <w:szCs w:val="24"/>
          <w:lang w:bidi="zh-CN"/>
        </w:rPr>
        <w:t>项目为专门面向中小企业采购项目</w:t>
      </w:r>
      <w:r>
        <w:rPr>
          <w:rFonts w:hint="eastAsia" w:ascii="宋体" w:hAnsi="宋体" w:eastAsia="宋体" w:cs="宋体"/>
          <w:b/>
          <w:bCs w:val="0"/>
          <w:sz w:val="24"/>
          <w:szCs w:val="24"/>
          <w:lang w:eastAsia="zh-CN" w:bidi="zh-CN"/>
        </w:rPr>
        <w:t>，不再执行价格扣除评审优惠政策</w:t>
      </w:r>
      <w:r>
        <w:rPr>
          <w:rFonts w:hint="eastAsia" w:ascii="宋体" w:hAnsi="宋体" w:eastAsia="宋体" w:cs="宋体"/>
          <w:b w:val="0"/>
          <w:bCs/>
          <w:sz w:val="24"/>
          <w:szCs w:val="24"/>
          <w:lang w:bidi="zh-CN"/>
        </w:rPr>
        <w:t>；依法落实节能产品政府采购、环境标志产品政府采购实施的相关规定。</w:t>
      </w:r>
    </w:p>
    <w:p w14:paraId="016F6A19">
      <w:pPr>
        <w:keepNext w:val="0"/>
        <w:keepLines w:val="0"/>
        <w:pageBreakBefore w:val="0"/>
        <w:kinsoku/>
        <w:wordWrap/>
        <w:overflowPunct/>
        <w:topLinePunct w:val="0"/>
        <w:autoSpaceDE/>
        <w:autoSpaceDN/>
        <w:bidi w:val="0"/>
        <w:adjustRightInd/>
        <w:snapToGrid/>
        <w:spacing w:line="312" w:lineRule="auto"/>
        <w:ind w:firstLine="482" w:firstLineChars="200"/>
        <w:jc w:val="left"/>
        <w:textAlignment w:val="auto"/>
        <w:rPr>
          <w:rFonts w:hint="eastAsia" w:ascii="宋体" w:hAnsi="宋体" w:eastAsia="宋体" w:cs="宋体"/>
          <w:b/>
          <w:sz w:val="24"/>
        </w:rPr>
      </w:pPr>
      <w:r>
        <w:rPr>
          <w:rFonts w:hint="eastAsia" w:ascii="宋体" w:hAnsi="宋体" w:eastAsia="宋体" w:cs="宋体"/>
          <w:b/>
          <w:sz w:val="24"/>
        </w:rPr>
        <w:t>6、不见面开评标</w:t>
      </w:r>
    </w:p>
    <w:p w14:paraId="3BEDF18F">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bCs/>
          <w:sz w:val="24"/>
        </w:rPr>
      </w:pPr>
      <w:r>
        <w:rPr>
          <w:rFonts w:hint="eastAsia" w:ascii="宋体" w:hAnsi="宋体" w:eastAsia="宋体" w:cs="宋体"/>
          <w:bCs/>
          <w:sz w:val="24"/>
        </w:rPr>
        <w:t>本项目开评标环节实行全流程电子化，并采取钉钉群交流模式辅助开标。已依法获取采购文件并确定参加投标的供应商（授权代表或法定代表人（负责人）本人）请通过钉钉(DingTalk)软件</w:t>
      </w:r>
      <w:r>
        <w:rPr>
          <w:rFonts w:hint="eastAsia" w:ascii="宋体" w:hAnsi="宋体" w:eastAsia="宋体" w:cs="宋体"/>
          <w:bCs/>
          <w:sz w:val="24"/>
          <w:highlight w:val="none"/>
        </w:rPr>
        <w:t>搜索群号</w:t>
      </w:r>
      <w:r>
        <w:rPr>
          <w:rFonts w:hint="eastAsia" w:ascii="宋体" w:hAnsi="宋体" w:cs="宋体"/>
          <w:b/>
          <w:bCs/>
          <w:color w:val="auto"/>
          <w:sz w:val="24"/>
          <w:highlight w:val="none"/>
          <w:u w:val="single"/>
          <w:lang w:eastAsia="zh-CN"/>
        </w:rPr>
        <w:t>34173910</w:t>
      </w:r>
      <w:r>
        <w:rPr>
          <w:rFonts w:hint="eastAsia" w:ascii="宋体" w:hAnsi="宋体" w:eastAsia="宋体" w:cs="宋体"/>
          <w:sz w:val="24"/>
        </w:rPr>
        <w:t>进入本项目专属交流群，代理机构将依据供应商所发送的</w:t>
      </w:r>
      <w:r>
        <w:rPr>
          <w:rFonts w:hint="eastAsia" w:ascii="宋体" w:hAnsi="宋体" w:eastAsia="宋体" w:cs="宋体"/>
          <w:sz w:val="24"/>
          <w:u w:val="single"/>
        </w:rPr>
        <w:t>法定代表人（负责人）资格证明书或授权委托书</w:t>
      </w:r>
      <w:r>
        <w:rPr>
          <w:rFonts w:hint="eastAsia" w:ascii="宋体" w:hAnsi="宋体" w:eastAsia="宋体" w:cs="宋体"/>
          <w:sz w:val="24"/>
        </w:rPr>
        <w:t>进行人员身份确认，审核入群时间为开标前30分钟内</w:t>
      </w:r>
      <w:r>
        <w:rPr>
          <w:rFonts w:hint="eastAsia" w:ascii="宋体" w:hAnsi="宋体" w:eastAsia="宋体" w:cs="宋体"/>
          <w:bCs/>
          <w:sz w:val="24"/>
        </w:rPr>
        <w:t>。若供应商未及时加入本项目钉钉群的，视为认可开标结果，事后不得对采购相关人员、开标过程和开标结果提出异议。</w:t>
      </w:r>
    </w:p>
    <w:p w14:paraId="62B65343">
      <w:pPr>
        <w:keepNext w:val="0"/>
        <w:keepLines w:val="0"/>
        <w:pageBreakBefore w:val="0"/>
        <w:kinsoku/>
        <w:wordWrap/>
        <w:overflowPunct/>
        <w:topLinePunct w:val="0"/>
        <w:autoSpaceDE/>
        <w:autoSpaceDN/>
        <w:bidi w:val="0"/>
        <w:adjustRightInd/>
        <w:snapToGrid/>
        <w:spacing w:line="312" w:lineRule="auto"/>
        <w:jc w:val="left"/>
        <w:textAlignment w:val="auto"/>
        <w:outlineLvl w:val="1"/>
        <w:rPr>
          <w:rFonts w:hint="eastAsia" w:ascii="宋体" w:hAnsi="宋体" w:eastAsia="宋体" w:cs="宋体"/>
          <w:b/>
          <w:sz w:val="24"/>
        </w:rPr>
      </w:pPr>
      <w:r>
        <w:rPr>
          <w:rFonts w:hint="eastAsia" w:ascii="宋体" w:hAnsi="宋体" w:eastAsia="宋体" w:cs="宋体"/>
          <w:b/>
          <w:sz w:val="24"/>
        </w:rPr>
        <w:t>七、对本次采购提出询问、质疑、投诉，请按以下方式联系</w:t>
      </w:r>
    </w:p>
    <w:p w14:paraId="1FEFE2D8">
      <w:pPr>
        <w:keepNext w:val="0"/>
        <w:keepLines w:val="0"/>
        <w:pageBreakBefore w:val="0"/>
        <w:kinsoku/>
        <w:wordWrap/>
        <w:overflowPunct/>
        <w:topLinePunct w:val="0"/>
        <w:autoSpaceDE/>
        <w:autoSpaceDN/>
        <w:bidi w:val="0"/>
        <w:adjustRightInd/>
        <w:snapToGrid/>
        <w:spacing w:line="312" w:lineRule="auto"/>
        <w:jc w:val="left"/>
        <w:textAlignment w:val="auto"/>
        <w:rPr>
          <w:rFonts w:hint="eastAsia" w:ascii="宋体" w:hAnsi="宋体" w:eastAsia="宋体" w:cs="宋体"/>
          <w:b/>
          <w:sz w:val="24"/>
        </w:rPr>
      </w:pPr>
      <w:r>
        <w:rPr>
          <w:rFonts w:hint="eastAsia" w:ascii="宋体" w:hAnsi="宋体" w:eastAsia="宋体" w:cs="宋体"/>
          <w:b/>
          <w:sz w:val="24"/>
        </w:rPr>
        <w:t>1、采购人信息</w:t>
      </w:r>
    </w:p>
    <w:p w14:paraId="501C1F6F">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lang w:eastAsia="zh-CN"/>
        </w:rPr>
      </w:pPr>
      <w:r>
        <w:rPr>
          <w:rFonts w:hint="eastAsia" w:ascii="宋体" w:hAnsi="宋体" w:eastAsia="宋体" w:cs="宋体"/>
          <w:sz w:val="24"/>
        </w:rPr>
        <w:t>名称：</w:t>
      </w:r>
      <w:r>
        <w:rPr>
          <w:rFonts w:hint="eastAsia" w:ascii="宋体" w:hAnsi="宋体" w:cs="宋体"/>
          <w:sz w:val="24"/>
          <w:lang w:eastAsia="zh-CN"/>
        </w:rPr>
        <w:t>天台县公安局</w:t>
      </w:r>
    </w:p>
    <w:p w14:paraId="3893B0A0">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地址：天台县赤城街道镇前路25号</w:t>
      </w:r>
    </w:p>
    <w:p w14:paraId="273063D4">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lang w:eastAsia="zh-CN"/>
        </w:rPr>
      </w:pPr>
      <w:r>
        <w:rPr>
          <w:rFonts w:hint="eastAsia" w:ascii="宋体" w:hAnsi="宋体" w:eastAsia="宋体" w:cs="宋体"/>
          <w:sz w:val="24"/>
        </w:rPr>
        <w:t>项目联系人（询问）：</w:t>
      </w:r>
      <w:r>
        <w:rPr>
          <w:rFonts w:hint="eastAsia" w:ascii="宋体" w:hAnsi="宋体" w:cs="宋体"/>
          <w:sz w:val="24"/>
          <w:lang w:eastAsia="zh-CN"/>
        </w:rPr>
        <w:t>徐先生</w:t>
      </w:r>
    </w:p>
    <w:p w14:paraId="08168321">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lang w:eastAsia="zh-CN"/>
        </w:rPr>
      </w:pPr>
      <w:r>
        <w:rPr>
          <w:rFonts w:hint="eastAsia" w:ascii="宋体" w:hAnsi="宋体" w:eastAsia="宋体" w:cs="宋体"/>
          <w:sz w:val="24"/>
        </w:rPr>
        <w:t>项目联系方式（询问）：</w:t>
      </w:r>
      <w:r>
        <w:rPr>
          <w:rFonts w:hint="eastAsia" w:ascii="宋体" w:hAnsi="宋体" w:cs="宋体"/>
          <w:sz w:val="24"/>
          <w:lang w:eastAsia="zh-CN"/>
        </w:rPr>
        <w:t>13626676399</w:t>
      </w:r>
    </w:p>
    <w:p w14:paraId="5F19AAEB">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default" w:ascii="宋体" w:hAnsi="宋体" w:eastAsia="宋体" w:cs="宋体"/>
          <w:sz w:val="24"/>
          <w:lang w:val="en-US"/>
        </w:rPr>
      </w:pPr>
      <w:r>
        <w:rPr>
          <w:rFonts w:hint="eastAsia" w:ascii="宋体" w:hAnsi="宋体" w:eastAsia="宋体" w:cs="宋体"/>
          <w:sz w:val="24"/>
        </w:rPr>
        <w:t>质疑联系人：</w:t>
      </w:r>
      <w:r>
        <w:rPr>
          <w:rFonts w:hint="eastAsia" w:ascii="宋体" w:hAnsi="宋体" w:eastAsia="宋体" w:cs="宋体"/>
          <w:sz w:val="24"/>
          <w:lang w:val="en-US" w:eastAsia="zh-CN"/>
        </w:rPr>
        <w:t>谢</w:t>
      </w:r>
      <w:r>
        <w:rPr>
          <w:rFonts w:hint="eastAsia" w:ascii="宋体" w:hAnsi="宋体" w:eastAsia="宋体" w:cs="宋体"/>
          <w:sz w:val="24"/>
          <w:lang w:eastAsia="zh-CN"/>
        </w:rPr>
        <w:t>先生</w:t>
      </w:r>
    </w:p>
    <w:p w14:paraId="0F70C857">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质疑联系方式：13750673066</w:t>
      </w:r>
    </w:p>
    <w:p w14:paraId="12B82FEC">
      <w:pPr>
        <w:keepNext w:val="0"/>
        <w:keepLines w:val="0"/>
        <w:pageBreakBefore w:val="0"/>
        <w:kinsoku/>
        <w:wordWrap/>
        <w:overflowPunct/>
        <w:topLinePunct w:val="0"/>
        <w:autoSpaceDE/>
        <w:autoSpaceDN/>
        <w:bidi w:val="0"/>
        <w:adjustRightInd/>
        <w:snapToGrid/>
        <w:spacing w:line="312" w:lineRule="auto"/>
        <w:jc w:val="left"/>
        <w:textAlignment w:val="auto"/>
        <w:rPr>
          <w:rFonts w:hint="eastAsia" w:ascii="宋体" w:hAnsi="宋体" w:eastAsia="宋体" w:cs="宋体"/>
          <w:b/>
          <w:sz w:val="24"/>
        </w:rPr>
      </w:pPr>
      <w:r>
        <w:rPr>
          <w:rFonts w:hint="eastAsia" w:ascii="宋体" w:hAnsi="宋体" w:eastAsia="宋体" w:cs="宋体"/>
          <w:b/>
          <w:sz w:val="24"/>
        </w:rPr>
        <w:t>2、采购代理机构信息</w:t>
      </w:r>
    </w:p>
    <w:p w14:paraId="38A34D5C">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名称：台州市天诚工程造价咨询有限公司</w:t>
      </w:r>
    </w:p>
    <w:p w14:paraId="66E5A950">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地址：</w:t>
      </w:r>
      <w:bookmarkStart w:id="5" w:name="B40_地址"/>
      <w:r>
        <w:rPr>
          <w:rFonts w:hint="eastAsia" w:ascii="宋体" w:hAnsi="宋体" w:eastAsia="宋体" w:cs="宋体"/>
          <w:sz w:val="24"/>
        </w:rPr>
        <w:t>天台县赤城街道春晓路200号二楼</w:t>
      </w:r>
      <w:bookmarkEnd w:id="5"/>
    </w:p>
    <w:p w14:paraId="1F580603">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color w:val="000000"/>
          <w:sz w:val="24"/>
          <w:shd w:val="clear" w:color="auto" w:fill="FFFFFF"/>
        </w:rPr>
        <w:t>传真：0576-83898337</w:t>
      </w:r>
    </w:p>
    <w:p w14:paraId="77B6770B">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项目联系人（询问）：陈加轲</w:t>
      </w:r>
    </w:p>
    <w:p w14:paraId="75F72F99">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项目联系方式（询问）：15157655122</w:t>
      </w:r>
    </w:p>
    <w:p w14:paraId="0EE983F7">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质疑联系人：谷婷婷</w:t>
      </w:r>
    </w:p>
    <w:p w14:paraId="2D57E23B">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质疑联系方式：15968606386</w:t>
      </w:r>
    </w:p>
    <w:p w14:paraId="4F753A37">
      <w:pPr>
        <w:keepNext w:val="0"/>
        <w:keepLines w:val="0"/>
        <w:pageBreakBefore w:val="0"/>
        <w:kinsoku/>
        <w:wordWrap/>
        <w:overflowPunct/>
        <w:topLinePunct w:val="0"/>
        <w:autoSpaceDE/>
        <w:autoSpaceDN/>
        <w:bidi w:val="0"/>
        <w:adjustRightInd/>
        <w:snapToGrid/>
        <w:spacing w:line="312" w:lineRule="auto"/>
        <w:jc w:val="left"/>
        <w:textAlignment w:val="auto"/>
        <w:rPr>
          <w:rFonts w:hint="eastAsia" w:ascii="宋体" w:hAnsi="宋体" w:eastAsia="宋体" w:cs="宋体"/>
          <w:b/>
          <w:sz w:val="24"/>
        </w:rPr>
      </w:pPr>
      <w:r>
        <w:rPr>
          <w:rFonts w:hint="eastAsia" w:ascii="宋体" w:hAnsi="宋体" w:eastAsia="宋体" w:cs="宋体"/>
          <w:b/>
          <w:sz w:val="24"/>
        </w:rPr>
        <w:t>3、同级政府采购监督管理部门</w:t>
      </w:r>
    </w:p>
    <w:p w14:paraId="5345DCE8">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bCs/>
          <w:sz w:val="24"/>
        </w:rPr>
      </w:pPr>
      <w:r>
        <w:rPr>
          <w:rFonts w:hint="eastAsia" w:ascii="宋体" w:hAnsi="宋体" w:eastAsia="宋体" w:cs="宋体"/>
          <w:bCs/>
          <w:sz w:val="24"/>
        </w:rPr>
        <w:t>名称：天台县财政局</w:t>
      </w:r>
    </w:p>
    <w:p w14:paraId="3998475C">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bCs/>
          <w:sz w:val="24"/>
        </w:rPr>
      </w:pPr>
      <w:r>
        <w:rPr>
          <w:rFonts w:hint="eastAsia" w:ascii="宋体" w:hAnsi="宋体" w:eastAsia="宋体" w:cs="宋体"/>
          <w:bCs/>
          <w:sz w:val="24"/>
        </w:rPr>
        <w:t>地址：天台县飞鹤路189号</w:t>
      </w:r>
    </w:p>
    <w:p w14:paraId="02A223B0">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联系人：王女士</w:t>
      </w:r>
    </w:p>
    <w:p w14:paraId="582ED13C">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b/>
          <w:spacing w:val="-20"/>
          <w:sz w:val="24"/>
        </w:rPr>
      </w:pPr>
      <w:r>
        <w:rPr>
          <w:rFonts w:hint="eastAsia" w:ascii="宋体" w:hAnsi="宋体" w:eastAsia="宋体" w:cs="宋体"/>
          <w:bCs/>
          <w:sz w:val="24"/>
        </w:rPr>
        <w:t>监督投诉电话：0576-89353856</w:t>
      </w:r>
    </w:p>
    <w:p w14:paraId="26E47293">
      <w:pPr>
        <w:keepNext w:val="0"/>
        <w:keepLines w:val="0"/>
        <w:pageBreakBefore w:val="0"/>
        <w:kinsoku/>
        <w:wordWrap/>
        <w:overflowPunct/>
        <w:topLinePunct w:val="0"/>
        <w:autoSpaceDE/>
        <w:autoSpaceDN/>
        <w:bidi w:val="0"/>
        <w:adjustRightInd/>
        <w:snapToGrid/>
        <w:spacing w:line="312" w:lineRule="auto"/>
        <w:jc w:val="left"/>
        <w:textAlignment w:val="auto"/>
        <w:outlineLvl w:val="1"/>
        <w:rPr>
          <w:rFonts w:hint="eastAsia" w:ascii="宋体" w:hAnsi="宋体" w:eastAsia="宋体" w:cs="宋体"/>
          <w:b/>
          <w:sz w:val="24"/>
        </w:rPr>
      </w:pPr>
      <w:r>
        <w:rPr>
          <w:rFonts w:hint="eastAsia" w:ascii="宋体" w:hAnsi="宋体" w:eastAsia="宋体" w:cs="宋体"/>
          <w:b/>
          <w:sz w:val="24"/>
        </w:rPr>
        <w:t>八、本公告发布媒体：</w:t>
      </w:r>
    </w:p>
    <w:p w14:paraId="2BEF74FC">
      <w:pPr>
        <w:keepNext w:val="0"/>
        <w:keepLines w:val="0"/>
        <w:pageBreakBefore w:val="0"/>
        <w:kinsoku/>
        <w:wordWrap/>
        <w:overflowPunct/>
        <w:topLinePunct w:val="0"/>
        <w:autoSpaceDE/>
        <w:autoSpaceDN/>
        <w:bidi w:val="0"/>
        <w:adjustRightInd/>
        <w:snapToGrid/>
        <w:spacing w:line="312" w:lineRule="auto"/>
        <w:ind w:firstLine="480" w:firstLineChars="200"/>
        <w:jc w:val="left"/>
        <w:textAlignment w:val="auto"/>
        <w:rPr>
          <w:rFonts w:hint="eastAsia" w:ascii="宋体" w:hAnsi="宋体" w:eastAsia="宋体" w:cs="宋体"/>
          <w:sz w:val="24"/>
        </w:rPr>
      </w:pPr>
      <w:r>
        <w:rPr>
          <w:rFonts w:hint="eastAsia" w:ascii="宋体" w:hAnsi="宋体" w:eastAsia="宋体" w:cs="宋体"/>
          <w:sz w:val="24"/>
        </w:rPr>
        <w:t>浙江政府采购网   网址：</w:t>
      </w:r>
      <w:r>
        <w:rPr>
          <w:rStyle w:val="61"/>
          <w:rFonts w:hint="eastAsia" w:ascii="宋体" w:hAnsi="宋体" w:eastAsia="宋体" w:cs="宋体"/>
          <w:sz w:val="24"/>
          <w:szCs w:val="24"/>
        </w:rPr>
        <w:t>https://zfcg.czt.zj.gov.cn/</w:t>
      </w:r>
    </w:p>
    <w:p w14:paraId="7AB899CB">
      <w:pPr>
        <w:keepNext w:val="0"/>
        <w:keepLines w:val="0"/>
        <w:pageBreakBefore w:val="0"/>
        <w:kinsoku/>
        <w:wordWrap/>
        <w:overflowPunct/>
        <w:topLinePunct w:val="0"/>
        <w:autoSpaceDE/>
        <w:autoSpaceDN/>
        <w:bidi w:val="0"/>
        <w:adjustRightInd/>
        <w:snapToGrid/>
        <w:spacing w:line="312" w:lineRule="auto"/>
        <w:ind w:firstLine="448" w:firstLineChars="200"/>
        <w:jc w:val="left"/>
        <w:textAlignment w:val="auto"/>
        <w:rPr>
          <w:rFonts w:hint="eastAsia" w:ascii="宋体" w:hAnsi="宋体" w:eastAsia="宋体" w:cs="宋体"/>
          <w:spacing w:val="-8"/>
          <w:sz w:val="24"/>
        </w:rPr>
      </w:pPr>
      <w:r>
        <w:rPr>
          <w:rFonts w:hint="eastAsia" w:ascii="宋体" w:hAnsi="宋体" w:eastAsia="宋体" w:cs="宋体"/>
          <w:spacing w:val="-8"/>
          <w:sz w:val="24"/>
        </w:rPr>
        <w:t>天台县公共资源交易中心 网址：</w:t>
      </w:r>
      <w:r>
        <w:rPr>
          <w:rStyle w:val="61"/>
          <w:rFonts w:hint="eastAsia" w:ascii="宋体" w:hAnsi="宋体" w:eastAsia="宋体" w:cs="宋体"/>
          <w:spacing w:val="-8"/>
          <w:sz w:val="24"/>
          <w:szCs w:val="24"/>
        </w:rPr>
        <w:t>http://ztb.zjtt.gov.cn</w:t>
      </w:r>
    </w:p>
    <w:p w14:paraId="23DCEB66">
      <w:pPr>
        <w:keepNext w:val="0"/>
        <w:keepLines w:val="0"/>
        <w:pageBreakBefore w:val="0"/>
        <w:kinsoku/>
        <w:wordWrap/>
        <w:overflowPunct/>
        <w:topLinePunct w:val="0"/>
        <w:autoSpaceDE/>
        <w:autoSpaceDN/>
        <w:bidi w:val="0"/>
        <w:adjustRightInd/>
        <w:snapToGrid/>
        <w:spacing w:line="360" w:lineRule="auto"/>
        <w:jc w:val="left"/>
        <w:textAlignment w:val="auto"/>
        <w:outlineLvl w:val="1"/>
        <w:rPr>
          <w:rFonts w:hint="eastAsia" w:ascii="宋体" w:hAnsi="宋体" w:eastAsia="宋体" w:cs="宋体"/>
          <w:b/>
          <w:sz w:val="24"/>
        </w:rPr>
      </w:pPr>
      <w:r>
        <w:rPr>
          <w:rFonts w:hint="eastAsia" w:ascii="宋体" w:hAnsi="宋体" w:eastAsia="宋体" w:cs="宋体"/>
          <w:b/>
          <w:sz w:val="24"/>
        </w:rPr>
        <w:t>九、融资需求：</w:t>
      </w:r>
    </w:p>
    <w:p w14:paraId="6452F62D">
      <w:pPr>
        <w:pStyle w:val="14"/>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color w:val="000000"/>
          <w:sz w:val="24"/>
        </w:rPr>
      </w:pPr>
      <w:r>
        <w:rPr>
          <w:rFonts w:hint="eastAsia" w:ascii="宋体" w:hAnsi="宋体" w:eastAsia="宋体" w:cs="宋体"/>
          <w:b w:val="0"/>
          <w:bCs/>
          <w:color w:val="000000"/>
          <w:sz w:val="24"/>
        </w:rPr>
        <w:t>1、供应商如有融资需求，可使用以下银行的政采贷（或政采保）服务：</w:t>
      </w:r>
    </w:p>
    <w:p w14:paraId="48089979">
      <w:pPr>
        <w:pStyle w:val="14"/>
        <w:keepNext w:val="0"/>
        <w:keepLines w:val="0"/>
        <w:pageBreakBefore w:val="0"/>
        <w:kinsoku/>
        <w:wordWrap/>
        <w:overflowPunct/>
        <w:topLinePunct w:val="0"/>
        <w:autoSpaceDE/>
        <w:autoSpaceDN/>
        <w:bidi w:val="0"/>
        <w:adjustRightInd/>
        <w:snapToGrid/>
        <w:spacing w:line="360" w:lineRule="auto"/>
        <w:ind w:firstLine="0"/>
        <w:jc w:val="center"/>
        <w:textAlignment w:val="auto"/>
        <w:rPr>
          <w:rFonts w:hint="eastAsia" w:ascii="宋体" w:hAnsi="宋体" w:eastAsia="宋体" w:cs="宋体"/>
          <w:bCs/>
          <w:color w:val="000000"/>
          <w:sz w:val="24"/>
        </w:rPr>
      </w:pPr>
      <w:r>
        <w:rPr>
          <w:rFonts w:hint="eastAsia" w:ascii="宋体" w:hAnsi="宋体" w:eastAsia="宋体" w:cs="宋体"/>
          <w:bCs/>
          <w:color w:val="000000"/>
          <w:sz w:val="24"/>
        </w:rPr>
        <w:t>政采贷联系方式</w:t>
      </w:r>
    </w:p>
    <w:tbl>
      <w:tblPr>
        <w:tblStyle w:val="43"/>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211"/>
        <w:gridCol w:w="1418"/>
        <w:gridCol w:w="1134"/>
        <w:gridCol w:w="1742"/>
      </w:tblGrid>
      <w:tr w14:paraId="28DD2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211" w:type="dxa"/>
            <w:vAlign w:val="center"/>
          </w:tcPr>
          <w:p w14:paraId="155E3D5D">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b/>
              </w:rPr>
            </w:pPr>
            <w:r>
              <w:rPr>
                <w:rFonts w:hint="eastAsia" w:ascii="宋体" w:hAnsi="宋体" w:eastAsia="宋体" w:cs="宋体"/>
                <w:b/>
                <w:color w:val="000000"/>
                <w:sz w:val="24"/>
                <w:szCs w:val="24"/>
              </w:rPr>
              <w:t>银行</w:t>
            </w:r>
          </w:p>
        </w:tc>
        <w:tc>
          <w:tcPr>
            <w:tcW w:w="1418" w:type="dxa"/>
            <w:vAlign w:val="center"/>
          </w:tcPr>
          <w:p w14:paraId="1109CFAD">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b/>
              </w:rPr>
            </w:pPr>
            <w:r>
              <w:rPr>
                <w:rFonts w:hint="eastAsia" w:ascii="宋体" w:hAnsi="宋体" w:eastAsia="宋体" w:cs="宋体"/>
                <w:b/>
                <w:color w:val="000000"/>
                <w:sz w:val="24"/>
                <w:szCs w:val="24"/>
              </w:rPr>
              <w:t>贷款年利率</w:t>
            </w:r>
          </w:p>
        </w:tc>
        <w:tc>
          <w:tcPr>
            <w:tcW w:w="1134" w:type="dxa"/>
            <w:vAlign w:val="center"/>
          </w:tcPr>
          <w:p w14:paraId="4E1F35BE">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b/>
              </w:rPr>
            </w:pPr>
            <w:r>
              <w:rPr>
                <w:rFonts w:hint="eastAsia" w:ascii="宋体" w:hAnsi="宋体" w:eastAsia="宋体" w:cs="宋体"/>
                <w:b/>
                <w:color w:val="000000"/>
                <w:sz w:val="24"/>
                <w:szCs w:val="24"/>
              </w:rPr>
              <w:t>联系人</w:t>
            </w:r>
          </w:p>
        </w:tc>
        <w:tc>
          <w:tcPr>
            <w:tcW w:w="1742" w:type="dxa"/>
            <w:vAlign w:val="center"/>
          </w:tcPr>
          <w:p w14:paraId="01264961">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b/>
              </w:rPr>
            </w:pPr>
            <w:r>
              <w:rPr>
                <w:rFonts w:hint="eastAsia" w:ascii="宋体" w:hAnsi="宋体" w:eastAsia="宋体" w:cs="宋体"/>
                <w:b/>
                <w:color w:val="000000"/>
                <w:sz w:val="24"/>
                <w:szCs w:val="24"/>
              </w:rPr>
              <w:t>电话</w:t>
            </w:r>
          </w:p>
        </w:tc>
      </w:tr>
      <w:tr w14:paraId="102C3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211" w:type="dxa"/>
            <w:vAlign w:val="center"/>
          </w:tcPr>
          <w:p w14:paraId="4FA5E0A5">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中国农业银行股份有限公司天台县支行</w:t>
            </w:r>
          </w:p>
        </w:tc>
        <w:tc>
          <w:tcPr>
            <w:tcW w:w="1418" w:type="dxa"/>
            <w:vAlign w:val="center"/>
          </w:tcPr>
          <w:p w14:paraId="7C94E44E">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3.8%起</w:t>
            </w:r>
          </w:p>
        </w:tc>
        <w:tc>
          <w:tcPr>
            <w:tcW w:w="1134" w:type="dxa"/>
            <w:vAlign w:val="center"/>
          </w:tcPr>
          <w:p w14:paraId="73C06904">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章泳</w:t>
            </w:r>
          </w:p>
        </w:tc>
        <w:tc>
          <w:tcPr>
            <w:tcW w:w="1742" w:type="dxa"/>
            <w:vAlign w:val="center"/>
          </w:tcPr>
          <w:p w14:paraId="6C67760E">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18267658216</w:t>
            </w:r>
          </w:p>
        </w:tc>
      </w:tr>
      <w:tr w14:paraId="0609D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211" w:type="dxa"/>
            <w:vAlign w:val="center"/>
          </w:tcPr>
          <w:p w14:paraId="6D9EFB10">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中国建设银行股份有限公司天台支行</w:t>
            </w:r>
          </w:p>
        </w:tc>
        <w:tc>
          <w:tcPr>
            <w:tcW w:w="1418" w:type="dxa"/>
            <w:vAlign w:val="center"/>
          </w:tcPr>
          <w:p w14:paraId="1A574E4A">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3.35%起</w:t>
            </w:r>
          </w:p>
        </w:tc>
        <w:tc>
          <w:tcPr>
            <w:tcW w:w="1134" w:type="dxa"/>
            <w:vAlign w:val="center"/>
          </w:tcPr>
          <w:p w14:paraId="73E57C26">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蒋晓峰</w:t>
            </w:r>
          </w:p>
        </w:tc>
        <w:tc>
          <w:tcPr>
            <w:tcW w:w="1742" w:type="dxa"/>
            <w:vAlign w:val="center"/>
          </w:tcPr>
          <w:p w14:paraId="2D887291">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13968595968</w:t>
            </w:r>
          </w:p>
        </w:tc>
      </w:tr>
      <w:tr w14:paraId="07F45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211" w:type="dxa"/>
            <w:vAlign w:val="center"/>
          </w:tcPr>
          <w:p w14:paraId="20381C88">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中国工商银行股份有限公司天台支行</w:t>
            </w:r>
          </w:p>
        </w:tc>
        <w:tc>
          <w:tcPr>
            <w:tcW w:w="1418" w:type="dxa"/>
            <w:vAlign w:val="center"/>
          </w:tcPr>
          <w:p w14:paraId="2D4E6A80">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4.5%起</w:t>
            </w:r>
          </w:p>
        </w:tc>
        <w:tc>
          <w:tcPr>
            <w:tcW w:w="1134" w:type="dxa"/>
            <w:vAlign w:val="center"/>
          </w:tcPr>
          <w:p w14:paraId="1803FC16">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洪文强</w:t>
            </w:r>
          </w:p>
        </w:tc>
        <w:tc>
          <w:tcPr>
            <w:tcW w:w="1742" w:type="dxa"/>
            <w:vAlign w:val="center"/>
          </w:tcPr>
          <w:p w14:paraId="090A465E">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0576-83815605</w:t>
            </w:r>
          </w:p>
        </w:tc>
      </w:tr>
    </w:tbl>
    <w:p w14:paraId="1A5B53D3">
      <w:pPr>
        <w:pStyle w:val="14"/>
        <w:keepNext w:val="0"/>
        <w:keepLines w:val="0"/>
        <w:pageBreakBefore w:val="0"/>
        <w:kinsoku/>
        <w:wordWrap/>
        <w:overflowPunct/>
        <w:topLinePunct w:val="0"/>
        <w:autoSpaceDE/>
        <w:autoSpaceDN/>
        <w:bidi w:val="0"/>
        <w:adjustRightInd/>
        <w:snapToGrid/>
        <w:spacing w:line="360" w:lineRule="auto"/>
        <w:ind w:firstLine="0"/>
        <w:jc w:val="center"/>
        <w:textAlignment w:val="auto"/>
        <w:rPr>
          <w:rFonts w:hint="eastAsia" w:ascii="宋体" w:hAnsi="宋体" w:eastAsia="宋体" w:cs="宋体"/>
          <w:bCs/>
          <w:color w:val="000000"/>
          <w:sz w:val="24"/>
        </w:rPr>
      </w:pPr>
      <w:r>
        <w:rPr>
          <w:rFonts w:hint="eastAsia" w:ascii="宋体" w:hAnsi="宋体" w:eastAsia="宋体" w:cs="宋体"/>
          <w:bCs/>
          <w:color w:val="000000"/>
          <w:sz w:val="24"/>
        </w:rPr>
        <w:t>履约保函联系方式</w:t>
      </w:r>
    </w:p>
    <w:tbl>
      <w:tblPr>
        <w:tblStyle w:val="43"/>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062"/>
        <w:gridCol w:w="1701"/>
        <w:gridCol w:w="1742"/>
      </w:tblGrid>
      <w:tr w14:paraId="1C520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062" w:type="dxa"/>
            <w:vAlign w:val="center"/>
          </w:tcPr>
          <w:p w14:paraId="3F848231">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b/>
              </w:rPr>
            </w:pPr>
            <w:r>
              <w:rPr>
                <w:rFonts w:hint="eastAsia" w:ascii="宋体" w:hAnsi="宋体" w:eastAsia="宋体" w:cs="宋体"/>
                <w:b/>
                <w:color w:val="000000"/>
                <w:sz w:val="24"/>
                <w:szCs w:val="24"/>
              </w:rPr>
              <w:t>银行</w:t>
            </w:r>
          </w:p>
        </w:tc>
        <w:tc>
          <w:tcPr>
            <w:tcW w:w="1701" w:type="dxa"/>
            <w:vAlign w:val="center"/>
          </w:tcPr>
          <w:p w14:paraId="6D8CA153">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b/>
              </w:rPr>
            </w:pPr>
            <w:r>
              <w:rPr>
                <w:rFonts w:hint="eastAsia" w:ascii="宋体" w:hAnsi="宋体" w:eastAsia="宋体" w:cs="宋体"/>
                <w:b/>
                <w:color w:val="000000"/>
                <w:sz w:val="24"/>
                <w:szCs w:val="24"/>
              </w:rPr>
              <w:t>联系人</w:t>
            </w:r>
          </w:p>
        </w:tc>
        <w:tc>
          <w:tcPr>
            <w:tcW w:w="1742" w:type="dxa"/>
            <w:vAlign w:val="center"/>
          </w:tcPr>
          <w:p w14:paraId="363AC732">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b/>
              </w:rPr>
            </w:pPr>
            <w:r>
              <w:rPr>
                <w:rFonts w:hint="eastAsia" w:ascii="宋体" w:hAnsi="宋体" w:eastAsia="宋体" w:cs="宋体"/>
                <w:b/>
                <w:color w:val="000000"/>
                <w:sz w:val="24"/>
                <w:szCs w:val="24"/>
              </w:rPr>
              <w:t>电话</w:t>
            </w:r>
          </w:p>
        </w:tc>
      </w:tr>
      <w:tr w14:paraId="0ECDD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062" w:type="dxa"/>
            <w:vAlign w:val="center"/>
          </w:tcPr>
          <w:p w14:paraId="2A1484EF">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中国农业银行股份有限公司天台县支行</w:t>
            </w:r>
          </w:p>
        </w:tc>
        <w:tc>
          <w:tcPr>
            <w:tcW w:w="1701" w:type="dxa"/>
            <w:vAlign w:val="center"/>
          </w:tcPr>
          <w:p w14:paraId="40354BE4">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章泳</w:t>
            </w:r>
          </w:p>
        </w:tc>
        <w:tc>
          <w:tcPr>
            <w:tcW w:w="1742" w:type="dxa"/>
            <w:vAlign w:val="center"/>
          </w:tcPr>
          <w:p w14:paraId="0C841D6B">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18267658216</w:t>
            </w:r>
          </w:p>
        </w:tc>
      </w:tr>
      <w:tr w14:paraId="36AAD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062" w:type="dxa"/>
            <w:vAlign w:val="center"/>
          </w:tcPr>
          <w:p w14:paraId="50E3D35B">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中国建设银行股份有限公司天台支行</w:t>
            </w:r>
          </w:p>
        </w:tc>
        <w:tc>
          <w:tcPr>
            <w:tcW w:w="1701" w:type="dxa"/>
            <w:vAlign w:val="center"/>
          </w:tcPr>
          <w:p w14:paraId="3ABDB5DE">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葛宇凡</w:t>
            </w:r>
          </w:p>
        </w:tc>
        <w:tc>
          <w:tcPr>
            <w:tcW w:w="1742" w:type="dxa"/>
            <w:vAlign w:val="center"/>
          </w:tcPr>
          <w:p w14:paraId="0F2C84B6">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18252002669</w:t>
            </w:r>
          </w:p>
        </w:tc>
      </w:tr>
      <w:tr w14:paraId="340EE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062" w:type="dxa"/>
            <w:vAlign w:val="center"/>
          </w:tcPr>
          <w:p w14:paraId="238E1D6A">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中国工商银行股份有限公司天台支行</w:t>
            </w:r>
          </w:p>
        </w:tc>
        <w:tc>
          <w:tcPr>
            <w:tcW w:w="1701" w:type="dxa"/>
            <w:vAlign w:val="center"/>
          </w:tcPr>
          <w:p w14:paraId="1FBF837C">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洪文强</w:t>
            </w:r>
          </w:p>
        </w:tc>
        <w:tc>
          <w:tcPr>
            <w:tcW w:w="1742" w:type="dxa"/>
            <w:vAlign w:val="center"/>
          </w:tcPr>
          <w:p w14:paraId="2137C7AB">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0576-83815605</w:t>
            </w:r>
          </w:p>
        </w:tc>
      </w:tr>
    </w:tbl>
    <w:p w14:paraId="767A39FA">
      <w:pPr>
        <w:pStyle w:val="14"/>
        <w:keepNext w:val="0"/>
        <w:keepLines w:val="0"/>
        <w:pageBreakBefore w:val="0"/>
        <w:kinsoku/>
        <w:wordWrap/>
        <w:overflowPunct/>
        <w:topLinePunct w:val="0"/>
        <w:autoSpaceDE/>
        <w:autoSpaceDN/>
        <w:bidi w:val="0"/>
        <w:adjustRightInd/>
        <w:snapToGrid/>
        <w:spacing w:line="360" w:lineRule="auto"/>
        <w:ind w:firstLine="0"/>
        <w:jc w:val="center"/>
        <w:textAlignment w:val="auto"/>
        <w:rPr>
          <w:rFonts w:hint="eastAsia" w:ascii="宋体" w:hAnsi="宋体" w:eastAsia="宋体" w:cs="宋体"/>
          <w:bCs/>
          <w:color w:val="000000"/>
          <w:sz w:val="24"/>
        </w:rPr>
      </w:pPr>
      <w:r>
        <w:rPr>
          <w:rFonts w:hint="eastAsia" w:ascii="宋体" w:hAnsi="宋体" w:eastAsia="宋体" w:cs="宋体"/>
          <w:bCs/>
          <w:color w:val="000000"/>
          <w:sz w:val="24"/>
        </w:rPr>
        <w:t>预付款保函联系方式</w:t>
      </w:r>
    </w:p>
    <w:tbl>
      <w:tblPr>
        <w:tblStyle w:val="43"/>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062"/>
        <w:gridCol w:w="1417"/>
        <w:gridCol w:w="2026"/>
      </w:tblGrid>
      <w:tr w14:paraId="0F5DD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062" w:type="dxa"/>
            <w:vAlign w:val="center"/>
          </w:tcPr>
          <w:p w14:paraId="6716DC0C">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b/>
              </w:rPr>
            </w:pPr>
            <w:r>
              <w:rPr>
                <w:rFonts w:hint="eastAsia" w:ascii="宋体" w:hAnsi="宋体" w:eastAsia="宋体" w:cs="宋体"/>
                <w:b/>
                <w:color w:val="000000"/>
                <w:sz w:val="24"/>
                <w:szCs w:val="24"/>
              </w:rPr>
              <w:t>银行</w:t>
            </w:r>
          </w:p>
        </w:tc>
        <w:tc>
          <w:tcPr>
            <w:tcW w:w="1417" w:type="dxa"/>
            <w:vAlign w:val="center"/>
          </w:tcPr>
          <w:p w14:paraId="7242F9AC">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b/>
              </w:rPr>
            </w:pPr>
            <w:r>
              <w:rPr>
                <w:rFonts w:hint="eastAsia" w:ascii="宋体" w:hAnsi="宋体" w:eastAsia="宋体" w:cs="宋体"/>
                <w:b/>
                <w:color w:val="000000"/>
                <w:sz w:val="24"/>
                <w:szCs w:val="24"/>
              </w:rPr>
              <w:t>联系人</w:t>
            </w:r>
          </w:p>
        </w:tc>
        <w:tc>
          <w:tcPr>
            <w:tcW w:w="2026" w:type="dxa"/>
            <w:vAlign w:val="center"/>
          </w:tcPr>
          <w:p w14:paraId="74B26B73">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b/>
              </w:rPr>
            </w:pPr>
            <w:r>
              <w:rPr>
                <w:rFonts w:hint="eastAsia" w:ascii="宋体" w:hAnsi="宋体" w:eastAsia="宋体" w:cs="宋体"/>
                <w:b/>
                <w:color w:val="000000"/>
                <w:sz w:val="24"/>
                <w:szCs w:val="24"/>
              </w:rPr>
              <w:t>电话</w:t>
            </w:r>
          </w:p>
        </w:tc>
      </w:tr>
      <w:tr w14:paraId="0028A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062" w:type="dxa"/>
            <w:vAlign w:val="center"/>
          </w:tcPr>
          <w:p w14:paraId="5B81C02C">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中国建设银行股份有限公司天台支行</w:t>
            </w:r>
          </w:p>
        </w:tc>
        <w:tc>
          <w:tcPr>
            <w:tcW w:w="1417" w:type="dxa"/>
            <w:vAlign w:val="center"/>
          </w:tcPr>
          <w:p w14:paraId="4DB1CBF6">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蒋晓峰</w:t>
            </w:r>
          </w:p>
        </w:tc>
        <w:tc>
          <w:tcPr>
            <w:tcW w:w="2026" w:type="dxa"/>
            <w:vAlign w:val="center"/>
          </w:tcPr>
          <w:p w14:paraId="084F3BF0">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rPr>
            </w:pPr>
            <w:r>
              <w:rPr>
                <w:rFonts w:hint="eastAsia" w:ascii="宋体" w:hAnsi="宋体" w:eastAsia="宋体" w:cs="宋体"/>
                <w:color w:val="000000"/>
                <w:sz w:val="24"/>
                <w:szCs w:val="24"/>
              </w:rPr>
              <w:t>13968595968</w:t>
            </w:r>
          </w:p>
        </w:tc>
      </w:tr>
      <w:tr w14:paraId="23562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062" w:type="dxa"/>
            <w:vAlign w:val="center"/>
          </w:tcPr>
          <w:p w14:paraId="5C8EFC7D">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中国工商银行股份有限公司天台支行</w:t>
            </w:r>
          </w:p>
        </w:tc>
        <w:tc>
          <w:tcPr>
            <w:tcW w:w="1417" w:type="dxa"/>
            <w:vAlign w:val="center"/>
          </w:tcPr>
          <w:p w14:paraId="51A4CCEB">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洪文强</w:t>
            </w:r>
          </w:p>
        </w:tc>
        <w:tc>
          <w:tcPr>
            <w:tcW w:w="2026" w:type="dxa"/>
            <w:vAlign w:val="center"/>
          </w:tcPr>
          <w:p w14:paraId="0F0DA85A">
            <w:pPr>
              <w:pStyle w:val="2"/>
              <w:keepNext w:val="0"/>
              <w:keepLines w:val="0"/>
              <w:pageBreakBefore w:val="0"/>
              <w:kinsoku/>
              <w:wordWrap/>
              <w:overflowPunct/>
              <w:topLinePunct w:val="0"/>
              <w:autoSpaceDE/>
              <w:autoSpaceDN/>
              <w:bidi w:val="0"/>
              <w:adjustRightInd/>
              <w:snapToGrid/>
              <w:spacing w:after="0"/>
              <w:ind w:left="0" w:leftChars="0" w:firstLine="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0576-83815605</w:t>
            </w:r>
          </w:p>
        </w:tc>
      </w:tr>
    </w:tbl>
    <w:p w14:paraId="4DC4B9A1">
      <w:pPr>
        <w:keepNext w:val="0"/>
        <w:keepLines w:val="0"/>
        <w:pageBreakBefore w:val="0"/>
        <w:kinsoku/>
        <w:wordWrap/>
        <w:overflowPunct/>
        <w:topLinePunct w:val="0"/>
        <w:autoSpaceDE/>
        <w:autoSpaceDN/>
        <w:bidi w:val="0"/>
        <w:adjustRightInd/>
        <w:snapToGrid/>
        <w:spacing w:line="336" w:lineRule="auto"/>
        <w:ind w:firstLine="480" w:firstLineChars="200"/>
        <w:textAlignment w:val="auto"/>
        <w:rPr>
          <w:rFonts w:hint="eastAsia" w:ascii="宋体" w:hAnsi="宋体" w:eastAsia="宋体" w:cs="宋体"/>
          <w:bCs/>
          <w:color w:val="000000"/>
          <w:sz w:val="24"/>
        </w:rPr>
      </w:pPr>
      <w:r>
        <w:rPr>
          <w:rFonts w:hint="eastAsia" w:ascii="宋体" w:hAnsi="宋体" w:eastAsia="宋体" w:cs="宋体"/>
          <w:bCs/>
          <w:color w:val="000000"/>
          <w:sz w:val="24"/>
        </w:rPr>
        <w:t>2、除了以上银行外，供应商也可以选择其他有能力的银行进行融资。</w:t>
      </w:r>
    </w:p>
    <w:p w14:paraId="037986BB">
      <w:pPr>
        <w:keepNext w:val="0"/>
        <w:keepLines w:val="0"/>
        <w:pageBreakBefore w:val="0"/>
        <w:kinsoku/>
        <w:wordWrap/>
        <w:overflowPunct/>
        <w:topLinePunct w:val="0"/>
        <w:autoSpaceDE/>
        <w:autoSpaceDN/>
        <w:bidi w:val="0"/>
        <w:adjustRightInd/>
        <w:snapToGrid/>
        <w:spacing w:line="336" w:lineRule="auto"/>
        <w:textAlignment w:val="auto"/>
        <w:rPr>
          <w:rFonts w:hint="eastAsia" w:ascii="宋体" w:hAnsi="宋体" w:eastAsia="宋体" w:cs="宋体"/>
          <w:sz w:val="24"/>
        </w:rPr>
      </w:pPr>
      <w:r>
        <w:rPr>
          <w:rFonts w:hint="eastAsia" w:ascii="宋体" w:hAnsi="宋体" w:eastAsia="宋体" w:cs="宋体"/>
          <w:b/>
          <w:bCs/>
          <w:sz w:val="24"/>
        </w:rPr>
        <w:t>注：本</w:t>
      </w:r>
      <w:r>
        <w:rPr>
          <w:rFonts w:hint="eastAsia" w:ascii="宋体" w:hAnsi="宋体" w:eastAsia="宋体" w:cs="宋体"/>
          <w:b/>
          <w:sz w:val="24"/>
        </w:rPr>
        <w:t>采购文件时间以北京时间为准，采用２４小时制。</w:t>
      </w:r>
      <w:r>
        <w:rPr>
          <w:rFonts w:hint="eastAsia" w:ascii="宋体" w:hAnsi="宋体" w:eastAsia="宋体" w:cs="宋体"/>
          <w:b/>
          <w:bCs/>
          <w:sz w:val="36"/>
          <w:szCs w:val="36"/>
        </w:rPr>
        <w:br w:type="page"/>
      </w:r>
    </w:p>
    <w:p w14:paraId="490F94CF">
      <w:pPr>
        <w:spacing w:before="156" w:beforeLines="50" w:after="156" w:afterLines="50" w:line="360" w:lineRule="auto"/>
        <w:jc w:val="center"/>
        <w:outlineLvl w:val="0"/>
        <w:rPr>
          <w:rFonts w:hint="eastAsia" w:ascii="宋体" w:hAnsi="宋体" w:eastAsia="宋体" w:cs="宋体"/>
          <w:b/>
          <w:sz w:val="36"/>
          <w:szCs w:val="44"/>
        </w:rPr>
      </w:pPr>
      <w:bookmarkStart w:id="6" w:name="_Toc176605325"/>
      <w:r>
        <w:rPr>
          <w:rFonts w:hint="eastAsia" w:ascii="宋体" w:hAnsi="宋体" w:eastAsia="宋体" w:cs="宋体"/>
          <w:b/>
          <w:sz w:val="36"/>
          <w:szCs w:val="44"/>
        </w:rPr>
        <w:t>第二章  供应商须知</w:t>
      </w:r>
      <w:bookmarkEnd w:id="6"/>
    </w:p>
    <w:p w14:paraId="3AC3DF5D">
      <w:pPr>
        <w:pStyle w:val="11"/>
        <w:spacing w:line="360" w:lineRule="auto"/>
        <w:jc w:val="center"/>
        <w:outlineLvl w:val="1"/>
        <w:rPr>
          <w:rFonts w:hint="eastAsia" w:ascii="宋体" w:hAnsi="宋体" w:eastAsia="宋体" w:cs="宋体"/>
          <w:sz w:val="32"/>
        </w:rPr>
      </w:pPr>
      <w:r>
        <w:rPr>
          <w:rFonts w:hint="eastAsia" w:ascii="宋体" w:hAnsi="宋体" w:eastAsia="宋体" w:cs="宋体"/>
          <w:bCs/>
          <w:sz w:val="32"/>
        </w:rPr>
        <w:t>供应商须知前附表</w:t>
      </w:r>
      <w:bookmarkEnd w:id="4"/>
    </w:p>
    <w:tbl>
      <w:tblPr>
        <w:tblStyle w:val="4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745"/>
        <w:gridCol w:w="2423"/>
        <w:gridCol w:w="6476"/>
      </w:tblGrid>
      <w:tr w14:paraId="037C9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blHeader/>
          <w:jc w:val="center"/>
        </w:trPr>
        <w:tc>
          <w:tcPr>
            <w:tcW w:w="386" w:type="pct"/>
            <w:vAlign w:val="center"/>
          </w:tcPr>
          <w:p w14:paraId="68608C50">
            <w:pPr>
              <w:pStyle w:val="11"/>
              <w:jc w:val="center"/>
              <w:rPr>
                <w:rFonts w:hint="eastAsia" w:ascii="宋体" w:hAnsi="宋体" w:eastAsia="宋体" w:cs="宋体"/>
                <w:spacing w:val="-20"/>
                <w:szCs w:val="21"/>
              </w:rPr>
            </w:pPr>
            <w:r>
              <w:rPr>
                <w:rFonts w:hint="eastAsia" w:ascii="宋体" w:hAnsi="宋体" w:eastAsia="宋体" w:cs="宋体"/>
                <w:spacing w:val="-20"/>
                <w:szCs w:val="21"/>
              </w:rPr>
              <w:t>序号</w:t>
            </w:r>
          </w:p>
        </w:tc>
        <w:tc>
          <w:tcPr>
            <w:tcW w:w="1256" w:type="pct"/>
            <w:vAlign w:val="center"/>
          </w:tcPr>
          <w:p w14:paraId="618BDFDF">
            <w:pPr>
              <w:pStyle w:val="11"/>
              <w:jc w:val="center"/>
              <w:rPr>
                <w:rFonts w:hint="eastAsia" w:ascii="宋体" w:hAnsi="宋体" w:eastAsia="宋体" w:cs="宋体"/>
                <w:szCs w:val="21"/>
              </w:rPr>
            </w:pPr>
            <w:r>
              <w:rPr>
                <w:rFonts w:hint="eastAsia" w:ascii="宋体" w:hAnsi="宋体" w:eastAsia="宋体" w:cs="宋体"/>
                <w:szCs w:val="21"/>
              </w:rPr>
              <w:t>条款名称</w:t>
            </w:r>
          </w:p>
        </w:tc>
        <w:tc>
          <w:tcPr>
            <w:tcW w:w="3357" w:type="pct"/>
            <w:vAlign w:val="center"/>
          </w:tcPr>
          <w:p w14:paraId="1D81778C">
            <w:pPr>
              <w:pStyle w:val="11"/>
              <w:jc w:val="center"/>
              <w:rPr>
                <w:rFonts w:hint="eastAsia" w:ascii="宋体" w:hAnsi="宋体" w:eastAsia="宋体" w:cs="宋体"/>
                <w:spacing w:val="-20"/>
                <w:szCs w:val="21"/>
              </w:rPr>
            </w:pPr>
            <w:r>
              <w:rPr>
                <w:rFonts w:hint="eastAsia" w:ascii="宋体" w:hAnsi="宋体" w:eastAsia="宋体" w:cs="宋体"/>
                <w:spacing w:val="-20"/>
                <w:szCs w:val="21"/>
              </w:rPr>
              <w:t>内容</w:t>
            </w:r>
          </w:p>
        </w:tc>
      </w:tr>
      <w:tr w14:paraId="4F08C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142FDD69">
            <w:pPr>
              <w:pStyle w:val="11"/>
              <w:jc w:val="center"/>
              <w:rPr>
                <w:rFonts w:hint="eastAsia" w:ascii="宋体" w:hAnsi="宋体" w:eastAsia="宋体" w:cs="宋体"/>
                <w:b w:val="0"/>
                <w:szCs w:val="21"/>
              </w:rPr>
            </w:pPr>
            <w:r>
              <w:rPr>
                <w:rFonts w:hint="eastAsia" w:ascii="宋体" w:hAnsi="宋体" w:eastAsia="宋体" w:cs="宋体"/>
                <w:b w:val="0"/>
                <w:szCs w:val="21"/>
              </w:rPr>
              <w:t>1</w:t>
            </w:r>
          </w:p>
        </w:tc>
        <w:tc>
          <w:tcPr>
            <w:tcW w:w="1256" w:type="pct"/>
            <w:vAlign w:val="center"/>
          </w:tcPr>
          <w:p w14:paraId="4422F7BE">
            <w:pPr>
              <w:pStyle w:val="11"/>
              <w:jc w:val="center"/>
              <w:rPr>
                <w:rFonts w:hint="eastAsia" w:ascii="宋体" w:hAnsi="宋体" w:eastAsia="宋体" w:cs="宋体"/>
                <w:b w:val="0"/>
                <w:szCs w:val="21"/>
              </w:rPr>
            </w:pPr>
            <w:r>
              <w:rPr>
                <w:rFonts w:hint="eastAsia" w:ascii="宋体" w:hAnsi="宋体" w:eastAsia="宋体" w:cs="宋体"/>
                <w:b w:val="0"/>
                <w:szCs w:val="21"/>
              </w:rPr>
              <w:t>采购人</w:t>
            </w:r>
          </w:p>
        </w:tc>
        <w:tc>
          <w:tcPr>
            <w:tcW w:w="3357" w:type="pct"/>
            <w:vAlign w:val="center"/>
          </w:tcPr>
          <w:p w14:paraId="2FE2528A">
            <w:pPr>
              <w:pStyle w:val="11"/>
              <w:jc w:val="left"/>
              <w:rPr>
                <w:rFonts w:hint="eastAsia" w:ascii="宋体" w:hAnsi="宋体" w:eastAsia="宋体" w:cs="宋体"/>
                <w:b w:val="0"/>
                <w:szCs w:val="21"/>
                <w:lang w:eastAsia="zh-CN"/>
              </w:rPr>
            </w:pPr>
            <w:r>
              <w:rPr>
                <w:rFonts w:hint="eastAsia" w:hAnsi="宋体" w:cs="宋体"/>
                <w:b w:val="0"/>
                <w:szCs w:val="21"/>
                <w:lang w:eastAsia="zh-CN"/>
              </w:rPr>
              <w:t>天台县公安局</w:t>
            </w:r>
          </w:p>
        </w:tc>
      </w:tr>
      <w:tr w14:paraId="1CDC9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144B7DE0">
            <w:pPr>
              <w:pStyle w:val="11"/>
              <w:jc w:val="center"/>
              <w:rPr>
                <w:rFonts w:hint="eastAsia" w:ascii="宋体" w:hAnsi="宋体" w:eastAsia="宋体" w:cs="宋体"/>
                <w:b w:val="0"/>
                <w:szCs w:val="21"/>
              </w:rPr>
            </w:pPr>
            <w:r>
              <w:rPr>
                <w:rFonts w:hint="eastAsia" w:ascii="宋体" w:hAnsi="宋体" w:eastAsia="宋体" w:cs="宋体"/>
                <w:b w:val="0"/>
                <w:szCs w:val="21"/>
              </w:rPr>
              <w:t>2</w:t>
            </w:r>
          </w:p>
        </w:tc>
        <w:tc>
          <w:tcPr>
            <w:tcW w:w="1256" w:type="pct"/>
            <w:vAlign w:val="center"/>
          </w:tcPr>
          <w:p w14:paraId="3E8B2158">
            <w:pPr>
              <w:pStyle w:val="11"/>
              <w:jc w:val="center"/>
              <w:rPr>
                <w:rFonts w:hint="eastAsia" w:ascii="宋体" w:hAnsi="宋体" w:eastAsia="宋体" w:cs="宋体"/>
                <w:b w:val="0"/>
                <w:szCs w:val="21"/>
              </w:rPr>
            </w:pPr>
            <w:r>
              <w:rPr>
                <w:rFonts w:hint="eastAsia" w:ascii="宋体" w:hAnsi="宋体" w:eastAsia="宋体" w:cs="宋体"/>
                <w:b w:val="0"/>
                <w:szCs w:val="21"/>
              </w:rPr>
              <w:t>项目名称</w:t>
            </w:r>
          </w:p>
        </w:tc>
        <w:tc>
          <w:tcPr>
            <w:tcW w:w="3357" w:type="pct"/>
            <w:vAlign w:val="center"/>
          </w:tcPr>
          <w:p w14:paraId="4189B471">
            <w:pPr>
              <w:pStyle w:val="11"/>
              <w:jc w:val="left"/>
              <w:rPr>
                <w:rFonts w:hint="eastAsia" w:ascii="宋体" w:hAnsi="宋体" w:eastAsia="宋体" w:cs="宋体"/>
                <w:b w:val="0"/>
                <w:szCs w:val="21"/>
                <w:lang w:eastAsia="zh-CN"/>
              </w:rPr>
            </w:pPr>
            <w:r>
              <w:rPr>
                <w:rFonts w:hint="eastAsia" w:hAnsi="宋体" w:cs="宋体"/>
                <w:b w:val="0"/>
                <w:szCs w:val="21"/>
                <w:lang w:eastAsia="zh-CN"/>
              </w:rPr>
              <w:t>天台县公安局看守所（拘留所）2025年度食堂食材采购项目</w:t>
            </w:r>
          </w:p>
        </w:tc>
      </w:tr>
      <w:tr w14:paraId="68109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34BFD405">
            <w:pPr>
              <w:pStyle w:val="11"/>
              <w:jc w:val="center"/>
              <w:rPr>
                <w:rFonts w:hint="eastAsia" w:ascii="宋体" w:hAnsi="宋体" w:eastAsia="宋体" w:cs="宋体"/>
                <w:b w:val="0"/>
                <w:szCs w:val="21"/>
              </w:rPr>
            </w:pPr>
            <w:r>
              <w:rPr>
                <w:rFonts w:hint="eastAsia" w:ascii="宋体" w:hAnsi="宋体" w:eastAsia="宋体" w:cs="宋体"/>
                <w:b w:val="0"/>
                <w:szCs w:val="21"/>
              </w:rPr>
              <w:t>3</w:t>
            </w:r>
          </w:p>
        </w:tc>
        <w:tc>
          <w:tcPr>
            <w:tcW w:w="1256" w:type="pct"/>
            <w:vAlign w:val="center"/>
          </w:tcPr>
          <w:p w14:paraId="345F452C">
            <w:pPr>
              <w:pStyle w:val="11"/>
              <w:jc w:val="center"/>
              <w:rPr>
                <w:rFonts w:hint="eastAsia" w:ascii="宋体" w:hAnsi="宋体" w:eastAsia="宋体" w:cs="宋体"/>
                <w:b w:val="0"/>
                <w:szCs w:val="21"/>
              </w:rPr>
            </w:pPr>
            <w:r>
              <w:rPr>
                <w:rFonts w:hint="eastAsia" w:ascii="宋体" w:hAnsi="宋体" w:eastAsia="宋体" w:cs="宋体"/>
                <w:b w:val="0"/>
                <w:szCs w:val="21"/>
              </w:rPr>
              <w:t>采购方式</w:t>
            </w:r>
          </w:p>
        </w:tc>
        <w:tc>
          <w:tcPr>
            <w:tcW w:w="3357" w:type="pct"/>
            <w:vAlign w:val="center"/>
          </w:tcPr>
          <w:p w14:paraId="7D0818B7">
            <w:pPr>
              <w:pStyle w:val="11"/>
              <w:jc w:val="left"/>
              <w:rPr>
                <w:rFonts w:hint="eastAsia" w:ascii="宋体" w:hAnsi="宋体" w:eastAsia="宋体" w:cs="宋体"/>
                <w:b w:val="0"/>
                <w:szCs w:val="21"/>
              </w:rPr>
            </w:pPr>
            <w:r>
              <w:rPr>
                <w:rFonts w:hint="eastAsia" w:ascii="宋体" w:hAnsi="宋体" w:eastAsia="宋体" w:cs="宋体"/>
                <w:b w:val="0"/>
                <w:szCs w:val="21"/>
              </w:rPr>
              <w:t>公开招标</w:t>
            </w:r>
          </w:p>
        </w:tc>
      </w:tr>
      <w:tr w14:paraId="0237C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4E5B8664">
            <w:pPr>
              <w:pStyle w:val="11"/>
              <w:jc w:val="center"/>
              <w:rPr>
                <w:rFonts w:hint="eastAsia" w:ascii="宋体" w:hAnsi="宋体" w:eastAsia="宋体" w:cs="宋体"/>
                <w:b w:val="0"/>
                <w:szCs w:val="21"/>
              </w:rPr>
            </w:pPr>
            <w:r>
              <w:rPr>
                <w:rFonts w:hint="eastAsia" w:ascii="宋体" w:hAnsi="宋体" w:eastAsia="宋体" w:cs="宋体"/>
                <w:b w:val="0"/>
                <w:szCs w:val="21"/>
              </w:rPr>
              <w:t>4</w:t>
            </w:r>
          </w:p>
        </w:tc>
        <w:tc>
          <w:tcPr>
            <w:tcW w:w="1256" w:type="pct"/>
            <w:vAlign w:val="center"/>
          </w:tcPr>
          <w:p w14:paraId="0702382A">
            <w:pPr>
              <w:pStyle w:val="11"/>
              <w:jc w:val="center"/>
              <w:rPr>
                <w:rFonts w:hint="eastAsia" w:ascii="宋体" w:hAnsi="宋体" w:eastAsia="宋体" w:cs="宋体"/>
                <w:b w:val="0"/>
                <w:szCs w:val="21"/>
              </w:rPr>
            </w:pPr>
            <w:r>
              <w:rPr>
                <w:rFonts w:hint="eastAsia" w:ascii="宋体" w:hAnsi="宋体" w:eastAsia="宋体" w:cs="宋体"/>
                <w:b w:val="0"/>
                <w:szCs w:val="21"/>
              </w:rPr>
              <w:t>采购预算</w:t>
            </w:r>
          </w:p>
        </w:tc>
        <w:tc>
          <w:tcPr>
            <w:tcW w:w="3357" w:type="pct"/>
            <w:vAlign w:val="center"/>
          </w:tcPr>
          <w:p w14:paraId="669FB015">
            <w:pPr>
              <w:pStyle w:val="11"/>
              <w:jc w:val="left"/>
              <w:rPr>
                <w:rFonts w:hint="eastAsia" w:ascii="宋体" w:hAnsi="宋体" w:eastAsia="宋体" w:cs="宋体"/>
                <w:b w:val="0"/>
                <w:szCs w:val="21"/>
              </w:rPr>
            </w:pPr>
            <w:r>
              <w:rPr>
                <w:rFonts w:hint="eastAsia" w:ascii="宋体" w:hAnsi="宋体" w:eastAsia="宋体" w:cs="宋体"/>
                <w:b w:val="0"/>
                <w:szCs w:val="21"/>
              </w:rPr>
              <w:t>详见《招标公告》</w:t>
            </w:r>
          </w:p>
        </w:tc>
      </w:tr>
      <w:tr w14:paraId="14796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2A09FD3A">
            <w:pPr>
              <w:pStyle w:val="11"/>
              <w:jc w:val="center"/>
              <w:rPr>
                <w:rFonts w:hint="eastAsia" w:ascii="宋体" w:hAnsi="宋体" w:eastAsia="宋体" w:cs="宋体"/>
                <w:b w:val="0"/>
                <w:szCs w:val="21"/>
              </w:rPr>
            </w:pPr>
            <w:r>
              <w:rPr>
                <w:rFonts w:hint="eastAsia" w:ascii="宋体" w:hAnsi="宋体" w:eastAsia="宋体" w:cs="宋体"/>
                <w:b w:val="0"/>
                <w:szCs w:val="21"/>
              </w:rPr>
              <w:t>5</w:t>
            </w:r>
          </w:p>
        </w:tc>
        <w:tc>
          <w:tcPr>
            <w:tcW w:w="1256" w:type="pct"/>
            <w:vAlign w:val="center"/>
          </w:tcPr>
          <w:p w14:paraId="0FF72560">
            <w:pPr>
              <w:pStyle w:val="11"/>
              <w:jc w:val="center"/>
              <w:rPr>
                <w:rFonts w:hint="eastAsia" w:ascii="宋体" w:hAnsi="宋体" w:eastAsia="宋体" w:cs="宋体"/>
                <w:b w:val="0"/>
                <w:szCs w:val="21"/>
              </w:rPr>
            </w:pPr>
            <w:r>
              <w:rPr>
                <w:rFonts w:hint="eastAsia" w:ascii="宋体" w:hAnsi="宋体" w:eastAsia="宋体" w:cs="宋体"/>
                <w:b w:val="0"/>
                <w:szCs w:val="21"/>
              </w:rPr>
              <w:t>最高限价</w:t>
            </w:r>
          </w:p>
        </w:tc>
        <w:tc>
          <w:tcPr>
            <w:tcW w:w="3357" w:type="pct"/>
            <w:vAlign w:val="center"/>
          </w:tcPr>
          <w:p w14:paraId="75B0B649">
            <w:pPr>
              <w:pStyle w:val="11"/>
              <w:jc w:val="left"/>
              <w:rPr>
                <w:rFonts w:hint="eastAsia" w:ascii="宋体" w:hAnsi="宋体" w:eastAsia="宋体" w:cs="宋体"/>
                <w:b w:val="0"/>
                <w:szCs w:val="21"/>
              </w:rPr>
            </w:pPr>
            <w:r>
              <w:rPr>
                <w:rFonts w:hint="eastAsia" w:ascii="宋体" w:hAnsi="宋体" w:eastAsia="宋体" w:cs="宋体"/>
                <w:b w:val="0"/>
                <w:szCs w:val="21"/>
              </w:rPr>
              <w:t>详见《招标公告》</w:t>
            </w:r>
          </w:p>
        </w:tc>
      </w:tr>
      <w:tr w14:paraId="06E14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21D7B09B">
            <w:pPr>
              <w:pStyle w:val="11"/>
              <w:jc w:val="center"/>
              <w:rPr>
                <w:rFonts w:hint="eastAsia" w:ascii="宋体" w:hAnsi="宋体" w:eastAsia="宋体" w:cs="宋体"/>
                <w:b w:val="0"/>
                <w:szCs w:val="21"/>
              </w:rPr>
            </w:pPr>
            <w:r>
              <w:rPr>
                <w:rFonts w:hint="eastAsia" w:ascii="宋体" w:hAnsi="宋体" w:eastAsia="宋体" w:cs="宋体"/>
                <w:b w:val="0"/>
                <w:szCs w:val="21"/>
              </w:rPr>
              <w:t>6</w:t>
            </w:r>
          </w:p>
        </w:tc>
        <w:tc>
          <w:tcPr>
            <w:tcW w:w="1256" w:type="pct"/>
            <w:vAlign w:val="center"/>
          </w:tcPr>
          <w:p w14:paraId="5415949A">
            <w:pPr>
              <w:pStyle w:val="11"/>
              <w:jc w:val="center"/>
              <w:rPr>
                <w:rFonts w:hint="eastAsia" w:ascii="宋体" w:hAnsi="宋体" w:eastAsia="宋体" w:cs="宋体"/>
                <w:b w:val="0"/>
                <w:szCs w:val="21"/>
              </w:rPr>
            </w:pPr>
            <w:r>
              <w:rPr>
                <w:rFonts w:hint="eastAsia" w:ascii="宋体" w:hAnsi="宋体" w:eastAsia="宋体" w:cs="宋体"/>
                <w:b w:val="0"/>
                <w:szCs w:val="21"/>
              </w:rPr>
              <w:t>服务期</w:t>
            </w:r>
          </w:p>
        </w:tc>
        <w:tc>
          <w:tcPr>
            <w:tcW w:w="3357" w:type="pct"/>
            <w:vAlign w:val="center"/>
          </w:tcPr>
          <w:p w14:paraId="77C96DEF">
            <w:pPr>
              <w:pStyle w:val="11"/>
              <w:jc w:val="left"/>
              <w:rPr>
                <w:rFonts w:hint="eastAsia" w:ascii="宋体" w:hAnsi="宋体" w:eastAsia="宋体" w:cs="宋体"/>
                <w:b w:val="0"/>
                <w:szCs w:val="21"/>
                <w:lang w:eastAsia="zh-CN"/>
              </w:rPr>
            </w:pPr>
            <w:r>
              <w:rPr>
                <w:rFonts w:hint="eastAsia" w:hAnsi="宋体" w:cs="宋体"/>
                <w:b w:val="0"/>
                <w:color w:val="auto"/>
                <w:szCs w:val="21"/>
                <w:lang w:eastAsia="zh-CN"/>
              </w:rPr>
              <w:t>合同生效之日起1年</w:t>
            </w:r>
          </w:p>
        </w:tc>
      </w:tr>
      <w:tr w14:paraId="468A0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41906F84">
            <w:pPr>
              <w:pStyle w:val="11"/>
              <w:jc w:val="center"/>
              <w:rPr>
                <w:rFonts w:hint="eastAsia" w:ascii="宋体" w:hAnsi="宋体" w:eastAsia="宋体" w:cs="宋体"/>
                <w:b w:val="0"/>
                <w:szCs w:val="21"/>
              </w:rPr>
            </w:pPr>
            <w:r>
              <w:rPr>
                <w:rFonts w:hint="eastAsia" w:ascii="宋体" w:hAnsi="宋体" w:eastAsia="宋体" w:cs="宋体"/>
                <w:b w:val="0"/>
                <w:szCs w:val="21"/>
              </w:rPr>
              <w:t>7</w:t>
            </w:r>
          </w:p>
        </w:tc>
        <w:tc>
          <w:tcPr>
            <w:tcW w:w="1256" w:type="pct"/>
            <w:vAlign w:val="center"/>
          </w:tcPr>
          <w:p w14:paraId="2144AD66">
            <w:pPr>
              <w:pStyle w:val="11"/>
              <w:jc w:val="center"/>
              <w:rPr>
                <w:rFonts w:hint="eastAsia" w:ascii="宋体" w:hAnsi="宋体" w:eastAsia="宋体" w:cs="宋体"/>
                <w:b w:val="0"/>
                <w:szCs w:val="21"/>
              </w:rPr>
            </w:pPr>
            <w:r>
              <w:rPr>
                <w:rFonts w:hint="eastAsia" w:ascii="宋体" w:hAnsi="宋体" w:eastAsia="宋体" w:cs="宋体"/>
                <w:b w:val="0"/>
                <w:szCs w:val="21"/>
              </w:rPr>
              <w:t>服务地点</w:t>
            </w:r>
          </w:p>
        </w:tc>
        <w:tc>
          <w:tcPr>
            <w:tcW w:w="3357" w:type="pct"/>
            <w:vAlign w:val="center"/>
          </w:tcPr>
          <w:p w14:paraId="40B721C1">
            <w:pPr>
              <w:pStyle w:val="11"/>
              <w:jc w:val="left"/>
              <w:rPr>
                <w:rFonts w:hint="eastAsia" w:ascii="宋体" w:hAnsi="宋体" w:eastAsia="宋体" w:cs="宋体"/>
                <w:b w:val="0"/>
                <w:szCs w:val="21"/>
              </w:rPr>
            </w:pPr>
            <w:r>
              <w:rPr>
                <w:rFonts w:hint="eastAsia" w:ascii="宋体" w:hAnsi="宋体" w:eastAsia="宋体" w:cs="宋体"/>
                <w:b w:val="0"/>
                <w:szCs w:val="21"/>
              </w:rPr>
              <w:t>采购人指定地点</w:t>
            </w:r>
          </w:p>
        </w:tc>
      </w:tr>
      <w:tr w14:paraId="0FBBD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5A9B676B">
            <w:pPr>
              <w:pStyle w:val="11"/>
              <w:jc w:val="center"/>
              <w:rPr>
                <w:rFonts w:hint="eastAsia" w:ascii="宋体" w:hAnsi="宋体" w:eastAsia="宋体" w:cs="宋体"/>
                <w:b w:val="0"/>
                <w:szCs w:val="21"/>
              </w:rPr>
            </w:pPr>
            <w:r>
              <w:rPr>
                <w:rFonts w:hint="eastAsia" w:ascii="宋体" w:hAnsi="宋体" w:eastAsia="宋体" w:cs="宋体"/>
                <w:b w:val="0"/>
                <w:szCs w:val="21"/>
              </w:rPr>
              <w:t>8</w:t>
            </w:r>
          </w:p>
        </w:tc>
        <w:tc>
          <w:tcPr>
            <w:tcW w:w="1256" w:type="pct"/>
            <w:vAlign w:val="center"/>
          </w:tcPr>
          <w:p w14:paraId="4A5B52CF">
            <w:pPr>
              <w:pStyle w:val="11"/>
              <w:jc w:val="center"/>
              <w:rPr>
                <w:rFonts w:hint="eastAsia" w:ascii="宋体" w:hAnsi="宋体" w:eastAsia="宋体" w:cs="宋体"/>
                <w:b w:val="0"/>
                <w:szCs w:val="21"/>
              </w:rPr>
            </w:pPr>
            <w:r>
              <w:rPr>
                <w:rFonts w:hint="eastAsia" w:ascii="宋体" w:hAnsi="宋体" w:eastAsia="宋体" w:cs="宋体"/>
                <w:b w:val="0"/>
                <w:szCs w:val="21"/>
              </w:rPr>
              <w:t>付款方法</w:t>
            </w:r>
          </w:p>
        </w:tc>
        <w:tc>
          <w:tcPr>
            <w:tcW w:w="3357" w:type="pct"/>
            <w:vAlign w:val="center"/>
          </w:tcPr>
          <w:p w14:paraId="24B03D41">
            <w:pPr>
              <w:pStyle w:val="11"/>
              <w:jc w:val="left"/>
              <w:rPr>
                <w:rFonts w:hint="eastAsia" w:ascii="宋体" w:hAnsi="宋体" w:eastAsia="宋体" w:cs="宋体"/>
                <w:b w:val="0"/>
                <w:szCs w:val="21"/>
              </w:rPr>
            </w:pPr>
            <w:r>
              <w:rPr>
                <w:rFonts w:hint="eastAsia" w:ascii="宋体" w:hAnsi="宋体" w:eastAsia="宋体" w:cs="宋体"/>
                <w:b w:val="0"/>
                <w:szCs w:val="21"/>
              </w:rPr>
              <w:t>详见第四章</w:t>
            </w:r>
          </w:p>
        </w:tc>
      </w:tr>
      <w:tr w14:paraId="56787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152BD7BB">
            <w:pPr>
              <w:pStyle w:val="11"/>
              <w:jc w:val="center"/>
              <w:rPr>
                <w:rFonts w:hint="eastAsia" w:ascii="宋体" w:hAnsi="宋体" w:eastAsia="宋体" w:cs="宋体"/>
                <w:b w:val="0"/>
                <w:szCs w:val="21"/>
              </w:rPr>
            </w:pPr>
            <w:r>
              <w:rPr>
                <w:rFonts w:hint="eastAsia" w:ascii="宋体" w:hAnsi="宋体" w:eastAsia="宋体" w:cs="宋体"/>
                <w:b w:val="0"/>
                <w:szCs w:val="21"/>
              </w:rPr>
              <w:t>9</w:t>
            </w:r>
          </w:p>
        </w:tc>
        <w:tc>
          <w:tcPr>
            <w:tcW w:w="1256" w:type="pct"/>
            <w:vAlign w:val="center"/>
          </w:tcPr>
          <w:p w14:paraId="0FF91348">
            <w:pPr>
              <w:pStyle w:val="11"/>
              <w:jc w:val="center"/>
              <w:rPr>
                <w:rFonts w:hint="eastAsia" w:ascii="宋体" w:hAnsi="宋体" w:eastAsia="宋体" w:cs="宋体"/>
                <w:b w:val="0"/>
                <w:szCs w:val="21"/>
              </w:rPr>
            </w:pPr>
            <w:r>
              <w:rPr>
                <w:rFonts w:hint="eastAsia" w:ascii="宋体" w:hAnsi="宋体" w:eastAsia="宋体" w:cs="宋体"/>
                <w:b w:val="0"/>
                <w:szCs w:val="21"/>
              </w:rPr>
              <w:t>投标截止时间</w:t>
            </w:r>
          </w:p>
        </w:tc>
        <w:tc>
          <w:tcPr>
            <w:tcW w:w="3357" w:type="pct"/>
            <w:vAlign w:val="center"/>
          </w:tcPr>
          <w:p w14:paraId="7B06F1FD">
            <w:pPr>
              <w:pStyle w:val="11"/>
              <w:jc w:val="left"/>
              <w:rPr>
                <w:rFonts w:hint="eastAsia" w:ascii="宋体" w:hAnsi="宋体" w:eastAsia="宋体" w:cs="宋体"/>
                <w:b w:val="0"/>
                <w:szCs w:val="21"/>
              </w:rPr>
            </w:pPr>
            <w:r>
              <w:rPr>
                <w:rFonts w:hint="eastAsia" w:ascii="宋体" w:hAnsi="宋体" w:eastAsia="宋体" w:cs="宋体"/>
                <w:b w:val="0"/>
                <w:szCs w:val="21"/>
              </w:rPr>
              <w:t>详见《招标公告》</w:t>
            </w:r>
          </w:p>
        </w:tc>
      </w:tr>
      <w:tr w14:paraId="31387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0C2D083A">
            <w:pPr>
              <w:pStyle w:val="11"/>
              <w:jc w:val="center"/>
              <w:rPr>
                <w:rFonts w:hint="eastAsia" w:ascii="宋体" w:hAnsi="宋体" w:eastAsia="宋体" w:cs="宋体"/>
                <w:b w:val="0"/>
                <w:szCs w:val="21"/>
              </w:rPr>
            </w:pPr>
            <w:r>
              <w:rPr>
                <w:rFonts w:hint="eastAsia" w:ascii="宋体" w:hAnsi="宋体" w:eastAsia="宋体" w:cs="宋体"/>
                <w:b w:val="0"/>
                <w:szCs w:val="21"/>
              </w:rPr>
              <w:t>10</w:t>
            </w:r>
          </w:p>
        </w:tc>
        <w:tc>
          <w:tcPr>
            <w:tcW w:w="1256" w:type="pct"/>
            <w:vAlign w:val="center"/>
          </w:tcPr>
          <w:p w14:paraId="7F795DAF">
            <w:pPr>
              <w:pStyle w:val="11"/>
              <w:jc w:val="center"/>
              <w:rPr>
                <w:rFonts w:hint="eastAsia" w:ascii="宋体" w:hAnsi="宋体" w:eastAsia="宋体" w:cs="宋体"/>
                <w:b w:val="0"/>
                <w:szCs w:val="21"/>
              </w:rPr>
            </w:pPr>
            <w:r>
              <w:rPr>
                <w:rFonts w:hint="eastAsia" w:ascii="宋体" w:hAnsi="宋体" w:eastAsia="宋体" w:cs="宋体"/>
                <w:b w:val="0"/>
                <w:szCs w:val="21"/>
              </w:rPr>
              <w:t>投标地址</w:t>
            </w:r>
          </w:p>
        </w:tc>
        <w:tc>
          <w:tcPr>
            <w:tcW w:w="3357" w:type="pct"/>
            <w:vAlign w:val="center"/>
          </w:tcPr>
          <w:p w14:paraId="5A968AEE">
            <w:pPr>
              <w:pStyle w:val="11"/>
              <w:jc w:val="left"/>
              <w:rPr>
                <w:rFonts w:hint="eastAsia" w:ascii="宋体" w:hAnsi="宋体" w:eastAsia="宋体" w:cs="宋体"/>
                <w:b w:val="0"/>
                <w:szCs w:val="21"/>
              </w:rPr>
            </w:pPr>
            <w:r>
              <w:rPr>
                <w:rFonts w:hint="eastAsia" w:ascii="宋体" w:hAnsi="宋体" w:eastAsia="宋体" w:cs="宋体"/>
                <w:b w:val="0"/>
                <w:szCs w:val="21"/>
              </w:rPr>
              <w:t>政府采购云平台（</w:t>
            </w:r>
            <w:r>
              <w:rPr>
                <w:rFonts w:hint="eastAsia" w:ascii="宋体" w:hAnsi="宋体" w:eastAsia="宋体" w:cs="宋体"/>
              </w:rPr>
              <w:fldChar w:fldCharType="begin"/>
            </w:r>
            <w:r>
              <w:rPr>
                <w:rFonts w:hint="eastAsia" w:ascii="宋体" w:hAnsi="宋体" w:eastAsia="宋体" w:cs="宋体"/>
              </w:rPr>
              <w:instrText xml:space="preserve"> HYPERLINK "http://www.zcygov.cn" </w:instrText>
            </w:r>
            <w:r>
              <w:rPr>
                <w:rFonts w:hint="eastAsia" w:ascii="宋体" w:hAnsi="宋体" w:eastAsia="宋体" w:cs="宋体"/>
              </w:rPr>
              <w:fldChar w:fldCharType="separate"/>
            </w:r>
            <w:r>
              <w:rPr>
                <w:rFonts w:hint="eastAsia" w:ascii="宋体" w:hAnsi="宋体" w:eastAsia="宋体" w:cs="宋体"/>
                <w:b w:val="0"/>
                <w:szCs w:val="21"/>
              </w:rPr>
              <w:t>www.zcygov.cn</w:t>
            </w:r>
            <w:r>
              <w:rPr>
                <w:rFonts w:hint="eastAsia" w:ascii="宋体" w:hAnsi="宋体" w:eastAsia="宋体" w:cs="宋体"/>
                <w:b w:val="0"/>
                <w:szCs w:val="21"/>
              </w:rPr>
              <w:fldChar w:fldCharType="end"/>
            </w:r>
            <w:r>
              <w:rPr>
                <w:rFonts w:hint="eastAsia" w:ascii="宋体" w:hAnsi="宋体" w:eastAsia="宋体" w:cs="宋体"/>
                <w:b w:val="0"/>
                <w:szCs w:val="21"/>
              </w:rPr>
              <w:t>）</w:t>
            </w:r>
          </w:p>
        </w:tc>
      </w:tr>
      <w:tr w14:paraId="60218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2E264716">
            <w:pPr>
              <w:pStyle w:val="11"/>
              <w:jc w:val="center"/>
              <w:rPr>
                <w:rFonts w:hint="eastAsia" w:ascii="宋体" w:hAnsi="宋体" w:eastAsia="宋体" w:cs="宋体"/>
                <w:b w:val="0"/>
                <w:szCs w:val="21"/>
              </w:rPr>
            </w:pPr>
            <w:r>
              <w:rPr>
                <w:rFonts w:hint="eastAsia" w:ascii="宋体" w:hAnsi="宋体" w:eastAsia="宋体" w:cs="宋体"/>
                <w:b w:val="0"/>
                <w:szCs w:val="21"/>
              </w:rPr>
              <w:t>11</w:t>
            </w:r>
          </w:p>
        </w:tc>
        <w:tc>
          <w:tcPr>
            <w:tcW w:w="1256" w:type="pct"/>
            <w:vAlign w:val="center"/>
          </w:tcPr>
          <w:p w14:paraId="305338E3">
            <w:pPr>
              <w:pStyle w:val="11"/>
              <w:jc w:val="center"/>
              <w:rPr>
                <w:rFonts w:hint="eastAsia" w:ascii="宋体" w:hAnsi="宋体" w:eastAsia="宋体" w:cs="宋体"/>
                <w:b w:val="0"/>
                <w:szCs w:val="21"/>
              </w:rPr>
            </w:pPr>
            <w:r>
              <w:rPr>
                <w:rFonts w:hint="eastAsia" w:ascii="宋体" w:hAnsi="宋体" w:eastAsia="宋体" w:cs="宋体"/>
                <w:b w:val="0"/>
                <w:szCs w:val="21"/>
              </w:rPr>
              <w:t>投标有效期</w:t>
            </w:r>
          </w:p>
        </w:tc>
        <w:tc>
          <w:tcPr>
            <w:tcW w:w="3357" w:type="pct"/>
            <w:vAlign w:val="center"/>
          </w:tcPr>
          <w:p w14:paraId="5640803A">
            <w:pPr>
              <w:pStyle w:val="11"/>
              <w:jc w:val="left"/>
              <w:rPr>
                <w:rFonts w:hint="eastAsia" w:ascii="宋体" w:hAnsi="宋体" w:eastAsia="宋体" w:cs="宋体"/>
                <w:b w:val="0"/>
                <w:szCs w:val="21"/>
              </w:rPr>
            </w:pPr>
            <w:r>
              <w:rPr>
                <w:rFonts w:hint="eastAsia" w:ascii="宋体" w:hAnsi="宋体" w:eastAsia="宋体" w:cs="宋体"/>
                <w:b w:val="0"/>
                <w:szCs w:val="21"/>
              </w:rPr>
              <w:t>投标有效期为开标后90天，投标有效期从提交投标文件的截止之日起算</w:t>
            </w:r>
          </w:p>
        </w:tc>
      </w:tr>
      <w:tr w14:paraId="58031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06835C9E">
            <w:pPr>
              <w:pStyle w:val="11"/>
              <w:jc w:val="center"/>
              <w:rPr>
                <w:rFonts w:hint="eastAsia" w:ascii="宋体" w:hAnsi="宋体" w:eastAsia="宋体" w:cs="宋体"/>
                <w:b w:val="0"/>
                <w:szCs w:val="21"/>
              </w:rPr>
            </w:pPr>
            <w:r>
              <w:rPr>
                <w:rFonts w:hint="eastAsia" w:ascii="宋体" w:hAnsi="宋体" w:eastAsia="宋体" w:cs="宋体"/>
                <w:b w:val="0"/>
                <w:szCs w:val="21"/>
              </w:rPr>
              <w:t>12</w:t>
            </w:r>
          </w:p>
        </w:tc>
        <w:tc>
          <w:tcPr>
            <w:tcW w:w="1256" w:type="pct"/>
            <w:vAlign w:val="center"/>
          </w:tcPr>
          <w:p w14:paraId="0BE7D67F">
            <w:pPr>
              <w:pStyle w:val="11"/>
              <w:jc w:val="center"/>
              <w:rPr>
                <w:rFonts w:hint="eastAsia" w:ascii="宋体" w:hAnsi="宋体" w:eastAsia="宋体" w:cs="宋体"/>
                <w:b w:val="0"/>
                <w:spacing w:val="-20"/>
                <w:szCs w:val="21"/>
              </w:rPr>
            </w:pPr>
            <w:r>
              <w:rPr>
                <w:rFonts w:hint="eastAsia" w:ascii="宋体" w:hAnsi="宋体" w:eastAsia="宋体" w:cs="宋体"/>
                <w:b w:val="0"/>
                <w:spacing w:val="-20"/>
                <w:szCs w:val="21"/>
              </w:rPr>
              <w:t>投标报价币种及单位</w:t>
            </w:r>
          </w:p>
        </w:tc>
        <w:tc>
          <w:tcPr>
            <w:tcW w:w="3357" w:type="pct"/>
            <w:vAlign w:val="center"/>
          </w:tcPr>
          <w:p w14:paraId="7D2D219A">
            <w:pPr>
              <w:pStyle w:val="11"/>
              <w:jc w:val="left"/>
              <w:rPr>
                <w:rFonts w:hint="eastAsia" w:ascii="宋体" w:hAnsi="宋体" w:eastAsia="宋体" w:cs="宋体"/>
                <w:b w:val="0"/>
                <w:szCs w:val="21"/>
              </w:rPr>
            </w:pPr>
            <w:r>
              <w:rPr>
                <w:rFonts w:hint="eastAsia" w:ascii="宋体" w:hAnsi="宋体" w:eastAsia="宋体" w:cs="宋体"/>
                <w:b w:val="0"/>
                <w:szCs w:val="21"/>
              </w:rPr>
              <w:t>人民币、元</w:t>
            </w:r>
          </w:p>
        </w:tc>
      </w:tr>
      <w:tr w14:paraId="612DE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41A7AE66">
            <w:pPr>
              <w:pStyle w:val="11"/>
              <w:jc w:val="center"/>
              <w:rPr>
                <w:rFonts w:hint="eastAsia" w:ascii="宋体" w:hAnsi="宋体" w:eastAsia="宋体" w:cs="宋体"/>
                <w:b w:val="0"/>
                <w:szCs w:val="21"/>
              </w:rPr>
            </w:pPr>
            <w:r>
              <w:rPr>
                <w:rFonts w:hint="eastAsia" w:ascii="宋体" w:hAnsi="宋体" w:eastAsia="宋体" w:cs="宋体"/>
                <w:b w:val="0"/>
                <w:szCs w:val="21"/>
              </w:rPr>
              <w:t>13</w:t>
            </w:r>
          </w:p>
        </w:tc>
        <w:tc>
          <w:tcPr>
            <w:tcW w:w="1256" w:type="pct"/>
            <w:vAlign w:val="center"/>
          </w:tcPr>
          <w:p w14:paraId="44A618D2">
            <w:pPr>
              <w:pStyle w:val="11"/>
              <w:jc w:val="center"/>
              <w:rPr>
                <w:rFonts w:hint="eastAsia" w:ascii="宋体" w:hAnsi="宋体" w:eastAsia="宋体" w:cs="宋体"/>
                <w:b w:val="0"/>
                <w:szCs w:val="21"/>
              </w:rPr>
            </w:pPr>
            <w:r>
              <w:rPr>
                <w:rFonts w:hint="eastAsia" w:ascii="宋体" w:hAnsi="宋体" w:eastAsia="宋体" w:cs="宋体"/>
                <w:b w:val="0"/>
                <w:szCs w:val="21"/>
                <w:lang w:bidi="zh-CN"/>
              </w:rPr>
              <w:t>投标文件形式</w:t>
            </w:r>
          </w:p>
        </w:tc>
        <w:tc>
          <w:tcPr>
            <w:tcW w:w="3357" w:type="pct"/>
            <w:vAlign w:val="center"/>
          </w:tcPr>
          <w:p w14:paraId="788F2C29">
            <w:pPr>
              <w:pStyle w:val="11"/>
              <w:jc w:val="left"/>
              <w:rPr>
                <w:rFonts w:hint="eastAsia" w:ascii="宋体" w:hAnsi="宋体" w:eastAsia="宋体" w:cs="宋体"/>
                <w:b w:val="0"/>
                <w:szCs w:val="21"/>
              </w:rPr>
            </w:pPr>
            <w:r>
              <w:rPr>
                <w:rFonts w:hint="eastAsia" w:ascii="宋体" w:hAnsi="宋体" w:eastAsia="宋体" w:cs="宋体"/>
                <w:b w:val="0"/>
                <w:szCs w:val="21"/>
              </w:rPr>
              <w:t>电子投标文件包括“电子加密投标文件”和“备份投标文件”，在投标文件编制完成后同时生成。</w:t>
            </w:r>
          </w:p>
          <w:p w14:paraId="4E489F47">
            <w:pPr>
              <w:pStyle w:val="11"/>
              <w:jc w:val="left"/>
              <w:rPr>
                <w:rFonts w:hint="eastAsia" w:ascii="宋体" w:hAnsi="宋体" w:eastAsia="宋体" w:cs="宋体"/>
                <w:b w:val="0"/>
                <w:szCs w:val="21"/>
              </w:rPr>
            </w:pPr>
            <w:r>
              <w:rPr>
                <w:rFonts w:hint="eastAsia" w:ascii="宋体" w:hAnsi="宋体" w:eastAsia="宋体" w:cs="宋体"/>
                <w:b w:val="0"/>
                <w:szCs w:val="21"/>
              </w:rPr>
              <w:t>1、“电子加密投标文件”是指通过“政采云电子交易客户端”完成投标文件编制后生成并加密的数据电文形式的投标文件。</w:t>
            </w:r>
          </w:p>
          <w:p w14:paraId="2F265D1B">
            <w:pPr>
              <w:pStyle w:val="11"/>
              <w:jc w:val="left"/>
              <w:rPr>
                <w:rFonts w:hint="eastAsia" w:ascii="宋体" w:hAnsi="宋体" w:eastAsia="宋体" w:cs="宋体"/>
                <w:b w:val="0"/>
                <w:szCs w:val="21"/>
              </w:rPr>
            </w:pPr>
            <w:r>
              <w:rPr>
                <w:rFonts w:hint="eastAsia" w:ascii="宋体" w:hAnsi="宋体" w:eastAsia="宋体" w:cs="宋体"/>
                <w:b w:val="0"/>
                <w:szCs w:val="21"/>
              </w:rPr>
              <w:t>2、“备份投标文件”是指与“电子加密投标文件”同时生成的数据</w:t>
            </w:r>
          </w:p>
          <w:p w14:paraId="522CD59E">
            <w:pPr>
              <w:pStyle w:val="11"/>
              <w:jc w:val="left"/>
              <w:rPr>
                <w:rFonts w:hint="eastAsia" w:ascii="宋体" w:hAnsi="宋体" w:eastAsia="宋体" w:cs="宋体"/>
                <w:b w:val="0"/>
                <w:szCs w:val="21"/>
              </w:rPr>
            </w:pPr>
            <w:r>
              <w:rPr>
                <w:rFonts w:hint="eastAsia" w:ascii="宋体" w:hAnsi="宋体" w:eastAsia="宋体" w:cs="宋体"/>
                <w:b w:val="0"/>
                <w:szCs w:val="21"/>
              </w:rPr>
              <w:t>电文形式的电子文件（备份标书，用于供应商标书解密异常时应急使用），其他方式编制的备份投标文件视为无效备份投标文件。</w:t>
            </w:r>
          </w:p>
        </w:tc>
      </w:tr>
      <w:tr w14:paraId="42359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056F54E0">
            <w:pPr>
              <w:pStyle w:val="11"/>
              <w:jc w:val="center"/>
              <w:rPr>
                <w:rFonts w:hint="eastAsia" w:ascii="宋体" w:hAnsi="宋体" w:eastAsia="宋体" w:cs="宋体"/>
                <w:b w:val="0"/>
                <w:szCs w:val="21"/>
              </w:rPr>
            </w:pPr>
            <w:r>
              <w:rPr>
                <w:rFonts w:hint="eastAsia" w:ascii="宋体" w:hAnsi="宋体" w:eastAsia="宋体" w:cs="宋体"/>
                <w:b w:val="0"/>
                <w:szCs w:val="21"/>
              </w:rPr>
              <w:t>14</w:t>
            </w:r>
          </w:p>
        </w:tc>
        <w:tc>
          <w:tcPr>
            <w:tcW w:w="1256" w:type="pct"/>
            <w:vAlign w:val="center"/>
          </w:tcPr>
          <w:p w14:paraId="395E5481">
            <w:pPr>
              <w:pStyle w:val="11"/>
              <w:jc w:val="center"/>
              <w:rPr>
                <w:rFonts w:hint="eastAsia" w:ascii="宋体" w:hAnsi="宋体" w:eastAsia="宋体" w:cs="宋体"/>
                <w:b w:val="0"/>
                <w:szCs w:val="21"/>
              </w:rPr>
            </w:pPr>
            <w:r>
              <w:rPr>
                <w:rFonts w:hint="eastAsia" w:ascii="宋体" w:hAnsi="宋体" w:eastAsia="宋体" w:cs="宋体"/>
                <w:b w:val="0"/>
                <w:szCs w:val="21"/>
                <w:lang w:bidi="zh-CN"/>
              </w:rPr>
              <w:t>投标文件份数</w:t>
            </w:r>
          </w:p>
        </w:tc>
        <w:tc>
          <w:tcPr>
            <w:tcW w:w="3357" w:type="pct"/>
            <w:vAlign w:val="center"/>
          </w:tcPr>
          <w:p w14:paraId="0458A8D6">
            <w:pPr>
              <w:pStyle w:val="11"/>
              <w:jc w:val="left"/>
              <w:rPr>
                <w:rFonts w:hint="eastAsia" w:ascii="宋体" w:hAnsi="宋体" w:eastAsia="宋体" w:cs="宋体"/>
                <w:b w:val="0"/>
                <w:szCs w:val="21"/>
                <w:lang w:bidi="zh-CN"/>
              </w:rPr>
            </w:pPr>
            <w:r>
              <w:rPr>
                <w:rFonts w:hint="eastAsia" w:ascii="宋体" w:hAnsi="宋体" w:eastAsia="宋体" w:cs="宋体"/>
                <w:b w:val="0"/>
                <w:w w:val="99"/>
                <w:szCs w:val="21"/>
                <w:lang w:val="zh-CN" w:bidi="zh-CN"/>
              </w:rPr>
              <w:t>1.</w:t>
            </w:r>
            <w:r>
              <w:rPr>
                <w:rFonts w:hint="eastAsia" w:ascii="宋体" w:hAnsi="宋体" w:eastAsia="宋体" w:cs="宋体"/>
                <w:b w:val="0"/>
                <w:w w:val="99"/>
                <w:szCs w:val="21"/>
                <w:lang w:val="zh-CN" w:bidi="zh-CN"/>
              </w:rPr>
              <w:tab/>
            </w:r>
            <w:r>
              <w:rPr>
                <w:rFonts w:hint="eastAsia" w:ascii="宋体" w:hAnsi="宋体" w:eastAsia="宋体" w:cs="宋体"/>
                <w:b w:val="0"/>
                <w:szCs w:val="21"/>
                <w:lang w:bidi="zh-CN"/>
              </w:rPr>
              <w:t>1、一份电子加密标书（</w:t>
            </w:r>
            <w:r>
              <w:rPr>
                <w:rFonts w:hint="eastAsia" w:ascii="宋体" w:hAnsi="宋体" w:eastAsia="宋体" w:cs="宋体"/>
                <w:szCs w:val="21"/>
                <w:lang w:bidi="zh-CN"/>
              </w:rPr>
              <w:t>“.jmbs”格式</w:t>
            </w:r>
            <w:r>
              <w:rPr>
                <w:rFonts w:hint="eastAsia" w:ascii="宋体" w:hAnsi="宋体" w:eastAsia="宋体" w:cs="宋体"/>
                <w:b w:val="0"/>
                <w:szCs w:val="21"/>
                <w:lang w:bidi="zh-CN"/>
              </w:rPr>
              <w:t>），一份备份标书文件（</w:t>
            </w:r>
            <w:r>
              <w:rPr>
                <w:rFonts w:hint="eastAsia" w:ascii="宋体" w:hAnsi="宋体" w:eastAsia="宋体" w:cs="宋体"/>
                <w:szCs w:val="21"/>
                <w:lang w:bidi="zh-CN"/>
              </w:rPr>
              <w:t>“.bfbs”格式</w:t>
            </w:r>
            <w:r>
              <w:rPr>
                <w:rFonts w:hint="eastAsia" w:ascii="宋体" w:hAnsi="宋体" w:eastAsia="宋体" w:cs="宋体"/>
                <w:b w:val="0"/>
                <w:szCs w:val="21"/>
                <w:lang w:bidi="zh-CN"/>
              </w:rPr>
              <w:t>）。</w:t>
            </w:r>
          </w:p>
          <w:p w14:paraId="3A73116C">
            <w:pPr>
              <w:pStyle w:val="11"/>
              <w:jc w:val="left"/>
              <w:rPr>
                <w:rFonts w:hint="eastAsia" w:ascii="宋体" w:hAnsi="宋体" w:eastAsia="宋体" w:cs="宋体"/>
                <w:b w:val="0"/>
                <w:szCs w:val="21"/>
                <w:lang w:bidi="zh-CN"/>
              </w:rPr>
            </w:pPr>
            <w:r>
              <w:rPr>
                <w:rFonts w:hint="eastAsia" w:ascii="宋体" w:hAnsi="宋体" w:eastAsia="宋体" w:cs="宋体"/>
                <w:b w:val="0"/>
                <w:szCs w:val="21"/>
                <w:lang w:bidi="zh-CN"/>
              </w:rPr>
              <w:t>2、每份电子投标文件应包括资格响应文件、商务技术响应文件及报价响应文件三部分内容。</w:t>
            </w:r>
          </w:p>
          <w:p w14:paraId="5553CB68">
            <w:pPr>
              <w:pStyle w:val="11"/>
              <w:jc w:val="left"/>
              <w:rPr>
                <w:rFonts w:hint="eastAsia" w:ascii="宋体" w:hAnsi="宋体" w:eastAsia="宋体" w:cs="宋体"/>
                <w:b w:val="0"/>
                <w:szCs w:val="21"/>
              </w:rPr>
            </w:pPr>
            <w:r>
              <w:rPr>
                <w:rFonts w:hint="eastAsia" w:ascii="宋体" w:hAnsi="宋体" w:eastAsia="宋体" w:cs="宋体"/>
                <w:szCs w:val="21"/>
                <w:lang w:bidi="zh-CN"/>
              </w:rPr>
              <w:t>如中标，中标人需根据采购人要求提供纸质投标文件至少四份和一份电子投标文件与纸质投标文件内容一致的承诺书。</w:t>
            </w:r>
          </w:p>
        </w:tc>
      </w:tr>
      <w:tr w14:paraId="75965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2CFA38ED">
            <w:pPr>
              <w:pStyle w:val="11"/>
              <w:jc w:val="center"/>
              <w:rPr>
                <w:rFonts w:hint="eastAsia" w:ascii="宋体" w:hAnsi="宋体" w:eastAsia="宋体" w:cs="宋体"/>
                <w:b w:val="0"/>
                <w:szCs w:val="21"/>
              </w:rPr>
            </w:pPr>
            <w:r>
              <w:rPr>
                <w:rFonts w:hint="eastAsia" w:ascii="宋体" w:hAnsi="宋体" w:eastAsia="宋体" w:cs="宋体"/>
                <w:b w:val="0"/>
                <w:szCs w:val="21"/>
              </w:rPr>
              <w:t>15</w:t>
            </w:r>
          </w:p>
        </w:tc>
        <w:tc>
          <w:tcPr>
            <w:tcW w:w="1256" w:type="pct"/>
            <w:vAlign w:val="center"/>
          </w:tcPr>
          <w:p w14:paraId="4FF4574F">
            <w:pPr>
              <w:pStyle w:val="11"/>
              <w:jc w:val="center"/>
              <w:rPr>
                <w:rFonts w:hint="eastAsia" w:ascii="宋体" w:hAnsi="宋体" w:eastAsia="宋体" w:cs="宋体"/>
                <w:b w:val="0"/>
                <w:szCs w:val="21"/>
                <w:lang w:bidi="zh-CN"/>
              </w:rPr>
            </w:pPr>
            <w:r>
              <w:rPr>
                <w:rFonts w:hint="eastAsia" w:ascii="宋体" w:hAnsi="宋体" w:eastAsia="宋体" w:cs="宋体"/>
                <w:b w:val="0"/>
                <w:szCs w:val="21"/>
                <w:lang w:bidi="zh-CN"/>
              </w:rPr>
              <w:t>投标文件签章</w:t>
            </w:r>
          </w:p>
        </w:tc>
        <w:tc>
          <w:tcPr>
            <w:tcW w:w="3357" w:type="pct"/>
            <w:vAlign w:val="center"/>
          </w:tcPr>
          <w:p w14:paraId="5093143B">
            <w:pPr>
              <w:pStyle w:val="11"/>
              <w:jc w:val="left"/>
              <w:rPr>
                <w:rFonts w:hint="eastAsia" w:ascii="宋体" w:hAnsi="宋体" w:eastAsia="宋体" w:cs="宋体"/>
                <w:b w:val="0"/>
                <w:szCs w:val="21"/>
                <w:lang w:bidi="zh-CN"/>
              </w:rPr>
            </w:pPr>
            <w:r>
              <w:rPr>
                <w:rFonts w:hint="eastAsia" w:ascii="宋体" w:hAnsi="宋体" w:eastAsia="宋体" w:cs="宋体"/>
                <w:bCs/>
                <w:szCs w:val="21"/>
                <w:lang w:bidi="zh-CN"/>
              </w:rPr>
              <w:t>电子签章。其中需要法定代表人（负责人）和授权代表签字或盖章的材料，可通过线下书面签字或盖章后扫描至电子投标文件中上传，线上直接文字输入姓名视为无效。</w:t>
            </w:r>
          </w:p>
        </w:tc>
      </w:tr>
      <w:tr w14:paraId="16A4D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Merge w:val="restart"/>
            <w:vAlign w:val="center"/>
          </w:tcPr>
          <w:p w14:paraId="405DF513">
            <w:pPr>
              <w:pStyle w:val="11"/>
              <w:jc w:val="center"/>
              <w:rPr>
                <w:rFonts w:hint="eastAsia" w:ascii="宋体" w:hAnsi="宋体" w:eastAsia="宋体" w:cs="宋体"/>
                <w:b w:val="0"/>
                <w:szCs w:val="21"/>
              </w:rPr>
            </w:pPr>
            <w:r>
              <w:rPr>
                <w:rFonts w:hint="eastAsia" w:ascii="宋体" w:hAnsi="宋体" w:eastAsia="宋体" w:cs="宋体"/>
                <w:b w:val="0"/>
                <w:szCs w:val="21"/>
              </w:rPr>
              <w:t>16</w:t>
            </w:r>
          </w:p>
        </w:tc>
        <w:tc>
          <w:tcPr>
            <w:tcW w:w="1256" w:type="pct"/>
            <w:vMerge w:val="restart"/>
            <w:vAlign w:val="center"/>
          </w:tcPr>
          <w:p w14:paraId="3D521841">
            <w:pPr>
              <w:pStyle w:val="11"/>
              <w:jc w:val="center"/>
              <w:rPr>
                <w:rFonts w:hint="eastAsia" w:ascii="宋体" w:hAnsi="宋体" w:eastAsia="宋体" w:cs="宋体"/>
                <w:b w:val="0"/>
                <w:szCs w:val="21"/>
              </w:rPr>
            </w:pPr>
            <w:r>
              <w:rPr>
                <w:rFonts w:hint="eastAsia" w:ascii="宋体" w:hAnsi="宋体" w:eastAsia="宋体" w:cs="宋体"/>
                <w:b w:val="0"/>
                <w:szCs w:val="21"/>
                <w:lang w:bidi="zh-CN"/>
              </w:rPr>
              <w:t>投标文件的上传和递交</w:t>
            </w:r>
          </w:p>
        </w:tc>
        <w:tc>
          <w:tcPr>
            <w:tcW w:w="3357" w:type="pct"/>
            <w:vAlign w:val="center"/>
          </w:tcPr>
          <w:p w14:paraId="56AC4FE8">
            <w:pPr>
              <w:pStyle w:val="11"/>
              <w:jc w:val="left"/>
              <w:rPr>
                <w:rFonts w:hint="eastAsia" w:ascii="宋体" w:hAnsi="宋体" w:eastAsia="宋体" w:cs="宋体"/>
                <w:b w:val="0"/>
                <w:szCs w:val="21"/>
                <w:lang w:bidi="zh-CN"/>
              </w:rPr>
            </w:pPr>
            <w:r>
              <w:rPr>
                <w:rFonts w:hint="eastAsia" w:ascii="宋体" w:hAnsi="宋体" w:eastAsia="宋体" w:cs="宋体"/>
                <w:b w:val="0"/>
                <w:szCs w:val="21"/>
                <w:lang w:bidi="zh-CN"/>
              </w:rPr>
              <w:t>1.电子加密投标文件：投标文件制作完成并生成加密标书，在投标截止时间前，供应商需将加密的投标文件上传至政采云平台，在开标时间开始后，</w:t>
            </w:r>
            <w:r>
              <w:rPr>
                <w:rFonts w:hint="eastAsia" w:ascii="宋体" w:hAnsi="宋体" w:eastAsia="宋体" w:cs="宋体"/>
                <w:b w:val="0"/>
                <w:bCs/>
                <w:szCs w:val="21"/>
              </w:rPr>
              <w:t>待采购组织机构发出解密通知后</w:t>
            </w:r>
            <w:r>
              <w:rPr>
                <w:rFonts w:hint="eastAsia" w:ascii="宋体" w:hAnsi="宋体" w:eastAsia="宋体" w:cs="宋体"/>
                <w:b w:val="0"/>
                <w:szCs w:val="21"/>
                <w:lang w:bidi="zh-CN"/>
              </w:rPr>
              <w:t>30分钟内解密投标文件。</w:t>
            </w:r>
          </w:p>
          <w:p w14:paraId="5A6632AE">
            <w:pPr>
              <w:pStyle w:val="11"/>
              <w:jc w:val="left"/>
              <w:rPr>
                <w:rFonts w:hint="eastAsia" w:ascii="宋体" w:hAnsi="宋体" w:eastAsia="宋体" w:cs="宋体"/>
                <w:szCs w:val="21"/>
                <w:lang w:bidi="zh-CN"/>
              </w:rPr>
            </w:pPr>
            <w:r>
              <w:rPr>
                <w:rFonts w:hint="eastAsia" w:ascii="宋体" w:hAnsi="宋体" w:eastAsia="宋体" w:cs="宋体"/>
                <w:szCs w:val="21"/>
                <w:lang w:bidi="zh-CN"/>
              </w:rPr>
              <w:t>a.供应商未能在投标截止时间前成功上传电子加密投标文件的投标无效。</w:t>
            </w:r>
          </w:p>
          <w:p w14:paraId="735E93BB">
            <w:pPr>
              <w:pStyle w:val="11"/>
              <w:jc w:val="left"/>
              <w:rPr>
                <w:rFonts w:hint="eastAsia" w:ascii="宋体" w:hAnsi="宋体" w:eastAsia="宋体" w:cs="宋体"/>
                <w:b w:val="0"/>
                <w:szCs w:val="21"/>
                <w:lang w:bidi="zh-CN"/>
              </w:rPr>
            </w:pPr>
            <w:r>
              <w:rPr>
                <w:rFonts w:hint="eastAsia" w:ascii="宋体" w:hAnsi="宋体" w:eastAsia="宋体" w:cs="宋体"/>
                <w:b w:val="0"/>
                <w:szCs w:val="21"/>
                <w:lang w:bidi="zh-CN"/>
              </w:rPr>
              <w:t>b.供应商成功上传电子加密投标文件后，可自行打印投标文件接收回执。</w:t>
            </w:r>
          </w:p>
        </w:tc>
      </w:tr>
      <w:tr w14:paraId="01C7A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Merge w:val="continue"/>
            <w:vAlign w:val="center"/>
          </w:tcPr>
          <w:p w14:paraId="59D4D5F8">
            <w:pPr>
              <w:pStyle w:val="11"/>
              <w:jc w:val="center"/>
              <w:rPr>
                <w:rFonts w:hint="eastAsia" w:ascii="宋体" w:hAnsi="宋体" w:eastAsia="宋体" w:cs="宋体"/>
                <w:b w:val="0"/>
                <w:szCs w:val="21"/>
              </w:rPr>
            </w:pPr>
          </w:p>
        </w:tc>
        <w:tc>
          <w:tcPr>
            <w:tcW w:w="1256" w:type="pct"/>
            <w:vMerge w:val="continue"/>
            <w:vAlign w:val="center"/>
          </w:tcPr>
          <w:p w14:paraId="41CFDAEC">
            <w:pPr>
              <w:pStyle w:val="11"/>
              <w:jc w:val="center"/>
              <w:rPr>
                <w:rFonts w:hint="eastAsia" w:ascii="宋体" w:hAnsi="宋体" w:eastAsia="宋体" w:cs="宋体"/>
                <w:b w:val="0"/>
                <w:szCs w:val="21"/>
                <w:lang w:bidi="zh-CN"/>
              </w:rPr>
            </w:pPr>
          </w:p>
        </w:tc>
        <w:tc>
          <w:tcPr>
            <w:tcW w:w="3357" w:type="pct"/>
            <w:vAlign w:val="center"/>
          </w:tcPr>
          <w:p w14:paraId="1DE02554">
            <w:pPr>
              <w:pStyle w:val="11"/>
              <w:jc w:val="left"/>
              <w:rPr>
                <w:rFonts w:hint="eastAsia" w:ascii="宋体" w:hAnsi="宋体" w:eastAsia="宋体" w:cs="宋体"/>
                <w:b w:val="0"/>
                <w:szCs w:val="21"/>
                <w:lang w:bidi="zh-CN"/>
              </w:rPr>
            </w:pPr>
            <w:r>
              <w:rPr>
                <w:rFonts w:hint="eastAsia" w:ascii="宋体" w:hAnsi="宋体" w:eastAsia="宋体" w:cs="宋体"/>
                <w:b w:val="0"/>
                <w:szCs w:val="21"/>
                <w:lang w:bidi="zh-CN"/>
              </w:rPr>
              <w:t>2.备份投标文件：供应商在投标截止时间前将加密的投标文件上传至政府采购云平台，还可以在投标截止时间前以电子邮件方式</w:t>
            </w:r>
            <w:r>
              <w:rPr>
                <w:rFonts w:hint="eastAsia" w:ascii="宋体" w:hAnsi="宋体" w:eastAsia="宋体" w:cs="宋体"/>
                <w:b w:val="0"/>
                <w:szCs w:val="21"/>
              </w:rPr>
              <w:t>提供</w:t>
            </w:r>
            <w:r>
              <w:rPr>
                <w:rFonts w:hint="eastAsia" w:ascii="宋体" w:hAnsi="宋体" w:eastAsia="宋体" w:cs="宋体"/>
                <w:b w:val="0"/>
                <w:szCs w:val="21"/>
                <w:lang w:bidi="zh-CN"/>
              </w:rPr>
              <w:t>备份投标文件1份（接收人邮箱：772022916@qq.com，接收人：谷婷婷，电话：15968606386），</w:t>
            </w:r>
            <w:r>
              <w:rPr>
                <w:rFonts w:hint="eastAsia" w:ascii="宋体" w:hAnsi="宋体" w:eastAsia="宋体" w:cs="宋体"/>
                <w:b w:val="0"/>
                <w:szCs w:val="21"/>
                <w:u w:val="single"/>
                <w:lang w:bidi="zh-CN"/>
              </w:rPr>
              <w:t>“备份投标文件”由供应商自愿提供，采购文件不作强制性要求；如不提供或未按要求提供的，当电子投标文件无法解密时，将导致无备份投标文件而失去投标资格</w:t>
            </w:r>
            <w:r>
              <w:rPr>
                <w:rFonts w:hint="eastAsia" w:ascii="宋体" w:hAnsi="宋体" w:eastAsia="宋体" w:cs="宋体"/>
                <w:b w:val="0"/>
                <w:szCs w:val="21"/>
                <w:lang w:bidi="zh-CN"/>
              </w:rPr>
              <w:t>。</w:t>
            </w:r>
          </w:p>
          <w:p w14:paraId="5DE3C0E9">
            <w:pPr>
              <w:pStyle w:val="11"/>
              <w:jc w:val="left"/>
              <w:rPr>
                <w:rFonts w:hint="eastAsia" w:ascii="宋体" w:hAnsi="宋体" w:eastAsia="宋体" w:cs="宋体"/>
                <w:b w:val="0"/>
                <w:szCs w:val="21"/>
                <w:lang w:bidi="zh-CN"/>
              </w:rPr>
            </w:pPr>
            <w:r>
              <w:rPr>
                <w:rFonts w:hint="eastAsia" w:ascii="宋体" w:hAnsi="宋体" w:eastAsia="宋体" w:cs="宋体"/>
                <w:b w:val="0"/>
                <w:szCs w:val="21"/>
                <w:lang w:bidi="zh-CN"/>
              </w:rPr>
              <w:t>a.备份投标文件提供要求：</w:t>
            </w:r>
            <w:r>
              <w:rPr>
                <w:rFonts w:hint="eastAsia" w:ascii="宋体" w:hAnsi="宋体" w:eastAsia="宋体" w:cs="宋体"/>
                <w:bCs/>
                <w:szCs w:val="21"/>
                <w:lang w:bidi="zh-CN"/>
              </w:rPr>
              <w:t>供应商可以将备份投标文件打包压缩并加密，压缩包命名为“XX单位备份投标文件”，加密密码由供应商自行保管</w:t>
            </w:r>
            <w:r>
              <w:rPr>
                <w:rFonts w:hint="eastAsia" w:ascii="宋体" w:hAnsi="宋体" w:eastAsia="宋体" w:cs="宋体"/>
                <w:b w:val="0"/>
                <w:szCs w:val="21"/>
                <w:lang w:bidi="zh-CN"/>
              </w:rPr>
              <w:t>；送达时间以采购代理机构实际接收时间为准。“备份投标文件”逾期或未按要求提供的视为未提供，建议供应商提前1日办理邮件提供事宜。</w:t>
            </w:r>
          </w:p>
          <w:p w14:paraId="7AAD113C">
            <w:pPr>
              <w:pStyle w:val="11"/>
              <w:jc w:val="left"/>
              <w:rPr>
                <w:rFonts w:hint="eastAsia" w:ascii="宋体" w:hAnsi="宋体" w:eastAsia="宋体" w:cs="宋体"/>
                <w:b w:val="0"/>
                <w:szCs w:val="21"/>
                <w:lang w:bidi="zh-CN"/>
              </w:rPr>
            </w:pPr>
            <w:r>
              <w:rPr>
                <w:rFonts w:hint="eastAsia" w:ascii="宋体" w:hAnsi="宋体" w:eastAsia="宋体" w:cs="宋体"/>
                <w:b w:val="0"/>
                <w:szCs w:val="21"/>
                <w:lang w:bidi="zh-CN"/>
              </w:rPr>
              <w:t>b.通过“政府采购云平台”成功上传递交的“电子加密投标文件”已按时解密的，“备份投标文件”自动失效。投标截止时间前，投标供应商仅</w:t>
            </w:r>
            <w:r>
              <w:rPr>
                <w:rFonts w:hint="eastAsia" w:ascii="宋体" w:hAnsi="宋体" w:eastAsia="宋体" w:cs="宋体"/>
                <w:b w:val="0"/>
                <w:szCs w:val="21"/>
              </w:rPr>
              <w:t>提供</w:t>
            </w:r>
            <w:r>
              <w:rPr>
                <w:rFonts w:hint="eastAsia" w:ascii="宋体" w:hAnsi="宋体" w:eastAsia="宋体" w:cs="宋体"/>
                <w:b w:val="0"/>
                <w:szCs w:val="21"/>
                <w:lang w:bidi="zh-CN"/>
              </w:rPr>
              <w:t>了“备份投标文件”而未将“电子加密投标文件”成功上传至“政府采购云平台”的，投标无效。</w:t>
            </w:r>
          </w:p>
        </w:tc>
      </w:tr>
      <w:tr w14:paraId="7B1EE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Merge w:val="continue"/>
            <w:vAlign w:val="center"/>
          </w:tcPr>
          <w:p w14:paraId="408D7BB2">
            <w:pPr>
              <w:pStyle w:val="11"/>
              <w:jc w:val="center"/>
              <w:rPr>
                <w:rFonts w:hint="eastAsia" w:ascii="宋体" w:hAnsi="宋体" w:eastAsia="宋体" w:cs="宋体"/>
                <w:b w:val="0"/>
                <w:szCs w:val="21"/>
              </w:rPr>
            </w:pPr>
          </w:p>
        </w:tc>
        <w:tc>
          <w:tcPr>
            <w:tcW w:w="1256" w:type="pct"/>
            <w:vMerge w:val="continue"/>
            <w:vAlign w:val="center"/>
          </w:tcPr>
          <w:p w14:paraId="63CA30B5">
            <w:pPr>
              <w:pStyle w:val="11"/>
              <w:jc w:val="center"/>
              <w:rPr>
                <w:rFonts w:hint="eastAsia" w:ascii="宋体" w:hAnsi="宋体" w:eastAsia="宋体" w:cs="宋体"/>
                <w:b w:val="0"/>
                <w:szCs w:val="21"/>
                <w:lang w:bidi="zh-CN"/>
              </w:rPr>
            </w:pPr>
          </w:p>
        </w:tc>
        <w:tc>
          <w:tcPr>
            <w:tcW w:w="3357" w:type="pct"/>
            <w:vAlign w:val="center"/>
          </w:tcPr>
          <w:p w14:paraId="0EA64F7E">
            <w:pPr>
              <w:pStyle w:val="11"/>
              <w:jc w:val="left"/>
              <w:rPr>
                <w:rFonts w:hint="eastAsia" w:ascii="宋体" w:hAnsi="宋体" w:eastAsia="宋体" w:cs="宋体"/>
                <w:b w:val="0"/>
                <w:szCs w:val="21"/>
                <w:lang w:bidi="zh-CN"/>
              </w:rPr>
            </w:pPr>
            <w:r>
              <w:rPr>
                <w:rFonts w:hint="eastAsia" w:ascii="宋体" w:hAnsi="宋体" w:eastAsia="宋体" w:cs="宋体"/>
                <w:b w:val="0"/>
                <w:szCs w:val="21"/>
                <w:lang w:bidi="zh-CN"/>
              </w:rPr>
              <w:t>3.电子加密投标文件的解密和异常情况处理：</w:t>
            </w:r>
          </w:p>
          <w:p w14:paraId="6E46B7CC">
            <w:pPr>
              <w:pStyle w:val="11"/>
              <w:jc w:val="left"/>
              <w:rPr>
                <w:rFonts w:hint="eastAsia" w:ascii="宋体" w:hAnsi="宋体" w:eastAsia="宋体" w:cs="宋体"/>
                <w:b w:val="0"/>
                <w:szCs w:val="21"/>
                <w:lang w:bidi="zh-CN"/>
              </w:rPr>
            </w:pPr>
            <w:r>
              <w:rPr>
                <w:rFonts w:hint="eastAsia" w:ascii="宋体" w:hAnsi="宋体" w:eastAsia="宋体" w:cs="宋体"/>
                <w:b w:val="0"/>
                <w:szCs w:val="21"/>
                <w:lang w:bidi="zh-CN"/>
              </w:rPr>
              <w:t>a.开标后，</w:t>
            </w:r>
            <w:r>
              <w:rPr>
                <w:rFonts w:hint="eastAsia" w:ascii="宋体" w:hAnsi="宋体" w:eastAsia="宋体" w:cs="宋体"/>
                <w:b w:val="0"/>
                <w:color w:val="000000"/>
                <w:szCs w:val="21"/>
              </w:rPr>
              <w:t>采购组织机构将通过政府采购云平台（电子交易平台）在线向各投标供应商远程发出电子加密“投标文件解密”通知，各投标供应商代表应当在解密通知发出后30分钟内自行完成投标文件的在线解密。供应商的投标文件无法按时解密的，按下面b款规定办法进行处理</w:t>
            </w:r>
            <w:r>
              <w:rPr>
                <w:rFonts w:hint="eastAsia" w:ascii="宋体" w:hAnsi="宋体" w:eastAsia="宋体" w:cs="宋体"/>
                <w:b w:val="0"/>
                <w:szCs w:val="21"/>
                <w:lang w:bidi="zh-CN"/>
              </w:rPr>
              <w:t>；</w:t>
            </w:r>
            <w:r>
              <w:rPr>
                <w:rFonts w:hint="eastAsia" w:ascii="宋体" w:hAnsi="宋体" w:eastAsia="宋体" w:cs="宋体"/>
                <w:b w:val="0"/>
                <w:color w:val="000000"/>
                <w:szCs w:val="21"/>
              </w:rPr>
              <w:t>投标截止时间前，除供应商补充、修改或者撤回投标文件外，任何单位和个人不得解密或提取投标文件。</w:t>
            </w:r>
          </w:p>
          <w:p w14:paraId="2E4F5F44">
            <w:pPr>
              <w:pStyle w:val="11"/>
              <w:jc w:val="left"/>
              <w:rPr>
                <w:rFonts w:hint="eastAsia" w:ascii="宋体" w:hAnsi="宋体" w:eastAsia="宋体" w:cs="宋体"/>
                <w:b w:val="0"/>
                <w:szCs w:val="21"/>
                <w:lang w:bidi="zh-CN"/>
              </w:rPr>
            </w:pPr>
            <w:r>
              <w:rPr>
                <w:rFonts w:hint="eastAsia" w:ascii="宋体" w:hAnsi="宋体" w:eastAsia="宋体" w:cs="宋体"/>
                <w:b w:val="0"/>
                <w:szCs w:val="21"/>
                <w:lang w:bidi="zh-CN"/>
              </w:rPr>
              <w:t>b.通过“政府采购云平台”成功上传递交的“电子加密投标文件”无法按时解密时，如投标供应商按规定递交了“备份投标文件”的，以“备份投标文件”为依据（</w:t>
            </w:r>
            <w:r>
              <w:rPr>
                <w:rFonts w:hint="eastAsia" w:ascii="宋体" w:hAnsi="宋体" w:eastAsia="宋体" w:cs="宋体"/>
                <w:b w:val="0"/>
                <w:bCs/>
                <w:szCs w:val="21"/>
              </w:rPr>
              <w:t>启用“备份投标文件”时，投标供应商在原规定解密时间30分钟结束后15分钟内发送文本信息“确定启用备份投标文件”及密码（如有）至指定接收邮箱772022916@qq.com</w:t>
            </w:r>
            <w:r>
              <w:rPr>
                <w:rFonts w:hint="eastAsia" w:ascii="宋体" w:hAnsi="宋体" w:eastAsia="宋体" w:cs="宋体"/>
                <w:b w:val="0"/>
                <w:szCs w:val="21"/>
                <w:lang w:bidi="zh-CN"/>
              </w:rPr>
              <w:t>，</w:t>
            </w:r>
            <w:r>
              <w:rPr>
                <w:rFonts w:hint="eastAsia" w:ascii="宋体" w:hAnsi="宋体" w:eastAsia="宋体" w:cs="宋体"/>
                <w:b w:val="0"/>
                <w:bCs/>
                <w:szCs w:val="21"/>
              </w:rPr>
              <w:t>送达</w:t>
            </w:r>
            <w:r>
              <w:rPr>
                <w:rFonts w:hint="eastAsia" w:ascii="宋体" w:hAnsi="宋体" w:eastAsia="宋体" w:cs="宋体"/>
                <w:b w:val="0"/>
                <w:szCs w:val="21"/>
                <w:lang w:bidi="zh-CN"/>
              </w:rPr>
              <w:t>时间以采购代理机构实际接收时间为准，请投标供应商期间保证电话畅通、网络在线，如逾期或未按要求</w:t>
            </w:r>
            <w:r>
              <w:rPr>
                <w:rFonts w:hint="eastAsia" w:ascii="宋体" w:hAnsi="宋体" w:eastAsia="宋体" w:cs="宋体"/>
                <w:b w:val="0"/>
                <w:bCs/>
                <w:szCs w:val="21"/>
              </w:rPr>
              <w:t>发送</w:t>
            </w:r>
            <w:r>
              <w:rPr>
                <w:rFonts w:hint="eastAsia" w:ascii="宋体" w:hAnsi="宋体" w:eastAsia="宋体" w:cs="宋体"/>
                <w:b w:val="0"/>
                <w:szCs w:val="21"/>
                <w:lang w:bidi="zh-CN"/>
              </w:rPr>
              <w:t>的视为默认放弃。采购代理机构按“政府采购云平台”操作规范将“备份投标文件”上传至“政府采购云平台”，上传成功后，“电子加密投标文件”自动失效），未按规定递交合格“备份投标文件”的或递交的“备份投标文件”无法成功上传的，视为投标文件撤回。</w:t>
            </w:r>
          </w:p>
          <w:p w14:paraId="53B06A61">
            <w:pPr>
              <w:pStyle w:val="11"/>
              <w:jc w:val="left"/>
              <w:rPr>
                <w:rFonts w:hint="eastAsia" w:ascii="宋体" w:hAnsi="宋体" w:eastAsia="宋体" w:cs="宋体"/>
                <w:b w:val="0"/>
                <w:szCs w:val="21"/>
                <w:lang w:bidi="zh-CN"/>
              </w:rPr>
            </w:pPr>
            <w:r>
              <w:rPr>
                <w:rFonts w:hint="eastAsia" w:ascii="宋体" w:hAnsi="宋体" w:eastAsia="宋体" w:cs="宋体"/>
                <w:b w:val="0"/>
                <w:szCs w:val="21"/>
                <w:lang w:bidi="zh-CN"/>
              </w:rPr>
              <w:t>c.投标截止时间前，投标供应商仅递交了“备份投标文件”而未将电子加密投标文件上传至“政府采购云平台”的，投标无效。</w:t>
            </w:r>
          </w:p>
          <w:p w14:paraId="35AD08A2">
            <w:pPr>
              <w:pStyle w:val="11"/>
              <w:jc w:val="left"/>
              <w:rPr>
                <w:rFonts w:hint="eastAsia" w:ascii="宋体" w:hAnsi="宋体" w:eastAsia="宋体" w:cs="宋体"/>
                <w:b w:val="0"/>
                <w:szCs w:val="21"/>
                <w:lang w:bidi="zh-CN"/>
              </w:rPr>
            </w:pPr>
            <w:r>
              <w:rPr>
                <w:rFonts w:hint="eastAsia" w:ascii="宋体" w:hAnsi="宋体" w:eastAsia="宋体" w:cs="宋体"/>
                <w:b w:val="0"/>
                <w:szCs w:val="21"/>
                <w:lang w:bidi="zh-CN"/>
              </w:rPr>
              <w:t>d.</w:t>
            </w:r>
            <w:r>
              <w:rPr>
                <w:rFonts w:hint="eastAsia" w:ascii="宋体" w:hAnsi="宋体" w:eastAsia="宋体" w:cs="宋体"/>
                <w:b w:val="0"/>
                <w:szCs w:val="21"/>
              </w:rPr>
              <w:t>请务必确保投标文件制作客户端为最新版本、投标文件制作时所用的CA锁与投标文件解密时的CA锁为同一把，否则可能导致投标文件解密失败。</w:t>
            </w:r>
          </w:p>
        </w:tc>
      </w:tr>
      <w:tr w14:paraId="5A178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77F59116">
            <w:pPr>
              <w:pStyle w:val="11"/>
              <w:jc w:val="center"/>
              <w:rPr>
                <w:rFonts w:hint="eastAsia" w:ascii="宋体" w:hAnsi="宋体" w:eastAsia="宋体" w:cs="宋体"/>
                <w:b w:val="0"/>
                <w:szCs w:val="21"/>
              </w:rPr>
            </w:pPr>
            <w:r>
              <w:rPr>
                <w:rFonts w:hint="eastAsia" w:ascii="宋体" w:hAnsi="宋体" w:eastAsia="宋体" w:cs="宋体"/>
                <w:b w:val="0"/>
                <w:szCs w:val="21"/>
              </w:rPr>
              <w:t>17</w:t>
            </w:r>
          </w:p>
        </w:tc>
        <w:tc>
          <w:tcPr>
            <w:tcW w:w="1256" w:type="pct"/>
            <w:vAlign w:val="center"/>
          </w:tcPr>
          <w:p w14:paraId="67AD705B">
            <w:pPr>
              <w:pStyle w:val="11"/>
              <w:jc w:val="center"/>
              <w:rPr>
                <w:rFonts w:hint="eastAsia" w:ascii="宋体" w:hAnsi="宋体" w:eastAsia="宋体" w:cs="宋体"/>
                <w:b w:val="0"/>
                <w:szCs w:val="21"/>
              </w:rPr>
            </w:pPr>
            <w:r>
              <w:rPr>
                <w:rFonts w:hint="eastAsia" w:ascii="宋体" w:hAnsi="宋体" w:eastAsia="宋体" w:cs="宋体"/>
                <w:b w:val="0"/>
                <w:szCs w:val="21"/>
              </w:rPr>
              <w:t>投标样品</w:t>
            </w:r>
          </w:p>
        </w:tc>
        <w:tc>
          <w:tcPr>
            <w:tcW w:w="3357" w:type="pct"/>
            <w:vAlign w:val="center"/>
          </w:tcPr>
          <w:p w14:paraId="3234C65A">
            <w:pPr>
              <w:pStyle w:val="11"/>
              <w:jc w:val="left"/>
              <w:rPr>
                <w:rFonts w:hint="eastAsia" w:ascii="宋体" w:hAnsi="宋体" w:eastAsia="宋体" w:cs="宋体"/>
                <w:b w:val="0"/>
                <w:bCs/>
                <w:szCs w:val="21"/>
              </w:rPr>
            </w:pPr>
            <w:r>
              <w:rPr>
                <w:rFonts w:hint="eastAsia" w:ascii="宋体" w:hAnsi="宋体" w:eastAsia="宋体" w:cs="宋体"/>
                <w:b w:val="0"/>
                <w:bCs/>
                <w:szCs w:val="21"/>
              </w:rPr>
              <w:t>无</w:t>
            </w:r>
          </w:p>
        </w:tc>
      </w:tr>
      <w:tr w14:paraId="60BB3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4BB80292">
            <w:pPr>
              <w:pStyle w:val="11"/>
              <w:jc w:val="center"/>
              <w:rPr>
                <w:rFonts w:hint="eastAsia" w:ascii="宋体" w:hAnsi="宋体" w:eastAsia="宋体" w:cs="宋体"/>
                <w:b w:val="0"/>
                <w:szCs w:val="21"/>
              </w:rPr>
            </w:pPr>
            <w:r>
              <w:rPr>
                <w:rFonts w:hint="eastAsia" w:ascii="宋体" w:hAnsi="宋体" w:eastAsia="宋体" w:cs="宋体"/>
                <w:b w:val="0"/>
                <w:szCs w:val="21"/>
              </w:rPr>
              <w:t>18</w:t>
            </w:r>
          </w:p>
        </w:tc>
        <w:tc>
          <w:tcPr>
            <w:tcW w:w="1256" w:type="pct"/>
            <w:vAlign w:val="center"/>
          </w:tcPr>
          <w:p w14:paraId="56A918A2">
            <w:pPr>
              <w:pStyle w:val="11"/>
              <w:jc w:val="center"/>
              <w:rPr>
                <w:rFonts w:hint="eastAsia" w:ascii="宋体" w:hAnsi="宋体" w:eastAsia="宋体" w:cs="宋体"/>
                <w:b w:val="0"/>
                <w:szCs w:val="21"/>
              </w:rPr>
            </w:pPr>
            <w:r>
              <w:rPr>
                <w:rFonts w:hint="eastAsia" w:ascii="宋体" w:hAnsi="宋体" w:eastAsia="宋体" w:cs="宋体"/>
                <w:b w:val="0"/>
                <w:szCs w:val="21"/>
              </w:rPr>
              <w:t>开标时间</w:t>
            </w:r>
          </w:p>
        </w:tc>
        <w:tc>
          <w:tcPr>
            <w:tcW w:w="3357" w:type="pct"/>
            <w:vAlign w:val="center"/>
          </w:tcPr>
          <w:p w14:paraId="3925EBE1">
            <w:pPr>
              <w:pStyle w:val="11"/>
              <w:jc w:val="left"/>
              <w:rPr>
                <w:rFonts w:hint="eastAsia" w:ascii="宋体" w:hAnsi="宋体" w:eastAsia="宋体" w:cs="宋体"/>
                <w:b w:val="0"/>
                <w:szCs w:val="21"/>
              </w:rPr>
            </w:pPr>
            <w:r>
              <w:rPr>
                <w:rFonts w:hint="eastAsia" w:ascii="宋体" w:hAnsi="宋体" w:eastAsia="宋体" w:cs="宋体"/>
                <w:b w:val="0"/>
                <w:szCs w:val="21"/>
              </w:rPr>
              <w:t>详见《招标公告》</w:t>
            </w:r>
          </w:p>
        </w:tc>
      </w:tr>
      <w:tr w14:paraId="04FE3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0FE826D1">
            <w:pPr>
              <w:pStyle w:val="11"/>
              <w:jc w:val="center"/>
              <w:rPr>
                <w:rFonts w:hint="eastAsia" w:ascii="宋体" w:hAnsi="宋体" w:eastAsia="宋体" w:cs="宋体"/>
                <w:b w:val="0"/>
                <w:szCs w:val="21"/>
              </w:rPr>
            </w:pPr>
            <w:r>
              <w:rPr>
                <w:rFonts w:hint="eastAsia" w:ascii="宋体" w:hAnsi="宋体" w:eastAsia="宋体" w:cs="宋体"/>
                <w:b w:val="0"/>
                <w:szCs w:val="21"/>
              </w:rPr>
              <w:t>19</w:t>
            </w:r>
          </w:p>
        </w:tc>
        <w:tc>
          <w:tcPr>
            <w:tcW w:w="1256" w:type="pct"/>
            <w:vAlign w:val="center"/>
          </w:tcPr>
          <w:p w14:paraId="4F2F2ECB">
            <w:pPr>
              <w:pStyle w:val="11"/>
              <w:jc w:val="center"/>
              <w:rPr>
                <w:rFonts w:hint="eastAsia" w:ascii="宋体" w:hAnsi="宋体" w:eastAsia="宋体" w:cs="宋体"/>
                <w:b w:val="0"/>
                <w:szCs w:val="21"/>
              </w:rPr>
            </w:pPr>
            <w:r>
              <w:rPr>
                <w:rFonts w:hint="eastAsia" w:ascii="宋体" w:hAnsi="宋体" w:eastAsia="宋体" w:cs="宋体"/>
                <w:b w:val="0"/>
                <w:szCs w:val="21"/>
              </w:rPr>
              <w:t>开标地址</w:t>
            </w:r>
          </w:p>
        </w:tc>
        <w:tc>
          <w:tcPr>
            <w:tcW w:w="3357" w:type="pct"/>
            <w:vAlign w:val="center"/>
          </w:tcPr>
          <w:p w14:paraId="52A10B7A">
            <w:pPr>
              <w:pStyle w:val="11"/>
              <w:jc w:val="left"/>
              <w:rPr>
                <w:rFonts w:hint="eastAsia" w:ascii="宋体" w:hAnsi="宋体" w:eastAsia="宋体" w:cs="宋体"/>
                <w:b w:val="0"/>
                <w:spacing w:val="-20"/>
                <w:szCs w:val="21"/>
              </w:rPr>
            </w:pPr>
            <w:r>
              <w:rPr>
                <w:rFonts w:hint="eastAsia" w:ascii="宋体" w:hAnsi="宋体" w:eastAsia="宋体" w:cs="宋体"/>
                <w:b w:val="0"/>
                <w:szCs w:val="21"/>
              </w:rPr>
              <w:t>在</w:t>
            </w:r>
            <w:r>
              <w:rPr>
                <w:rFonts w:hint="eastAsia" w:ascii="宋体" w:hAnsi="宋体" w:eastAsia="宋体" w:cs="宋体"/>
                <w:b w:val="0"/>
                <w:szCs w:val="21"/>
                <w:lang w:bidi="zh-CN"/>
              </w:rPr>
              <w:t>政府采购云平台（</w:t>
            </w:r>
            <w:r>
              <w:rPr>
                <w:rFonts w:hint="eastAsia" w:ascii="宋体" w:hAnsi="宋体" w:eastAsia="宋体" w:cs="宋体"/>
              </w:rPr>
              <w:fldChar w:fldCharType="begin"/>
            </w:r>
            <w:r>
              <w:rPr>
                <w:rFonts w:hint="eastAsia" w:ascii="宋体" w:hAnsi="宋体" w:eastAsia="宋体" w:cs="宋体"/>
              </w:rPr>
              <w:instrText xml:space="preserve"> HYPERLINK "http://www.zcygov.cn" </w:instrText>
            </w:r>
            <w:r>
              <w:rPr>
                <w:rFonts w:hint="eastAsia" w:ascii="宋体" w:hAnsi="宋体" w:eastAsia="宋体" w:cs="宋体"/>
              </w:rPr>
              <w:fldChar w:fldCharType="separate"/>
            </w:r>
            <w:r>
              <w:rPr>
                <w:rStyle w:val="49"/>
                <w:rFonts w:hint="eastAsia" w:ascii="宋体" w:hAnsi="宋体" w:eastAsia="宋体" w:cs="宋体"/>
                <w:b w:val="0"/>
                <w:color w:val="auto"/>
                <w:sz w:val="21"/>
                <w:szCs w:val="21"/>
                <w:u w:val="none"/>
                <w:lang w:bidi="zh-CN"/>
              </w:rPr>
              <w:t>www.zcygov.cn</w:t>
            </w:r>
            <w:r>
              <w:rPr>
                <w:rStyle w:val="49"/>
                <w:rFonts w:hint="eastAsia" w:ascii="宋体" w:hAnsi="宋体" w:eastAsia="宋体" w:cs="宋体"/>
                <w:b w:val="0"/>
                <w:color w:val="auto"/>
                <w:sz w:val="21"/>
                <w:szCs w:val="21"/>
                <w:u w:val="none"/>
                <w:lang w:bidi="zh-CN"/>
              </w:rPr>
              <w:fldChar w:fldCharType="end"/>
            </w:r>
            <w:r>
              <w:rPr>
                <w:rFonts w:hint="eastAsia" w:ascii="宋体" w:hAnsi="宋体" w:eastAsia="宋体" w:cs="宋体"/>
                <w:b w:val="0"/>
                <w:szCs w:val="21"/>
                <w:lang w:bidi="zh-CN"/>
              </w:rPr>
              <w:t>）上开启投标文件</w:t>
            </w:r>
          </w:p>
        </w:tc>
      </w:tr>
      <w:tr w14:paraId="3DDD0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0096EFBA">
            <w:pPr>
              <w:pStyle w:val="11"/>
              <w:jc w:val="center"/>
              <w:rPr>
                <w:rFonts w:hint="eastAsia" w:ascii="宋体" w:hAnsi="宋体" w:eastAsia="宋体" w:cs="宋体"/>
                <w:b w:val="0"/>
                <w:szCs w:val="21"/>
              </w:rPr>
            </w:pPr>
            <w:r>
              <w:rPr>
                <w:rFonts w:hint="eastAsia" w:ascii="宋体" w:hAnsi="宋体" w:eastAsia="宋体" w:cs="宋体"/>
                <w:b w:val="0"/>
                <w:szCs w:val="21"/>
              </w:rPr>
              <w:t>20</w:t>
            </w:r>
          </w:p>
        </w:tc>
        <w:tc>
          <w:tcPr>
            <w:tcW w:w="1256" w:type="pct"/>
            <w:vAlign w:val="center"/>
          </w:tcPr>
          <w:p w14:paraId="1A61FEB4">
            <w:pPr>
              <w:pStyle w:val="11"/>
              <w:jc w:val="center"/>
              <w:rPr>
                <w:rFonts w:hint="eastAsia" w:ascii="宋体" w:hAnsi="宋体" w:eastAsia="宋体" w:cs="宋体"/>
                <w:b w:val="0"/>
                <w:szCs w:val="21"/>
              </w:rPr>
            </w:pPr>
            <w:r>
              <w:rPr>
                <w:rFonts w:hint="eastAsia" w:ascii="宋体" w:hAnsi="宋体" w:eastAsia="宋体" w:cs="宋体"/>
                <w:b w:val="0"/>
                <w:szCs w:val="21"/>
              </w:rPr>
              <w:t>评标办法</w:t>
            </w:r>
          </w:p>
        </w:tc>
        <w:tc>
          <w:tcPr>
            <w:tcW w:w="3357" w:type="pct"/>
            <w:vAlign w:val="center"/>
          </w:tcPr>
          <w:p w14:paraId="75A6BFE4">
            <w:pPr>
              <w:pStyle w:val="11"/>
              <w:jc w:val="left"/>
              <w:rPr>
                <w:rFonts w:hint="eastAsia" w:ascii="宋体" w:hAnsi="宋体" w:eastAsia="宋体" w:cs="宋体"/>
                <w:b w:val="0"/>
                <w:i/>
                <w:szCs w:val="21"/>
              </w:rPr>
            </w:pPr>
            <w:r>
              <w:rPr>
                <w:rFonts w:hint="eastAsia" w:ascii="宋体" w:hAnsi="宋体" w:eastAsia="宋体" w:cs="宋体"/>
                <w:b w:val="0"/>
                <w:iCs/>
                <w:szCs w:val="21"/>
              </w:rPr>
              <w:t>综合评分法</w:t>
            </w:r>
          </w:p>
        </w:tc>
      </w:tr>
      <w:tr w14:paraId="23430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336E2E14">
            <w:pPr>
              <w:pStyle w:val="11"/>
              <w:jc w:val="center"/>
              <w:rPr>
                <w:rFonts w:hint="eastAsia" w:ascii="宋体" w:hAnsi="宋体" w:eastAsia="宋体" w:cs="宋体"/>
                <w:b w:val="0"/>
                <w:szCs w:val="21"/>
              </w:rPr>
            </w:pPr>
            <w:r>
              <w:rPr>
                <w:rFonts w:hint="eastAsia" w:ascii="宋体" w:hAnsi="宋体" w:eastAsia="宋体" w:cs="宋体"/>
                <w:b w:val="0"/>
                <w:szCs w:val="21"/>
              </w:rPr>
              <w:t>21</w:t>
            </w:r>
          </w:p>
        </w:tc>
        <w:tc>
          <w:tcPr>
            <w:tcW w:w="1256" w:type="pct"/>
            <w:vAlign w:val="center"/>
          </w:tcPr>
          <w:p w14:paraId="532AF16E">
            <w:pPr>
              <w:pStyle w:val="11"/>
              <w:jc w:val="center"/>
              <w:rPr>
                <w:rFonts w:hint="eastAsia" w:ascii="宋体" w:hAnsi="宋体" w:eastAsia="宋体" w:cs="宋体"/>
                <w:b w:val="0"/>
                <w:szCs w:val="21"/>
              </w:rPr>
            </w:pPr>
            <w:r>
              <w:rPr>
                <w:rFonts w:hint="eastAsia" w:ascii="宋体" w:hAnsi="宋体" w:eastAsia="宋体" w:cs="宋体"/>
                <w:b w:val="0"/>
                <w:szCs w:val="21"/>
              </w:rPr>
              <w:t>评标结果公告</w:t>
            </w:r>
          </w:p>
        </w:tc>
        <w:tc>
          <w:tcPr>
            <w:tcW w:w="3357" w:type="pct"/>
            <w:vAlign w:val="center"/>
          </w:tcPr>
          <w:p w14:paraId="4D5D93B7">
            <w:pPr>
              <w:jc w:val="left"/>
              <w:rPr>
                <w:rFonts w:hint="eastAsia" w:ascii="宋体" w:hAnsi="宋体" w:eastAsia="宋体" w:cs="宋体"/>
                <w:spacing w:val="-20"/>
                <w:szCs w:val="21"/>
              </w:rPr>
            </w:pPr>
            <w:r>
              <w:rPr>
                <w:rFonts w:hint="eastAsia" w:ascii="宋体" w:hAnsi="宋体" w:eastAsia="宋体" w:cs="宋体"/>
                <w:spacing w:val="-20"/>
                <w:szCs w:val="21"/>
              </w:rPr>
              <w:t>浙江政府采购网：</w:t>
            </w:r>
            <w:r>
              <w:rPr>
                <w:rFonts w:hint="eastAsia" w:ascii="宋体" w:hAnsi="宋体" w:eastAsia="宋体" w:cs="宋体"/>
                <w:szCs w:val="21"/>
              </w:rPr>
              <w:t>https://zfcg.czt.zj.gov.cn/</w:t>
            </w:r>
          </w:p>
          <w:p w14:paraId="6338BED2">
            <w:pPr>
              <w:jc w:val="left"/>
              <w:rPr>
                <w:rFonts w:hint="eastAsia" w:ascii="宋体" w:hAnsi="宋体" w:eastAsia="宋体" w:cs="宋体"/>
                <w:spacing w:val="-20"/>
                <w:szCs w:val="21"/>
              </w:rPr>
            </w:pPr>
            <w:r>
              <w:rPr>
                <w:rFonts w:hint="eastAsia" w:ascii="宋体" w:hAnsi="宋体" w:eastAsia="宋体" w:cs="宋体"/>
                <w:spacing w:val="-30"/>
                <w:szCs w:val="21"/>
              </w:rPr>
              <w:t>天台县公共资源交易中心网：</w:t>
            </w:r>
            <w:r>
              <w:rPr>
                <w:rFonts w:hint="eastAsia" w:ascii="宋体" w:hAnsi="宋体" w:eastAsia="宋体" w:cs="宋体"/>
                <w:spacing w:val="-16"/>
                <w:szCs w:val="21"/>
              </w:rPr>
              <w:t>http://ztb.zjtt.gov.cn</w:t>
            </w:r>
          </w:p>
        </w:tc>
      </w:tr>
      <w:tr w14:paraId="292AE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0545FF5D">
            <w:pPr>
              <w:pStyle w:val="11"/>
              <w:jc w:val="center"/>
              <w:rPr>
                <w:rFonts w:hint="eastAsia" w:ascii="宋体" w:hAnsi="宋体" w:eastAsia="宋体" w:cs="宋体"/>
                <w:b w:val="0"/>
                <w:szCs w:val="21"/>
              </w:rPr>
            </w:pPr>
            <w:r>
              <w:rPr>
                <w:rFonts w:hint="eastAsia" w:ascii="宋体" w:hAnsi="宋体" w:eastAsia="宋体" w:cs="宋体"/>
                <w:b w:val="0"/>
                <w:szCs w:val="21"/>
              </w:rPr>
              <w:t>22</w:t>
            </w:r>
          </w:p>
        </w:tc>
        <w:tc>
          <w:tcPr>
            <w:tcW w:w="1256" w:type="pct"/>
            <w:vAlign w:val="center"/>
          </w:tcPr>
          <w:p w14:paraId="116895BE">
            <w:pPr>
              <w:jc w:val="center"/>
              <w:rPr>
                <w:rFonts w:hint="eastAsia" w:ascii="宋体" w:hAnsi="宋体" w:eastAsia="宋体" w:cs="宋体"/>
                <w:szCs w:val="21"/>
              </w:rPr>
            </w:pPr>
            <w:r>
              <w:rPr>
                <w:rFonts w:hint="eastAsia" w:ascii="宋体" w:hAnsi="宋体" w:eastAsia="宋体" w:cs="宋体"/>
                <w:szCs w:val="21"/>
              </w:rPr>
              <w:t>是否接受联合体投标</w:t>
            </w:r>
          </w:p>
        </w:tc>
        <w:tc>
          <w:tcPr>
            <w:tcW w:w="3357" w:type="pct"/>
            <w:vAlign w:val="center"/>
          </w:tcPr>
          <w:p w14:paraId="0254CEBA">
            <w:pPr>
              <w:jc w:val="left"/>
              <w:rPr>
                <w:rFonts w:hint="eastAsia" w:ascii="宋体" w:hAnsi="宋体" w:eastAsia="宋体" w:cs="宋体"/>
                <w:szCs w:val="21"/>
              </w:rPr>
            </w:pPr>
            <w:r>
              <w:rPr>
                <w:rFonts w:hint="eastAsia" w:ascii="宋体" w:hAnsi="宋体" w:eastAsia="宋体" w:cs="宋体"/>
                <w:szCs w:val="21"/>
              </w:rPr>
              <w:sym w:font="Wingdings 2" w:char="0052"/>
            </w:r>
            <w:r>
              <w:rPr>
                <w:rFonts w:hint="eastAsia" w:ascii="宋体" w:hAnsi="宋体" w:eastAsia="宋体" w:cs="宋体"/>
                <w:szCs w:val="21"/>
              </w:rPr>
              <w:t>不接受</w:t>
            </w:r>
          </w:p>
          <w:p w14:paraId="6625E99F">
            <w:pPr>
              <w:jc w:val="left"/>
              <w:rPr>
                <w:rFonts w:hint="eastAsia" w:ascii="宋体" w:hAnsi="宋体" w:eastAsia="宋体" w:cs="宋体"/>
                <w:spacing w:val="-6"/>
                <w:szCs w:val="21"/>
              </w:rPr>
            </w:pPr>
            <w:r>
              <w:rPr>
                <w:rFonts w:hint="eastAsia" w:ascii="宋体" w:hAnsi="宋体" w:eastAsia="宋体" w:cs="宋体"/>
                <w:szCs w:val="21"/>
              </w:rPr>
              <w:sym w:font="Wingdings 2" w:char="00A3"/>
            </w:r>
            <w:r>
              <w:rPr>
                <w:rFonts w:hint="eastAsia" w:ascii="宋体" w:hAnsi="宋体" w:eastAsia="宋体" w:cs="宋体"/>
                <w:szCs w:val="21"/>
              </w:rPr>
              <w:t>接受，联合体投标的，应满足下列要求：联合体各方不得再以自己名义单独或加入其他联合体对本项目进行投标，联合体各方应签署具有法律效力的联合体协议，投标文件中应附上联合体协议书。</w:t>
            </w:r>
          </w:p>
        </w:tc>
      </w:tr>
      <w:tr w14:paraId="3E026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0102C7EB">
            <w:pPr>
              <w:pStyle w:val="11"/>
              <w:jc w:val="center"/>
              <w:rPr>
                <w:rFonts w:hint="eastAsia" w:ascii="宋体" w:hAnsi="宋体" w:eastAsia="宋体" w:cs="宋体"/>
                <w:b w:val="0"/>
                <w:szCs w:val="21"/>
              </w:rPr>
            </w:pPr>
            <w:r>
              <w:rPr>
                <w:rFonts w:hint="eastAsia" w:ascii="宋体" w:hAnsi="宋体" w:eastAsia="宋体" w:cs="宋体"/>
                <w:b w:val="0"/>
                <w:szCs w:val="21"/>
              </w:rPr>
              <w:t>23</w:t>
            </w:r>
          </w:p>
        </w:tc>
        <w:tc>
          <w:tcPr>
            <w:tcW w:w="1256" w:type="pct"/>
            <w:vAlign w:val="center"/>
          </w:tcPr>
          <w:p w14:paraId="367796AF">
            <w:pPr>
              <w:jc w:val="center"/>
              <w:rPr>
                <w:rFonts w:hint="eastAsia" w:ascii="宋体" w:hAnsi="宋体" w:eastAsia="宋体" w:cs="宋体"/>
                <w:szCs w:val="21"/>
              </w:rPr>
            </w:pPr>
            <w:r>
              <w:rPr>
                <w:rFonts w:hint="eastAsia" w:ascii="宋体" w:hAnsi="宋体" w:eastAsia="宋体" w:cs="宋体"/>
                <w:szCs w:val="21"/>
              </w:rPr>
              <w:t>踏勘现场</w:t>
            </w:r>
          </w:p>
        </w:tc>
        <w:tc>
          <w:tcPr>
            <w:tcW w:w="3357" w:type="pct"/>
            <w:vAlign w:val="center"/>
          </w:tcPr>
          <w:p w14:paraId="38EC307B">
            <w:pPr>
              <w:jc w:val="left"/>
              <w:rPr>
                <w:rFonts w:hint="eastAsia" w:ascii="宋体" w:hAnsi="宋体" w:eastAsia="宋体" w:cs="宋体"/>
                <w:szCs w:val="21"/>
              </w:rPr>
            </w:pPr>
            <w:r>
              <w:rPr>
                <w:rFonts w:hint="eastAsia" w:ascii="宋体" w:hAnsi="宋体" w:eastAsia="宋体" w:cs="宋体"/>
                <w:szCs w:val="21"/>
              </w:rPr>
              <w:sym w:font="Wingdings 2" w:char="0052"/>
            </w:r>
            <w:r>
              <w:rPr>
                <w:rFonts w:hint="eastAsia" w:ascii="宋体" w:hAnsi="宋体" w:eastAsia="宋体" w:cs="宋体"/>
                <w:szCs w:val="21"/>
              </w:rPr>
              <w:t>不组织</w:t>
            </w:r>
          </w:p>
          <w:p w14:paraId="537107A5">
            <w:pPr>
              <w:jc w:val="left"/>
              <w:rPr>
                <w:rFonts w:hint="eastAsia" w:ascii="宋体" w:hAnsi="宋体" w:eastAsia="宋体" w:cs="宋体"/>
                <w:spacing w:val="-6"/>
                <w:szCs w:val="21"/>
              </w:rPr>
            </w:pPr>
            <w:r>
              <w:rPr>
                <w:rFonts w:hint="eastAsia" w:ascii="宋体" w:hAnsi="宋体" w:eastAsia="宋体" w:cs="宋体"/>
                <w:szCs w:val="21"/>
              </w:rPr>
              <w:t>□组织</w:t>
            </w:r>
          </w:p>
        </w:tc>
      </w:tr>
      <w:tr w14:paraId="3161B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2D5395C2">
            <w:pPr>
              <w:pStyle w:val="11"/>
              <w:jc w:val="center"/>
              <w:rPr>
                <w:rFonts w:hint="eastAsia" w:ascii="宋体" w:hAnsi="宋体" w:eastAsia="宋体" w:cs="宋体"/>
                <w:b w:val="0"/>
                <w:szCs w:val="21"/>
              </w:rPr>
            </w:pPr>
            <w:r>
              <w:rPr>
                <w:rFonts w:hint="eastAsia" w:ascii="宋体" w:hAnsi="宋体" w:eastAsia="宋体" w:cs="宋体"/>
                <w:b w:val="0"/>
                <w:szCs w:val="21"/>
              </w:rPr>
              <w:t>24</w:t>
            </w:r>
          </w:p>
        </w:tc>
        <w:tc>
          <w:tcPr>
            <w:tcW w:w="1256" w:type="pct"/>
            <w:vAlign w:val="center"/>
          </w:tcPr>
          <w:p w14:paraId="0147B44A">
            <w:pPr>
              <w:pStyle w:val="11"/>
              <w:jc w:val="center"/>
              <w:rPr>
                <w:rFonts w:hint="eastAsia" w:ascii="宋体" w:hAnsi="宋体" w:eastAsia="宋体" w:cs="宋体"/>
                <w:b w:val="0"/>
                <w:szCs w:val="21"/>
              </w:rPr>
            </w:pPr>
            <w:r>
              <w:rPr>
                <w:rFonts w:hint="eastAsia" w:ascii="宋体" w:hAnsi="宋体" w:eastAsia="宋体" w:cs="宋体"/>
                <w:b w:val="0"/>
                <w:szCs w:val="21"/>
              </w:rPr>
              <w:t>是否接受转包与分包</w:t>
            </w:r>
          </w:p>
        </w:tc>
        <w:tc>
          <w:tcPr>
            <w:tcW w:w="3357" w:type="pct"/>
            <w:vAlign w:val="center"/>
          </w:tcPr>
          <w:p w14:paraId="56FA91EB">
            <w:pPr>
              <w:jc w:val="left"/>
              <w:rPr>
                <w:rFonts w:hint="eastAsia" w:ascii="宋体" w:hAnsi="宋体" w:eastAsia="宋体" w:cs="宋体"/>
                <w:spacing w:val="-6"/>
                <w:szCs w:val="21"/>
              </w:rPr>
            </w:pPr>
            <w:r>
              <w:rPr>
                <w:rFonts w:hint="eastAsia" w:ascii="宋体" w:hAnsi="宋体" w:eastAsia="宋体" w:cs="宋体"/>
                <w:spacing w:val="-6"/>
                <w:szCs w:val="21"/>
              </w:rPr>
              <w:t>转包：不接受</w:t>
            </w:r>
          </w:p>
          <w:p w14:paraId="40576A47">
            <w:pPr>
              <w:jc w:val="left"/>
              <w:rPr>
                <w:rFonts w:hint="eastAsia" w:ascii="宋体" w:hAnsi="宋体" w:eastAsia="宋体" w:cs="宋体"/>
                <w:spacing w:val="-6"/>
                <w:szCs w:val="21"/>
              </w:rPr>
            </w:pPr>
            <w:r>
              <w:rPr>
                <w:rFonts w:hint="eastAsia" w:ascii="宋体" w:hAnsi="宋体" w:eastAsia="宋体" w:cs="宋体"/>
                <w:spacing w:val="-6"/>
                <w:szCs w:val="21"/>
              </w:rPr>
              <w:t>分包：不接受</w:t>
            </w:r>
          </w:p>
        </w:tc>
      </w:tr>
      <w:tr w14:paraId="08128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55EAD1F3">
            <w:pPr>
              <w:pStyle w:val="11"/>
              <w:jc w:val="center"/>
              <w:rPr>
                <w:rFonts w:hint="eastAsia" w:ascii="宋体" w:hAnsi="宋体" w:eastAsia="宋体" w:cs="宋体"/>
                <w:b w:val="0"/>
                <w:szCs w:val="21"/>
              </w:rPr>
            </w:pPr>
            <w:r>
              <w:rPr>
                <w:rFonts w:hint="eastAsia" w:ascii="宋体" w:hAnsi="宋体" w:eastAsia="宋体" w:cs="宋体"/>
                <w:b w:val="0"/>
                <w:szCs w:val="21"/>
              </w:rPr>
              <w:t>25</w:t>
            </w:r>
          </w:p>
        </w:tc>
        <w:tc>
          <w:tcPr>
            <w:tcW w:w="1256" w:type="pct"/>
            <w:vAlign w:val="center"/>
          </w:tcPr>
          <w:p w14:paraId="7501046B">
            <w:pPr>
              <w:pStyle w:val="11"/>
              <w:jc w:val="center"/>
              <w:rPr>
                <w:rFonts w:hint="eastAsia" w:ascii="宋体" w:hAnsi="宋体" w:eastAsia="宋体" w:cs="宋体"/>
                <w:b w:val="0"/>
                <w:szCs w:val="21"/>
              </w:rPr>
            </w:pPr>
            <w:r>
              <w:rPr>
                <w:rFonts w:hint="eastAsia" w:ascii="宋体" w:hAnsi="宋体" w:eastAsia="宋体" w:cs="宋体"/>
                <w:b w:val="0"/>
                <w:szCs w:val="21"/>
              </w:rPr>
              <w:t>是否允许采购进口产品</w:t>
            </w:r>
          </w:p>
        </w:tc>
        <w:tc>
          <w:tcPr>
            <w:tcW w:w="3357" w:type="pct"/>
            <w:vAlign w:val="center"/>
          </w:tcPr>
          <w:p w14:paraId="4218B659">
            <w:pPr>
              <w:jc w:val="left"/>
              <w:rPr>
                <w:rFonts w:hint="eastAsia" w:ascii="宋体" w:hAnsi="宋体" w:eastAsia="宋体" w:cs="宋体"/>
                <w:spacing w:val="-6"/>
                <w:szCs w:val="21"/>
              </w:rPr>
            </w:pPr>
            <w:r>
              <w:rPr>
                <w:rFonts w:hint="eastAsia" w:ascii="宋体" w:hAnsi="宋体" w:eastAsia="宋体" w:cs="宋体"/>
                <w:spacing w:val="-6"/>
                <w:szCs w:val="21"/>
              </w:rPr>
              <w:sym w:font="Wingdings 2" w:char="0052"/>
            </w:r>
            <w:r>
              <w:rPr>
                <w:rFonts w:hint="eastAsia" w:ascii="宋体" w:hAnsi="宋体" w:eastAsia="宋体" w:cs="宋体"/>
                <w:spacing w:val="-6"/>
                <w:szCs w:val="21"/>
              </w:rPr>
              <w:t>不允许采购进口产品</w:t>
            </w:r>
          </w:p>
          <w:p w14:paraId="798BF83D">
            <w:pPr>
              <w:jc w:val="left"/>
              <w:rPr>
                <w:rFonts w:hint="eastAsia" w:ascii="宋体" w:hAnsi="宋体" w:eastAsia="宋体" w:cs="宋体"/>
                <w:spacing w:val="-6"/>
                <w:szCs w:val="21"/>
              </w:rPr>
            </w:pPr>
            <w:r>
              <w:rPr>
                <w:rFonts w:hint="eastAsia" w:ascii="宋体" w:hAnsi="宋体" w:eastAsia="宋体" w:cs="宋体"/>
                <w:spacing w:val="-6"/>
                <w:szCs w:val="21"/>
              </w:rPr>
              <w:sym w:font="Wingdings 2" w:char="00A3"/>
            </w:r>
            <w:r>
              <w:rPr>
                <w:rFonts w:hint="eastAsia" w:ascii="宋体" w:hAnsi="宋体" w:eastAsia="宋体" w:cs="宋体"/>
                <w:spacing w:val="-6"/>
                <w:szCs w:val="21"/>
              </w:rPr>
              <w:t>允许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F746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00C8C019">
            <w:pPr>
              <w:pStyle w:val="11"/>
              <w:jc w:val="center"/>
              <w:rPr>
                <w:rFonts w:hint="eastAsia" w:ascii="宋体" w:hAnsi="宋体" w:eastAsia="宋体" w:cs="宋体"/>
                <w:b w:val="0"/>
                <w:szCs w:val="21"/>
              </w:rPr>
            </w:pPr>
            <w:r>
              <w:rPr>
                <w:rFonts w:hint="eastAsia" w:ascii="宋体" w:hAnsi="宋体" w:eastAsia="宋体" w:cs="宋体"/>
                <w:b w:val="0"/>
                <w:szCs w:val="21"/>
              </w:rPr>
              <w:t>26</w:t>
            </w:r>
          </w:p>
        </w:tc>
        <w:tc>
          <w:tcPr>
            <w:tcW w:w="1256" w:type="pct"/>
            <w:vAlign w:val="center"/>
          </w:tcPr>
          <w:p w14:paraId="6EC4D995">
            <w:pPr>
              <w:pStyle w:val="11"/>
              <w:jc w:val="center"/>
              <w:rPr>
                <w:rFonts w:hint="eastAsia" w:ascii="宋体" w:hAnsi="宋体" w:eastAsia="宋体" w:cs="宋体"/>
                <w:b w:val="0"/>
                <w:szCs w:val="21"/>
              </w:rPr>
            </w:pPr>
            <w:r>
              <w:rPr>
                <w:rFonts w:hint="eastAsia" w:ascii="宋体" w:hAnsi="宋体" w:eastAsia="宋体" w:cs="宋体"/>
                <w:b w:val="0"/>
                <w:szCs w:val="21"/>
              </w:rPr>
              <w:t>中标候选人名数</w:t>
            </w:r>
          </w:p>
        </w:tc>
        <w:tc>
          <w:tcPr>
            <w:tcW w:w="3357" w:type="pct"/>
            <w:vAlign w:val="center"/>
          </w:tcPr>
          <w:p w14:paraId="0DDD73CB">
            <w:pPr>
              <w:jc w:val="left"/>
              <w:rPr>
                <w:rFonts w:hint="eastAsia" w:ascii="宋体" w:hAnsi="宋体" w:eastAsia="宋体" w:cs="宋体"/>
                <w:spacing w:val="-6"/>
                <w:szCs w:val="21"/>
              </w:rPr>
            </w:pPr>
            <w:r>
              <w:rPr>
                <w:rFonts w:hint="eastAsia" w:ascii="宋体" w:hAnsi="宋体" w:eastAsia="宋体" w:cs="宋体"/>
                <w:spacing w:val="-6"/>
                <w:szCs w:val="21"/>
              </w:rPr>
              <w:t>推荐一名中标候选人</w:t>
            </w:r>
          </w:p>
        </w:tc>
      </w:tr>
      <w:tr w14:paraId="6EDF5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616FA0D7">
            <w:pPr>
              <w:pStyle w:val="11"/>
              <w:jc w:val="center"/>
              <w:rPr>
                <w:rFonts w:hint="eastAsia" w:ascii="宋体" w:hAnsi="宋体" w:eastAsia="宋体" w:cs="宋体"/>
                <w:b w:val="0"/>
                <w:szCs w:val="21"/>
              </w:rPr>
            </w:pPr>
            <w:r>
              <w:rPr>
                <w:rFonts w:hint="eastAsia" w:ascii="宋体" w:hAnsi="宋体" w:eastAsia="宋体" w:cs="宋体"/>
                <w:b w:val="0"/>
                <w:szCs w:val="21"/>
              </w:rPr>
              <w:t>27</w:t>
            </w:r>
          </w:p>
        </w:tc>
        <w:tc>
          <w:tcPr>
            <w:tcW w:w="1256" w:type="pct"/>
            <w:vAlign w:val="center"/>
          </w:tcPr>
          <w:p w14:paraId="5A016020">
            <w:pPr>
              <w:pStyle w:val="11"/>
              <w:jc w:val="center"/>
              <w:rPr>
                <w:rFonts w:hint="eastAsia" w:ascii="宋体" w:hAnsi="宋体" w:eastAsia="宋体" w:cs="宋体"/>
                <w:b w:val="0"/>
                <w:color w:val="auto"/>
                <w:szCs w:val="21"/>
              </w:rPr>
            </w:pPr>
            <w:r>
              <w:rPr>
                <w:rFonts w:hint="eastAsia" w:ascii="宋体" w:hAnsi="宋体" w:eastAsia="宋体" w:cs="宋体"/>
                <w:b w:val="0"/>
                <w:color w:val="auto"/>
                <w:szCs w:val="21"/>
              </w:rPr>
              <w:t>履约保证金</w:t>
            </w:r>
          </w:p>
        </w:tc>
        <w:tc>
          <w:tcPr>
            <w:tcW w:w="3357" w:type="pct"/>
            <w:vAlign w:val="center"/>
          </w:tcPr>
          <w:p w14:paraId="49BF7C3C">
            <w:pPr>
              <w:jc w:val="left"/>
              <w:rPr>
                <w:rFonts w:hint="eastAsia" w:ascii="宋体" w:hAnsi="宋体" w:eastAsia="宋体" w:cs="宋体"/>
                <w:color w:val="auto"/>
                <w:spacing w:val="-6"/>
                <w:szCs w:val="21"/>
              </w:rPr>
            </w:pPr>
            <w:r>
              <w:rPr>
                <w:rFonts w:hint="eastAsia" w:ascii="宋体" w:hAnsi="宋体" w:eastAsia="宋体" w:cs="宋体"/>
                <w:color w:val="auto"/>
                <w:spacing w:val="-6"/>
                <w:szCs w:val="21"/>
              </w:rPr>
              <w:t>中标供应商在收到中标通知书</w:t>
            </w:r>
            <w:r>
              <w:rPr>
                <w:rFonts w:hint="eastAsia" w:ascii="宋体" w:hAnsi="宋体" w:cs="宋体"/>
                <w:color w:val="auto"/>
                <w:spacing w:val="-6"/>
                <w:szCs w:val="21"/>
                <w:lang w:val="en-US" w:eastAsia="zh-CN"/>
              </w:rPr>
              <w:t>5</w:t>
            </w:r>
            <w:r>
              <w:rPr>
                <w:rFonts w:hint="eastAsia" w:ascii="宋体" w:hAnsi="宋体" w:eastAsia="宋体" w:cs="宋体"/>
                <w:color w:val="auto"/>
                <w:spacing w:val="-6"/>
                <w:szCs w:val="21"/>
              </w:rPr>
              <w:t>日内向采购人交纳</w:t>
            </w:r>
            <w:r>
              <w:rPr>
                <w:rFonts w:hint="eastAsia" w:ascii="宋体" w:hAnsi="宋体" w:cs="宋体"/>
                <w:color w:val="auto"/>
                <w:spacing w:val="-6"/>
                <w:szCs w:val="21"/>
                <w:lang w:val="en-US" w:eastAsia="zh-CN"/>
              </w:rPr>
              <w:t>1万元</w:t>
            </w:r>
            <w:r>
              <w:rPr>
                <w:rFonts w:hint="eastAsia" w:ascii="宋体" w:hAnsi="宋体" w:eastAsia="宋体" w:cs="宋体"/>
                <w:color w:val="auto"/>
                <w:spacing w:val="-6"/>
                <w:szCs w:val="21"/>
              </w:rPr>
              <w:t>的履约保证金（鼓励以银行、保险公司出具的履约保函形式提交；若以电汇、银行转账方式提交的，必须转到采购人的指定账户），如果中标供应商在服务期内没有涉及采购人的应付而未付金额或违约行为，采购人在服务期满后或提前终止合同后全额退还履约保证金。</w:t>
            </w:r>
          </w:p>
        </w:tc>
      </w:tr>
      <w:tr w14:paraId="1C7DF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386" w:type="pct"/>
            <w:vAlign w:val="center"/>
          </w:tcPr>
          <w:p w14:paraId="3A9D3225">
            <w:pPr>
              <w:pStyle w:val="11"/>
              <w:jc w:val="center"/>
              <w:rPr>
                <w:rFonts w:hint="eastAsia" w:ascii="宋体" w:hAnsi="宋体" w:eastAsia="宋体" w:cs="宋体"/>
                <w:b w:val="0"/>
                <w:szCs w:val="21"/>
              </w:rPr>
            </w:pPr>
            <w:r>
              <w:rPr>
                <w:rFonts w:hint="eastAsia" w:ascii="宋体" w:hAnsi="宋体" w:eastAsia="宋体" w:cs="宋体"/>
                <w:b w:val="0"/>
                <w:szCs w:val="21"/>
              </w:rPr>
              <w:t>28</w:t>
            </w:r>
          </w:p>
        </w:tc>
        <w:tc>
          <w:tcPr>
            <w:tcW w:w="1256" w:type="pct"/>
            <w:vAlign w:val="center"/>
          </w:tcPr>
          <w:p w14:paraId="5E5F54A6">
            <w:pPr>
              <w:pStyle w:val="11"/>
              <w:jc w:val="center"/>
              <w:rPr>
                <w:rFonts w:hint="eastAsia" w:ascii="宋体" w:hAnsi="宋体" w:eastAsia="宋体" w:cs="宋体"/>
                <w:b w:val="0"/>
                <w:szCs w:val="21"/>
              </w:rPr>
            </w:pPr>
            <w:r>
              <w:rPr>
                <w:rFonts w:hint="eastAsia" w:ascii="宋体" w:hAnsi="宋体" w:eastAsia="宋体" w:cs="宋体"/>
                <w:b w:val="0"/>
                <w:szCs w:val="21"/>
              </w:rPr>
              <w:t>签订合同</w:t>
            </w:r>
          </w:p>
        </w:tc>
        <w:tc>
          <w:tcPr>
            <w:tcW w:w="3357" w:type="pct"/>
            <w:vAlign w:val="center"/>
          </w:tcPr>
          <w:p w14:paraId="15A69F46">
            <w:pPr>
              <w:pStyle w:val="11"/>
              <w:jc w:val="left"/>
              <w:rPr>
                <w:rFonts w:hint="eastAsia" w:ascii="宋体" w:hAnsi="宋体" w:eastAsia="宋体" w:cs="宋体"/>
                <w:b w:val="0"/>
                <w:szCs w:val="21"/>
              </w:rPr>
            </w:pPr>
            <w:r>
              <w:rPr>
                <w:rFonts w:hint="eastAsia" w:ascii="宋体" w:hAnsi="宋体" w:eastAsia="宋体" w:cs="宋体"/>
                <w:b w:val="0"/>
                <w:szCs w:val="21"/>
              </w:rPr>
              <w:t>中标供应商自中标通知书发出之日起15日内与采购人签订合同</w:t>
            </w:r>
          </w:p>
        </w:tc>
      </w:tr>
      <w:tr w14:paraId="02EB0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0DCFC524">
            <w:pPr>
              <w:pStyle w:val="11"/>
              <w:jc w:val="center"/>
              <w:rPr>
                <w:rFonts w:hint="eastAsia" w:ascii="宋体" w:hAnsi="宋体" w:eastAsia="宋体" w:cs="宋体"/>
                <w:b w:val="0"/>
                <w:szCs w:val="21"/>
              </w:rPr>
            </w:pPr>
            <w:r>
              <w:rPr>
                <w:rFonts w:hint="eastAsia" w:ascii="宋体" w:hAnsi="宋体" w:eastAsia="宋体" w:cs="宋体"/>
                <w:b w:val="0"/>
                <w:szCs w:val="21"/>
              </w:rPr>
              <w:t>29</w:t>
            </w:r>
          </w:p>
        </w:tc>
        <w:tc>
          <w:tcPr>
            <w:tcW w:w="1256" w:type="pct"/>
            <w:vAlign w:val="center"/>
          </w:tcPr>
          <w:p w14:paraId="2B3E750D">
            <w:pPr>
              <w:pStyle w:val="11"/>
              <w:jc w:val="center"/>
              <w:rPr>
                <w:rFonts w:hint="eastAsia" w:ascii="宋体" w:hAnsi="宋体" w:eastAsia="宋体" w:cs="宋体"/>
                <w:bCs/>
                <w:szCs w:val="21"/>
              </w:rPr>
            </w:pPr>
            <w:r>
              <w:rPr>
                <w:rFonts w:hint="eastAsia" w:ascii="宋体" w:hAnsi="宋体" w:eastAsia="宋体" w:cs="宋体"/>
                <w:bCs/>
                <w:szCs w:val="21"/>
              </w:rPr>
              <w:t>需要落实的政府采购</w:t>
            </w:r>
          </w:p>
          <w:p w14:paraId="69736EB7">
            <w:pPr>
              <w:pStyle w:val="11"/>
              <w:jc w:val="center"/>
              <w:rPr>
                <w:rFonts w:hint="eastAsia" w:ascii="宋体" w:hAnsi="宋体" w:eastAsia="宋体" w:cs="宋体"/>
                <w:b w:val="0"/>
                <w:szCs w:val="21"/>
              </w:rPr>
            </w:pPr>
            <w:r>
              <w:rPr>
                <w:rFonts w:hint="eastAsia" w:ascii="宋体" w:hAnsi="宋体" w:eastAsia="宋体" w:cs="宋体"/>
                <w:bCs/>
                <w:szCs w:val="21"/>
              </w:rPr>
              <w:t>政策</w:t>
            </w:r>
          </w:p>
        </w:tc>
        <w:tc>
          <w:tcPr>
            <w:tcW w:w="3357" w:type="pct"/>
            <w:vAlign w:val="center"/>
          </w:tcPr>
          <w:p w14:paraId="7B959F7C">
            <w:pPr>
              <w:pStyle w:val="11"/>
              <w:jc w:val="left"/>
              <w:rPr>
                <w:rFonts w:hint="eastAsia" w:ascii="宋体" w:hAnsi="宋体" w:eastAsia="宋体" w:cs="宋体"/>
                <w:b w:val="0"/>
                <w:szCs w:val="21"/>
              </w:rPr>
            </w:pPr>
            <w:r>
              <w:rPr>
                <w:rFonts w:hint="eastAsia" w:ascii="宋体" w:hAnsi="宋体" w:eastAsia="宋体" w:cs="宋体"/>
                <w:b w:val="0"/>
                <w:szCs w:val="21"/>
              </w:rPr>
              <w:t>本项目为</w:t>
            </w:r>
            <w:r>
              <w:rPr>
                <w:rFonts w:hint="eastAsia" w:ascii="宋体" w:hAnsi="宋体" w:eastAsia="宋体" w:cs="宋体"/>
                <w:b/>
                <w:bCs/>
                <w:szCs w:val="21"/>
              </w:rPr>
              <w:t>专门面向中小企业采购项目</w:t>
            </w:r>
            <w:r>
              <w:rPr>
                <w:rFonts w:hint="eastAsia" w:ascii="宋体" w:hAnsi="宋体" w:eastAsia="宋体" w:cs="宋体"/>
                <w:b w:val="0"/>
                <w:szCs w:val="21"/>
              </w:rPr>
              <w:t>；采购标的为</w:t>
            </w:r>
            <w:r>
              <w:rPr>
                <w:rFonts w:hint="eastAsia" w:hAnsi="宋体" w:cs="宋体"/>
                <w:b/>
                <w:bCs/>
                <w:color w:val="auto"/>
                <w:szCs w:val="21"/>
                <w:u w:val="single"/>
                <w:lang w:val="en-US" w:eastAsia="zh-CN"/>
              </w:rPr>
              <w:t>食堂食材</w:t>
            </w:r>
            <w:r>
              <w:rPr>
                <w:rFonts w:hint="eastAsia" w:ascii="宋体" w:hAnsi="宋体" w:eastAsia="宋体" w:cs="宋体"/>
                <w:b w:val="0"/>
                <w:szCs w:val="21"/>
              </w:rPr>
              <w:t>，对应的中小企业划分标准所属行业为</w:t>
            </w:r>
            <w:r>
              <w:rPr>
                <w:rFonts w:hint="eastAsia" w:hAnsi="宋体" w:cs="宋体"/>
                <w:bCs/>
                <w:szCs w:val="21"/>
                <w:u w:val="single"/>
                <w:lang w:eastAsia="zh-CN"/>
              </w:rPr>
              <w:t>批发业</w:t>
            </w:r>
            <w:r>
              <w:rPr>
                <w:rFonts w:hint="eastAsia" w:ascii="宋体" w:hAnsi="宋体" w:eastAsia="宋体" w:cs="宋体"/>
                <w:b w:val="0"/>
                <w:szCs w:val="21"/>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b w:val="0"/>
                <w:szCs w:val="21"/>
                <w:lang w:eastAsia="zh-CN"/>
              </w:rPr>
              <w:t>，</w:t>
            </w:r>
            <w:r>
              <w:rPr>
                <w:rFonts w:hint="eastAsia" w:ascii="宋体" w:hAnsi="宋体" w:eastAsia="宋体" w:cs="宋体"/>
                <w:b/>
                <w:bCs/>
                <w:szCs w:val="21"/>
                <w:lang w:eastAsia="zh-CN"/>
              </w:rPr>
              <w:t>不再执行价格扣除评审优惠政策</w:t>
            </w:r>
            <w:r>
              <w:rPr>
                <w:rFonts w:hint="eastAsia" w:ascii="宋体" w:hAnsi="宋体" w:eastAsia="宋体" w:cs="宋体"/>
                <w:b w:val="0"/>
                <w:szCs w:val="21"/>
                <w:lang w:eastAsia="zh-CN"/>
              </w:rPr>
              <w:t>；</w:t>
            </w:r>
            <w:r>
              <w:rPr>
                <w:rFonts w:hint="eastAsia" w:ascii="宋体" w:hAnsi="宋体" w:eastAsia="宋体" w:cs="宋体"/>
                <w:b w:val="0"/>
                <w:szCs w:val="21"/>
              </w:rPr>
              <w:t>本项目依法落实节能产品、环境标志产品政府采购实施相关规定，详见采购文件第五章评标办法。</w:t>
            </w:r>
          </w:p>
        </w:tc>
      </w:tr>
      <w:tr w14:paraId="5C702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3CBC38CC">
            <w:pPr>
              <w:pStyle w:val="11"/>
              <w:jc w:val="center"/>
              <w:rPr>
                <w:rFonts w:hint="eastAsia" w:ascii="宋体" w:hAnsi="宋体" w:eastAsia="宋体" w:cs="宋体"/>
                <w:b w:val="0"/>
                <w:szCs w:val="21"/>
              </w:rPr>
            </w:pPr>
            <w:r>
              <w:rPr>
                <w:rFonts w:hint="eastAsia" w:ascii="宋体" w:hAnsi="宋体" w:eastAsia="宋体" w:cs="宋体"/>
                <w:b w:val="0"/>
                <w:szCs w:val="21"/>
              </w:rPr>
              <w:t>30</w:t>
            </w:r>
          </w:p>
        </w:tc>
        <w:tc>
          <w:tcPr>
            <w:tcW w:w="1256" w:type="pct"/>
            <w:vAlign w:val="center"/>
          </w:tcPr>
          <w:p w14:paraId="55971C8C">
            <w:pPr>
              <w:pStyle w:val="11"/>
              <w:jc w:val="center"/>
              <w:rPr>
                <w:rFonts w:hint="eastAsia" w:ascii="宋体" w:hAnsi="宋体" w:eastAsia="宋体" w:cs="宋体"/>
                <w:b w:val="0"/>
                <w:szCs w:val="21"/>
              </w:rPr>
            </w:pPr>
            <w:r>
              <w:rPr>
                <w:rFonts w:hint="eastAsia" w:ascii="宋体" w:hAnsi="宋体" w:eastAsia="宋体" w:cs="宋体"/>
                <w:b w:val="0"/>
                <w:szCs w:val="21"/>
              </w:rPr>
              <w:t>供应商信用查询</w:t>
            </w:r>
          </w:p>
        </w:tc>
        <w:tc>
          <w:tcPr>
            <w:tcW w:w="3357" w:type="pct"/>
            <w:vAlign w:val="center"/>
          </w:tcPr>
          <w:p w14:paraId="0CB95A28">
            <w:pPr>
              <w:pStyle w:val="11"/>
              <w:jc w:val="left"/>
              <w:rPr>
                <w:rFonts w:hint="eastAsia" w:ascii="宋体" w:hAnsi="宋体" w:eastAsia="宋体" w:cs="宋体"/>
                <w:b w:val="0"/>
                <w:szCs w:val="21"/>
              </w:rPr>
            </w:pPr>
            <w:r>
              <w:rPr>
                <w:rFonts w:hint="eastAsia" w:ascii="宋体" w:hAnsi="宋体" w:eastAsia="宋体" w:cs="宋体"/>
                <w:b w:val="0"/>
                <w:szCs w:val="21"/>
              </w:rPr>
              <w:t>1、查询渠道：信用中国（网址：http://www.creditchina.gov.cn）、中国政府采购网(网址：http://www.ccgp.gov.cn）。</w:t>
            </w:r>
          </w:p>
          <w:p w14:paraId="65899D3F">
            <w:pPr>
              <w:pStyle w:val="11"/>
              <w:jc w:val="left"/>
              <w:rPr>
                <w:rFonts w:hint="eastAsia" w:ascii="宋体" w:hAnsi="宋体" w:eastAsia="宋体" w:cs="宋体"/>
                <w:b w:val="0"/>
                <w:szCs w:val="21"/>
              </w:rPr>
            </w:pPr>
            <w:r>
              <w:rPr>
                <w:rFonts w:hint="eastAsia" w:ascii="宋体" w:hAnsi="宋体" w:eastAsia="宋体" w:cs="宋体"/>
                <w:b w:val="0"/>
                <w:szCs w:val="21"/>
              </w:rPr>
              <w:t>2、截止时点：开标后评标前。</w:t>
            </w:r>
          </w:p>
          <w:p w14:paraId="364AC11D">
            <w:pPr>
              <w:pStyle w:val="11"/>
              <w:jc w:val="left"/>
              <w:rPr>
                <w:rFonts w:hint="eastAsia" w:ascii="宋体" w:hAnsi="宋体" w:eastAsia="宋体" w:cs="宋体"/>
                <w:b w:val="0"/>
                <w:szCs w:val="21"/>
              </w:rPr>
            </w:pPr>
            <w:r>
              <w:rPr>
                <w:rFonts w:hint="eastAsia" w:ascii="宋体" w:hAnsi="宋体" w:eastAsia="宋体" w:cs="宋体"/>
                <w:b w:val="0"/>
                <w:szCs w:val="21"/>
              </w:rPr>
              <w:t>3、信用信息查询记录和证据留存的具体方式：由采购组织机构在规定查询时间内打印信用信息查询记录并归入项目档案。</w:t>
            </w:r>
          </w:p>
          <w:p w14:paraId="7982F79D">
            <w:pPr>
              <w:pStyle w:val="11"/>
              <w:jc w:val="left"/>
              <w:rPr>
                <w:rFonts w:hint="eastAsia" w:ascii="宋体" w:hAnsi="宋体" w:eastAsia="宋体" w:cs="宋体"/>
                <w:b w:val="0"/>
                <w:szCs w:val="21"/>
              </w:rPr>
            </w:pPr>
            <w:r>
              <w:rPr>
                <w:rFonts w:hint="eastAsia" w:ascii="宋体" w:hAnsi="宋体" w:eastAsia="宋体" w:cs="宋体"/>
                <w:b w:val="0"/>
                <w:szCs w:val="21"/>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11D47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052A66F3">
            <w:pPr>
              <w:pStyle w:val="11"/>
              <w:jc w:val="center"/>
              <w:rPr>
                <w:rFonts w:hint="eastAsia" w:ascii="宋体" w:hAnsi="宋体" w:eastAsia="宋体" w:cs="宋体"/>
                <w:b w:val="0"/>
                <w:szCs w:val="21"/>
              </w:rPr>
            </w:pPr>
            <w:r>
              <w:rPr>
                <w:rFonts w:hint="eastAsia" w:ascii="宋体" w:hAnsi="宋体" w:eastAsia="宋体" w:cs="宋体"/>
                <w:b w:val="0"/>
                <w:szCs w:val="21"/>
              </w:rPr>
              <w:t>31</w:t>
            </w:r>
          </w:p>
        </w:tc>
        <w:tc>
          <w:tcPr>
            <w:tcW w:w="1256" w:type="pct"/>
            <w:vAlign w:val="center"/>
          </w:tcPr>
          <w:p w14:paraId="1A51E981">
            <w:pPr>
              <w:pStyle w:val="11"/>
              <w:jc w:val="center"/>
              <w:rPr>
                <w:rFonts w:hint="eastAsia" w:ascii="宋体" w:hAnsi="宋体" w:eastAsia="宋体" w:cs="宋体"/>
                <w:b w:val="0"/>
                <w:szCs w:val="21"/>
              </w:rPr>
            </w:pPr>
            <w:r>
              <w:rPr>
                <w:rFonts w:hint="eastAsia" w:ascii="宋体" w:hAnsi="宋体" w:eastAsia="宋体" w:cs="宋体"/>
                <w:b w:val="0"/>
                <w:szCs w:val="21"/>
              </w:rPr>
              <w:t>不见面开评标</w:t>
            </w:r>
          </w:p>
        </w:tc>
        <w:tc>
          <w:tcPr>
            <w:tcW w:w="3357" w:type="pct"/>
            <w:vAlign w:val="center"/>
          </w:tcPr>
          <w:p w14:paraId="21BA896E">
            <w:pPr>
              <w:pStyle w:val="11"/>
              <w:jc w:val="left"/>
              <w:rPr>
                <w:rFonts w:hint="eastAsia" w:ascii="宋体" w:hAnsi="宋体" w:eastAsia="宋体" w:cs="宋体"/>
                <w:b w:val="0"/>
                <w:szCs w:val="21"/>
              </w:rPr>
            </w:pPr>
            <w:r>
              <w:rPr>
                <w:rFonts w:hint="eastAsia" w:ascii="宋体" w:hAnsi="宋体" w:eastAsia="宋体" w:cs="宋体"/>
                <w:b w:val="0"/>
                <w:bCs/>
                <w:szCs w:val="21"/>
              </w:rPr>
              <w:t>本项目开评标环节实行全流程电子化，并采取钉钉群交流模式辅助开标。已依法获取采购文件并确定参加投标的供应商（授权代表或法定代表人（负责人）本人）请通过钉钉(DingTalk)软件</w:t>
            </w:r>
            <w:r>
              <w:rPr>
                <w:rFonts w:hint="eastAsia" w:ascii="宋体" w:hAnsi="宋体" w:eastAsia="宋体" w:cs="宋体"/>
                <w:b w:val="0"/>
                <w:bCs/>
                <w:szCs w:val="21"/>
                <w:highlight w:val="none"/>
              </w:rPr>
              <w:t>搜索群号</w:t>
            </w:r>
            <w:r>
              <w:rPr>
                <w:rFonts w:hint="eastAsia" w:hAnsi="宋体" w:cs="宋体"/>
                <w:bCs/>
                <w:color w:val="auto"/>
                <w:szCs w:val="21"/>
                <w:highlight w:val="none"/>
                <w:u w:val="single"/>
                <w:lang w:eastAsia="zh-CN"/>
              </w:rPr>
              <w:t>34173910</w:t>
            </w:r>
            <w:r>
              <w:rPr>
                <w:rFonts w:hint="eastAsia" w:ascii="宋体" w:hAnsi="宋体" w:eastAsia="宋体" w:cs="宋体"/>
                <w:b w:val="0"/>
                <w:color w:val="auto"/>
                <w:szCs w:val="21"/>
              </w:rPr>
              <w:t>进</w:t>
            </w:r>
            <w:r>
              <w:rPr>
                <w:rFonts w:hint="eastAsia" w:ascii="宋体" w:hAnsi="宋体" w:eastAsia="宋体" w:cs="宋体"/>
                <w:b w:val="0"/>
                <w:szCs w:val="21"/>
              </w:rPr>
              <w:t>入本项目专属交流群，代理机构将依据供应商所发送的</w:t>
            </w:r>
            <w:r>
              <w:rPr>
                <w:rFonts w:hint="eastAsia" w:ascii="宋体" w:hAnsi="宋体" w:eastAsia="宋体" w:cs="宋体"/>
                <w:b w:val="0"/>
                <w:szCs w:val="21"/>
                <w:u w:val="single"/>
              </w:rPr>
              <w:t>法定代表人（负责人）资格证明书</w:t>
            </w:r>
            <w:r>
              <w:rPr>
                <w:rFonts w:hint="eastAsia" w:ascii="宋体" w:hAnsi="宋体" w:eastAsia="宋体" w:cs="宋体"/>
                <w:b w:val="0"/>
                <w:bCs/>
                <w:szCs w:val="21"/>
                <w:u w:val="single"/>
              </w:rPr>
              <w:t>或授权委托书</w:t>
            </w:r>
            <w:r>
              <w:rPr>
                <w:rFonts w:hint="eastAsia" w:ascii="宋体" w:hAnsi="宋体" w:eastAsia="宋体" w:cs="宋体"/>
                <w:b w:val="0"/>
                <w:szCs w:val="21"/>
              </w:rPr>
              <w:t>进行人员身份确认，审核入群时间为开标前30分钟内</w:t>
            </w:r>
            <w:r>
              <w:rPr>
                <w:rFonts w:hint="eastAsia" w:ascii="宋体" w:hAnsi="宋体" w:eastAsia="宋体" w:cs="宋体"/>
                <w:b w:val="0"/>
                <w:bCs/>
                <w:szCs w:val="21"/>
              </w:rPr>
              <w:t>。若供应商未及时加入本项目钉钉群的，视为认可开标结果，事后不得对采购相关人员、开标过程和开标结果提出异议。</w:t>
            </w:r>
          </w:p>
        </w:tc>
      </w:tr>
      <w:tr w14:paraId="2395F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664CA283">
            <w:pPr>
              <w:pStyle w:val="11"/>
              <w:jc w:val="center"/>
              <w:rPr>
                <w:rFonts w:hint="eastAsia" w:ascii="宋体" w:hAnsi="宋体" w:eastAsia="宋体" w:cs="宋体"/>
                <w:b w:val="0"/>
                <w:szCs w:val="21"/>
              </w:rPr>
            </w:pPr>
            <w:r>
              <w:rPr>
                <w:rFonts w:hint="eastAsia" w:ascii="宋体" w:hAnsi="宋体" w:eastAsia="宋体" w:cs="宋体"/>
                <w:b w:val="0"/>
                <w:szCs w:val="21"/>
              </w:rPr>
              <w:t>32</w:t>
            </w:r>
          </w:p>
        </w:tc>
        <w:tc>
          <w:tcPr>
            <w:tcW w:w="1256" w:type="pct"/>
            <w:vAlign w:val="center"/>
          </w:tcPr>
          <w:p w14:paraId="67E4F2F6">
            <w:pPr>
              <w:pStyle w:val="11"/>
              <w:jc w:val="center"/>
              <w:rPr>
                <w:rFonts w:hint="eastAsia" w:ascii="宋体" w:hAnsi="宋体" w:eastAsia="宋体" w:cs="宋体"/>
                <w:b w:val="0"/>
                <w:szCs w:val="21"/>
              </w:rPr>
            </w:pPr>
            <w:r>
              <w:rPr>
                <w:rFonts w:hint="eastAsia" w:ascii="宋体" w:hAnsi="宋体" w:eastAsia="宋体" w:cs="宋体"/>
                <w:b w:val="0"/>
                <w:szCs w:val="21"/>
              </w:rPr>
              <w:t>免责声明</w:t>
            </w:r>
          </w:p>
        </w:tc>
        <w:tc>
          <w:tcPr>
            <w:tcW w:w="3357" w:type="pct"/>
            <w:vAlign w:val="center"/>
          </w:tcPr>
          <w:p w14:paraId="4943F862">
            <w:pPr>
              <w:jc w:val="left"/>
              <w:rPr>
                <w:rFonts w:hint="eastAsia" w:ascii="宋体" w:hAnsi="宋体" w:eastAsia="宋体" w:cs="宋体"/>
                <w:szCs w:val="21"/>
              </w:rPr>
            </w:pPr>
            <w:r>
              <w:rPr>
                <w:rFonts w:hint="eastAsia" w:ascii="宋体" w:hAnsi="宋体" w:eastAsia="宋体" w:cs="宋体"/>
                <w:szCs w:val="21"/>
              </w:rPr>
              <w:t>1.投标供应商自行承担投标过程中产生的费用。无论何种因素导致采购项目延期开标、废标（流标）、投标供应商未中标、项目终止采购的，采购人与代理机构均不承担供应商投标费用。</w:t>
            </w:r>
          </w:p>
          <w:p w14:paraId="7A33B4EB">
            <w:pPr>
              <w:pStyle w:val="11"/>
              <w:jc w:val="left"/>
              <w:rPr>
                <w:rFonts w:hint="eastAsia" w:ascii="宋体" w:hAnsi="宋体" w:eastAsia="宋体" w:cs="宋体"/>
                <w:b w:val="0"/>
                <w:szCs w:val="21"/>
              </w:rPr>
            </w:pPr>
            <w:r>
              <w:rPr>
                <w:rFonts w:hint="eastAsia" w:ascii="宋体" w:hAnsi="宋体" w:eastAsia="宋体" w:cs="宋体"/>
                <w:b w:val="0"/>
                <w:szCs w:val="21"/>
              </w:rPr>
              <w:t>2.投标供应商在投标、合同履行过程中必须做好安全保障工作，不因项目实施而危及自身及第三方人员、财产安全。若发生任何安全事故，由中标供应商自行承担一切责任并赔偿损失。</w:t>
            </w:r>
          </w:p>
        </w:tc>
      </w:tr>
      <w:tr w14:paraId="63798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86" w:type="pct"/>
            <w:vAlign w:val="center"/>
          </w:tcPr>
          <w:p w14:paraId="388C202A">
            <w:pPr>
              <w:pStyle w:val="11"/>
              <w:jc w:val="center"/>
              <w:rPr>
                <w:rFonts w:hint="eastAsia" w:ascii="宋体" w:hAnsi="宋体" w:eastAsia="宋体" w:cs="宋体"/>
                <w:b w:val="0"/>
                <w:szCs w:val="21"/>
              </w:rPr>
            </w:pPr>
            <w:r>
              <w:rPr>
                <w:rFonts w:hint="eastAsia" w:ascii="宋体" w:hAnsi="宋体" w:eastAsia="宋体" w:cs="宋体"/>
                <w:b w:val="0"/>
                <w:szCs w:val="21"/>
              </w:rPr>
              <w:t>33</w:t>
            </w:r>
          </w:p>
        </w:tc>
        <w:tc>
          <w:tcPr>
            <w:tcW w:w="1256" w:type="pct"/>
            <w:vAlign w:val="center"/>
          </w:tcPr>
          <w:p w14:paraId="6D8047B0">
            <w:pPr>
              <w:pStyle w:val="11"/>
              <w:jc w:val="center"/>
              <w:rPr>
                <w:rFonts w:hint="eastAsia" w:ascii="宋体" w:hAnsi="宋体" w:eastAsia="宋体" w:cs="宋体"/>
                <w:b w:val="0"/>
                <w:szCs w:val="21"/>
              </w:rPr>
            </w:pPr>
            <w:r>
              <w:rPr>
                <w:rFonts w:hint="eastAsia" w:ascii="宋体" w:hAnsi="宋体" w:eastAsia="宋体" w:cs="宋体"/>
                <w:b w:val="0"/>
                <w:szCs w:val="21"/>
              </w:rPr>
              <w:t>解释权</w:t>
            </w:r>
          </w:p>
        </w:tc>
        <w:tc>
          <w:tcPr>
            <w:tcW w:w="3357" w:type="pct"/>
            <w:vAlign w:val="center"/>
          </w:tcPr>
          <w:p w14:paraId="2F975E0E">
            <w:pPr>
              <w:pStyle w:val="11"/>
              <w:jc w:val="left"/>
              <w:rPr>
                <w:rFonts w:hint="eastAsia" w:ascii="宋体" w:hAnsi="宋体" w:eastAsia="宋体" w:cs="宋体"/>
                <w:b w:val="0"/>
                <w:szCs w:val="21"/>
              </w:rPr>
            </w:pPr>
            <w:r>
              <w:rPr>
                <w:rFonts w:hint="eastAsia" w:ascii="宋体" w:hAnsi="宋体" w:eastAsia="宋体" w:cs="宋体"/>
                <w:b w:val="0"/>
                <w:szCs w:val="21"/>
              </w:rPr>
              <w:t>本表与采购文件其他部分内容不一致的，以本表为准。本采购文件的解释权属于采购人和采购代理机构。</w:t>
            </w:r>
          </w:p>
        </w:tc>
      </w:tr>
    </w:tbl>
    <w:p w14:paraId="65CAF664">
      <w:pPr>
        <w:snapToGrid w:val="0"/>
        <w:spacing w:before="156" w:beforeLines="50" w:after="156" w:afterLines="50" w:line="360" w:lineRule="auto"/>
        <w:jc w:val="center"/>
        <w:outlineLvl w:val="1"/>
        <w:rPr>
          <w:rFonts w:hint="eastAsia" w:ascii="宋体" w:hAnsi="宋体" w:eastAsia="宋体" w:cs="宋体"/>
          <w:b/>
          <w:sz w:val="32"/>
          <w:szCs w:val="32"/>
        </w:rPr>
      </w:pPr>
      <w:bookmarkStart w:id="7" w:name="_Toc123628879"/>
    </w:p>
    <w:p w14:paraId="7021EF95">
      <w:pPr>
        <w:snapToGrid w:val="0"/>
        <w:spacing w:before="156" w:beforeLines="50" w:after="156" w:afterLines="50" w:line="360" w:lineRule="auto"/>
        <w:jc w:val="center"/>
        <w:outlineLvl w:val="1"/>
        <w:rPr>
          <w:rFonts w:hint="eastAsia" w:ascii="宋体" w:hAnsi="宋体" w:eastAsia="宋体" w:cs="宋体"/>
          <w:b/>
          <w:sz w:val="32"/>
          <w:szCs w:val="32"/>
        </w:rPr>
      </w:pPr>
    </w:p>
    <w:p w14:paraId="7BAEA5AF">
      <w:pPr>
        <w:snapToGrid w:val="0"/>
        <w:spacing w:before="156" w:beforeLines="50" w:after="156" w:afterLines="50" w:line="360" w:lineRule="auto"/>
        <w:jc w:val="center"/>
        <w:outlineLvl w:val="1"/>
        <w:rPr>
          <w:rFonts w:hint="eastAsia" w:ascii="宋体" w:hAnsi="宋体" w:eastAsia="宋体" w:cs="宋体"/>
          <w:b/>
          <w:sz w:val="32"/>
          <w:szCs w:val="32"/>
        </w:rPr>
      </w:pPr>
    </w:p>
    <w:p w14:paraId="446AFA58">
      <w:pPr>
        <w:snapToGrid w:val="0"/>
        <w:spacing w:before="156" w:beforeLines="50" w:after="156" w:afterLines="50" w:line="360" w:lineRule="auto"/>
        <w:jc w:val="center"/>
        <w:outlineLvl w:val="1"/>
        <w:rPr>
          <w:rFonts w:hint="eastAsia" w:ascii="宋体" w:hAnsi="宋体" w:eastAsia="宋体" w:cs="宋体"/>
          <w:b/>
          <w:sz w:val="32"/>
          <w:szCs w:val="32"/>
        </w:rPr>
      </w:pPr>
    </w:p>
    <w:p w14:paraId="0C53B073">
      <w:pPr>
        <w:snapToGrid w:val="0"/>
        <w:spacing w:before="156" w:beforeLines="50" w:after="156" w:afterLines="50" w:line="360" w:lineRule="auto"/>
        <w:jc w:val="center"/>
        <w:outlineLvl w:val="1"/>
        <w:rPr>
          <w:rFonts w:hint="eastAsia" w:ascii="宋体" w:hAnsi="宋体" w:eastAsia="宋体" w:cs="宋体"/>
          <w:b/>
          <w:sz w:val="32"/>
          <w:szCs w:val="32"/>
        </w:rPr>
      </w:pPr>
    </w:p>
    <w:p w14:paraId="1729FF54">
      <w:pPr>
        <w:snapToGrid w:val="0"/>
        <w:spacing w:before="156" w:beforeLines="50" w:after="156" w:afterLines="50" w:line="360" w:lineRule="auto"/>
        <w:jc w:val="center"/>
        <w:outlineLvl w:val="1"/>
        <w:rPr>
          <w:rFonts w:hint="eastAsia" w:ascii="宋体" w:hAnsi="宋体" w:eastAsia="宋体" w:cs="宋体"/>
          <w:b/>
          <w:sz w:val="32"/>
          <w:szCs w:val="32"/>
        </w:rPr>
      </w:pPr>
    </w:p>
    <w:p w14:paraId="3C44B483">
      <w:pPr>
        <w:snapToGrid w:val="0"/>
        <w:spacing w:before="156" w:beforeLines="50" w:after="156" w:afterLines="50" w:line="360" w:lineRule="auto"/>
        <w:jc w:val="center"/>
        <w:outlineLvl w:val="1"/>
        <w:rPr>
          <w:rFonts w:hint="eastAsia" w:ascii="宋体" w:hAnsi="宋体" w:eastAsia="宋体" w:cs="宋体"/>
          <w:b/>
          <w:sz w:val="32"/>
          <w:szCs w:val="32"/>
        </w:rPr>
      </w:pPr>
    </w:p>
    <w:p w14:paraId="5CC0FA20">
      <w:pPr>
        <w:snapToGrid w:val="0"/>
        <w:spacing w:before="156" w:beforeLines="50" w:after="156" w:afterLines="50" w:line="360" w:lineRule="auto"/>
        <w:jc w:val="center"/>
        <w:outlineLvl w:val="1"/>
        <w:rPr>
          <w:rFonts w:hint="eastAsia" w:ascii="宋体" w:hAnsi="宋体" w:eastAsia="宋体" w:cs="宋体"/>
          <w:b/>
          <w:sz w:val="32"/>
          <w:szCs w:val="32"/>
        </w:rPr>
      </w:pPr>
    </w:p>
    <w:p w14:paraId="3E6F91A6">
      <w:pPr>
        <w:snapToGrid w:val="0"/>
        <w:spacing w:before="156" w:beforeLines="50" w:after="156" w:afterLines="50" w:line="360" w:lineRule="auto"/>
        <w:jc w:val="center"/>
        <w:outlineLvl w:val="1"/>
        <w:rPr>
          <w:rFonts w:hint="eastAsia" w:ascii="宋体" w:hAnsi="宋体" w:eastAsia="宋体" w:cs="宋体"/>
          <w:b/>
          <w:sz w:val="32"/>
          <w:szCs w:val="32"/>
        </w:rPr>
      </w:pPr>
    </w:p>
    <w:p w14:paraId="640E5044">
      <w:pPr>
        <w:snapToGrid w:val="0"/>
        <w:spacing w:before="156" w:beforeLines="50" w:after="156" w:afterLines="50" w:line="360" w:lineRule="auto"/>
        <w:jc w:val="center"/>
        <w:outlineLvl w:val="1"/>
        <w:rPr>
          <w:rFonts w:hint="eastAsia" w:ascii="宋体" w:hAnsi="宋体" w:eastAsia="宋体" w:cs="宋体"/>
          <w:b/>
          <w:sz w:val="32"/>
          <w:szCs w:val="32"/>
        </w:rPr>
      </w:pPr>
    </w:p>
    <w:p w14:paraId="039230ED">
      <w:pPr>
        <w:snapToGrid w:val="0"/>
        <w:spacing w:before="156" w:beforeLines="50" w:after="156" w:afterLines="50" w:line="360" w:lineRule="auto"/>
        <w:jc w:val="center"/>
        <w:outlineLvl w:val="1"/>
        <w:rPr>
          <w:rFonts w:hint="eastAsia" w:ascii="宋体" w:hAnsi="宋体" w:eastAsia="宋体" w:cs="宋体"/>
          <w:b/>
          <w:sz w:val="32"/>
          <w:szCs w:val="32"/>
        </w:rPr>
      </w:pPr>
    </w:p>
    <w:p w14:paraId="4B4F063D">
      <w:pPr>
        <w:snapToGrid w:val="0"/>
        <w:spacing w:before="156" w:beforeLines="50" w:after="156" w:afterLines="50" w:line="360" w:lineRule="auto"/>
        <w:jc w:val="center"/>
        <w:outlineLvl w:val="1"/>
        <w:rPr>
          <w:rFonts w:hint="eastAsia" w:ascii="宋体" w:hAnsi="宋体" w:eastAsia="宋体" w:cs="宋体"/>
          <w:b/>
          <w:sz w:val="32"/>
          <w:szCs w:val="32"/>
        </w:rPr>
      </w:pPr>
    </w:p>
    <w:p w14:paraId="663A0D76">
      <w:pPr>
        <w:snapToGrid w:val="0"/>
        <w:spacing w:before="156" w:beforeLines="50" w:after="156" w:afterLines="50" w:line="360" w:lineRule="auto"/>
        <w:jc w:val="center"/>
        <w:outlineLvl w:val="1"/>
        <w:rPr>
          <w:rFonts w:hint="eastAsia" w:ascii="宋体" w:hAnsi="宋体" w:eastAsia="宋体" w:cs="宋体"/>
          <w:b/>
          <w:sz w:val="32"/>
          <w:szCs w:val="32"/>
        </w:rPr>
      </w:pPr>
      <w:r>
        <w:rPr>
          <w:rFonts w:hint="eastAsia" w:ascii="宋体" w:hAnsi="宋体" w:eastAsia="宋体" w:cs="宋体"/>
          <w:b/>
          <w:sz w:val="32"/>
          <w:szCs w:val="32"/>
        </w:rPr>
        <w:t>第一节 总则</w:t>
      </w:r>
    </w:p>
    <w:p w14:paraId="34FC0127">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1．适用范围</w:t>
      </w:r>
    </w:p>
    <w:p w14:paraId="4454F688">
      <w:pPr>
        <w:pStyle w:val="14"/>
        <w:snapToGrid w:val="0"/>
        <w:spacing w:line="360" w:lineRule="auto"/>
        <w:ind w:firstLine="480" w:firstLineChars="200"/>
        <w:jc w:val="left"/>
        <w:rPr>
          <w:rFonts w:hint="eastAsia" w:ascii="宋体" w:hAnsi="宋体" w:eastAsia="宋体" w:cs="宋体"/>
          <w:b w:val="0"/>
          <w:bCs/>
          <w:sz w:val="24"/>
          <w:szCs w:val="24"/>
        </w:rPr>
      </w:pPr>
      <w:r>
        <w:rPr>
          <w:rFonts w:hint="eastAsia" w:ascii="宋体" w:hAnsi="宋体" w:eastAsia="宋体" w:cs="宋体"/>
          <w:b w:val="0"/>
          <w:bCs/>
          <w:sz w:val="24"/>
          <w:szCs w:val="24"/>
        </w:rPr>
        <w:t>本采购文件适用于本次项目的招标、投标、评标、定标、验收、合同履约、付款等行为（法律、法规另有规定的，从其规定）。</w:t>
      </w:r>
    </w:p>
    <w:p w14:paraId="5D78A557">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2.定义</w:t>
      </w:r>
    </w:p>
    <w:p w14:paraId="01161BA1">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2.1“采购组织机构”指采购人委托组织招标的采购代理机构。</w:t>
      </w:r>
    </w:p>
    <w:p w14:paraId="7616BB35">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2.2采购人：是指委托采购代理机构采购本次项目的国家机关、事业单位和团体组织。</w:t>
      </w:r>
    </w:p>
    <w:p w14:paraId="7BD31495">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2.3供应商：是指向采购组织机构提交投标文件的单位或个人。</w:t>
      </w:r>
    </w:p>
    <w:p w14:paraId="0BF21118">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2.4货物：是指各种形态和种类的物品，包括原材料、燃料、设备、产品等。</w:t>
      </w:r>
    </w:p>
    <w:p w14:paraId="242EF2DF">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2.5服务：是指除货物和工程以外的政府采购对象，包括各类专业服务、信息网络开发服务、金融保险服务、运输服务，以及维修与维护服务等。</w:t>
      </w:r>
    </w:p>
    <w:p w14:paraId="54FBCBAF">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2.6“书面形式”包括纸质文件、电子邮件、传真、信函、电报等。</w:t>
      </w:r>
    </w:p>
    <w:p w14:paraId="7D6CF0A9">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2.7</w:t>
      </w:r>
      <w:r>
        <w:rPr>
          <w:rFonts w:hint="eastAsia" w:ascii="宋体" w:hAnsi="宋体" w:eastAsia="宋体" w:cs="宋体"/>
          <w:b/>
          <w:bCs/>
          <w:sz w:val="24"/>
        </w:rPr>
        <w:t>“▲”条款系指实质性条款，电子投标文件须作出实质性响应，否则作无效标处理。</w:t>
      </w:r>
    </w:p>
    <w:p w14:paraId="196EE641">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3.投标费用</w:t>
      </w:r>
    </w:p>
    <w:p w14:paraId="4903A90F">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3.1不论投标过程和结果如何，供应商自行承担与投标有关的全部费用。</w:t>
      </w:r>
    </w:p>
    <w:p w14:paraId="728B683E">
      <w:pPr>
        <w:snapToGrid w:val="0"/>
        <w:spacing w:line="360" w:lineRule="auto"/>
        <w:ind w:firstLine="482" w:firstLineChars="200"/>
        <w:jc w:val="left"/>
        <w:rPr>
          <w:rFonts w:hint="eastAsia" w:ascii="宋体" w:hAnsi="宋体" w:eastAsia="宋体" w:cs="宋体"/>
          <w:b/>
          <w:bCs/>
          <w:sz w:val="24"/>
        </w:rPr>
      </w:pPr>
      <w:r>
        <w:rPr>
          <w:rFonts w:hint="eastAsia" w:ascii="宋体" w:hAnsi="宋体" w:eastAsia="宋体" w:cs="宋体"/>
          <w:b/>
          <w:bCs/>
          <w:sz w:val="24"/>
        </w:rPr>
        <w:t>3.2 本项目由中标人承担招标过程中产生的一切费用，其中招标代理服务费按</w:t>
      </w:r>
      <w:r>
        <w:rPr>
          <w:rFonts w:hint="eastAsia" w:ascii="宋体" w:hAnsi="宋体" w:cs="宋体"/>
          <w:b/>
          <w:bCs/>
          <w:sz w:val="24"/>
          <w:lang w:val="en-US" w:eastAsia="zh-CN"/>
        </w:rPr>
        <w:t>壹万伍仟元</w:t>
      </w:r>
      <w:r>
        <w:rPr>
          <w:rFonts w:hint="eastAsia" w:ascii="宋体" w:hAnsi="宋体" w:eastAsia="宋体" w:cs="宋体"/>
          <w:b/>
          <w:bCs/>
          <w:sz w:val="24"/>
        </w:rPr>
        <w:t>向中标人收取。代理服务费包含在报价其他费用内，不在报价中单列，并在领取中标通知书前向采购代理机构提交。以电汇、银行转账方式提交的，必须转到采购代理机构的指定账户:</w:t>
      </w:r>
    </w:p>
    <w:p w14:paraId="16AD5BA9">
      <w:pPr>
        <w:snapToGrid w:val="0"/>
        <w:spacing w:line="360" w:lineRule="auto"/>
        <w:ind w:firstLine="482" w:firstLineChars="200"/>
        <w:jc w:val="left"/>
        <w:rPr>
          <w:rFonts w:hint="eastAsia" w:ascii="宋体" w:hAnsi="宋体" w:eastAsia="宋体" w:cs="宋体"/>
          <w:b/>
          <w:bCs/>
          <w:sz w:val="24"/>
        </w:rPr>
      </w:pPr>
      <w:r>
        <w:rPr>
          <w:rFonts w:hint="eastAsia" w:ascii="宋体" w:hAnsi="宋体" w:eastAsia="宋体" w:cs="宋体"/>
          <w:b/>
          <w:bCs/>
          <w:sz w:val="24"/>
        </w:rPr>
        <w:t>收款单位:台州市天诚工程造价咨询有限公司</w:t>
      </w:r>
    </w:p>
    <w:p w14:paraId="53FA28AB">
      <w:pPr>
        <w:snapToGrid w:val="0"/>
        <w:spacing w:line="360" w:lineRule="auto"/>
        <w:ind w:firstLine="482" w:firstLineChars="200"/>
        <w:jc w:val="left"/>
        <w:rPr>
          <w:rFonts w:hint="eastAsia" w:ascii="宋体" w:hAnsi="宋体" w:eastAsia="宋体" w:cs="宋体"/>
          <w:b/>
          <w:bCs/>
          <w:sz w:val="24"/>
        </w:rPr>
      </w:pPr>
      <w:r>
        <w:rPr>
          <w:rFonts w:hint="eastAsia" w:ascii="宋体" w:hAnsi="宋体" w:eastAsia="宋体" w:cs="宋体"/>
          <w:b/>
          <w:bCs/>
          <w:sz w:val="24"/>
        </w:rPr>
        <w:t>开户银行：工商行天台县支行</w:t>
      </w:r>
    </w:p>
    <w:p w14:paraId="271394E8">
      <w:pPr>
        <w:snapToGrid w:val="0"/>
        <w:spacing w:line="360" w:lineRule="auto"/>
        <w:ind w:firstLine="482" w:firstLineChars="200"/>
        <w:jc w:val="left"/>
        <w:rPr>
          <w:rFonts w:hint="eastAsia" w:ascii="宋体" w:hAnsi="宋体" w:eastAsia="宋体" w:cs="宋体"/>
          <w:b/>
          <w:bCs/>
          <w:sz w:val="24"/>
        </w:rPr>
      </w:pPr>
      <w:r>
        <w:rPr>
          <w:rFonts w:hint="eastAsia" w:ascii="宋体" w:hAnsi="宋体" w:eastAsia="宋体" w:cs="宋体"/>
          <w:b/>
          <w:bCs/>
          <w:sz w:val="24"/>
        </w:rPr>
        <w:t>银行账号：1207061109201001718</w:t>
      </w:r>
    </w:p>
    <w:p w14:paraId="7CFE4278">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4.特别说明</w:t>
      </w:r>
    </w:p>
    <w:p w14:paraId="583CC368">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▲4.1供应商不得是采购人的附属机构（单位）。</w:t>
      </w:r>
    </w:p>
    <w:p w14:paraId="16111A23">
      <w:pPr>
        <w:snapToGrid w:val="0"/>
        <w:spacing w:line="360" w:lineRule="auto"/>
        <w:ind w:firstLine="480" w:firstLineChars="200"/>
        <w:jc w:val="left"/>
        <w:rPr>
          <w:rFonts w:hint="eastAsia" w:ascii="宋体" w:hAnsi="宋体" w:eastAsia="宋体" w:cs="宋体"/>
          <w:b w:val="0"/>
          <w:bCs w:val="0"/>
          <w:sz w:val="24"/>
        </w:rPr>
      </w:pPr>
      <w:r>
        <w:rPr>
          <w:rFonts w:hint="eastAsia" w:ascii="宋体" w:hAnsi="宋体" w:eastAsia="宋体" w:cs="宋体"/>
          <w:sz w:val="24"/>
          <w:szCs w:val="32"/>
        </w:rPr>
        <w:t>4.2供应商投标所使用的资格、信誉、荣誉、业绩、认证等必须为供应商所合法享有。供应商母公司（总机构）或者同一母公司下属的其他子公司（同一总机构下属的其他分支机构）的人员、业绩、荣誉、知识产权、项目案例等不作为供应商的资信文件。供应商投标所使用的采购项目实施人员必须为投标单位正式</w:t>
      </w:r>
      <w:r>
        <w:rPr>
          <w:rFonts w:hint="eastAsia" w:ascii="宋体" w:hAnsi="宋体" w:eastAsia="宋体" w:cs="宋体"/>
          <w:b w:val="0"/>
          <w:bCs w:val="0"/>
          <w:sz w:val="24"/>
        </w:rPr>
        <w:t>员工。</w:t>
      </w:r>
    </w:p>
    <w:p w14:paraId="23309EA3">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4.3供应商在投标活动中提供任何虚假材料或从事其他违法活动的,其投标无效，并报有关部门查处。</w:t>
      </w:r>
    </w:p>
    <w:p w14:paraId="29D71DEB">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4.4供应商与采购代理机构就有关投标事宜的所有函电，除盖章、专用名称、阿拉伯数字等特殊情形外均应以简体中文书写，否则不予受理。</w:t>
      </w:r>
    </w:p>
    <w:p w14:paraId="62272CB6">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▲4.5为采购项目提供整体设计、规范编制或者项目管理、监理、检测等服务的供应商，不得再参加该采购项目的其他采购活动。</w:t>
      </w:r>
    </w:p>
    <w:p w14:paraId="3104D088">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▲4.6单位负责人为同一人或者存在直接控股、管理关系的不同供应商，不得参加同一合同项下的政府采购活动。</w:t>
      </w:r>
    </w:p>
    <w:p w14:paraId="23EC7C2B">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▲4.7公益一类事业单位、使用事业编制且由财政拨款保障的群团组织，不作为政府购买服务的购买主体和承接主体。</w:t>
      </w:r>
    </w:p>
    <w:p w14:paraId="24567406">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4.8投标供应商所投产品除采购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p>
    <w:p w14:paraId="597F3F38">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4.9供应商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2025426E">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4.10供应商须知前附表规定接受联合体投标的，应遵守以下规定：</w:t>
      </w:r>
    </w:p>
    <w:p w14:paraId="214FEA1B">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4.10.1两个以上供应商可以组成一个联合体，以一个供应商的身份共同参加投标。</w:t>
      </w:r>
    </w:p>
    <w:p w14:paraId="6EB68336">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4.10.2以联合体形式参加本项目投标的，联合体的各成员均应当具备《中华人民共和国政府采购法》第二十二条规定的条件，联合体各方中至少应当有一方符合采购人规定的特定条件，但同一专业的供应商组成的联合体以资质最低的一方为依据。</w:t>
      </w:r>
    </w:p>
    <w:p w14:paraId="568156DA">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4.10.3联合体各方之间须签订投标联合协议，明确约定联合体各方承担的工作和相应的责任，在投标联合协议中指定本项目牵头人，并将投标联合协议作为投标文件组成的一部分；本项目的主体、关键性工作须由牵头人完成，并在投标联合协议中进行说明。</w:t>
      </w:r>
    </w:p>
    <w:p w14:paraId="40B0ABDB">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4.10.4联合体各方签订投标联合协议后，不得再以自己名义单独在本项目中参加投标，也不得组成新的联合体参加本项目投标。</w:t>
      </w:r>
    </w:p>
    <w:p w14:paraId="6BDAE9BC">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4.10.5联合体各方共同与采购人签订采购合同，就采购合同约定的事项对采购人承担连带责任。</w:t>
      </w:r>
    </w:p>
    <w:p w14:paraId="2BD0D907">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4.10.6投标文件须由牵头人盖章及其全权代表签署。</w:t>
      </w:r>
    </w:p>
    <w:p w14:paraId="28FB388C">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4.11供应商须知前附表规定接受分包的，应遵守以下规定：</w:t>
      </w:r>
    </w:p>
    <w:p w14:paraId="7583905E">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4.11.1供应商根据招标文件的规定和采购项目的实际情况，拟在中标后将中标项目的非主体、非关键性工作分包的，应当在投标文件中提交《分包意向协议》，载明分包承担主体，分包承担主体应当具备相应资质条件且不得再次分包。政府采购合同分包履行的，中标、成交供应商就采购项目和分包项目向采购人负责，分包供应商就分包项目承担责任。</w:t>
      </w:r>
    </w:p>
    <w:p w14:paraId="33153126">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4.11.2中小企业享受扶持政策获得政府采购合同的，小微企业不得将合同分包给大中型企业，中型企业不得将合同分包给大型企业。</w:t>
      </w:r>
    </w:p>
    <w:p w14:paraId="58E6391B">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4.12本项目不允许转包。</w:t>
      </w:r>
    </w:p>
    <w:p w14:paraId="642BCA23">
      <w:pPr>
        <w:snapToGrid w:val="0"/>
        <w:spacing w:before="156" w:beforeLines="50" w:after="156" w:afterLines="50" w:line="360" w:lineRule="auto"/>
        <w:jc w:val="center"/>
        <w:outlineLvl w:val="1"/>
        <w:rPr>
          <w:rFonts w:hint="eastAsia" w:ascii="宋体" w:hAnsi="宋体" w:eastAsia="宋体" w:cs="宋体"/>
          <w:b/>
          <w:sz w:val="32"/>
          <w:szCs w:val="32"/>
        </w:rPr>
      </w:pPr>
      <w:r>
        <w:rPr>
          <w:rFonts w:hint="eastAsia" w:ascii="宋体" w:hAnsi="宋体" w:eastAsia="宋体" w:cs="宋体"/>
          <w:b/>
          <w:sz w:val="32"/>
          <w:szCs w:val="32"/>
        </w:rPr>
        <w:t>第二节  采购文件</w:t>
      </w:r>
      <w:bookmarkEnd w:id="7"/>
    </w:p>
    <w:p w14:paraId="0FB2D871">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5．采购文件的组成</w:t>
      </w:r>
    </w:p>
    <w:p w14:paraId="6EEEAFA7">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5.1 采购文件由以下部分组成：</w:t>
      </w:r>
    </w:p>
    <w:p w14:paraId="110B7563">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第一章 招标公告</w:t>
      </w:r>
    </w:p>
    <w:p w14:paraId="7223F879">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第二章 供应商须知</w:t>
      </w:r>
    </w:p>
    <w:p w14:paraId="4D55123E">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第三章 合同主要条款</w:t>
      </w:r>
    </w:p>
    <w:p w14:paraId="7159E5E3">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第四章 招标内容及需求</w:t>
      </w:r>
    </w:p>
    <w:p w14:paraId="739B7F7F">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第五章 评标办法及评分标准</w:t>
      </w:r>
    </w:p>
    <w:p w14:paraId="7241AF5A">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第六章 附件：投标文件格式</w:t>
      </w:r>
    </w:p>
    <w:p w14:paraId="6A849957">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5.2 本采购文件的解释权属采购人和采购代理机构。</w:t>
      </w:r>
    </w:p>
    <w:p w14:paraId="55B285CC">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6．采购文件的澄清、修改和补充</w:t>
      </w:r>
    </w:p>
    <w:p w14:paraId="7656FF70">
      <w:pPr>
        <w:snapToGrid w:val="0"/>
        <w:spacing w:line="360" w:lineRule="auto"/>
        <w:ind w:firstLine="480" w:firstLineChars="200"/>
        <w:jc w:val="left"/>
        <w:rPr>
          <w:rFonts w:hint="eastAsia" w:ascii="宋体" w:hAnsi="宋体" w:eastAsia="宋体" w:cs="宋体"/>
          <w:sz w:val="24"/>
          <w:szCs w:val="32"/>
        </w:rPr>
      </w:pPr>
      <w:bookmarkStart w:id="8" w:name="_Toc123628880"/>
      <w:r>
        <w:rPr>
          <w:rFonts w:hint="eastAsia" w:ascii="宋体" w:hAnsi="宋体" w:eastAsia="宋体" w:cs="宋体"/>
          <w:sz w:val="24"/>
          <w:szCs w:val="32"/>
        </w:rPr>
        <w:t>6.1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ED68F34">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6.2 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提起投诉。</w:t>
      </w:r>
    </w:p>
    <w:p w14:paraId="35918485">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 xml:space="preserve">6.3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14:paraId="6968EA3A">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6.4 供应商在规定的时间内未对采购文件提出疑问、质疑或要求澄清的，将视其为无异议。</w:t>
      </w:r>
    </w:p>
    <w:p w14:paraId="2EBDEEF9">
      <w:pPr>
        <w:snapToGrid w:val="0"/>
        <w:spacing w:before="156" w:beforeLines="50" w:after="156" w:afterLines="50" w:line="360" w:lineRule="auto"/>
        <w:jc w:val="center"/>
        <w:outlineLvl w:val="1"/>
        <w:rPr>
          <w:rFonts w:hint="eastAsia" w:ascii="宋体" w:hAnsi="宋体" w:eastAsia="宋体" w:cs="宋体"/>
          <w:b/>
          <w:sz w:val="32"/>
          <w:szCs w:val="32"/>
        </w:rPr>
      </w:pPr>
      <w:r>
        <w:rPr>
          <w:rFonts w:hint="eastAsia" w:ascii="宋体" w:hAnsi="宋体" w:eastAsia="宋体" w:cs="宋体"/>
          <w:b/>
          <w:sz w:val="32"/>
          <w:szCs w:val="32"/>
        </w:rPr>
        <w:t>第三节  投标文件</w:t>
      </w:r>
      <w:bookmarkEnd w:id="8"/>
    </w:p>
    <w:p w14:paraId="7457B1D6">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7.投标文件的要求</w:t>
      </w:r>
    </w:p>
    <w:p w14:paraId="439A8B35">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7.1供应商应仔细阅读采购文件的所有内容，按照采购文件的要求详细编制投标文件，所提交的全部资料必须真实有效，并且要保证字迹清晰易于辨认。投标文件应对采购文件实质性内容作出响应，否则按无效标处理。</w:t>
      </w:r>
    </w:p>
    <w:p w14:paraId="5C3E6029">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7.2 投标文件格式按本采购文件第六章格式要求编制，不得对采购文件格式进行随意增删更改，如影响实质性内容表达的按无效标处理。</w:t>
      </w:r>
    </w:p>
    <w:p w14:paraId="5E9FAEF3">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7.3投标文件为电子投标文件，电子投标文件按“政采云供应商项目采购-电子招投标操作指南”及本采购文件要求制作、加密传输。</w:t>
      </w:r>
    </w:p>
    <w:p w14:paraId="7526AC38">
      <w:pPr>
        <w:snapToGrid w:val="0"/>
        <w:spacing w:line="360" w:lineRule="auto"/>
        <w:ind w:firstLine="480" w:firstLineChars="200"/>
        <w:jc w:val="left"/>
        <w:rPr>
          <w:rFonts w:hint="eastAsia" w:ascii="宋体" w:hAnsi="宋体" w:eastAsia="宋体" w:cs="宋体"/>
          <w:sz w:val="24"/>
          <w:szCs w:val="32"/>
        </w:rPr>
      </w:pPr>
      <w:r>
        <w:rPr>
          <w:rFonts w:hint="eastAsia" w:ascii="宋体" w:hAnsi="宋体" w:eastAsia="宋体" w:cs="宋体"/>
          <w:sz w:val="24"/>
          <w:szCs w:val="32"/>
        </w:rPr>
        <w:t>7.4投标文件未在投标截止时间前完成传输的，视为投标文件撤回；投标文件未按时解密也未提供备份投标文件的，亦视为投标文件撤回。</w:t>
      </w:r>
    </w:p>
    <w:p w14:paraId="2ED40103">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8. 投标文件的组成</w:t>
      </w:r>
    </w:p>
    <w:p w14:paraId="3C2EA5B8">
      <w:pPr>
        <w:pStyle w:val="11"/>
        <w:spacing w:line="360" w:lineRule="auto"/>
        <w:ind w:firstLine="477" w:firstLineChars="198"/>
        <w:rPr>
          <w:rFonts w:hint="eastAsia" w:ascii="宋体" w:hAnsi="宋体" w:eastAsia="宋体" w:cs="宋体"/>
          <w:bCs/>
          <w:sz w:val="24"/>
        </w:rPr>
      </w:pPr>
      <w:r>
        <w:rPr>
          <w:rFonts w:hint="eastAsia" w:ascii="宋体" w:hAnsi="宋体" w:eastAsia="宋体" w:cs="宋体"/>
          <w:bCs/>
          <w:sz w:val="24"/>
        </w:rPr>
        <w:t>8.1 投标文件由资格文件、商务技术文件、报价文件三部分组成。</w:t>
      </w:r>
    </w:p>
    <w:p w14:paraId="7932930D">
      <w:pPr>
        <w:pStyle w:val="11"/>
        <w:spacing w:line="360" w:lineRule="auto"/>
        <w:ind w:firstLine="477" w:firstLineChars="198"/>
        <w:rPr>
          <w:rFonts w:hint="eastAsia" w:ascii="宋体" w:hAnsi="宋体" w:eastAsia="宋体" w:cs="宋体"/>
          <w:bCs/>
          <w:sz w:val="24"/>
        </w:rPr>
      </w:pPr>
      <w:r>
        <w:rPr>
          <w:rFonts w:hint="eastAsia" w:ascii="宋体" w:hAnsi="宋体" w:eastAsia="宋体" w:cs="宋体"/>
          <w:bCs/>
          <w:sz w:val="24"/>
        </w:rPr>
        <w:t xml:space="preserve">8.2 资格文件（加盖单位公章）包括： </w:t>
      </w:r>
    </w:p>
    <w:p w14:paraId="41B0452C">
      <w:pPr>
        <w:pStyle w:val="11"/>
        <w:spacing w:line="360" w:lineRule="auto"/>
        <w:ind w:firstLine="482" w:firstLineChars="200"/>
        <w:rPr>
          <w:rFonts w:hint="eastAsia" w:ascii="宋体" w:hAnsi="宋体" w:eastAsia="宋体" w:cs="宋体"/>
          <w:bCs/>
          <w:sz w:val="24"/>
        </w:rPr>
      </w:pPr>
      <w:r>
        <w:rPr>
          <w:rFonts w:hint="eastAsia" w:ascii="宋体" w:hAnsi="宋体" w:eastAsia="宋体" w:cs="宋体"/>
          <w:bCs/>
          <w:sz w:val="24"/>
        </w:rPr>
        <w:t>8.2.1《资格文件》封面（附件一，如有）；</w:t>
      </w:r>
    </w:p>
    <w:p w14:paraId="78614636">
      <w:pPr>
        <w:pStyle w:val="11"/>
        <w:spacing w:line="360" w:lineRule="auto"/>
        <w:ind w:firstLine="482" w:firstLineChars="200"/>
        <w:rPr>
          <w:rFonts w:hint="eastAsia" w:ascii="宋体" w:hAnsi="宋体" w:eastAsia="宋体" w:cs="宋体"/>
          <w:bCs/>
          <w:sz w:val="24"/>
          <w:u w:val="single"/>
        </w:rPr>
      </w:pPr>
      <w:r>
        <w:rPr>
          <w:rFonts w:hint="eastAsia" w:ascii="宋体" w:hAnsi="宋体" w:eastAsia="宋体" w:cs="宋体"/>
          <w:bCs/>
          <w:sz w:val="24"/>
          <w:u w:val="single"/>
        </w:rPr>
        <w:t>8.2.2 投标声明函（附件二）；</w:t>
      </w:r>
    </w:p>
    <w:p w14:paraId="06EA9938">
      <w:pPr>
        <w:pStyle w:val="11"/>
        <w:spacing w:line="360" w:lineRule="auto"/>
        <w:ind w:firstLine="482" w:firstLineChars="200"/>
        <w:rPr>
          <w:rFonts w:hint="eastAsia" w:ascii="宋体" w:hAnsi="宋体" w:eastAsia="宋体" w:cs="宋体"/>
          <w:bCs/>
          <w:sz w:val="24"/>
          <w:u w:val="single"/>
        </w:rPr>
      </w:pPr>
      <w:r>
        <w:rPr>
          <w:rFonts w:hint="eastAsia" w:ascii="宋体" w:hAnsi="宋体" w:eastAsia="宋体" w:cs="宋体"/>
          <w:bCs/>
          <w:sz w:val="24"/>
          <w:u w:val="single"/>
        </w:rPr>
        <w:t>8.2.3具有独立承担民事责任的能力：</w:t>
      </w:r>
      <w:r>
        <w:rPr>
          <w:rFonts w:hint="eastAsia" w:ascii="宋体" w:hAnsi="宋体" w:eastAsia="宋体" w:cs="宋体"/>
          <w:bCs/>
          <w:sz w:val="24"/>
          <w:u w:val="single"/>
          <w:lang w:val="zh-CN"/>
        </w:rPr>
        <w:t>供应商</w:t>
      </w:r>
      <w:r>
        <w:rPr>
          <w:rFonts w:hint="eastAsia" w:ascii="宋体" w:hAnsi="宋体" w:eastAsia="宋体" w:cs="宋体"/>
          <w:bCs/>
          <w:sz w:val="24"/>
          <w:u w:val="single"/>
        </w:rPr>
        <w:t>提供法人或者其他组织的</w:t>
      </w:r>
      <w:r>
        <w:rPr>
          <w:rFonts w:hint="eastAsia" w:ascii="宋体" w:hAnsi="宋体" w:eastAsia="宋体" w:cs="宋体"/>
          <w:bCs/>
          <w:sz w:val="24"/>
          <w:u w:val="single"/>
          <w:lang w:val="en-US" w:eastAsia="zh-CN"/>
        </w:rPr>
        <w:t>有效</w:t>
      </w:r>
      <w:r>
        <w:rPr>
          <w:rFonts w:hint="eastAsia" w:ascii="宋体" w:hAnsi="宋体" w:eastAsia="宋体" w:cs="宋体"/>
          <w:bCs/>
          <w:sz w:val="24"/>
          <w:u w:val="single"/>
        </w:rPr>
        <w:t>营业执照。</w:t>
      </w:r>
    </w:p>
    <w:p w14:paraId="2A624126">
      <w:pPr>
        <w:pStyle w:val="11"/>
        <w:spacing w:line="360" w:lineRule="auto"/>
        <w:ind w:firstLine="482" w:firstLineChars="200"/>
        <w:rPr>
          <w:rFonts w:hint="eastAsia" w:ascii="宋体" w:hAnsi="宋体" w:eastAsia="宋体" w:cs="宋体"/>
          <w:bCs/>
          <w:sz w:val="24"/>
          <w:u w:val="single"/>
        </w:rPr>
      </w:pPr>
      <w:r>
        <w:rPr>
          <w:rFonts w:hint="eastAsia" w:ascii="宋体" w:hAnsi="宋体" w:eastAsia="宋体" w:cs="宋体"/>
          <w:bCs/>
          <w:sz w:val="24"/>
          <w:u w:val="single"/>
        </w:rPr>
        <w:t>备注：金融、保险、通讯等特定行业的全国性企业所设立的区域性分支机构，以及个体工商户、个人独资企业、合伙企业参加本项目</w:t>
      </w:r>
      <w:r>
        <w:rPr>
          <w:rFonts w:hint="eastAsia" w:hAnsi="宋体" w:cs="宋体"/>
          <w:bCs/>
          <w:sz w:val="24"/>
          <w:u w:val="single"/>
          <w:lang w:val="en-US" w:eastAsia="zh-CN"/>
        </w:rPr>
        <w:t>投标</w:t>
      </w:r>
      <w:r>
        <w:rPr>
          <w:rFonts w:hint="eastAsia" w:ascii="宋体" w:hAnsi="宋体" w:eastAsia="宋体" w:cs="宋体"/>
          <w:bCs/>
          <w:sz w:val="24"/>
          <w:u w:val="single"/>
        </w:rPr>
        <w:t>的，除上述提供自身企业营业执照外，还须提供总公司（总机构）授权书或房产权证或其他有效财产证明材料。</w:t>
      </w:r>
    </w:p>
    <w:p w14:paraId="554C2C7D">
      <w:pPr>
        <w:pStyle w:val="11"/>
        <w:spacing w:line="360" w:lineRule="auto"/>
        <w:ind w:firstLine="482" w:firstLineChars="200"/>
        <w:rPr>
          <w:rFonts w:hint="eastAsia" w:ascii="宋体" w:hAnsi="宋体" w:eastAsia="宋体" w:cs="宋体"/>
          <w:bCs/>
          <w:sz w:val="24"/>
          <w:u w:val="single"/>
        </w:rPr>
      </w:pPr>
      <w:r>
        <w:rPr>
          <w:rFonts w:hint="eastAsia" w:ascii="宋体" w:hAnsi="宋体" w:eastAsia="宋体" w:cs="宋体"/>
          <w:bCs/>
          <w:sz w:val="24"/>
          <w:u w:val="single"/>
        </w:rPr>
        <w:t>8.2.</w:t>
      </w:r>
      <w:r>
        <w:rPr>
          <w:rFonts w:hint="eastAsia" w:ascii="宋体" w:hAnsi="宋体" w:eastAsia="宋体" w:cs="宋体"/>
          <w:bCs/>
          <w:sz w:val="24"/>
          <w:u w:val="single"/>
          <w:lang w:val="en-US" w:eastAsia="zh-CN"/>
        </w:rPr>
        <w:t>4</w:t>
      </w:r>
      <w:r>
        <w:rPr>
          <w:rFonts w:hint="eastAsia" w:ascii="宋体" w:hAnsi="宋体" w:eastAsia="宋体" w:cs="宋体"/>
          <w:bCs/>
          <w:sz w:val="24"/>
          <w:u w:val="single"/>
        </w:rPr>
        <w:t>落实政府采购政策需满足的资格要求</w:t>
      </w:r>
      <w:r>
        <w:rPr>
          <w:rFonts w:hint="eastAsia" w:ascii="宋体" w:hAnsi="宋体" w:eastAsia="宋体" w:cs="宋体"/>
          <w:bCs/>
          <w:sz w:val="24"/>
          <w:u w:val="single"/>
          <w:lang w:eastAsia="zh-CN"/>
        </w:rPr>
        <w:t>：</w:t>
      </w:r>
      <w:r>
        <w:rPr>
          <w:rFonts w:hint="eastAsia" w:ascii="宋体" w:hAnsi="宋体" w:eastAsia="宋体" w:cs="宋体"/>
          <w:bCs/>
          <w:sz w:val="24"/>
          <w:u w:val="single"/>
          <w:lang w:val="zh-CN"/>
        </w:rPr>
        <w:t>供应商</w:t>
      </w:r>
      <w:r>
        <w:rPr>
          <w:rFonts w:hint="eastAsia" w:ascii="宋体" w:hAnsi="宋体" w:eastAsia="宋体" w:cs="宋体"/>
          <w:bCs/>
          <w:sz w:val="24"/>
          <w:u w:val="single"/>
        </w:rPr>
        <w:t>提供</w:t>
      </w:r>
      <w:r>
        <w:rPr>
          <w:rFonts w:hint="eastAsia" w:ascii="宋体" w:hAnsi="宋体" w:eastAsia="宋体" w:cs="宋体"/>
          <w:bCs/>
          <w:sz w:val="24"/>
          <w:u w:val="single"/>
          <w:lang w:eastAsia="zh-CN"/>
        </w:rPr>
        <w:t>中小企业声明函（附件十</w:t>
      </w:r>
      <w:r>
        <w:rPr>
          <w:rFonts w:hint="eastAsia" w:ascii="宋体" w:hAnsi="宋体" w:eastAsia="宋体" w:cs="宋体"/>
          <w:bCs/>
          <w:sz w:val="24"/>
          <w:u w:val="single"/>
          <w:lang w:val="en-US" w:eastAsia="zh-CN"/>
        </w:rPr>
        <w:t>二</w:t>
      </w:r>
      <w:r>
        <w:rPr>
          <w:rFonts w:hint="eastAsia" w:ascii="宋体" w:hAnsi="宋体" w:eastAsia="宋体" w:cs="宋体"/>
          <w:bCs/>
          <w:sz w:val="24"/>
          <w:u w:val="single"/>
          <w:lang w:eastAsia="zh-CN"/>
        </w:rPr>
        <w:t>）</w:t>
      </w:r>
      <w:r>
        <w:rPr>
          <w:rFonts w:hint="eastAsia" w:ascii="宋体" w:hAnsi="宋体" w:eastAsia="宋体" w:cs="宋体"/>
          <w:bCs/>
          <w:sz w:val="24"/>
          <w:u w:val="single"/>
          <w:lang w:val="en-US" w:eastAsia="zh-CN"/>
        </w:rPr>
        <w:t>或</w:t>
      </w:r>
      <w:r>
        <w:rPr>
          <w:rFonts w:hint="eastAsia" w:ascii="宋体" w:hAnsi="宋体" w:eastAsia="宋体" w:cs="宋体"/>
          <w:bCs/>
          <w:sz w:val="24"/>
          <w:u w:val="single"/>
          <w:lang w:eastAsia="zh-CN"/>
        </w:rPr>
        <w:t>残疾人福利性单位声明函（附件十</w:t>
      </w:r>
      <w:r>
        <w:rPr>
          <w:rFonts w:hint="eastAsia" w:ascii="宋体" w:hAnsi="宋体" w:eastAsia="宋体" w:cs="宋体"/>
          <w:bCs/>
          <w:sz w:val="24"/>
          <w:u w:val="single"/>
          <w:lang w:val="en-US" w:eastAsia="zh-CN"/>
        </w:rPr>
        <w:t>二</w:t>
      </w:r>
      <w:r>
        <w:rPr>
          <w:rFonts w:hint="eastAsia" w:ascii="宋体" w:hAnsi="宋体" w:eastAsia="宋体" w:cs="宋体"/>
          <w:bCs/>
          <w:sz w:val="24"/>
          <w:u w:val="single"/>
          <w:lang w:eastAsia="zh-CN"/>
        </w:rPr>
        <w:t>）</w:t>
      </w:r>
      <w:r>
        <w:rPr>
          <w:rFonts w:hint="eastAsia" w:ascii="宋体" w:hAnsi="宋体" w:eastAsia="宋体" w:cs="宋体"/>
          <w:bCs/>
          <w:sz w:val="24"/>
          <w:u w:val="single"/>
          <w:lang w:val="en-US" w:eastAsia="zh-CN"/>
        </w:rPr>
        <w:t>或由省级以上监狱管理局、戒毒管理局（含新疆生产建设兵团）出具的监狱企业证明文件</w:t>
      </w:r>
      <w:r>
        <w:rPr>
          <w:rFonts w:hint="eastAsia" w:ascii="宋体" w:hAnsi="宋体" w:eastAsia="宋体" w:cs="宋体"/>
          <w:bCs/>
          <w:sz w:val="24"/>
          <w:u w:val="single"/>
        </w:rPr>
        <w:t xml:space="preserve">。 </w:t>
      </w:r>
    </w:p>
    <w:p w14:paraId="6AE0C43E">
      <w:pPr>
        <w:pStyle w:val="11"/>
        <w:spacing w:line="360" w:lineRule="auto"/>
        <w:ind w:firstLine="482" w:firstLineChars="200"/>
        <w:rPr>
          <w:rFonts w:hint="eastAsia" w:ascii="宋体" w:hAnsi="宋体" w:eastAsia="宋体" w:cs="宋体"/>
          <w:bCs/>
          <w:sz w:val="24"/>
          <w:lang w:eastAsia="zh-CN"/>
        </w:rPr>
      </w:pPr>
      <w:r>
        <w:rPr>
          <w:rFonts w:hint="eastAsia" w:ascii="宋体" w:hAnsi="宋体" w:eastAsia="宋体" w:cs="宋体"/>
          <w:bCs/>
          <w:sz w:val="24"/>
          <w:u w:val="single"/>
        </w:rPr>
        <w:t>8.2.</w:t>
      </w:r>
      <w:r>
        <w:rPr>
          <w:rFonts w:hint="eastAsia" w:hAnsi="宋体" w:cs="宋体"/>
          <w:bCs/>
          <w:sz w:val="24"/>
          <w:u w:val="single"/>
          <w:lang w:val="en-US" w:eastAsia="zh-CN"/>
        </w:rPr>
        <w:t>5特定资格要求</w:t>
      </w:r>
      <w:r>
        <w:rPr>
          <w:rFonts w:hint="eastAsia" w:ascii="宋体" w:hAnsi="宋体" w:eastAsia="宋体" w:cs="宋体"/>
          <w:bCs/>
          <w:sz w:val="24"/>
          <w:u w:val="single"/>
          <w:lang w:eastAsia="zh-CN"/>
        </w:rPr>
        <w:t>：</w:t>
      </w:r>
      <w:r>
        <w:rPr>
          <w:rFonts w:hint="eastAsia" w:ascii="宋体" w:hAnsi="宋体" w:eastAsia="宋体" w:cs="宋体"/>
          <w:bCs/>
          <w:sz w:val="24"/>
          <w:u w:val="single"/>
          <w:lang w:val="en-US" w:eastAsia="zh-CN"/>
        </w:rPr>
        <w:t>供应商提供有效的食品经营许可证或食品生产许可证或食品许可备案表</w:t>
      </w:r>
      <w:r>
        <w:rPr>
          <w:rFonts w:hint="eastAsia" w:ascii="宋体" w:hAnsi="宋体" w:eastAsia="宋体" w:cs="宋体"/>
          <w:bCs/>
          <w:sz w:val="24"/>
          <w:u w:val="single"/>
        </w:rPr>
        <w:t xml:space="preserve">。 </w:t>
      </w:r>
    </w:p>
    <w:p w14:paraId="02E09E87">
      <w:pPr>
        <w:pStyle w:val="11"/>
        <w:spacing w:line="360" w:lineRule="auto"/>
        <w:ind w:firstLine="482" w:firstLineChars="200"/>
        <w:rPr>
          <w:rFonts w:hint="eastAsia" w:ascii="宋体" w:hAnsi="宋体" w:eastAsia="宋体" w:cs="宋体"/>
          <w:bCs/>
          <w:sz w:val="24"/>
          <w:u w:val="single"/>
        </w:rPr>
      </w:pPr>
      <w:r>
        <w:rPr>
          <w:rFonts w:hint="eastAsia" w:ascii="宋体" w:hAnsi="宋体" w:eastAsia="宋体" w:cs="宋体"/>
          <w:bCs/>
          <w:sz w:val="24"/>
        </w:rPr>
        <w:t>8.3 商务技术文件（加盖单位公章）包括：</w:t>
      </w:r>
    </w:p>
    <w:p w14:paraId="0A36DBB9">
      <w:pPr>
        <w:pStyle w:val="11"/>
        <w:spacing w:line="360" w:lineRule="auto"/>
        <w:ind w:firstLine="482" w:firstLineChars="200"/>
        <w:rPr>
          <w:rFonts w:hint="eastAsia" w:ascii="宋体" w:hAnsi="宋体" w:eastAsia="宋体" w:cs="宋体"/>
          <w:color w:val="000000"/>
          <w:kern w:val="0"/>
          <w:sz w:val="24"/>
          <w:u w:val="single"/>
        </w:rPr>
      </w:pPr>
      <w:r>
        <w:rPr>
          <w:rFonts w:hint="eastAsia" w:ascii="宋体" w:hAnsi="宋体" w:eastAsia="宋体" w:cs="宋体"/>
          <w:sz w:val="24"/>
        </w:rPr>
        <w:t xml:space="preserve">8.3.1 </w:t>
      </w:r>
      <w:r>
        <w:rPr>
          <w:rFonts w:hint="eastAsia" w:ascii="宋体" w:hAnsi="宋体" w:eastAsia="宋体" w:cs="宋体"/>
          <w:color w:val="000000"/>
          <w:kern w:val="0"/>
          <w:sz w:val="24"/>
        </w:rPr>
        <w:t>《商务技术文件》封面（附件</w:t>
      </w:r>
      <w:r>
        <w:rPr>
          <w:rFonts w:hint="eastAsia" w:hAnsi="宋体" w:cs="宋体"/>
          <w:color w:val="000000"/>
          <w:kern w:val="0"/>
          <w:sz w:val="24"/>
          <w:lang w:val="en-US" w:eastAsia="zh-CN"/>
        </w:rPr>
        <w:t>三</w:t>
      </w:r>
      <w:r>
        <w:rPr>
          <w:rFonts w:hint="eastAsia" w:ascii="宋体" w:hAnsi="宋体" w:eastAsia="宋体" w:cs="宋体"/>
          <w:color w:val="000000"/>
          <w:kern w:val="0"/>
          <w:sz w:val="24"/>
        </w:rPr>
        <w:t>，如有）；</w:t>
      </w:r>
    </w:p>
    <w:p w14:paraId="155089C4">
      <w:pPr>
        <w:pStyle w:val="11"/>
        <w:spacing w:line="360" w:lineRule="auto"/>
        <w:ind w:firstLine="482" w:firstLineChars="200"/>
        <w:rPr>
          <w:rFonts w:hint="eastAsia" w:ascii="宋体" w:hAnsi="宋体" w:eastAsia="宋体" w:cs="宋体"/>
          <w:sz w:val="24"/>
          <w:u w:val="single"/>
        </w:rPr>
      </w:pPr>
      <w:r>
        <w:rPr>
          <w:rFonts w:hint="eastAsia" w:ascii="宋体" w:hAnsi="宋体" w:eastAsia="宋体" w:cs="宋体"/>
          <w:sz w:val="24"/>
          <w:u w:val="single"/>
        </w:rPr>
        <w:t>8.3.2 法定代表人（负责人）资格证明书（附件</w:t>
      </w:r>
      <w:r>
        <w:rPr>
          <w:rFonts w:hint="eastAsia" w:hAnsi="宋体" w:cs="宋体"/>
          <w:sz w:val="24"/>
          <w:u w:val="single"/>
          <w:lang w:val="en-US" w:eastAsia="zh-CN"/>
        </w:rPr>
        <w:t>四</w:t>
      </w:r>
      <w:r>
        <w:rPr>
          <w:rFonts w:hint="eastAsia" w:ascii="宋体" w:hAnsi="宋体" w:eastAsia="宋体" w:cs="宋体"/>
          <w:sz w:val="24"/>
          <w:u w:val="single"/>
        </w:rPr>
        <w:t>）；</w:t>
      </w:r>
    </w:p>
    <w:p w14:paraId="51B368BA">
      <w:pPr>
        <w:pStyle w:val="11"/>
        <w:spacing w:line="360" w:lineRule="auto"/>
        <w:ind w:firstLine="482" w:firstLineChars="200"/>
        <w:rPr>
          <w:rFonts w:hint="eastAsia" w:ascii="宋体" w:hAnsi="宋体" w:eastAsia="宋体" w:cs="宋体"/>
          <w:sz w:val="24"/>
          <w:u w:val="single"/>
        </w:rPr>
      </w:pPr>
      <w:r>
        <w:rPr>
          <w:rFonts w:hint="eastAsia" w:ascii="宋体" w:hAnsi="宋体" w:eastAsia="宋体" w:cs="宋体"/>
          <w:sz w:val="24"/>
          <w:u w:val="single"/>
        </w:rPr>
        <w:t>8.3.3 授权委托书（附件</w:t>
      </w:r>
      <w:r>
        <w:rPr>
          <w:rFonts w:hint="eastAsia" w:hAnsi="宋体" w:cs="宋体"/>
          <w:sz w:val="24"/>
          <w:u w:val="single"/>
          <w:lang w:val="en-US" w:eastAsia="zh-CN"/>
        </w:rPr>
        <w:t>五</w:t>
      </w:r>
      <w:r>
        <w:rPr>
          <w:rFonts w:hint="eastAsia" w:ascii="宋体" w:hAnsi="宋体" w:eastAsia="宋体" w:cs="宋体"/>
          <w:sz w:val="24"/>
          <w:u w:val="single"/>
        </w:rPr>
        <w:t>，法定代表人（负责人）亲自办理投标事宜的，则无需提交)；</w:t>
      </w:r>
    </w:p>
    <w:p w14:paraId="2C6D1B4B">
      <w:pPr>
        <w:pStyle w:val="11"/>
        <w:spacing w:line="360" w:lineRule="auto"/>
        <w:ind w:left="239" w:leftChars="114" w:firstLine="241" w:firstLineChars="100"/>
        <w:rPr>
          <w:rFonts w:hint="eastAsia" w:ascii="宋体" w:hAnsi="宋体" w:eastAsia="宋体" w:cs="宋体"/>
          <w:sz w:val="24"/>
        </w:rPr>
      </w:pPr>
      <w:r>
        <w:rPr>
          <w:rFonts w:hint="eastAsia" w:ascii="宋体" w:hAnsi="宋体" w:eastAsia="宋体" w:cs="宋体"/>
          <w:sz w:val="24"/>
          <w:u w:val="single"/>
        </w:rPr>
        <w:t>8.3.4 商务（技术）条款偏离表（附件</w:t>
      </w:r>
      <w:r>
        <w:rPr>
          <w:rFonts w:hint="eastAsia" w:hAnsi="宋体" w:cs="宋体"/>
          <w:sz w:val="24"/>
          <w:u w:val="single"/>
          <w:lang w:val="en-US" w:eastAsia="zh-CN"/>
        </w:rPr>
        <w:t>六</w:t>
      </w:r>
      <w:r>
        <w:rPr>
          <w:rFonts w:hint="eastAsia" w:ascii="宋体" w:hAnsi="宋体" w:eastAsia="宋体" w:cs="宋体"/>
          <w:sz w:val="24"/>
          <w:u w:val="single"/>
        </w:rPr>
        <w:t>)；</w:t>
      </w:r>
    </w:p>
    <w:p w14:paraId="6A366CD1">
      <w:pPr>
        <w:pStyle w:val="11"/>
        <w:spacing w:line="360" w:lineRule="auto"/>
        <w:ind w:firstLine="479" w:firstLineChars="199"/>
        <w:rPr>
          <w:rFonts w:hint="eastAsia" w:hAnsi="宋体" w:cs="宋体"/>
          <w:bCs/>
          <w:sz w:val="24"/>
          <w:lang w:val="en-US" w:eastAsia="zh-CN"/>
        </w:rPr>
      </w:pPr>
      <w:r>
        <w:rPr>
          <w:rFonts w:hint="eastAsia" w:ascii="宋体" w:hAnsi="宋体" w:eastAsia="宋体" w:cs="宋体"/>
          <w:bCs/>
          <w:sz w:val="24"/>
        </w:rPr>
        <w:t>8.3.5</w:t>
      </w:r>
      <w:r>
        <w:rPr>
          <w:rFonts w:hint="eastAsia" w:hAnsi="宋体" w:cs="宋体"/>
          <w:bCs/>
          <w:sz w:val="24"/>
          <w:lang w:val="en-US" w:eastAsia="zh-CN"/>
        </w:rPr>
        <w:t xml:space="preserve"> 企业实力</w:t>
      </w:r>
      <w:r>
        <w:rPr>
          <w:rFonts w:hint="eastAsia" w:ascii="宋体" w:hAnsi="宋体" w:eastAsia="宋体" w:cs="宋体"/>
          <w:bCs/>
          <w:sz w:val="24"/>
        </w:rPr>
        <w:t>（可根据评分标准提供，如有)；</w:t>
      </w:r>
    </w:p>
    <w:p w14:paraId="66C46472">
      <w:pPr>
        <w:pStyle w:val="11"/>
        <w:spacing w:line="360" w:lineRule="auto"/>
        <w:ind w:firstLine="479" w:firstLineChars="199"/>
        <w:rPr>
          <w:rFonts w:hint="eastAsia" w:ascii="宋体" w:hAnsi="宋体" w:eastAsia="宋体" w:cs="宋体"/>
          <w:bCs/>
          <w:sz w:val="24"/>
        </w:rPr>
      </w:pPr>
      <w:r>
        <w:rPr>
          <w:rFonts w:hint="eastAsia" w:ascii="宋体" w:hAnsi="宋体" w:eastAsia="宋体" w:cs="宋体"/>
          <w:bCs/>
          <w:sz w:val="24"/>
        </w:rPr>
        <w:t xml:space="preserve">8.3.6 </w:t>
      </w:r>
      <w:r>
        <w:rPr>
          <w:rFonts w:hint="eastAsia" w:ascii="宋体" w:hAnsi="宋体" w:eastAsia="宋体" w:cs="宋体"/>
          <w:bCs/>
          <w:sz w:val="24"/>
          <w:lang w:val="en-US" w:eastAsia="zh-CN"/>
        </w:rPr>
        <w:t>合同</w:t>
      </w:r>
      <w:r>
        <w:rPr>
          <w:rFonts w:hint="eastAsia" w:ascii="宋体" w:hAnsi="宋体" w:eastAsia="宋体" w:cs="宋体"/>
          <w:bCs/>
          <w:sz w:val="24"/>
        </w:rPr>
        <w:t>业绩（附件</w:t>
      </w:r>
      <w:r>
        <w:rPr>
          <w:rFonts w:hint="eastAsia" w:hAnsi="宋体" w:cs="宋体"/>
          <w:bCs/>
          <w:sz w:val="24"/>
          <w:lang w:val="en-US" w:eastAsia="zh-CN"/>
        </w:rPr>
        <w:t>七</w:t>
      </w:r>
      <w:r>
        <w:rPr>
          <w:rFonts w:hint="eastAsia" w:ascii="宋体" w:hAnsi="宋体" w:eastAsia="宋体" w:cs="宋体"/>
          <w:bCs/>
          <w:sz w:val="24"/>
        </w:rPr>
        <w:t>，可根据评分标准提供</w:t>
      </w:r>
      <w:r>
        <w:rPr>
          <w:rFonts w:hint="eastAsia" w:ascii="宋体" w:hAnsi="宋体" w:eastAsia="宋体" w:cs="宋体"/>
          <w:bCs/>
          <w:sz w:val="24"/>
          <w:lang w:eastAsia="zh-CN"/>
        </w:rPr>
        <w:t>，</w:t>
      </w:r>
      <w:r>
        <w:rPr>
          <w:rFonts w:hint="eastAsia" w:ascii="宋体" w:hAnsi="宋体" w:eastAsia="宋体" w:cs="宋体"/>
          <w:bCs/>
          <w:sz w:val="24"/>
          <w:lang w:val="en-US" w:eastAsia="zh-CN"/>
        </w:rPr>
        <w:t>如有</w:t>
      </w:r>
      <w:r>
        <w:rPr>
          <w:rFonts w:hint="eastAsia" w:ascii="宋体" w:hAnsi="宋体" w:eastAsia="宋体" w:cs="宋体"/>
          <w:bCs/>
          <w:sz w:val="24"/>
        </w:rPr>
        <w:t>)；</w:t>
      </w:r>
    </w:p>
    <w:p w14:paraId="05B15E9A">
      <w:pPr>
        <w:pStyle w:val="11"/>
        <w:spacing w:line="360" w:lineRule="auto"/>
        <w:ind w:firstLine="479" w:firstLineChars="199"/>
        <w:rPr>
          <w:rFonts w:hint="eastAsia" w:ascii="宋体" w:hAnsi="宋体" w:eastAsia="宋体" w:cs="宋体"/>
          <w:bCs/>
          <w:sz w:val="24"/>
        </w:rPr>
      </w:pPr>
      <w:r>
        <w:rPr>
          <w:rFonts w:hint="eastAsia" w:hAnsi="宋体" w:cs="宋体"/>
          <w:bCs/>
          <w:sz w:val="24"/>
          <w:lang w:val="en-US" w:eastAsia="zh-CN"/>
        </w:rPr>
        <w:t>8.3.7食品安全保障</w:t>
      </w:r>
      <w:r>
        <w:rPr>
          <w:rFonts w:hint="eastAsia" w:ascii="宋体" w:hAnsi="宋体" w:eastAsia="宋体" w:cs="宋体"/>
          <w:bCs/>
          <w:sz w:val="24"/>
        </w:rPr>
        <w:t>（可根据评分标准提供</w:t>
      </w:r>
      <w:r>
        <w:rPr>
          <w:rFonts w:hint="eastAsia" w:ascii="宋体" w:hAnsi="宋体" w:eastAsia="宋体" w:cs="宋体"/>
          <w:bCs/>
          <w:sz w:val="24"/>
          <w:lang w:eastAsia="zh-CN"/>
        </w:rPr>
        <w:t>，</w:t>
      </w:r>
      <w:r>
        <w:rPr>
          <w:rFonts w:hint="eastAsia" w:ascii="宋体" w:hAnsi="宋体" w:eastAsia="宋体" w:cs="宋体"/>
          <w:bCs/>
          <w:sz w:val="24"/>
          <w:lang w:val="en-US" w:eastAsia="zh-CN"/>
        </w:rPr>
        <w:t>如有</w:t>
      </w:r>
      <w:r>
        <w:rPr>
          <w:rFonts w:hint="eastAsia" w:ascii="宋体" w:hAnsi="宋体" w:eastAsia="宋体" w:cs="宋体"/>
          <w:bCs/>
          <w:sz w:val="24"/>
        </w:rPr>
        <w:t>)；</w:t>
      </w:r>
    </w:p>
    <w:p w14:paraId="3E2D364C">
      <w:pPr>
        <w:pStyle w:val="11"/>
        <w:spacing w:line="360" w:lineRule="auto"/>
        <w:ind w:firstLine="479" w:firstLineChars="199"/>
        <w:rPr>
          <w:rFonts w:hint="eastAsia" w:ascii="宋体" w:hAnsi="宋体" w:eastAsia="宋体" w:cs="宋体"/>
          <w:bCs/>
          <w:sz w:val="24"/>
        </w:rPr>
      </w:pPr>
      <w:r>
        <w:rPr>
          <w:rFonts w:hint="eastAsia" w:ascii="宋体" w:hAnsi="宋体" w:eastAsia="宋体" w:cs="宋体"/>
          <w:bCs/>
          <w:sz w:val="24"/>
        </w:rPr>
        <w:t>8.3.</w:t>
      </w:r>
      <w:r>
        <w:rPr>
          <w:rFonts w:hint="eastAsia" w:hAnsi="宋体" w:cs="宋体"/>
          <w:bCs/>
          <w:sz w:val="24"/>
          <w:lang w:val="en-US" w:eastAsia="zh-CN"/>
        </w:rPr>
        <w:t>8</w:t>
      </w:r>
      <w:r>
        <w:rPr>
          <w:rFonts w:hint="eastAsia" w:ascii="宋体" w:hAnsi="宋体" w:eastAsia="宋体" w:cs="宋体"/>
          <w:bCs/>
          <w:sz w:val="24"/>
          <w:lang w:val="en-US" w:eastAsia="zh-CN"/>
        </w:rPr>
        <w:t xml:space="preserve"> 拟投入本项目的设备</w:t>
      </w:r>
      <w:r>
        <w:rPr>
          <w:rFonts w:hint="eastAsia" w:ascii="宋体" w:hAnsi="宋体" w:eastAsia="宋体" w:cs="宋体"/>
          <w:bCs/>
          <w:sz w:val="24"/>
        </w:rPr>
        <w:t>（可根据评分标准提供，如有)；</w:t>
      </w:r>
    </w:p>
    <w:p w14:paraId="2B6EEC97">
      <w:pPr>
        <w:pStyle w:val="11"/>
        <w:spacing w:line="360" w:lineRule="auto"/>
        <w:ind w:firstLine="479" w:firstLineChars="199"/>
        <w:rPr>
          <w:rFonts w:hint="eastAsia" w:ascii="宋体" w:hAnsi="宋体" w:eastAsia="宋体" w:cs="宋体"/>
          <w:bCs/>
          <w:sz w:val="24"/>
        </w:rPr>
      </w:pPr>
      <w:r>
        <w:rPr>
          <w:rFonts w:hint="eastAsia" w:ascii="宋体" w:hAnsi="宋体" w:eastAsia="宋体" w:cs="宋体"/>
          <w:bCs/>
          <w:sz w:val="24"/>
        </w:rPr>
        <w:t>8.3.</w:t>
      </w:r>
      <w:r>
        <w:rPr>
          <w:rFonts w:hint="eastAsia" w:hAnsi="宋体" w:cs="宋体"/>
          <w:bCs/>
          <w:sz w:val="24"/>
          <w:lang w:val="en-US" w:eastAsia="zh-CN"/>
        </w:rPr>
        <w:t>9</w:t>
      </w:r>
      <w:r>
        <w:rPr>
          <w:rFonts w:hint="eastAsia" w:ascii="宋体" w:hAnsi="宋体" w:eastAsia="宋体" w:cs="宋体"/>
          <w:bCs/>
          <w:sz w:val="24"/>
          <w:lang w:val="en-US" w:eastAsia="zh-CN"/>
        </w:rPr>
        <w:t xml:space="preserve"> 车辆配备</w:t>
      </w:r>
      <w:r>
        <w:rPr>
          <w:rFonts w:hint="eastAsia" w:ascii="宋体" w:hAnsi="宋体" w:eastAsia="宋体" w:cs="宋体"/>
          <w:bCs/>
          <w:sz w:val="24"/>
        </w:rPr>
        <w:t>（可根据评分标准提供，如有)；</w:t>
      </w:r>
    </w:p>
    <w:p w14:paraId="083C4ADA">
      <w:pPr>
        <w:pStyle w:val="11"/>
        <w:spacing w:line="360" w:lineRule="auto"/>
        <w:ind w:firstLine="479" w:firstLineChars="199"/>
        <w:rPr>
          <w:rFonts w:hint="eastAsia" w:ascii="宋体" w:hAnsi="宋体" w:eastAsia="宋体" w:cs="宋体"/>
          <w:bCs/>
          <w:sz w:val="24"/>
        </w:rPr>
      </w:pPr>
      <w:r>
        <w:rPr>
          <w:rFonts w:hint="eastAsia" w:ascii="宋体" w:hAnsi="宋体" w:eastAsia="宋体" w:cs="宋体"/>
          <w:bCs/>
          <w:sz w:val="24"/>
        </w:rPr>
        <w:t>8.3.</w:t>
      </w:r>
      <w:r>
        <w:rPr>
          <w:rFonts w:hint="eastAsia" w:hAnsi="宋体" w:cs="宋体"/>
          <w:bCs/>
          <w:sz w:val="24"/>
          <w:lang w:val="en-US" w:eastAsia="zh-CN"/>
        </w:rPr>
        <w:t>10</w:t>
      </w:r>
      <w:r>
        <w:rPr>
          <w:rFonts w:hint="eastAsia" w:ascii="宋体" w:hAnsi="宋体" w:eastAsia="宋体" w:cs="宋体"/>
          <w:bCs/>
          <w:sz w:val="24"/>
          <w:lang w:val="en-US" w:eastAsia="zh-CN"/>
        </w:rPr>
        <w:t xml:space="preserve"> 供应商情况</w:t>
      </w:r>
      <w:r>
        <w:rPr>
          <w:rFonts w:hint="eastAsia" w:ascii="宋体" w:hAnsi="宋体" w:eastAsia="宋体" w:cs="宋体"/>
          <w:bCs/>
          <w:sz w:val="24"/>
        </w:rPr>
        <w:t>（可根据评分标准提供，如有)；</w:t>
      </w:r>
    </w:p>
    <w:p w14:paraId="4F48DC85">
      <w:pPr>
        <w:pStyle w:val="11"/>
        <w:spacing w:line="360" w:lineRule="auto"/>
        <w:ind w:firstLine="479" w:firstLineChars="199"/>
        <w:rPr>
          <w:rFonts w:hint="eastAsia" w:ascii="宋体" w:hAnsi="宋体" w:eastAsia="宋体" w:cs="宋体"/>
          <w:bCs/>
          <w:sz w:val="24"/>
        </w:rPr>
      </w:pPr>
      <w:r>
        <w:rPr>
          <w:rFonts w:hint="eastAsia" w:ascii="宋体" w:hAnsi="宋体" w:eastAsia="宋体" w:cs="宋体"/>
          <w:bCs/>
          <w:sz w:val="24"/>
        </w:rPr>
        <w:t>8.3.1</w:t>
      </w:r>
      <w:r>
        <w:rPr>
          <w:rFonts w:hint="eastAsia" w:hAnsi="宋体" w:cs="宋体"/>
          <w:bCs/>
          <w:sz w:val="24"/>
          <w:lang w:val="en-US" w:eastAsia="zh-CN"/>
        </w:rPr>
        <w:t>1</w:t>
      </w:r>
      <w:r>
        <w:rPr>
          <w:rFonts w:hint="eastAsia" w:ascii="宋体" w:hAnsi="宋体" w:eastAsia="宋体" w:cs="宋体"/>
          <w:bCs/>
          <w:sz w:val="24"/>
          <w:lang w:val="en-US" w:eastAsia="zh-CN"/>
        </w:rPr>
        <w:t xml:space="preserve"> 项目组成员</w:t>
      </w:r>
      <w:r>
        <w:rPr>
          <w:rFonts w:hint="eastAsia" w:ascii="宋体" w:hAnsi="宋体" w:eastAsia="宋体" w:cs="宋体"/>
          <w:bCs/>
          <w:sz w:val="24"/>
        </w:rPr>
        <w:t>（附件</w:t>
      </w:r>
      <w:r>
        <w:rPr>
          <w:rFonts w:hint="eastAsia" w:hAnsi="宋体" w:cs="宋体"/>
          <w:bCs/>
          <w:sz w:val="24"/>
          <w:lang w:val="en-US" w:eastAsia="zh-CN"/>
        </w:rPr>
        <w:t>八</w:t>
      </w:r>
      <w:r>
        <w:rPr>
          <w:rFonts w:hint="eastAsia" w:ascii="宋体" w:hAnsi="宋体" w:eastAsia="宋体" w:cs="宋体"/>
          <w:bCs/>
          <w:sz w:val="24"/>
        </w:rPr>
        <w:t>，可根据评分标准提供，如有)；</w:t>
      </w:r>
    </w:p>
    <w:p w14:paraId="71FCEB31">
      <w:pPr>
        <w:pStyle w:val="11"/>
        <w:spacing w:line="360" w:lineRule="auto"/>
        <w:ind w:firstLine="479" w:firstLineChars="199"/>
        <w:rPr>
          <w:rFonts w:hint="eastAsia" w:ascii="宋体" w:hAnsi="宋体" w:eastAsia="宋体" w:cs="宋体"/>
          <w:bCs/>
          <w:sz w:val="24"/>
        </w:rPr>
      </w:pPr>
      <w:r>
        <w:rPr>
          <w:rFonts w:hint="eastAsia" w:ascii="宋体" w:hAnsi="宋体" w:eastAsia="宋体" w:cs="宋体"/>
          <w:bCs/>
          <w:sz w:val="24"/>
        </w:rPr>
        <w:t>8.3.1</w:t>
      </w:r>
      <w:r>
        <w:rPr>
          <w:rFonts w:hint="eastAsia" w:hAnsi="宋体" w:cs="宋体"/>
          <w:bCs/>
          <w:sz w:val="24"/>
          <w:lang w:val="en-US" w:eastAsia="zh-CN"/>
        </w:rPr>
        <w:t>2</w:t>
      </w:r>
      <w:r>
        <w:rPr>
          <w:rFonts w:hint="eastAsia" w:ascii="宋体" w:hAnsi="宋体" w:eastAsia="宋体" w:cs="宋体"/>
          <w:bCs/>
          <w:sz w:val="24"/>
          <w:lang w:val="en-US" w:eastAsia="zh-CN"/>
        </w:rPr>
        <w:t xml:space="preserve"> 产品质量</w:t>
      </w:r>
      <w:r>
        <w:rPr>
          <w:rFonts w:hint="eastAsia" w:ascii="宋体" w:hAnsi="宋体" w:eastAsia="宋体" w:cs="宋体"/>
          <w:bCs/>
          <w:sz w:val="24"/>
        </w:rPr>
        <w:t>（可根据评分标准提供，如有)；</w:t>
      </w:r>
    </w:p>
    <w:p w14:paraId="3128BAD8">
      <w:pPr>
        <w:pStyle w:val="11"/>
        <w:spacing w:line="360" w:lineRule="auto"/>
        <w:ind w:firstLine="479" w:firstLineChars="199"/>
        <w:rPr>
          <w:rFonts w:hint="eastAsia" w:ascii="宋体" w:hAnsi="宋体" w:eastAsia="宋体" w:cs="宋体"/>
          <w:bCs/>
          <w:sz w:val="24"/>
        </w:rPr>
      </w:pPr>
      <w:r>
        <w:rPr>
          <w:rFonts w:hint="eastAsia" w:ascii="宋体" w:hAnsi="宋体" w:eastAsia="宋体" w:cs="宋体"/>
          <w:bCs/>
          <w:sz w:val="24"/>
        </w:rPr>
        <w:t>8.3.1</w:t>
      </w:r>
      <w:r>
        <w:rPr>
          <w:rFonts w:hint="eastAsia" w:hAnsi="宋体" w:cs="宋体"/>
          <w:bCs/>
          <w:sz w:val="24"/>
          <w:lang w:val="en-US" w:eastAsia="zh-CN"/>
        </w:rPr>
        <w:t>3</w:t>
      </w:r>
      <w:r>
        <w:rPr>
          <w:rFonts w:hint="eastAsia" w:ascii="宋体" w:hAnsi="宋体" w:eastAsia="宋体" w:cs="宋体"/>
          <w:bCs/>
          <w:sz w:val="24"/>
          <w:lang w:val="en-US" w:eastAsia="zh-CN"/>
        </w:rPr>
        <w:t xml:space="preserve"> 供货服务</w:t>
      </w:r>
      <w:r>
        <w:rPr>
          <w:rFonts w:hint="eastAsia" w:ascii="宋体" w:hAnsi="宋体" w:eastAsia="宋体" w:cs="宋体"/>
          <w:bCs/>
          <w:sz w:val="24"/>
        </w:rPr>
        <w:t>（可根据评分标准提供，如有)；</w:t>
      </w:r>
    </w:p>
    <w:p w14:paraId="1E7A28EC">
      <w:pPr>
        <w:pStyle w:val="11"/>
        <w:spacing w:line="360" w:lineRule="auto"/>
        <w:ind w:firstLine="479" w:firstLineChars="199"/>
        <w:rPr>
          <w:rFonts w:hint="eastAsia" w:ascii="宋体" w:hAnsi="宋体" w:eastAsia="宋体" w:cs="宋体"/>
          <w:bCs/>
          <w:sz w:val="24"/>
        </w:rPr>
      </w:pPr>
      <w:r>
        <w:rPr>
          <w:rFonts w:hint="eastAsia" w:ascii="宋体" w:hAnsi="宋体" w:eastAsia="宋体" w:cs="宋体"/>
          <w:bCs/>
          <w:sz w:val="24"/>
        </w:rPr>
        <w:t>8.3.1</w:t>
      </w:r>
      <w:r>
        <w:rPr>
          <w:rFonts w:hint="eastAsia" w:hAnsi="宋体" w:cs="宋体"/>
          <w:bCs/>
          <w:sz w:val="24"/>
          <w:lang w:val="en-US" w:eastAsia="zh-CN"/>
        </w:rPr>
        <w:t>4</w:t>
      </w:r>
      <w:r>
        <w:rPr>
          <w:rFonts w:hint="eastAsia" w:ascii="宋体" w:hAnsi="宋体" w:eastAsia="宋体" w:cs="宋体"/>
          <w:bCs/>
          <w:sz w:val="24"/>
          <w:lang w:val="en-US" w:eastAsia="zh-CN"/>
        </w:rPr>
        <w:t xml:space="preserve"> 应急预案</w:t>
      </w:r>
      <w:r>
        <w:rPr>
          <w:rFonts w:hint="eastAsia" w:ascii="宋体" w:hAnsi="宋体" w:eastAsia="宋体" w:cs="宋体"/>
          <w:bCs/>
          <w:sz w:val="24"/>
        </w:rPr>
        <w:t>（可根据评分标准提供，如有)；</w:t>
      </w:r>
    </w:p>
    <w:p w14:paraId="7DD905D8">
      <w:pPr>
        <w:pStyle w:val="11"/>
        <w:spacing w:line="360" w:lineRule="auto"/>
        <w:ind w:firstLine="479" w:firstLineChars="199"/>
        <w:rPr>
          <w:rFonts w:hint="eastAsia" w:ascii="宋体" w:hAnsi="宋体" w:eastAsia="宋体" w:cs="宋体"/>
          <w:bCs/>
          <w:sz w:val="24"/>
          <w:lang w:val="en-US" w:eastAsia="zh-CN"/>
        </w:rPr>
      </w:pPr>
      <w:r>
        <w:rPr>
          <w:rFonts w:hint="eastAsia" w:ascii="宋体" w:hAnsi="宋体" w:eastAsia="宋体" w:cs="宋体"/>
          <w:bCs/>
          <w:sz w:val="24"/>
        </w:rPr>
        <w:t>8.3.1</w:t>
      </w:r>
      <w:r>
        <w:rPr>
          <w:rFonts w:hint="eastAsia" w:hAnsi="宋体" w:cs="宋体"/>
          <w:bCs/>
          <w:sz w:val="24"/>
          <w:lang w:val="en-US" w:eastAsia="zh-CN"/>
        </w:rPr>
        <w:t>5</w:t>
      </w:r>
      <w:r>
        <w:rPr>
          <w:rFonts w:hint="eastAsia" w:ascii="宋体" w:hAnsi="宋体" w:eastAsia="宋体" w:cs="宋体"/>
          <w:bCs/>
          <w:sz w:val="24"/>
          <w:lang w:val="en-US" w:eastAsia="zh-CN"/>
        </w:rPr>
        <w:t xml:space="preserve"> 管理制度</w:t>
      </w:r>
      <w:r>
        <w:rPr>
          <w:rFonts w:hint="eastAsia" w:ascii="宋体" w:hAnsi="宋体" w:eastAsia="宋体" w:cs="宋体"/>
          <w:bCs/>
          <w:sz w:val="24"/>
        </w:rPr>
        <w:t>（可根据评分标准提供，如有)；</w:t>
      </w:r>
    </w:p>
    <w:p w14:paraId="24B944A5">
      <w:pPr>
        <w:pStyle w:val="11"/>
        <w:spacing w:line="360" w:lineRule="auto"/>
        <w:ind w:firstLine="479" w:firstLineChars="199"/>
        <w:rPr>
          <w:rFonts w:hint="eastAsia" w:ascii="宋体" w:hAnsi="宋体" w:eastAsia="宋体" w:cs="宋体"/>
          <w:bCs/>
          <w:sz w:val="24"/>
          <w:lang w:eastAsia="zh-CN"/>
        </w:rPr>
      </w:pPr>
      <w:r>
        <w:rPr>
          <w:rFonts w:hint="eastAsia" w:hAnsi="宋体" w:cs="宋体"/>
          <w:bCs/>
          <w:sz w:val="24"/>
          <w:lang w:val="en-US" w:eastAsia="zh-CN"/>
        </w:rPr>
        <w:t>8.3.16 合理化建议</w:t>
      </w:r>
      <w:r>
        <w:rPr>
          <w:rFonts w:hint="eastAsia" w:ascii="宋体" w:hAnsi="宋体" w:eastAsia="宋体" w:cs="宋体"/>
          <w:bCs/>
          <w:sz w:val="24"/>
        </w:rPr>
        <w:t>（可根据评分标准提供，如有)；</w:t>
      </w:r>
    </w:p>
    <w:p w14:paraId="30FA786F">
      <w:pPr>
        <w:pStyle w:val="11"/>
        <w:spacing w:line="360" w:lineRule="auto"/>
        <w:ind w:firstLine="479" w:firstLineChars="199"/>
        <w:rPr>
          <w:rFonts w:hint="eastAsia" w:ascii="宋体" w:hAnsi="宋体" w:eastAsia="宋体" w:cs="宋体"/>
          <w:bCs/>
          <w:sz w:val="24"/>
        </w:rPr>
      </w:pPr>
      <w:r>
        <w:rPr>
          <w:rFonts w:hint="eastAsia" w:ascii="宋体" w:hAnsi="宋体" w:eastAsia="宋体" w:cs="宋体"/>
          <w:bCs/>
          <w:sz w:val="24"/>
        </w:rPr>
        <w:t>8.3.</w:t>
      </w:r>
      <w:r>
        <w:rPr>
          <w:rFonts w:hint="eastAsia" w:ascii="宋体" w:hAnsi="宋体" w:eastAsia="宋体" w:cs="宋体"/>
          <w:bCs/>
          <w:sz w:val="24"/>
          <w:lang w:val="en-US" w:eastAsia="zh-CN"/>
        </w:rPr>
        <w:t>1</w:t>
      </w:r>
      <w:r>
        <w:rPr>
          <w:rFonts w:hint="eastAsia" w:hAnsi="宋体" w:cs="宋体"/>
          <w:bCs/>
          <w:sz w:val="24"/>
          <w:lang w:val="en-US" w:eastAsia="zh-CN"/>
        </w:rPr>
        <w:t>7</w:t>
      </w:r>
      <w:r>
        <w:rPr>
          <w:rFonts w:hint="eastAsia" w:ascii="宋体" w:hAnsi="宋体" w:eastAsia="宋体" w:cs="宋体"/>
          <w:bCs/>
          <w:sz w:val="24"/>
        </w:rPr>
        <w:t xml:space="preserve"> 供应商认为需要提供的其他证明材料</w:t>
      </w:r>
      <w:r>
        <w:rPr>
          <w:rFonts w:hint="eastAsia" w:ascii="宋体" w:hAnsi="宋体" w:eastAsia="宋体" w:cs="宋体"/>
          <w:bCs/>
          <w:sz w:val="24"/>
          <w:lang w:eastAsia="zh-CN"/>
        </w:rPr>
        <w:t>（</w:t>
      </w:r>
      <w:r>
        <w:rPr>
          <w:rFonts w:hint="eastAsia" w:ascii="宋体" w:hAnsi="宋体" w:eastAsia="宋体" w:cs="宋体"/>
          <w:bCs/>
          <w:sz w:val="24"/>
          <w:lang w:val="en-US" w:eastAsia="zh-CN"/>
        </w:rPr>
        <w:t>如有</w:t>
      </w:r>
      <w:r>
        <w:rPr>
          <w:rFonts w:hint="eastAsia" w:ascii="宋体" w:hAnsi="宋体" w:eastAsia="宋体" w:cs="宋体"/>
          <w:bCs/>
          <w:sz w:val="24"/>
          <w:lang w:eastAsia="zh-CN"/>
        </w:rPr>
        <w:t>）</w:t>
      </w:r>
      <w:r>
        <w:rPr>
          <w:rFonts w:hint="eastAsia" w:ascii="宋体" w:hAnsi="宋体" w:eastAsia="宋体" w:cs="宋体"/>
          <w:bCs/>
          <w:sz w:val="24"/>
        </w:rPr>
        <w:t>。</w:t>
      </w:r>
    </w:p>
    <w:p w14:paraId="1E21DCBB">
      <w:pPr>
        <w:pStyle w:val="11"/>
        <w:snapToGrid w:val="0"/>
        <w:spacing w:line="360" w:lineRule="auto"/>
        <w:ind w:firstLine="477" w:firstLineChars="198"/>
        <w:rPr>
          <w:rFonts w:hint="eastAsia" w:ascii="宋体" w:hAnsi="宋体" w:eastAsia="宋体" w:cs="宋体"/>
          <w:bCs/>
          <w:sz w:val="24"/>
        </w:rPr>
      </w:pPr>
      <w:r>
        <w:rPr>
          <w:rFonts w:hint="eastAsia" w:ascii="宋体" w:hAnsi="宋体" w:eastAsia="宋体" w:cs="宋体"/>
          <w:bCs/>
          <w:sz w:val="24"/>
        </w:rPr>
        <w:t>8.4 报价文件（加盖单位公章）包括：</w:t>
      </w:r>
    </w:p>
    <w:p w14:paraId="56BE3B92">
      <w:pPr>
        <w:pStyle w:val="11"/>
        <w:snapToGrid w:val="0"/>
        <w:spacing w:line="360" w:lineRule="auto"/>
        <w:ind w:firstLine="482" w:firstLineChars="200"/>
        <w:rPr>
          <w:rFonts w:hint="eastAsia" w:ascii="宋体" w:hAnsi="宋体" w:eastAsia="宋体" w:cs="宋体"/>
          <w:bCs/>
          <w:sz w:val="24"/>
          <w:u w:val="single"/>
        </w:rPr>
      </w:pPr>
      <w:r>
        <w:rPr>
          <w:rFonts w:hint="eastAsia" w:ascii="宋体" w:hAnsi="宋体" w:eastAsia="宋体" w:cs="宋体"/>
          <w:bCs/>
          <w:sz w:val="24"/>
        </w:rPr>
        <w:t>8.4.1 《报价文件》封面（附件</w:t>
      </w:r>
      <w:r>
        <w:rPr>
          <w:rFonts w:hint="eastAsia" w:hAnsi="宋体" w:cs="宋体"/>
          <w:bCs/>
          <w:sz w:val="24"/>
          <w:lang w:val="en-US" w:eastAsia="zh-CN"/>
        </w:rPr>
        <w:t>九</w:t>
      </w:r>
      <w:r>
        <w:rPr>
          <w:rFonts w:hint="eastAsia" w:ascii="宋体" w:hAnsi="宋体" w:eastAsia="宋体" w:cs="宋体"/>
          <w:color w:val="000000"/>
          <w:kern w:val="0"/>
          <w:sz w:val="24"/>
        </w:rPr>
        <w:t>，如有</w:t>
      </w:r>
      <w:r>
        <w:rPr>
          <w:rFonts w:hint="eastAsia" w:ascii="宋体" w:hAnsi="宋体" w:eastAsia="宋体" w:cs="宋体"/>
          <w:bCs/>
          <w:sz w:val="24"/>
        </w:rPr>
        <w:t>）；</w:t>
      </w:r>
    </w:p>
    <w:p w14:paraId="718A63A2">
      <w:pPr>
        <w:pStyle w:val="11"/>
        <w:snapToGrid w:val="0"/>
        <w:spacing w:line="360" w:lineRule="auto"/>
        <w:ind w:firstLine="482" w:firstLineChars="200"/>
        <w:rPr>
          <w:rFonts w:hint="eastAsia" w:ascii="宋体" w:hAnsi="宋体" w:eastAsia="宋体" w:cs="宋体"/>
          <w:bCs/>
          <w:sz w:val="24"/>
          <w:u w:val="single"/>
        </w:rPr>
      </w:pPr>
      <w:r>
        <w:rPr>
          <w:rFonts w:hint="eastAsia" w:ascii="宋体" w:hAnsi="宋体" w:eastAsia="宋体" w:cs="宋体"/>
          <w:bCs/>
          <w:sz w:val="24"/>
          <w:u w:val="single"/>
        </w:rPr>
        <w:t>8.4.2 投标函（附件十）；</w:t>
      </w:r>
    </w:p>
    <w:p w14:paraId="30C6FBA5">
      <w:pPr>
        <w:pStyle w:val="11"/>
        <w:snapToGrid w:val="0"/>
        <w:spacing w:line="360" w:lineRule="auto"/>
        <w:ind w:firstLine="482" w:firstLineChars="200"/>
        <w:rPr>
          <w:rFonts w:hint="eastAsia" w:ascii="宋体" w:hAnsi="宋体" w:eastAsia="宋体" w:cs="宋体"/>
          <w:bCs/>
          <w:sz w:val="24"/>
        </w:rPr>
      </w:pPr>
      <w:r>
        <w:rPr>
          <w:rFonts w:hint="eastAsia" w:ascii="宋体" w:hAnsi="宋体" w:eastAsia="宋体" w:cs="宋体"/>
          <w:bCs/>
          <w:sz w:val="24"/>
          <w:u w:val="single"/>
        </w:rPr>
        <w:t>8.4.3 报价表（附件十</w:t>
      </w:r>
      <w:r>
        <w:rPr>
          <w:rFonts w:hint="eastAsia" w:hAnsi="宋体" w:cs="宋体"/>
          <w:bCs/>
          <w:sz w:val="24"/>
          <w:u w:val="single"/>
          <w:lang w:val="en-US" w:eastAsia="zh-CN"/>
        </w:rPr>
        <w:t>一</w:t>
      </w:r>
      <w:r>
        <w:rPr>
          <w:rFonts w:hint="eastAsia" w:ascii="宋体" w:hAnsi="宋体" w:eastAsia="宋体" w:cs="宋体"/>
          <w:bCs/>
          <w:sz w:val="24"/>
          <w:u w:val="single"/>
        </w:rPr>
        <w:t>)；</w:t>
      </w:r>
    </w:p>
    <w:p w14:paraId="7AE4630D">
      <w:pPr>
        <w:pStyle w:val="11"/>
        <w:snapToGrid w:val="0"/>
        <w:spacing w:line="360" w:lineRule="auto"/>
        <w:ind w:firstLine="482" w:firstLineChars="200"/>
        <w:rPr>
          <w:rFonts w:hint="eastAsia" w:ascii="宋体" w:hAnsi="宋体" w:eastAsia="宋体" w:cs="宋体"/>
          <w:bCs/>
          <w:sz w:val="24"/>
        </w:rPr>
      </w:pPr>
      <w:r>
        <w:rPr>
          <w:rFonts w:hint="eastAsia" w:ascii="宋体" w:hAnsi="宋体" w:eastAsia="宋体" w:cs="宋体"/>
          <w:bCs/>
          <w:sz w:val="24"/>
          <w:lang w:val="en-US" w:eastAsia="zh-CN"/>
        </w:rPr>
        <w:t>8.4.4供应商认为需要提供的其他证明材料（如有）</w:t>
      </w:r>
      <w:r>
        <w:rPr>
          <w:rFonts w:hint="eastAsia" w:ascii="宋体" w:hAnsi="宋体" w:eastAsia="宋体" w:cs="宋体"/>
          <w:bCs/>
          <w:sz w:val="24"/>
        </w:rPr>
        <w:t>。</w:t>
      </w:r>
    </w:p>
    <w:p w14:paraId="4770C2A8">
      <w:pPr>
        <w:snapToGrid w:val="0"/>
        <w:spacing w:line="360" w:lineRule="auto"/>
        <w:jc w:val="left"/>
        <w:outlineLvl w:val="2"/>
        <w:rPr>
          <w:rFonts w:hint="eastAsia" w:ascii="宋体" w:hAnsi="宋体" w:eastAsia="宋体" w:cs="宋体"/>
          <w:b/>
          <w:sz w:val="28"/>
          <w:szCs w:val="28"/>
        </w:rPr>
      </w:pPr>
      <w:bookmarkStart w:id="9" w:name="_Toc177824878"/>
      <w:bookmarkStart w:id="10" w:name="_Toc177870548"/>
      <w:bookmarkStart w:id="11" w:name="_Toc177824945"/>
      <w:bookmarkStart w:id="12" w:name="_Toc177825126"/>
      <w:r>
        <w:rPr>
          <w:rFonts w:hint="eastAsia" w:ascii="宋体" w:hAnsi="宋体" w:eastAsia="宋体" w:cs="宋体"/>
          <w:b/>
          <w:sz w:val="28"/>
          <w:szCs w:val="28"/>
        </w:rPr>
        <w:t>9.投标报价</w:t>
      </w:r>
      <w:bookmarkEnd w:id="9"/>
      <w:bookmarkEnd w:id="10"/>
      <w:bookmarkEnd w:id="11"/>
      <w:bookmarkEnd w:id="12"/>
    </w:p>
    <w:p w14:paraId="2E96D88E">
      <w:pPr>
        <w:pStyle w:val="11"/>
        <w:snapToGrid w:val="0"/>
        <w:spacing w:line="360" w:lineRule="auto"/>
        <w:ind w:firstLine="482" w:firstLineChars="200"/>
        <w:jc w:val="left"/>
        <w:rPr>
          <w:rFonts w:hint="eastAsia" w:ascii="宋体" w:hAnsi="宋体" w:eastAsia="宋体" w:cs="宋体"/>
          <w:bCs/>
          <w:sz w:val="24"/>
          <w:u w:val="single"/>
        </w:rPr>
      </w:pPr>
      <w:r>
        <w:rPr>
          <w:rFonts w:hint="eastAsia" w:ascii="宋体" w:hAnsi="宋体" w:eastAsia="宋体" w:cs="宋体"/>
          <w:sz w:val="24"/>
        </w:rPr>
        <w:t>▲9.1</w:t>
      </w:r>
      <w:r>
        <w:rPr>
          <w:rFonts w:hint="eastAsia" w:ascii="宋体" w:hAnsi="宋体" w:eastAsia="宋体" w:cs="宋体"/>
          <w:sz w:val="24"/>
          <w:u w:val="single"/>
        </w:rPr>
        <w:t>投标报价</w:t>
      </w:r>
      <w:r>
        <w:rPr>
          <w:rFonts w:hint="eastAsia" w:ascii="宋体" w:hAnsi="宋体" w:eastAsia="宋体" w:cs="宋体"/>
          <w:sz w:val="24"/>
          <w:u w:val="single"/>
          <w:lang w:val="en-US" w:eastAsia="zh-CN"/>
        </w:rPr>
        <w:t>按</w:t>
      </w:r>
      <w:r>
        <w:rPr>
          <w:rFonts w:hint="eastAsia" w:hAnsi="宋体" w:cs="宋体"/>
          <w:sz w:val="24"/>
          <w:u w:val="single"/>
          <w:lang w:val="en-US" w:eastAsia="zh-CN"/>
        </w:rPr>
        <w:t>采购人</w:t>
      </w:r>
      <w:r>
        <w:rPr>
          <w:rFonts w:hint="eastAsia" w:ascii="宋体" w:hAnsi="宋体" w:eastAsia="宋体" w:cs="宋体"/>
          <w:sz w:val="24"/>
          <w:u w:val="single"/>
          <w:lang w:val="zh-CN"/>
        </w:rPr>
        <w:t>提供的天台中国农批指导价（详见附件）作为基准价进行折扣</w:t>
      </w:r>
      <w:r>
        <w:rPr>
          <w:rFonts w:hint="eastAsia" w:hAnsi="宋体" w:cs="宋体"/>
          <w:sz w:val="24"/>
          <w:u w:val="single"/>
          <w:lang w:val="en-US" w:eastAsia="zh-CN"/>
        </w:rPr>
        <w:t>数</w:t>
      </w:r>
      <w:r>
        <w:rPr>
          <w:rFonts w:hint="eastAsia" w:ascii="宋体" w:hAnsi="宋体" w:eastAsia="宋体" w:cs="宋体"/>
          <w:sz w:val="24"/>
          <w:u w:val="single"/>
          <w:lang w:val="zh-CN"/>
        </w:rPr>
        <w:t>报价，报价为完成本</w:t>
      </w:r>
      <w:r>
        <w:rPr>
          <w:rFonts w:hint="eastAsia" w:hAnsi="宋体" w:cs="宋体"/>
          <w:sz w:val="24"/>
          <w:u w:val="single"/>
          <w:lang w:val="en-US" w:eastAsia="zh-CN"/>
        </w:rPr>
        <w:t>采购</w:t>
      </w:r>
      <w:r>
        <w:rPr>
          <w:rFonts w:hint="eastAsia" w:ascii="宋体" w:hAnsi="宋体" w:eastAsia="宋体" w:cs="宋体"/>
          <w:sz w:val="24"/>
          <w:u w:val="single"/>
          <w:lang w:val="zh-CN"/>
        </w:rPr>
        <w:t>文件中提出的所有采购内容并完成合同约定的相应服务应支付的各项金额 ，包括货物、人员工资、保险、管理、相应设备、耗材、利润、税金等相关服务的所有费用，如折扣</w:t>
      </w:r>
      <w:r>
        <w:rPr>
          <w:rFonts w:hint="eastAsia" w:hAnsi="宋体" w:cs="宋体"/>
          <w:sz w:val="24"/>
          <w:u w:val="single"/>
          <w:lang w:val="en-US" w:eastAsia="zh-CN"/>
        </w:rPr>
        <w:t>数</w:t>
      </w:r>
      <w:r>
        <w:rPr>
          <w:rFonts w:hint="eastAsia" w:ascii="宋体" w:hAnsi="宋体" w:eastAsia="宋体" w:cs="宋体"/>
          <w:sz w:val="24"/>
          <w:u w:val="single"/>
          <w:lang w:val="zh-CN"/>
        </w:rPr>
        <w:t>为90%即表示在基准价的基础上按90%进行结算，最高折扣</w:t>
      </w:r>
      <w:r>
        <w:rPr>
          <w:rFonts w:hint="eastAsia" w:hAnsi="宋体" w:cs="宋体"/>
          <w:sz w:val="24"/>
          <w:u w:val="single"/>
          <w:lang w:val="en-US" w:eastAsia="zh-CN"/>
        </w:rPr>
        <w:t>数</w:t>
      </w:r>
      <w:r>
        <w:rPr>
          <w:rFonts w:hint="eastAsia" w:ascii="宋体" w:hAnsi="宋体" w:eastAsia="宋体" w:cs="宋体"/>
          <w:sz w:val="24"/>
          <w:u w:val="single"/>
          <w:lang w:val="zh-CN"/>
        </w:rPr>
        <w:t>100%（含100%），超出最高折扣</w:t>
      </w:r>
      <w:r>
        <w:rPr>
          <w:rFonts w:hint="eastAsia" w:hAnsi="宋体" w:cs="宋体"/>
          <w:sz w:val="24"/>
          <w:u w:val="single"/>
          <w:lang w:val="en-US" w:eastAsia="zh-CN"/>
        </w:rPr>
        <w:t>数</w:t>
      </w:r>
      <w:r>
        <w:rPr>
          <w:rFonts w:hint="eastAsia" w:ascii="宋体" w:hAnsi="宋体" w:eastAsia="宋体" w:cs="宋体"/>
          <w:sz w:val="24"/>
          <w:u w:val="single"/>
          <w:lang w:val="zh-CN"/>
        </w:rPr>
        <w:t>的投标文件作无效标处理，服务期内任何情况下均不予调整折扣</w:t>
      </w:r>
      <w:r>
        <w:rPr>
          <w:rFonts w:hint="eastAsia" w:hAnsi="宋体" w:cs="宋体"/>
          <w:sz w:val="24"/>
          <w:u w:val="single"/>
          <w:lang w:val="en-US" w:eastAsia="zh-CN"/>
        </w:rPr>
        <w:t>数</w:t>
      </w:r>
      <w:r>
        <w:rPr>
          <w:rFonts w:hint="eastAsia" w:ascii="宋体" w:hAnsi="宋体" w:eastAsia="宋体" w:cs="宋体"/>
          <w:sz w:val="24"/>
          <w:u w:val="single"/>
          <w:lang w:val="zh-CN"/>
        </w:rPr>
        <w:t>，以上所有品种须进行统一折扣</w:t>
      </w:r>
      <w:r>
        <w:rPr>
          <w:rFonts w:hint="eastAsia" w:hAnsi="宋体" w:cs="宋体"/>
          <w:sz w:val="24"/>
          <w:u w:val="single"/>
          <w:lang w:val="en-US" w:eastAsia="zh-CN"/>
        </w:rPr>
        <w:t>数</w:t>
      </w:r>
      <w:r>
        <w:rPr>
          <w:rFonts w:hint="eastAsia" w:ascii="宋体" w:hAnsi="宋体" w:eastAsia="宋体" w:cs="宋体"/>
          <w:sz w:val="24"/>
          <w:u w:val="single"/>
          <w:lang w:val="zh-CN"/>
        </w:rPr>
        <w:t>报价，请各</w:t>
      </w:r>
      <w:r>
        <w:rPr>
          <w:rFonts w:hint="eastAsia" w:hAnsi="宋体" w:cs="宋体"/>
          <w:sz w:val="24"/>
          <w:u w:val="single"/>
          <w:lang w:val="en-US" w:eastAsia="zh-CN"/>
        </w:rPr>
        <w:t>供应商</w:t>
      </w:r>
      <w:r>
        <w:rPr>
          <w:rFonts w:hint="eastAsia" w:ascii="宋体" w:hAnsi="宋体" w:eastAsia="宋体" w:cs="宋体"/>
          <w:sz w:val="24"/>
          <w:u w:val="single"/>
          <w:lang w:val="zh-CN"/>
        </w:rPr>
        <w:t>综合考虑产品成本及市场价格波动存在的合同风险</w:t>
      </w:r>
      <w:r>
        <w:rPr>
          <w:rFonts w:hint="eastAsia" w:ascii="宋体" w:hAnsi="宋体" w:eastAsia="宋体" w:cs="宋体"/>
          <w:bCs/>
          <w:sz w:val="24"/>
          <w:u w:val="single"/>
        </w:rPr>
        <w:t>。</w:t>
      </w:r>
    </w:p>
    <w:p w14:paraId="2D625729">
      <w:pPr>
        <w:snapToGrid w:val="0"/>
        <w:spacing w:line="360" w:lineRule="auto"/>
        <w:ind w:firstLine="482" w:firstLineChars="200"/>
        <w:jc w:val="left"/>
        <w:rPr>
          <w:rFonts w:hint="eastAsia" w:ascii="宋体" w:hAnsi="宋体" w:eastAsia="宋体" w:cs="宋体"/>
          <w:b/>
          <w:spacing w:val="-2"/>
          <w:sz w:val="24"/>
          <w:u w:val="single"/>
        </w:rPr>
      </w:pPr>
      <w:r>
        <w:rPr>
          <w:rFonts w:hint="eastAsia" w:ascii="宋体" w:hAnsi="宋体" w:eastAsia="宋体" w:cs="宋体"/>
          <w:b/>
          <w:sz w:val="24"/>
        </w:rPr>
        <w:t>▲</w:t>
      </w:r>
      <w:r>
        <w:rPr>
          <w:rFonts w:hint="eastAsia" w:ascii="宋体" w:hAnsi="宋体" w:eastAsia="宋体" w:cs="宋体"/>
          <w:b/>
          <w:bCs/>
          <w:sz w:val="24"/>
        </w:rPr>
        <w:t>9.2</w:t>
      </w:r>
      <w:r>
        <w:rPr>
          <w:rFonts w:hint="eastAsia" w:ascii="宋体" w:hAnsi="宋体" w:eastAsia="宋体" w:cs="宋体"/>
          <w:sz w:val="24"/>
        </w:rPr>
        <w:t xml:space="preserve"> </w:t>
      </w:r>
      <w:r>
        <w:rPr>
          <w:rFonts w:hint="eastAsia" w:ascii="宋体" w:hAnsi="宋体" w:eastAsia="宋体" w:cs="宋体"/>
          <w:b/>
          <w:bCs/>
          <w:sz w:val="24"/>
          <w:u w:val="single"/>
          <w:lang w:val="en-US" w:eastAsia="zh-CN"/>
        </w:rPr>
        <w:t>采购人已设单价基准价，各投标供应商在单价基准价的基础上根据企业自身实力及市场行情自行填报统一折扣数，折扣数按百分比填写。折扣数不超过100%（含100%），不按要求填写做无效标处理</w:t>
      </w:r>
      <w:r>
        <w:rPr>
          <w:rFonts w:hint="eastAsia" w:ascii="宋体" w:hAnsi="宋体" w:eastAsia="宋体" w:cs="宋体"/>
          <w:b/>
          <w:sz w:val="24"/>
          <w:u w:val="single"/>
        </w:rPr>
        <w:t>。</w:t>
      </w:r>
    </w:p>
    <w:p w14:paraId="5A8FEFAE">
      <w:pPr>
        <w:pStyle w:val="11"/>
        <w:snapToGrid w:val="0"/>
        <w:spacing w:line="360" w:lineRule="auto"/>
        <w:ind w:firstLine="482" w:firstLineChars="200"/>
        <w:rPr>
          <w:rFonts w:hint="eastAsia" w:ascii="宋体" w:hAnsi="宋体" w:eastAsia="宋体" w:cs="宋体"/>
          <w:sz w:val="24"/>
        </w:rPr>
      </w:pPr>
      <w:r>
        <w:rPr>
          <w:rFonts w:hint="eastAsia" w:ascii="宋体" w:hAnsi="宋体" w:eastAsia="宋体" w:cs="宋体"/>
          <w:sz w:val="24"/>
        </w:rPr>
        <w:t>▲9.3 投标报价币种及单位为</w:t>
      </w:r>
      <w:r>
        <w:rPr>
          <w:rFonts w:hint="eastAsia" w:ascii="宋体" w:hAnsi="宋体" w:eastAsia="宋体" w:cs="宋体"/>
          <w:bCs/>
          <w:sz w:val="24"/>
          <w:u w:val="single"/>
        </w:rPr>
        <w:t>人民币、元</w:t>
      </w:r>
      <w:r>
        <w:rPr>
          <w:rFonts w:hint="eastAsia" w:ascii="宋体" w:hAnsi="宋体" w:eastAsia="宋体" w:cs="宋体"/>
          <w:sz w:val="24"/>
        </w:rPr>
        <w:t>，否则按无效标处理。</w:t>
      </w:r>
    </w:p>
    <w:p w14:paraId="5A6CAAD4">
      <w:pPr>
        <w:pStyle w:val="11"/>
        <w:snapToGrid w:val="0"/>
        <w:spacing w:line="360" w:lineRule="auto"/>
        <w:ind w:firstLine="482" w:firstLineChars="200"/>
        <w:jc w:val="left"/>
        <w:rPr>
          <w:rFonts w:hint="eastAsia" w:ascii="宋体" w:hAnsi="宋体" w:eastAsia="宋体" w:cs="宋体"/>
          <w:b w:val="0"/>
          <w:sz w:val="24"/>
        </w:rPr>
      </w:pPr>
      <w:r>
        <w:rPr>
          <w:rFonts w:hint="eastAsia" w:ascii="宋体" w:hAnsi="宋体" w:eastAsia="宋体" w:cs="宋体"/>
          <w:sz w:val="24"/>
        </w:rPr>
        <w:t xml:space="preserve">▲9.4 投标文件只允许有一个报价，提供两个或多个报价的按无效标处理。 </w:t>
      </w:r>
    </w:p>
    <w:p w14:paraId="7C00B881">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10.投标文件有效期</w:t>
      </w:r>
    </w:p>
    <w:p w14:paraId="0E5B402B">
      <w:pPr>
        <w:pStyle w:val="11"/>
        <w:snapToGrid w:val="0"/>
        <w:spacing w:line="360" w:lineRule="auto"/>
        <w:ind w:firstLine="477" w:firstLineChars="198"/>
        <w:rPr>
          <w:rFonts w:hint="eastAsia" w:ascii="宋体" w:hAnsi="宋体" w:eastAsia="宋体" w:cs="宋体"/>
          <w:b w:val="0"/>
          <w:sz w:val="24"/>
        </w:rPr>
      </w:pPr>
      <w:r>
        <w:rPr>
          <w:rFonts w:hint="eastAsia" w:ascii="宋体" w:hAnsi="宋体" w:eastAsia="宋体" w:cs="宋体"/>
          <w:sz w:val="24"/>
        </w:rPr>
        <w:t>▲</w:t>
      </w:r>
      <w:r>
        <w:rPr>
          <w:rFonts w:hint="eastAsia" w:ascii="宋体" w:hAnsi="宋体" w:eastAsia="宋体" w:cs="宋体"/>
          <w:bCs/>
          <w:sz w:val="24"/>
        </w:rPr>
        <w:t xml:space="preserve">10.1 投标文件有效期为 </w:t>
      </w:r>
      <w:r>
        <w:rPr>
          <w:rFonts w:hint="eastAsia" w:ascii="宋体" w:hAnsi="宋体" w:eastAsia="宋体" w:cs="宋体"/>
          <w:bCs/>
          <w:sz w:val="24"/>
          <w:u w:val="single"/>
        </w:rPr>
        <w:t xml:space="preserve"> 90</w:t>
      </w:r>
      <w:r>
        <w:rPr>
          <w:rFonts w:hint="eastAsia" w:ascii="宋体" w:hAnsi="宋体" w:eastAsia="宋体" w:cs="宋体"/>
          <w:bCs/>
          <w:sz w:val="24"/>
        </w:rPr>
        <w:t>天，从采购文件规定的提交投标文件截止之日起计算，在此期限内，供应商不得撤回或修改其投标文件。</w:t>
      </w:r>
    </w:p>
    <w:p w14:paraId="5A08D51A">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10.2 在投标文件有效期结束前，出现特殊情况的，采购代理机构可以书面形式要求所有供应商延长投标有效期，对此要求供应商须以书面形式予以答复。供应商同意延长的，不得要求也不允许修改或撤销其投标文件；供应商拒绝延长的，其投标失效。</w:t>
      </w:r>
    </w:p>
    <w:p w14:paraId="782C7430">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11.现场踏勘</w:t>
      </w:r>
    </w:p>
    <w:p w14:paraId="568DB1CC">
      <w:pPr>
        <w:pStyle w:val="11"/>
        <w:snapToGrid w:val="0"/>
        <w:spacing w:line="360" w:lineRule="auto"/>
        <w:ind w:firstLine="480" w:firstLineChars="200"/>
        <w:rPr>
          <w:rFonts w:hint="eastAsia" w:ascii="宋体" w:hAnsi="宋体" w:eastAsia="宋体" w:cs="宋体"/>
          <w:sz w:val="24"/>
        </w:rPr>
      </w:pPr>
      <w:r>
        <w:rPr>
          <w:rFonts w:hint="eastAsia" w:ascii="宋体" w:hAnsi="宋体" w:eastAsia="宋体" w:cs="宋体"/>
          <w:b w:val="0"/>
          <w:bCs/>
          <w:sz w:val="24"/>
        </w:rPr>
        <w:t>11.1</w:t>
      </w:r>
      <w:r>
        <w:rPr>
          <w:rFonts w:hint="eastAsia" w:ascii="宋体" w:hAnsi="宋体" w:eastAsia="宋体" w:cs="宋体"/>
          <w:sz w:val="24"/>
        </w:rPr>
        <w:t xml:space="preserve"> </w:t>
      </w:r>
      <w:r>
        <w:rPr>
          <w:rFonts w:hint="eastAsia" w:ascii="宋体" w:hAnsi="宋体" w:eastAsia="宋体" w:cs="宋体"/>
          <w:b w:val="0"/>
          <w:sz w:val="24"/>
        </w:rPr>
        <w:t>本项目不组织现场踏勘。</w:t>
      </w:r>
      <w:r>
        <w:rPr>
          <w:rFonts w:hint="eastAsia" w:ascii="宋体" w:hAnsi="宋体" w:eastAsia="宋体" w:cs="宋体"/>
          <w:b w:val="0"/>
          <w:sz w:val="24"/>
          <w:lang w:bidi="zh-CN"/>
        </w:rPr>
        <w:t>供应商可自行组织对现场及周围环境进行踏勘，以便供应商获取须自己负责的有关编制投标文件和签署合同所需的所有资料，踏勘现场所发生的费用由供应商自己承担。</w:t>
      </w:r>
    </w:p>
    <w:p w14:paraId="690CB652">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12.投标文件的制作、上传及递交要求</w:t>
      </w:r>
    </w:p>
    <w:p w14:paraId="1EC71207">
      <w:pPr>
        <w:snapToGrid w:val="0"/>
        <w:spacing w:line="360" w:lineRule="auto"/>
        <w:ind w:firstLine="482" w:firstLineChars="200"/>
        <w:rPr>
          <w:rFonts w:hint="eastAsia" w:ascii="宋体" w:hAnsi="宋体" w:eastAsia="宋体" w:cs="宋体"/>
          <w:b/>
          <w:sz w:val="24"/>
        </w:rPr>
      </w:pPr>
      <w:r>
        <w:rPr>
          <w:rFonts w:hint="eastAsia" w:ascii="宋体" w:hAnsi="宋体" w:eastAsia="宋体" w:cs="宋体"/>
          <w:b/>
          <w:bCs/>
          <w:sz w:val="24"/>
        </w:rPr>
        <w:t>12.1投标文件的制作要求</w:t>
      </w:r>
    </w:p>
    <w:p w14:paraId="76F2C415">
      <w:pPr>
        <w:pStyle w:val="14"/>
        <w:snapToGrid w:val="0"/>
        <w:spacing w:line="360" w:lineRule="auto"/>
        <w:rPr>
          <w:rFonts w:hint="eastAsia" w:ascii="宋体" w:hAnsi="宋体" w:eastAsia="宋体" w:cs="宋体"/>
          <w:sz w:val="24"/>
        </w:rPr>
      </w:pPr>
      <w:r>
        <w:rPr>
          <w:rFonts w:hint="eastAsia" w:ascii="宋体" w:hAnsi="宋体" w:eastAsia="宋体" w:cs="宋体"/>
          <w:b w:val="0"/>
          <w:bCs/>
          <w:sz w:val="24"/>
        </w:rPr>
        <w:t>（1）供应商应按照投标文件组成内容及项目招标需求和浙江政府采购云平台要求制作投标文件，不按采购文件和浙江政府采购云平台要求制作投标文件的将视情况处理（拒收、扣分等），由此产生的责任由供应商自行承担。</w:t>
      </w:r>
      <w:r>
        <w:rPr>
          <w:rFonts w:hint="eastAsia" w:ascii="宋体" w:hAnsi="宋体" w:eastAsia="宋体" w:cs="宋体"/>
          <w:b w:val="0"/>
          <w:sz w:val="24"/>
        </w:rPr>
        <w:t>其中《资格文件》和《商务技术文件》中不得出现本项目投标报价，否则投标无效。</w:t>
      </w:r>
    </w:p>
    <w:p w14:paraId="6407B88C">
      <w:pPr>
        <w:pStyle w:val="14"/>
        <w:snapToGrid w:val="0"/>
        <w:spacing w:line="360" w:lineRule="auto"/>
        <w:ind w:firstLine="482" w:firstLineChars="200"/>
        <w:rPr>
          <w:rFonts w:hint="eastAsia" w:ascii="宋体" w:hAnsi="宋体" w:eastAsia="宋体" w:cs="宋体"/>
          <w:b w:val="0"/>
          <w:sz w:val="24"/>
        </w:rPr>
      </w:pPr>
      <w:r>
        <w:rPr>
          <w:rFonts w:hint="eastAsia" w:ascii="宋体" w:hAnsi="宋体" w:eastAsia="宋体" w:cs="宋体"/>
          <w:bCs/>
          <w:sz w:val="24"/>
        </w:rPr>
        <w:t>电子投标文件部分：供应商应根据“政采云供应商项目采购-电子招投标操作指南”及本采购文件规定的格式和顺序编制电子投标文件并进行关联定位。</w:t>
      </w:r>
      <w:r>
        <w:rPr>
          <w:rFonts w:hint="eastAsia" w:ascii="宋体" w:hAnsi="宋体" w:eastAsia="宋体" w:cs="宋体"/>
          <w:bCs/>
          <w:color w:val="000000"/>
          <w:sz w:val="24"/>
        </w:rPr>
        <w:t>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14:paraId="32E3969A">
      <w:pPr>
        <w:pStyle w:val="14"/>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备份电子投标文件：通过“政采云”平台电子投标工具制作投标文件所产生的备份文件。</w:t>
      </w:r>
    </w:p>
    <w:p w14:paraId="40EC9245">
      <w:pPr>
        <w:pStyle w:val="14"/>
        <w:snapToGrid w:val="0"/>
        <w:spacing w:line="360" w:lineRule="auto"/>
        <w:rPr>
          <w:rFonts w:hint="eastAsia" w:ascii="宋体" w:hAnsi="宋体" w:eastAsia="宋体" w:cs="宋体"/>
          <w:b w:val="0"/>
          <w:bCs/>
          <w:sz w:val="24"/>
        </w:rPr>
      </w:pPr>
      <w:r>
        <w:rPr>
          <w:rFonts w:hint="eastAsia" w:ascii="宋体" w:hAnsi="宋体" w:eastAsia="宋体" w:cs="宋体"/>
          <w:b w:val="0"/>
          <w:bCs/>
          <w:sz w:val="24"/>
        </w:rPr>
        <w:t>（2）供应商应对所提供的全部资料的真实性、有效性承担法律责任，电子投标文件中所须加盖公章部分均采用CA签章。</w:t>
      </w:r>
    </w:p>
    <w:p w14:paraId="55C0C1EE">
      <w:pPr>
        <w:pStyle w:val="14"/>
        <w:snapToGrid w:val="0"/>
        <w:spacing w:line="360" w:lineRule="auto"/>
        <w:rPr>
          <w:rFonts w:hint="eastAsia" w:ascii="宋体" w:hAnsi="宋体" w:eastAsia="宋体" w:cs="宋体"/>
          <w:b w:val="0"/>
          <w:bCs/>
          <w:sz w:val="24"/>
        </w:rPr>
      </w:pPr>
      <w:r>
        <w:rPr>
          <w:rFonts w:hint="eastAsia" w:ascii="宋体" w:hAnsi="宋体" w:eastAsia="宋体" w:cs="宋体"/>
          <w:b w:val="0"/>
          <w:bCs/>
          <w:sz w:val="24"/>
        </w:rPr>
        <w:t>（3）投标文件以及供应商与采购组织机构就有关投标事宜的所有来往函电，均应以中文汉语书写。除签字、盖章、专用名称等特殊情形外，以中文汉语以外的文字表述的投标文件视同未提供。</w:t>
      </w:r>
    </w:p>
    <w:p w14:paraId="1F497093">
      <w:pPr>
        <w:pStyle w:val="14"/>
        <w:snapToGrid w:val="0"/>
        <w:spacing w:line="360" w:lineRule="auto"/>
        <w:rPr>
          <w:rFonts w:hint="eastAsia" w:ascii="宋体" w:hAnsi="宋体" w:eastAsia="宋体" w:cs="宋体"/>
          <w:b w:val="0"/>
          <w:bCs/>
          <w:sz w:val="24"/>
        </w:rPr>
      </w:pPr>
      <w:r>
        <w:rPr>
          <w:rFonts w:hint="eastAsia" w:ascii="宋体" w:hAnsi="宋体" w:eastAsia="宋体" w:cs="宋体"/>
          <w:b w:val="0"/>
          <w:bCs/>
          <w:sz w:val="24"/>
        </w:rPr>
        <w:t>（4）投标计量单位，采购文件已有明确规定的，使用采购文件规定的计量单位；采购文件没有规定的，应采用中华人民共和国法定计量单位（货币单位：人民币元）。</w:t>
      </w:r>
    </w:p>
    <w:p w14:paraId="1355C504">
      <w:pPr>
        <w:pStyle w:val="14"/>
        <w:snapToGrid w:val="0"/>
        <w:spacing w:line="360" w:lineRule="auto"/>
        <w:rPr>
          <w:rFonts w:hint="eastAsia" w:ascii="宋体" w:hAnsi="宋体" w:eastAsia="宋体" w:cs="宋体"/>
          <w:b w:val="0"/>
          <w:bCs/>
          <w:sz w:val="24"/>
        </w:rPr>
      </w:pPr>
      <w:r>
        <w:rPr>
          <w:rFonts w:hint="eastAsia" w:ascii="宋体" w:hAnsi="宋体" w:eastAsia="宋体" w:cs="宋体"/>
          <w:b w:val="0"/>
          <w:bCs/>
          <w:sz w:val="24"/>
        </w:rPr>
        <w:t>（5）若供应商不按采购文件的要求提供资格审查材料，其风险由供应商自行承担。</w:t>
      </w:r>
    </w:p>
    <w:p w14:paraId="3DC11E19">
      <w:pPr>
        <w:pStyle w:val="14"/>
        <w:snapToGrid w:val="0"/>
        <w:spacing w:line="360" w:lineRule="auto"/>
        <w:rPr>
          <w:rFonts w:hint="eastAsia" w:ascii="宋体" w:hAnsi="宋体" w:eastAsia="宋体" w:cs="宋体"/>
          <w:b w:val="0"/>
          <w:bCs/>
          <w:sz w:val="24"/>
        </w:rPr>
      </w:pPr>
      <w:r>
        <w:rPr>
          <w:rFonts w:hint="eastAsia" w:ascii="宋体" w:hAnsi="宋体" w:eastAsia="宋体" w:cs="宋体"/>
          <w:b w:val="0"/>
          <w:bCs/>
          <w:sz w:val="24"/>
        </w:rPr>
        <w:t>（6）与本次投标无关的内容请不要制作在内，确保投标文件有针对性、简洁明了。</w:t>
      </w:r>
    </w:p>
    <w:p w14:paraId="043FFF9E">
      <w:pPr>
        <w:snapToGrid w:val="0"/>
        <w:spacing w:line="360" w:lineRule="auto"/>
        <w:ind w:firstLine="482" w:firstLineChars="200"/>
        <w:rPr>
          <w:rFonts w:hint="eastAsia" w:ascii="宋体" w:hAnsi="宋体" w:eastAsia="宋体" w:cs="宋体"/>
          <w:b/>
          <w:sz w:val="24"/>
        </w:rPr>
      </w:pPr>
      <w:r>
        <w:rPr>
          <w:rFonts w:hint="eastAsia" w:ascii="宋体" w:hAnsi="宋体" w:eastAsia="宋体" w:cs="宋体"/>
          <w:b/>
          <w:bCs/>
          <w:sz w:val="24"/>
        </w:rPr>
        <w:t>12.2投标文件的上传提交要求</w:t>
      </w:r>
    </w:p>
    <w:p w14:paraId="3A520737">
      <w:pPr>
        <w:pStyle w:val="14"/>
        <w:snapToGrid w:val="0"/>
        <w:spacing w:line="360" w:lineRule="auto"/>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bidi="zh-CN"/>
        </w:rPr>
        <w:t>电子加密投标文件（</w:t>
      </w:r>
      <w:r>
        <w:rPr>
          <w:rFonts w:hint="eastAsia" w:ascii="宋体" w:hAnsi="宋体" w:eastAsia="宋体" w:cs="宋体"/>
          <w:b w:val="0"/>
          <w:sz w:val="24"/>
          <w:lang w:bidi="zh-CN"/>
        </w:rPr>
        <w:t>“.jmbs”格式</w:t>
      </w:r>
      <w:r>
        <w:rPr>
          <w:rFonts w:hint="eastAsia" w:ascii="宋体" w:hAnsi="宋体" w:eastAsia="宋体" w:cs="宋体"/>
          <w:sz w:val="24"/>
          <w:lang w:bidi="zh-CN"/>
        </w:rPr>
        <w:t>）</w:t>
      </w:r>
      <w:r>
        <w:rPr>
          <w:rFonts w:hint="eastAsia" w:ascii="宋体" w:hAnsi="宋体" w:eastAsia="宋体" w:cs="宋体"/>
          <w:sz w:val="24"/>
        </w:rPr>
        <w:t>：</w:t>
      </w:r>
    </w:p>
    <w:p w14:paraId="57048930">
      <w:pPr>
        <w:pStyle w:val="14"/>
        <w:snapToGrid w:val="0"/>
        <w:spacing w:line="360" w:lineRule="auto"/>
        <w:ind w:firstLine="600" w:firstLineChars="250"/>
        <w:rPr>
          <w:rFonts w:hint="eastAsia" w:ascii="宋体" w:hAnsi="宋体" w:eastAsia="宋体" w:cs="宋体"/>
          <w:b w:val="0"/>
          <w:bCs/>
          <w:sz w:val="24"/>
          <w:lang w:bidi="zh-CN"/>
        </w:rPr>
      </w:pPr>
      <w:r>
        <w:rPr>
          <w:rFonts w:hint="eastAsia" w:ascii="宋体" w:hAnsi="宋体" w:eastAsia="宋体" w:cs="宋体"/>
          <w:b w:val="0"/>
          <w:bCs/>
          <w:sz w:val="24"/>
          <w:lang w:bidi="zh-CN"/>
        </w:rPr>
        <w:t>a.</w:t>
      </w:r>
      <w:r>
        <w:rPr>
          <w:rFonts w:hint="eastAsia" w:ascii="宋体" w:hAnsi="宋体" w:eastAsia="宋体" w:cs="宋体"/>
          <w:b w:val="0"/>
          <w:bCs/>
          <w:kern w:val="0"/>
          <w:sz w:val="24"/>
        </w:rPr>
        <w:t xml:space="preserve"> </w:t>
      </w:r>
      <w:r>
        <w:rPr>
          <w:rFonts w:hint="eastAsia" w:ascii="宋体" w:hAnsi="宋体" w:eastAsia="宋体" w:cs="宋体"/>
          <w:b w:val="0"/>
          <w:bCs/>
          <w:sz w:val="24"/>
          <w:lang w:bidi="zh-CN"/>
        </w:rPr>
        <w:t>供应商应在投标截止时间前将电子加密投标文件成功上传递交至政府采购云平台，否则投标无效；</w:t>
      </w:r>
    </w:p>
    <w:p w14:paraId="75D6CBA7">
      <w:pPr>
        <w:pStyle w:val="14"/>
        <w:snapToGrid w:val="0"/>
        <w:spacing w:line="360" w:lineRule="auto"/>
        <w:ind w:firstLine="600" w:firstLineChars="250"/>
        <w:rPr>
          <w:rFonts w:hint="eastAsia" w:ascii="宋体" w:hAnsi="宋体" w:eastAsia="宋体" w:cs="宋体"/>
          <w:b w:val="0"/>
          <w:bCs/>
          <w:sz w:val="24"/>
        </w:rPr>
      </w:pPr>
      <w:r>
        <w:rPr>
          <w:rFonts w:hint="eastAsia" w:ascii="宋体" w:hAnsi="宋体" w:eastAsia="宋体" w:cs="宋体"/>
          <w:b w:val="0"/>
          <w:bCs/>
          <w:sz w:val="24"/>
          <w:lang w:bidi="zh-CN"/>
        </w:rPr>
        <w:t>b.供应商成功上传电子加密投标文件后，可自行打印投标文件接收回执。</w:t>
      </w:r>
    </w:p>
    <w:p w14:paraId="5CCB7173">
      <w:pPr>
        <w:pStyle w:val="14"/>
        <w:snapToGrid w:val="0"/>
        <w:spacing w:line="360" w:lineRule="auto"/>
        <w:rPr>
          <w:rFonts w:hint="eastAsia" w:ascii="宋体" w:hAnsi="宋体" w:eastAsia="宋体" w:cs="宋体"/>
          <w:sz w:val="24"/>
          <w:lang w:bidi="zh-CN"/>
        </w:rPr>
      </w:pPr>
      <w:r>
        <w:rPr>
          <w:rFonts w:hint="eastAsia" w:ascii="宋体" w:hAnsi="宋体" w:eastAsia="宋体" w:cs="宋体"/>
          <w:sz w:val="24"/>
        </w:rPr>
        <w:t>（2）</w:t>
      </w:r>
      <w:r>
        <w:rPr>
          <w:rFonts w:hint="eastAsia" w:ascii="宋体" w:hAnsi="宋体" w:eastAsia="宋体" w:cs="宋体"/>
          <w:sz w:val="24"/>
          <w:lang w:bidi="zh-CN"/>
        </w:rPr>
        <w:t>备份投标文件（</w:t>
      </w:r>
      <w:r>
        <w:rPr>
          <w:rFonts w:hint="eastAsia" w:ascii="宋体" w:hAnsi="宋体" w:eastAsia="宋体" w:cs="宋体"/>
          <w:b w:val="0"/>
          <w:sz w:val="24"/>
          <w:lang w:bidi="zh-CN"/>
        </w:rPr>
        <w:t>“.bfbs”格式</w:t>
      </w:r>
      <w:r>
        <w:rPr>
          <w:rFonts w:hint="eastAsia" w:ascii="宋体" w:hAnsi="宋体" w:eastAsia="宋体" w:cs="宋体"/>
          <w:sz w:val="24"/>
          <w:lang w:bidi="zh-CN"/>
        </w:rPr>
        <w:t>）：</w:t>
      </w:r>
    </w:p>
    <w:p w14:paraId="14B37F4A">
      <w:pPr>
        <w:pStyle w:val="14"/>
        <w:snapToGrid w:val="0"/>
        <w:spacing w:line="360" w:lineRule="auto"/>
        <w:ind w:firstLine="600" w:firstLineChars="250"/>
        <w:rPr>
          <w:rFonts w:hint="eastAsia" w:ascii="宋体" w:hAnsi="宋体" w:eastAsia="宋体" w:cs="宋体"/>
          <w:sz w:val="24"/>
          <w:lang w:bidi="zh-CN"/>
        </w:rPr>
      </w:pPr>
      <w:r>
        <w:rPr>
          <w:rFonts w:hint="eastAsia" w:ascii="宋体" w:hAnsi="宋体" w:eastAsia="宋体" w:cs="宋体"/>
          <w:b w:val="0"/>
          <w:bCs/>
          <w:sz w:val="24"/>
          <w:lang w:bidi="zh-CN"/>
        </w:rPr>
        <w:t>a.供应商可以将备份投标文件打包压缩并加密，压缩包命名为“XX单位备份投标文件”，加密密码由供应商自行保管；送达时间以采购代理机构实际接收时间为准。</w:t>
      </w:r>
      <w:r>
        <w:rPr>
          <w:rFonts w:hint="eastAsia" w:ascii="宋体" w:hAnsi="宋体" w:eastAsia="宋体" w:cs="宋体"/>
          <w:sz w:val="24"/>
          <w:lang w:bidi="zh-CN"/>
        </w:rPr>
        <w:t>“备份投标文件”以投标截止时间前指定接收邮箱最终收到的文件为准，逾期或未按要求提供的视为未提供，建议供应商提前1日办理邮件提供事宜（接收人邮箱：</w:t>
      </w:r>
      <w:r>
        <w:rPr>
          <w:rFonts w:hint="eastAsia" w:ascii="宋体" w:hAnsi="宋体" w:eastAsia="宋体" w:cs="宋体"/>
        </w:rPr>
        <w:fldChar w:fldCharType="begin"/>
      </w:r>
      <w:r>
        <w:rPr>
          <w:rFonts w:hint="eastAsia" w:ascii="宋体" w:hAnsi="宋体" w:eastAsia="宋体" w:cs="宋体"/>
        </w:rPr>
        <w:instrText xml:space="preserve"> HYPERLINK "mailto:1207446769@qq.com，接收人：陈加轲，电话：15157655122" </w:instrText>
      </w:r>
      <w:r>
        <w:rPr>
          <w:rFonts w:hint="eastAsia" w:ascii="宋体" w:hAnsi="宋体" w:eastAsia="宋体" w:cs="宋体"/>
        </w:rPr>
        <w:fldChar w:fldCharType="separate"/>
      </w:r>
      <w:r>
        <w:rPr>
          <w:rStyle w:val="49"/>
          <w:rFonts w:hint="eastAsia" w:ascii="宋体" w:hAnsi="宋体" w:eastAsia="宋体" w:cs="宋体"/>
          <w:b w:val="0"/>
          <w:color w:val="auto"/>
          <w:sz w:val="24"/>
          <w:lang w:bidi="zh-CN"/>
        </w:rPr>
        <w:t>772022916@qq.com，接收人：谷婷婷，电话：15968606386</w:t>
      </w:r>
      <w:r>
        <w:rPr>
          <w:rStyle w:val="49"/>
          <w:rFonts w:hint="eastAsia" w:ascii="宋体" w:hAnsi="宋体" w:eastAsia="宋体" w:cs="宋体"/>
          <w:b w:val="0"/>
          <w:color w:val="auto"/>
          <w:sz w:val="24"/>
          <w:lang w:bidi="zh-CN"/>
        </w:rPr>
        <w:fldChar w:fldCharType="end"/>
      </w:r>
      <w:r>
        <w:rPr>
          <w:rFonts w:hint="eastAsia" w:ascii="宋体" w:hAnsi="宋体" w:eastAsia="宋体" w:cs="宋体"/>
          <w:sz w:val="24"/>
          <w:lang w:bidi="zh-CN"/>
        </w:rPr>
        <w:t>）；</w:t>
      </w:r>
    </w:p>
    <w:p w14:paraId="49824A9E">
      <w:pPr>
        <w:pStyle w:val="14"/>
        <w:snapToGrid w:val="0"/>
        <w:spacing w:line="360" w:lineRule="auto"/>
        <w:ind w:firstLine="600" w:firstLineChars="250"/>
        <w:rPr>
          <w:rFonts w:hint="eastAsia" w:ascii="宋体" w:hAnsi="宋体" w:eastAsia="宋体" w:cs="宋体"/>
          <w:b w:val="0"/>
          <w:bCs/>
          <w:sz w:val="24"/>
          <w:lang w:bidi="zh-CN"/>
        </w:rPr>
      </w:pPr>
      <w:r>
        <w:rPr>
          <w:rFonts w:hint="eastAsia" w:ascii="宋体" w:hAnsi="宋体" w:eastAsia="宋体" w:cs="宋体"/>
          <w:b w:val="0"/>
          <w:bCs/>
          <w:sz w:val="24"/>
          <w:lang w:bidi="zh-CN"/>
        </w:rPr>
        <w:t>b.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217968B8">
      <w:pPr>
        <w:snapToGrid w:val="0"/>
        <w:spacing w:line="360" w:lineRule="auto"/>
        <w:ind w:firstLine="482" w:firstLineChars="200"/>
        <w:rPr>
          <w:rFonts w:hint="eastAsia" w:ascii="宋体" w:hAnsi="宋体" w:eastAsia="宋体" w:cs="宋体"/>
          <w:b/>
          <w:sz w:val="24"/>
        </w:rPr>
      </w:pPr>
      <w:r>
        <w:rPr>
          <w:rFonts w:hint="eastAsia" w:ascii="宋体" w:hAnsi="宋体" w:eastAsia="宋体" w:cs="宋体"/>
          <w:b/>
          <w:bCs/>
          <w:sz w:val="24"/>
        </w:rPr>
        <w:t>12.3</w:t>
      </w:r>
      <w:r>
        <w:rPr>
          <w:rFonts w:hint="eastAsia" w:ascii="宋体" w:hAnsi="宋体" w:eastAsia="宋体" w:cs="宋体"/>
          <w:b/>
          <w:sz w:val="24"/>
        </w:rPr>
        <w:t>投标文件的递交要求</w:t>
      </w:r>
    </w:p>
    <w:p w14:paraId="2442503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（1）供应商须按照采购文件和政采云平台的要求编制并加密投标文件。在投标文件递交截止时间以前完成投标文件的传输递交，截止时间后递交的投标文件，将被拒收。</w:t>
      </w:r>
    </w:p>
    <w:p w14:paraId="7324C6B2">
      <w:pPr>
        <w:tabs>
          <w:tab w:val="left" w:pos="1418"/>
        </w:tabs>
        <w:autoSpaceDE w:val="0"/>
        <w:autoSpaceDN w:val="0"/>
        <w:adjustRightInd w:val="0"/>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（2）备份电子投标文件必须在投标截止时间前送达指定的投标地点。备份电子投标文件在截止时间后提交，采购组织机构将拒绝接收。</w:t>
      </w:r>
    </w:p>
    <w:p w14:paraId="3AD6B7C5">
      <w:pPr>
        <w:tabs>
          <w:tab w:val="left" w:pos="1418"/>
        </w:tabs>
        <w:autoSpaceDE w:val="0"/>
        <w:autoSpaceDN w:val="0"/>
        <w:adjustRightInd w:val="0"/>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（3）如有特殊情况，采购组织机构延长截止时间和开标时间，采购组织机构和供应商的权利和义务将受到新的截止时间和开标时间的约束。</w:t>
      </w:r>
    </w:p>
    <w:p w14:paraId="6D70EAAE">
      <w:pPr>
        <w:snapToGrid w:val="0"/>
        <w:spacing w:line="360" w:lineRule="auto"/>
        <w:ind w:firstLine="482" w:firstLineChars="200"/>
        <w:rPr>
          <w:rFonts w:hint="eastAsia" w:ascii="宋体" w:hAnsi="宋体" w:eastAsia="宋体" w:cs="宋体"/>
          <w:bCs/>
          <w:sz w:val="24"/>
        </w:rPr>
      </w:pPr>
      <w:r>
        <w:rPr>
          <w:rFonts w:hint="eastAsia" w:ascii="宋体" w:hAnsi="宋体" w:eastAsia="宋体" w:cs="宋体"/>
          <w:b/>
          <w:bCs/>
          <w:sz w:val="24"/>
        </w:rPr>
        <w:t>12.4</w:t>
      </w:r>
      <w:r>
        <w:rPr>
          <w:rFonts w:hint="eastAsia" w:ascii="宋体" w:hAnsi="宋体" w:eastAsia="宋体" w:cs="宋体"/>
          <w:b/>
          <w:sz w:val="24"/>
        </w:rPr>
        <w:t>投标文件的补充、修改和撤回</w:t>
      </w:r>
    </w:p>
    <w:p w14:paraId="1876D01E">
      <w:pPr>
        <w:tabs>
          <w:tab w:val="left" w:pos="960"/>
          <w:tab w:val="left" w:pos="1418"/>
        </w:tabs>
        <w:autoSpaceDE w:val="0"/>
        <w:autoSpaceDN w:val="0"/>
        <w:adjustRightInd w:val="0"/>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p>
    <w:p w14:paraId="43733105">
      <w:pPr>
        <w:snapToGrid w:val="0"/>
        <w:spacing w:before="156" w:beforeLines="50" w:after="156" w:afterLines="50" w:line="360" w:lineRule="auto"/>
        <w:jc w:val="center"/>
        <w:outlineLvl w:val="1"/>
        <w:rPr>
          <w:rFonts w:hint="eastAsia" w:ascii="宋体" w:hAnsi="宋体" w:eastAsia="宋体" w:cs="宋体"/>
          <w:b/>
          <w:sz w:val="32"/>
          <w:szCs w:val="32"/>
        </w:rPr>
      </w:pPr>
      <w:bookmarkStart w:id="13" w:name="_Toc123628882"/>
      <w:r>
        <w:rPr>
          <w:rFonts w:hint="eastAsia" w:ascii="宋体" w:hAnsi="宋体" w:eastAsia="宋体" w:cs="宋体"/>
          <w:b/>
          <w:sz w:val="32"/>
          <w:szCs w:val="32"/>
        </w:rPr>
        <w:t>第四节  开 标</w:t>
      </w:r>
      <w:bookmarkEnd w:id="13"/>
    </w:p>
    <w:p w14:paraId="5ED7E8A9">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13．开标邀请</w:t>
      </w:r>
    </w:p>
    <w:p w14:paraId="788DF611">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13.1开标准备：本项目开标的准备工作由采购组织机构负责落实，开标过程由采购组织机构负责记录；</w:t>
      </w:r>
    </w:p>
    <w:p w14:paraId="235CC78B">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13.2开标主持：本项目开标由采购人或者采购代理机构主持；</w:t>
      </w:r>
    </w:p>
    <w:p w14:paraId="56198A1B">
      <w:pPr>
        <w:pStyle w:val="11"/>
        <w:snapToGrid w:val="0"/>
        <w:spacing w:line="360" w:lineRule="auto"/>
        <w:ind w:firstLine="480" w:firstLineChars="200"/>
        <w:rPr>
          <w:rFonts w:hint="eastAsia" w:ascii="宋体" w:hAnsi="宋体" w:eastAsia="宋体" w:cs="宋体"/>
          <w:b w:val="0"/>
          <w:sz w:val="24"/>
        </w:rPr>
      </w:pPr>
      <w:r>
        <w:rPr>
          <w:rFonts w:hint="eastAsia" w:ascii="宋体" w:hAnsi="宋体" w:eastAsia="宋体" w:cs="宋体"/>
          <w:b w:val="0"/>
          <w:sz w:val="24"/>
        </w:rPr>
        <w:t>13.3开标邀请：本项目采用电子交易，采购组织机构将按照采购文件规定的时间通过“政府采购云平台，网址：</w:t>
      </w:r>
      <w:r>
        <w:rPr>
          <w:rFonts w:hint="eastAsia" w:ascii="宋体" w:hAnsi="宋体" w:eastAsia="宋体" w:cs="宋体"/>
        </w:rPr>
        <w:fldChar w:fldCharType="begin"/>
      </w:r>
      <w:r>
        <w:rPr>
          <w:rFonts w:hint="eastAsia" w:ascii="宋体" w:hAnsi="宋体" w:eastAsia="宋体" w:cs="宋体"/>
        </w:rPr>
        <w:instrText xml:space="preserve"> HYPERLINK "http://www.zcygov.cn" </w:instrText>
      </w:r>
      <w:r>
        <w:rPr>
          <w:rFonts w:hint="eastAsia" w:ascii="宋体" w:hAnsi="宋体" w:eastAsia="宋体" w:cs="宋体"/>
        </w:rPr>
        <w:fldChar w:fldCharType="separate"/>
      </w:r>
      <w:r>
        <w:rPr>
          <w:rStyle w:val="49"/>
          <w:rFonts w:hint="eastAsia" w:ascii="宋体" w:hAnsi="宋体" w:eastAsia="宋体" w:cs="宋体"/>
          <w:b/>
          <w:color w:val="auto"/>
          <w:sz w:val="24"/>
          <w:u w:val="none"/>
        </w:rPr>
        <w:t>www.zcygov.cn</w:t>
      </w:r>
      <w:r>
        <w:rPr>
          <w:rStyle w:val="49"/>
          <w:rFonts w:hint="eastAsia" w:ascii="宋体" w:hAnsi="宋体" w:eastAsia="宋体" w:cs="宋体"/>
          <w:b/>
          <w:color w:val="auto"/>
          <w:sz w:val="24"/>
          <w:u w:val="none"/>
        </w:rPr>
        <w:fldChar w:fldCharType="end"/>
      </w:r>
      <w:r>
        <w:rPr>
          <w:rFonts w:hint="eastAsia" w:ascii="宋体" w:hAnsi="宋体" w:eastAsia="宋体" w:cs="宋体"/>
          <w:b w:val="0"/>
          <w:sz w:val="24"/>
        </w:rPr>
        <w:t>”组织开标、开启投标响应文件，所有供应商均应当准时在线参加。</w:t>
      </w:r>
    </w:p>
    <w:p w14:paraId="687A71DC">
      <w:pPr>
        <w:pStyle w:val="11"/>
        <w:snapToGrid w:val="0"/>
        <w:spacing w:line="360" w:lineRule="auto"/>
        <w:ind w:firstLine="480" w:firstLineChars="200"/>
        <w:rPr>
          <w:rFonts w:hint="eastAsia" w:ascii="宋体" w:hAnsi="宋体" w:eastAsia="宋体" w:cs="宋体"/>
          <w:sz w:val="24"/>
        </w:rPr>
      </w:pPr>
      <w:r>
        <w:rPr>
          <w:rFonts w:hint="eastAsia" w:ascii="宋体" w:hAnsi="宋体" w:eastAsia="宋体" w:cs="宋体"/>
          <w:b w:val="0"/>
          <w:sz w:val="24"/>
        </w:rPr>
        <w:t>13.4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7FAFD0D7">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14．开标程序（先资格、商务技术后报价）</w:t>
      </w:r>
    </w:p>
    <w:p w14:paraId="25E6488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14.1开标时间到后，主持人宣布开标会议开始。</w:t>
      </w:r>
    </w:p>
    <w:p w14:paraId="7E0F1D4A">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14.2</w:t>
      </w:r>
      <w:r>
        <w:rPr>
          <w:rFonts w:hint="eastAsia" w:ascii="宋体" w:hAnsi="宋体" w:eastAsia="宋体" w:cs="宋体"/>
          <w:color w:val="000000"/>
          <w:kern w:val="0"/>
          <w:sz w:val="24"/>
          <w:szCs w:val="22"/>
        </w:rPr>
        <w:t>投标文件解密（</w:t>
      </w:r>
      <w:r>
        <w:rPr>
          <w:rFonts w:hint="eastAsia" w:ascii="宋体" w:hAnsi="宋体" w:eastAsia="宋体" w:cs="宋体"/>
          <w:b/>
          <w:color w:val="000000"/>
          <w:kern w:val="0"/>
          <w:sz w:val="24"/>
          <w:szCs w:val="22"/>
        </w:rPr>
        <w:t>解密规定</w:t>
      </w:r>
      <w:r>
        <w:rPr>
          <w:rFonts w:hint="eastAsia" w:ascii="宋体" w:hAnsi="宋体" w:eastAsia="宋体" w:cs="宋体"/>
          <w:b/>
          <w:color w:val="000000"/>
          <w:kern w:val="0"/>
          <w:sz w:val="24"/>
        </w:rPr>
        <w:t>见《供应商须知前附表》</w:t>
      </w:r>
      <w:r>
        <w:rPr>
          <w:rFonts w:hint="eastAsia" w:ascii="宋体" w:hAnsi="宋体" w:eastAsia="宋体" w:cs="宋体"/>
          <w:color w:val="000000"/>
          <w:kern w:val="0"/>
          <w:sz w:val="24"/>
          <w:szCs w:val="22"/>
        </w:rPr>
        <w:t>）</w:t>
      </w:r>
      <w:r>
        <w:rPr>
          <w:rFonts w:hint="eastAsia" w:ascii="宋体" w:hAnsi="宋体" w:eastAsia="宋体" w:cs="宋体"/>
          <w:sz w:val="24"/>
        </w:rPr>
        <w:t>。</w:t>
      </w:r>
    </w:p>
    <w:p w14:paraId="1B32702A">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14.3</w:t>
      </w:r>
      <w:r>
        <w:rPr>
          <w:rFonts w:hint="eastAsia" w:ascii="宋体" w:hAnsi="宋体" w:eastAsia="宋体" w:cs="宋体"/>
          <w:color w:val="000000"/>
          <w:kern w:val="0"/>
          <w:sz w:val="24"/>
        </w:rPr>
        <w:t>投标文件解密异常情况处理（</w:t>
      </w:r>
      <w:r>
        <w:rPr>
          <w:rFonts w:hint="eastAsia" w:ascii="宋体" w:hAnsi="宋体" w:eastAsia="宋体" w:cs="宋体"/>
          <w:b/>
          <w:color w:val="000000"/>
          <w:kern w:val="0"/>
          <w:sz w:val="24"/>
        </w:rPr>
        <w:t>处理办法见《供应商须知前附表》</w:t>
      </w:r>
      <w:r>
        <w:rPr>
          <w:rFonts w:hint="eastAsia" w:ascii="宋体" w:hAnsi="宋体" w:eastAsia="宋体" w:cs="宋体"/>
          <w:color w:val="000000"/>
          <w:kern w:val="0"/>
          <w:sz w:val="24"/>
        </w:rPr>
        <w:t>）</w:t>
      </w:r>
      <w:r>
        <w:rPr>
          <w:rFonts w:hint="eastAsia" w:ascii="宋体" w:hAnsi="宋体" w:eastAsia="宋体" w:cs="宋体"/>
          <w:sz w:val="24"/>
        </w:rPr>
        <w:t>。</w:t>
      </w:r>
    </w:p>
    <w:p w14:paraId="76FBF2A6">
      <w:pPr>
        <w:snapToGrid w:val="0"/>
        <w:spacing w:line="360" w:lineRule="auto"/>
        <w:ind w:firstLine="480" w:firstLineChars="200"/>
        <w:rPr>
          <w:rFonts w:hint="eastAsia" w:ascii="宋体" w:hAnsi="宋体" w:eastAsia="宋体" w:cs="宋体"/>
          <w:color w:val="000000"/>
          <w:kern w:val="0"/>
          <w:sz w:val="24"/>
          <w:szCs w:val="22"/>
        </w:rPr>
      </w:pPr>
      <w:r>
        <w:rPr>
          <w:rFonts w:hint="eastAsia" w:ascii="宋体" w:hAnsi="宋体" w:eastAsia="宋体" w:cs="宋体"/>
          <w:color w:val="000000"/>
          <w:kern w:val="0"/>
          <w:sz w:val="24"/>
          <w:szCs w:val="22"/>
        </w:rPr>
        <w:t>14.4公布投标文件解密情况（投标文件成功解密的供应商名单等信息），组织签署</w:t>
      </w:r>
      <w:r>
        <w:rPr>
          <w:rFonts w:hint="eastAsia" w:ascii="宋体" w:hAnsi="宋体" w:eastAsia="宋体" w:cs="宋体"/>
          <w:b/>
          <w:bCs/>
          <w:color w:val="000000"/>
          <w:kern w:val="0"/>
          <w:sz w:val="24"/>
          <w:szCs w:val="22"/>
        </w:rPr>
        <w:t>《政府采购活动现场确认声明书》（附件十</w:t>
      </w:r>
      <w:r>
        <w:rPr>
          <w:rFonts w:hint="eastAsia" w:ascii="宋体" w:hAnsi="宋体" w:cs="宋体"/>
          <w:b/>
          <w:bCs/>
          <w:color w:val="000000"/>
          <w:kern w:val="0"/>
          <w:sz w:val="24"/>
          <w:szCs w:val="22"/>
          <w:lang w:val="en-US" w:eastAsia="zh-CN"/>
        </w:rPr>
        <w:t>三</w:t>
      </w:r>
      <w:r>
        <w:rPr>
          <w:rFonts w:hint="eastAsia" w:ascii="宋体" w:hAnsi="宋体" w:eastAsia="宋体" w:cs="宋体"/>
          <w:b/>
          <w:bCs/>
          <w:color w:val="000000"/>
          <w:kern w:val="0"/>
          <w:sz w:val="24"/>
          <w:szCs w:val="22"/>
        </w:rPr>
        <w:t>，将通过电子邮件形式组织签署），供应商应在20分钟内通过邮件形式将经签署的《政府采购活动现场确认声明书》发送至采购代理机构指定邮箱</w:t>
      </w:r>
      <w:r>
        <w:rPr>
          <w:rFonts w:hint="eastAsia" w:ascii="宋体" w:hAnsi="宋体" w:eastAsia="宋体" w:cs="宋体"/>
          <w:b/>
          <w:bCs/>
          <w:color w:val="000000"/>
          <w:kern w:val="0"/>
          <w:sz w:val="24"/>
          <w:szCs w:val="22"/>
          <w:u w:val="single"/>
        </w:rPr>
        <w:t xml:space="preserve"> </w:t>
      </w:r>
      <w:r>
        <w:rPr>
          <w:rFonts w:hint="eastAsia" w:ascii="宋体" w:hAnsi="宋体" w:eastAsia="宋体" w:cs="宋体"/>
        </w:rPr>
        <w:fldChar w:fldCharType="begin"/>
      </w:r>
      <w:r>
        <w:rPr>
          <w:rFonts w:hint="eastAsia" w:ascii="宋体" w:hAnsi="宋体" w:eastAsia="宋体" w:cs="宋体"/>
        </w:rPr>
        <w:instrText xml:space="preserve"> HYPERLINK "mailto:772022916@qq.com" </w:instrText>
      </w:r>
      <w:r>
        <w:rPr>
          <w:rFonts w:hint="eastAsia" w:ascii="宋体" w:hAnsi="宋体" w:eastAsia="宋体" w:cs="宋体"/>
        </w:rPr>
        <w:fldChar w:fldCharType="separate"/>
      </w:r>
      <w:r>
        <w:rPr>
          <w:rFonts w:hint="eastAsia" w:ascii="宋体" w:hAnsi="宋体" w:eastAsia="宋体" w:cs="宋体"/>
          <w:b/>
          <w:bCs/>
          <w:color w:val="000000"/>
          <w:kern w:val="0"/>
          <w:sz w:val="24"/>
          <w:szCs w:val="22"/>
          <w:u w:val="single"/>
        </w:rPr>
        <w:t>772022916@qq.com</w:t>
      </w:r>
      <w:r>
        <w:rPr>
          <w:rFonts w:hint="eastAsia" w:ascii="宋体" w:hAnsi="宋体" w:eastAsia="宋体" w:cs="宋体"/>
          <w:b/>
          <w:bCs/>
          <w:color w:val="000000"/>
          <w:kern w:val="0"/>
          <w:sz w:val="24"/>
          <w:szCs w:val="22"/>
          <w:u w:val="single"/>
        </w:rPr>
        <w:fldChar w:fldCharType="end"/>
      </w:r>
      <w:r>
        <w:rPr>
          <w:rFonts w:hint="eastAsia" w:ascii="宋体" w:hAnsi="宋体" w:eastAsia="宋体" w:cs="宋体"/>
          <w:b/>
          <w:bCs/>
          <w:color w:val="000000"/>
          <w:kern w:val="0"/>
          <w:sz w:val="24"/>
          <w:szCs w:val="22"/>
        </w:rPr>
        <w:t xml:space="preserve"> ，逾期发送或未发送的视为无异议</w:t>
      </w:r>
      <w:r>
        <w:rPr>
          <w:rFonts w:hint="eastAsia" w:ascii="宋体" w:hAnsi="宋体" w:eastAsia="宋体" w:cs="宋体"/>
          <w:color w:val="000000"/>
          <w:kern w:val="0"/>
          <w:sz w:val="24"/>
          <w:szCs w:val="22"/>
        </w:rPr>
        <w:t>。</w:t>
      </w:r>
    </w:p>
    <w:p w14:paraId="01E8EBBD">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color w:val="000000"/>
          <w:kern w:val="0"/>
          <w:sz w:val="24"/>
          <w:szCs w:val="22"/>
        </w:rPr>
        <w:t>14.5开启标书信息（资格文件、商务技术文件）。标书信息开启后，首先由采购人或采购代理机构依法对投标供应商的资格文件进行审查（具体见本章“14.9 投标供应商资格审查”）， 审查结束公布投标供应商的资格符合情况。资格审查未获通过的供应商，其商务技术文件及报价文件不再进入评审。</w:t>
      </w:r>
    </w:p>
    <w:p w14:paraId="6BB8CC94">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color w:val="000000"/>
          <w:kern w:val="0"/>
          <w:sz w:val="24"/>
          <w:szCs w:val="22"/>
        </w:rPr>
        <w:t>14.6商务技术评审结束后，主持人公布商务技术评审无效投标供应商名单和商务技术评审有效投标供应商名单及其商务技术得分情况</w:t>
      </w:r>
      <w:r>
        <w:rPr>
          <w:rFonts w:hint="eastAsia" w:ascii="宋体" w:hAnsi="宋体" w:eastAsia="宋体" w:cs="宋体"/>
          <w:sz w:val="24"/>
        </w:rPr>
        <w:t>。</w:t>
      </w:r>
      <w:r>
        <w:rPr>
          <w:rFonts w:hint="eastAsia" w:ascii="宋体" w:hAnsi="宋体" w:eastAsia="宋体" w:cs="宋体"/>
          <w:color w:val="000000"/>
          <w:kern w:val="0"/>
          <w:sz w:val="24"/>
          <w:szCs w:val="22"/>
        </w:rPr>
        <w:t>商务技术评审无效的供应商，其报价文件不再进入评审。</w:t>
      </w:r>
    </w:p>
    <w:p w14:paraId="01FD8DE1">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color w:val="000000"/>
          <w:kern w:val="0"/>
          <w:sz w:val="24"/>
          <w:szCs w:val="22"/>
        </w:rPr>
        <w:t>14.7开启有效投标供应商的《报价文件》，公布开标一览表有关内容，</w:t>
      </w:r>
      <w:r>
        <w:rPr>
          <w:rFonts w:hint="eastAsia" w:ascii="宋体" w:hAnsi="宋体" w:eastAsia="宋体" w:cs="宋体"/>
          <w:sz w:val="24"/>
          <w:lang w:bidi="zh-CN"/>
        </w:rPr>
        <w:t>并【开启签字时段】，供应商对开标纪录进行在线签字确认（不予确认的应说明理由，否则视为无异议）</w:t>
      </w:r>
      <w:r>
        <w:rPr>
          <w:rFonts w:hint="eastAsia" w:ascii="宋体" w:hAnsi="宋体" w:eastAsia="宋体" w:cs="宋体"/>
          <w:color w:val="000000"/>
          <w:kern w:val="0"/>
          <w:sz w:val="24"/>
          <w:szCs w:val="22"/>
        </w:rPr>
        <w:t>。开标结束后，由评标委员会对报价的合理性、准确性等进行审查核实</w:t>
      </w:r>
      <w:r>
        <w:rPr>
          <w:rFonts w:hint="eastAsia" w:ascii="宋体" w:hAnsi="宋体" w:eastAsia="宋体" w:cs="宋体"/>
          <w:sz w:val="24"/>
        </w:rPr>
        <w:t>。</w:t>
      </w:r>
    </w:p>
    <w:p w14:paraId="76D3216E">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14.8</w:t>
      </w:r>
      <w:r>
        <w:rPr>
          <w:rFonts w:hint="eastAsia" w:ascii="宋体" w:hAnsi="宋体" w:eastAsia="宋体" w:cs="宋体"/>
          <w:color w:val="000000"/>
          <w:kern w:val="0"/>
          <w:sz w:val="24"/>
          <w:szCs w:val="22"/>
        </w:rPr>
        <w:t>评审结束后，采购代理机构在系统上公布评审结果。</w:t>
      </w:r>
    </w:p>
    <w:p w14:paraId="72B21101">
      <w:pPr>
        <w:snapToGrid w:val="0"/>
        <w:spacing w:line="360" w:lineRule="auto"/>
        <w:ind w:left="480"/>
        <w:rPr>
          <w:rFonts w:hint="eastAsia" w:ascii="宋体" w:hAnsi="宋体" w:eastAsia="宋体" w:cs="宋体"/>
          <w:b/>
          <w:sz w:val="24"/>
        </w:rPr>
      </w:pPr>
      <w:r>
        <w:rPr>
          <w:rFonts w:hint="eastAsia" w:ascii="宋体" w:hAnsi="宋体" w:eastAsia="宋体" w:cs="宋体"/>
          <w:b/>
          <w:sz w:val="24"/>
        </w:rPr>
        <w:t>特别情况说明：</w:t>
      </w:r>
    </w:p>
    <w:p w14:paraId="3205DF44">
      <w:pPr>
        <w:snapToGrid w:val="0"/>
        <w:spacing w:line="360" w:lineRule="auto"/>
        <w:ind w:firstLine="426" w:firstLineChars="177"/>
        <w:jc w:val="left"/>
        <w:rPr>
          <w:rFonts w:hint="eastAsia" w:ascii="宋体" w:hAnsi="宋体" w:eastAsia="宋体" w:cs="宋体"/>
          <w:b/>
          <w:color w:val="000000"/>
          <w:kern w:val="0"/>
          <w:sz w:val="24"/>
          <w:szCs w:val="22"/>
        </w:rPr>
      </w:pPr>
      <w:r>
        <w:rPr>
          <w:rFonts w:hint="eastAsia" w:ascii="宋体" w:hAnsi="宋体" w:eastAsia="宋体" w:cs="宋体"/>
          <w:b/>
          <w:color w:val="000000"/>
          <w:kern w:val="0"/>
          <w:sz w:val="24"/>
          <w:szCs w:val="22"/>
        </w:rPr>
        <w:t>（1）本项目采用电子交易，如遇“政府采购云平台”电子化开标或评审程序调整的，按调整后程序执行。</w:t>
      </w:r>
    </w:p>
    <w:p w14:paraId="7D55467D">
      <w:pPr>
        <w:snapToGrid w:val="0"/>
        <w:spacing w:line="360" w:lineRule="auto"/>
        <w:ind w:firstLine="426" w:firstLineChars="177"/>
        <w:jc w:val="left"/>
        <w:rPr>
          <w:rFonts w:hint="eastAsia" w:ascii="宋体" w:hAnsi="宋体" w:eastAsia="宋体" w:cs="宋体"/>
          <w:b/>
          <w:color w:val="000000"/>
          <w:kern w:val="0"/>
          <w:sz w:val="22"/>
          <w:szCs w:val="22"/>
        </w:rPr>
      </w:pPr>
      <w:r>
        <w:rPr>
          <w:rFonts w:hint="eastAsia" w:ascii="宋体" w:hAnsi="宋体" w:eastAsia="宋体" w:cs="宋体"/>
          <w:b/>
          <w:color w:val="000000"/>
          <w:kern w:val="0"/>
          <w:sz w:val="24"/>
          <w:szCs w:val="22"/>
        </w:rPr>
        <w:t>（2）开标过程中需要相关当事人进行签字或盖章确认的材料将通过“政府采购云平台”进行，若因“政府采购云平台”技术问题无法进行签字或盖章确认的，采购组织机构将通过电子邮件等形式予以确认，</w:t>
      </w:r>
      <w:r>
        <w:rPr>
          <w:rFonts w:hint="eastAsia" w:ascii="宋体" w:hAnsi="宋体" w:eastAsia="宋体" w:cs="宋体"/>
          <w:b/>
          <w:color w:val="000000"/>
          <w:kern w:val="0"/>
          <w:sz w:val="24"/>
          <w:szCs w:val="22"/>
          <w:u w:val="single"/>
        </w:rPr>
        <w:t>请供应商保证办理投标事宜人员电话畅通、网络在线，签字或盖章确认的时间为30分钟。如未及时签字或盖章确认的，视为无异议</w:t>
      </w:r>
      <w:r>
        <w:rPr>
          <w:rFonts w:hint="eastAsia" w:ascii="宋体" w:hAnsi="宋体" w:eastAsia="宋体" w:cs="宋体"/>
          <w:b/>
          <w:color w:val="000000"/>
          <w:kern w:val="0"/>
          <w:sz w:val="24"/>
          <w:szCs w:val="22"/>
        </w:rPr>
        <w:t>。</w:t>
      </w:r>
    </w:p>
    <w:p w14:paraId="62D0EEB8">
      <w:pPr>
        <w:snapToGrid w:val="0"/>
        <w:spacing w:line="360" w:lineRule="auto"/>
        <w:ind w:firstLine="482" w:firstLineChars="200"/>
        <w:rPr>
          <w:rFonts w:hint="eastAsia" w:ascii="宋体" w:hAnsi="宋体" w:eastAsia="宋体" w:cs="宋体"/>
          <w:b/>
          <w:color w:val="000000"/>
          <w:kern w:val="0"/>
          <w:sz w:val="24"/>
          <w:szCs w:val="22"/>
        </w:rPr>
      </w:pPr>
      <w:r>
        <w:rPr>
          <w:rFonts w:hint="eastAsia" w:ascii="宋体" w:hAnsi="宋体" w:eastAsia="宋体" w:cs="宋体"/>
          <w:b/>
          <w:color w:val="000000"/>
          <w:kern w:val="0"/>
          <w:sz w:val="24"/>
          <w:szCs w:val="22"/>
        </w:rPr>
        <w:t>14.9 投标供应商资格审查：</w:t>
      </w:r>
    </w:p>
    <w:p w14:paraId="4DC06FC3">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sz w:val="24"/>
        </w:rPr>
        <w:t>（1）</w:t>
      </w:r>
      <w:r>
        <w:rPr>
          <w:rFonts w:hint="eastAsia" w:ascii="宋体" w:hAnsi="宋体" w:eastAsia="宋体" w:cs="宋体"/>
          <w:bCs/>
          <w:color w:val="000000"/>
          <w:kern w:val="0"/>
          <w:sz w:val="24"/>
          <w:szCs w:val="22"/>
        </w:rPr>
        <w:t>开标（标书信息开启）后，采购人或采购代理机构首先依法对投标供应商的资格文件进行审查，审查各投标供应商的资格符合情况。</w:t>
      </w:r>
      <w:r>
        <w:rPr>
          <w:rFonts w:hint="eastAsia" w:ascii="宋体" w:hAnsi="宋体" w:eastAsia="宋体" w:cs="宋体"/>
          <w:color w:val="000000"/>
          <w:sz w:val="24"/>
        </w:rPr>
        <w:t>采购人或采购代理机构对投标供应商所提交的资格证明材料仅负审核的责任。如发现投标供应商所提交的资格证明材料不合法或与事实不符，采购人可取消其中标资格并追究投标供应商的法律责任。</w:t>
      </w:r>
    </w:p>
    <w:p w14:paraId="26FA53F8">
      <w:pPr>
        <w:pStyle w:val="14"/>
        <w:snapToGrid w:val="0"/>
        <w:spacing w:line="360" w:lineRule="auto"/>
        <w:rPr>
          <w:rFonts w:hint="eastAsia" w:ascii="宋体" w:hAnsi="宋体" w:eastAsia="宋体" w:cs="宋体"/>
          <w:b w:val="0"/>
          <w:bCs/>
          <w:color w:val="000000"/>
          <w:sz w:val="24"/>
        </w:rPr>
      </w:pPr>
      <w:r>
        <w:rPr>
          <w:rFonts w:hint="eastAsia" w:ascii="宋体" w:hAnsi="宋体" w:eastAsia="宋体" w:cs="宋体"/>
          <w:b w:val="0"/>
          <w:bCs/>
          <w:color w:val="000000"/>
          <w:sz w:val="24"/>
        </w:rPr>
        <w:t>（2）投标供应商提交的资格证明材料无法证明其符合采购文件规定的“投标供应商资格要求”的，采购人或采购代理机构将对其作“资格审查不合格”处理（无效投标），并不再将其投标提交评标委员会进行后续评审。</w:t>
      </w:r>
    </w:p>
    <w:p w14:paraId="02F95A7A">
      <w:pPr>
        <w:pStyle w:val="14"/>
        <w:snapToGrid w:val="0"/>
        <w:spacing w:line="360" w:lineRule="auto"/>
        <w:rPr>
          <w:rFonts w:hint="eastAsia" w:ascii="宋体" w:hAnsi="宋体" w:eastAsia="宋体" w:cs="宋体"/>
          <w:b w:val="0"/>
          <w:bCs/>
          <w:color w:val="000000"/>
          <w:sz w:val="24"/>
        </w:rPr>
      </w:pPr>
      <w:r>
        <w:rPr>
          <w:rFonts w:hint="eastAsia" w:ascii="宋体" w:hAnsi="宋体" w:eastAsia="宋体" w:cs="宋体"/>
          <w:b w:val="0"/>
          <w:bCs/>
          <w:color w:val="000000"/>
          <w:sz w:val="24"/>
        </w:rPr>
        <w:t>（3）</w:t>
      </w:r>
      <w:r>
        <w:rPr>
          <w:rFonts w:hint="eastAsia" w:ascii="宋体" w:hAnsi="宋体" w:eastAsia="宋体" w:cs="宋体"/>
          <w:b w:val="0"/>
          <w:bCs/>
          <w:color w:val="000000"/>
          <w:kern w:val="0"/>
          <w:sz w:val="24"/>
        </w:rPr>
        <w:t>供应商</w:t>
      </w:r>
      <w:r>
        <w:rPr>
          <w:rFonts w:hint="eastAsia" w:ascii="宋体" w:hAnsi="宋体" w:eastAsia="宋体" w:cs="宋体"/>
          <w:b w:val="0"/>
          <w:bCs/>
          <w:color w:val="000000"/>
          <w:sz w:val="24"/>
        </w:rPr>
        <w:t>信用记录查询与使用：</w:t>
      </w:r>
      <w:r>
        <w:rPr>
          <w:rFonts w:hint="eastAsia" w:ascii="宋体" w:hAnsi="宋体" w:eastAsia="宋体" w:cs="宋体"/>
          <w:b w:val="0"/>
          <w:bCs/>
          <w:color w:val="000000"/>
          <w:kern w:val="0"/>
          <w:sz w:val="24"/>
        </w:rPr>
        <w:t>见《供应商须知前附表》。</w:t>
      </w:r>
    </w:p>
    <w:p w14:paraId="33DE79EB">
      <w:pPr>
        <w:snapToGrid w:val="0"/>
        <w:spacing w:before="156" w:beforeLines="50" w:after="156" w:afterLines="50" w:line="360" w:lineRule="auto"/>
        <w:jc w:val="center"/>
        <w:outlineLvl w:val="1"/>
        <w:rPr>
          <w:rFonts w:hint="eastAsia" w:ascii="宋体" w:hAnsi="宋体" w:eastAsia="宋体" w:cs="宋体"/>
          <w:b/>
          <w:sz w:val="32"/>
          <w:szCs w:val="32"/>
        </w:rPr>
      </w:pPr>
      <w:r>
        <w:rPr>
          <w:rFonts w:hint="eastAsia" w:ascii="宋体" w:hAnsi="宋体" w:eastAsia="宋体" w:cs="宋体"/>
          <w:b/>
          <w:sz w:val="32"/>
          <w:szCs w:val="32"/>
        </w:rPr>
        <w:t>第五节  评 标</w:t>
      </w:r>
    </w:p>
    <w:p w14:paraId="0292AF2A">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15. 评审工作的组织</w:t>
      </w:r>
    </w:p>
    <w:p w14:paraId="07440742">
      <w:pPr>
        <w:pStyle w:val="11"/>
        <w:snapToGrid w:val="0"/>
        <w:spacing w:line="360" w:lineRule="auto"/>
        <w:ind w:firstLine="480" w:firstLineChars="200"/>
        <w:rPr>
          <w:rFonts w:hint="eastAsia" w:ascii="宋体" w:hAnsi="宋体" w:eastAsia="宋体" w:cs="宋体"/>
          <w:b w:val="0"/>
          <w:bCs/>
          <w:color w:val="000000"/>
          <w:kern w:val="0"/>
          <w:sz w:val="24"/>
          <w:szCs w:val="22"/>
        </w:rPr>
      </w:pPr>
      <w:r>
        <w:rPr>
          <w:rFonts w:hint="eastAsia" w:ascii="宋体" w:hAnsi="宋体" w:eastAsia="宋体" w:cs="宋体"/>
          <w:b w:val="0"/>
          <w:bCs/>
          <w:color w:val="000000"/>
          <w:kern w:val="0"/>
          <w:sz w:val="24"/>
          <w:szCs w:val="22"/>
        </w:rPr>
        <w:t>采购人或采购代理机构负责组织本项目的评审工作，并依据《政府采购货物和服务招标投标管理办法（财政部第87号令）》第四十五条的相关规定履行职责。</w:t>
      </w:r>
    </w:p>
    <w:p w14:paraId="497AB482">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16. 评标委员会的组建</w:t>
      </w:r>
    </w:p>
    <w:p w14:paraId="6CAF42EB">
      <w:pPr>
        <w:pStyle w:val="11"/>
        <w:snapToGrid w:val="0"/>
        <w:spacing w:line="360" w:lineRule="auto"/>
        <w:ind w:firstLine="480" w:firstLineChars="200"/>
        <w:rPr>
          <w:rFonts w:hint="eastAsia" w:ascii="宋体" w:hAnsi="宋体" w:eastAsia="宋体" w:cs="宋体"/>
          <w:b w:val="0"/>
          <w:bCs/>
          <w:color w:val="000000"/>
          <w:kern w:val="0"/>
          <w:sz w:val="24"/>
          <w:szCs w:val="22"/>
        </w:rPr>
      </w:pPr>
      <w:r>
        <w:rPr>
          <w:rFonts w:hint="eastAsia" w:ascii="宋体" w:hAnsi="宋体" w:eastAsia="宋体" w:cs="宋体"/>
          <w:b w:val="0"/>
          <w:bCs/>
          <w:color w:val="000000"/>
          <w:kern w:val="0"/>
          <w:sz w:val="24"/>
          <w:szCs w:val="22"/>
        </w:rPr>
        <w:t>16.1评标委员会由采购人或采购代理机构依法组建，成员由采购人代表和评审专家组成，成员人数为五人或以上单数，其中评审专家不少于成员总数的三分之二。</w:t>
      </w:r>
    </w:p>
    <w:p w14:paraId="64F92176">
      <w:pPr>
        <w:pStyle w:val="11"/>
        <w:snapToGrid w:val="0"/>
        <w:spacing w:line="360" w:lineRule="auto"/>
        <w:ind w:firstLine="480" w:firstLineChars="200"/>
        <w:rPr>
          <w:rFonts w:hint="eastAsia" w:ascii="宋体" w:hAnsi="宋体" w:eastAsia="宋体" w:cs="宋体"/>
          <w:b w:val="0"/>
          <w:bCs/>
          <w:color w:val="000000"/>
          <w:kern w:val="0"/>
          <w:sz w:val="24"/>
          <w:szCs w:val="22"/>
        </w:rPr>
      </w:pPr>
      <w:r>
        <w:rPr>
          <w:rFonts w:hint="eastAsia" w:ascii="宋体" w:hAnsi="宋体" w:eastAsia="宋体" w:cs="宋体"/>
          <w:b w:val="0"/>
          <w:bCs/>
          <w:color w:val="000000"/>
          <w:kern w:val="0"/>
          <w:sz w:val="24"/>
          <w:szCs w:val="22"/>
        </w:rPr>
        <w:t>16.2评标委员会成员名单在采购结果公告前保密。</w:t>
      </w:r>
    </w:p>
    <w:p w14:paraId="44C87596">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17. 评标委员会的职责</w:t>
      </w:r>
    </w:p>
    <w:p w14:paraId="1857D74B">
      <w:pPr>
        <w:pStyle w:val="11"/>
        <w:snapToGrid w:val="0"/>
        <w:spacing w:line="360" w:lineRule="auto"/>
        <w:ind w:firstLine="480" w:firstLineChars="200"/>
        <w:rPr>
          <w:rFonts w:hint="eastAsia" w:ascii="宋体" w:hAnsi="宋体" w:eastAsia="宋体" w:cs="宋体"/>
          <w:b w:val="0"/>
          <w:bCs/>
          <w:color w:val="000000"/>
          <w:kern w:val="0"/>
          <w:sz w:val="24"/>
          <w:szCs w:val="22"/>
        </w:rPr>
      </w:pPr>
      <w:r>
        <w:rPr>
          <w:rFonts w:hint="eastAsia" w:ascii="宋体" w:hAnsi="宋体" w:eastAsia="宋体" w:cs="宋体"/>
          <w:b w:val="0"/>
          <w:bCs/>
          <w:color w:val="000000"/>
          <w:kern w:val="0"/>
          <w:sz w:val="24"/>
          <w:szCs w:val="22"/>
        </w:rPr>
        <w:t>17.1审查、评价投标文件是否符合采购文件的商务、技术等实质性要求。</w:t>
      </w:r>
    </w:p>
    <w:p w14:paraId="39E97AFD">
      <w:pPr>
        <w:pStyle w:val="11"/>
        <w:snapToGrid w:val="0"/>
        <w:spacing w:line="360" w:lineRule="auto"/>
        <w:ind w:firstLine="480" w:firstLineChars="200"/>
        <w:rPr>
          <w:rFonts w:hint="eastAsia" w:ascii="宋体" w:hAnsi="宋体" w:eastAsia="宋体" w:cs="宋体"/>
          <w:b w:val="0"/>
          <w:bCs/>
          <w:color w:val="000000"/>
          <w:kern w:val="0"/>
          <w:sz w:val="24"/>
          <w:szCs w:val="22"/>
        </w:rPr>
      </w:pPr>
      <w:r>
        <w:rPr>
          <w:rFonts w:hint="eastAsia" w:ascii="宋体" w:hAnsi="宋体" w:eastAsia="宋体" w:cs="宋体"/>
          <w:b w:val="0"/>
          <w:bCs/>
          <w:color w:val="000000"/>
          <w:kern w:val="0"/>
          <w:sz w:val="24"/>
          <w:szCs w:val="22"/>
        </w:rPr>
        <w:t>17.2要求供应商对投标文件有关事项作出澄清或者说明。</w:t>
      </w:r>
    </w:p>
    <w:p w14:paraId="1BC0ABFF">
      <w:pPr>
        <w:pStyle w:val="11"/>
        <w:snapToGrid w:val="0"/>
        <w:spacing w:line="360" w:lineRule="auto"/>
        <w:ind w:firstLine="480" w:firstLineChars="200"/>
        <w:rPr>
          <w:rFonts w:hint="eastAsia" w:ascii="宋体" w:hAnsi="宋体" w:eastAsia="宋体" w:cs="宋体"/>
          <w:b w:val="0"/>
          <w:bCs/>
          <w:color w:val="000000"/>
          <w:kern w:val="0"/>
          <w:sz w:val="24"/>
          <w:szCs w:val="22"/>
        </w:rPr>
      </w:pPr>
      <w:r>
        <w:rPr>
          <w:rFonts w:hint="eastAsia" w:ascii="宋体" w:hAnsi="宋体" w:eastAsia="宋体" w:cs="宋体"/>
          <w:b w:val="0"/>
          <w:bCs/>
          <w:color w:val="000000"/>
          <w:kern w:val="0"/>
          <w:sz w:val="24"/>
          <w:szCs w:val="22"/>
        </w:rPr>
        <w:t>17.3对投标文件进行比较和评价。</w:t>
      </w:r>
    </w:p>
    <w:p w14:paraId="55B7B0B9">
      <w:pPr>
        <w:pStyle w:val="11"/>
        <w:snapToGrid w:val="0"/>
        <w:spacing w:line="360" w:lineRule="auto"/>
        <w:ind w:firstLine="480" w:firstLineChars="200"/>
        <w:rPr>
          <w:rFonts w:hint="eastAsia" w:ascii="宋体" w:hAnsi="宋体" w:eastAsia="宋体" w:cs="宋体"/>
          <w:b w:val="0"/>
          <w:bCs/>
          <w:color w:val="000000"/>
          <w:kern w:val="0"/>
          <w:sz w:val="24"/>
          <w:szCs w:val="22"/>
        </w:rPr>
      </w:pPr>
      <w:r>
        <w:rPr>
          <w:rFonts w:hint="eastAsia" w:ascii="宋体" w:hAnsi="宋体" w:eastAsia="宋体" w:cs="宋体"/>
          <w:b w:val="0"/>
          <w:bCs/>
          <w:color w:val="000000"/>
          <w:kern w:val="0"/>
          <w:sz w:val="24"/>
          <w:szCs w:val="22"/>
        </w:rPr>
        <w:t>17.4确定中标候选人名单，以及根据采购人委托直接确定中标人。</w:t>
      </w:r>
    </w:p>
    <w:p w14:paraId="227CA9E9">
      <w:pPr>
        <w:pStyle w:val="11"/>
        <w:snapToGrid w:val="0"/>
        <w:spacing w:line="360" w:lineRule="auto"/>
        <w:ind w:firstLine="480" w:firstLineChars="200"/>
        <w:rPr>
          <w:rFonts w:hint="eastAsia" w:ascii="宋体" w:hAnsi="宋体" w:eastAsia="宋体" w:cs="宋体"/>
          <w:b w:val="0"/>
          <w:bCs/>
          <w:color w:val="000000"/>
          <w:kern w:val="0"/>
          <w:sz w:val="24"/>
          <w:szCs w:val="22"/>
        </w:rPr>
      </w:pPr>
      <w:r>
        <w:rPr>
          <w:rFonts w:hint="eastAsia" w:ascii="宋体" w:hAnsi="宋体" w:eastAsia="宋体" w:cs="宋体"/>
          <w:b w:val="0"/>
          <w:bCs/>
          <w:color w:val="000000"/>
          <w:kern w:val="0"/>
          <w:sz w:val="24"/>
          <w:szCs w:val="22"/>
        </w:rPr>
        <w:t>17.5向采购人、采购代理机构或者有关部门报告评审中发现的违法行为。</w:t>
      </w:r>
    </w:p>
    <w:p w14:paraId="422C9908">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18. 评标原则</w:t>
      </w:r>
    </w:p>
    <w:p w14:paraId="74C33D93">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18.1</w:t>
      </w:r>
      <w:r>
        <w:rPr>
          <w:rFonts w:hint="eastAsia" w:ascii="宋体" w:hAnsi="宋体" w:eastAsia="宋体" w:cs="宋体"/>
          <w:b w:val="0"/>
          <w:bCs/>
          <w:color w:val="000000"/>
          <w:kern w:val="0"/>
          <w:sz w:val="24"/>
          <w:szCs w:val="22"/>
        </w:rPr>
        <w:t>评标委员会将遵循公平、公正、科学的原则，对供应商提交的投标文件进行综合评审，评标委员会按照采购文件规定的评标细则进行评分</w:t>
      </w:r>
      <w:r>
        <w:rPr>
          <w:rFonts w:hint="eastAsia" w:ascii="宋体" w:hAnsi="宋体" w:eastAsia="宋体" w:cs="宋体"/>
          <w:b w:val="0"/>
          <w:bCs/>
          <w:sz w:val="24"/>
        </w:rPr>
        <w:t>。</w:t>
      </w:r>
    </w:p>
    <w:p w14:paraId="63FD36D6">
      <w:pPr>
        <w:pStyle w:val="11"/>
        <w:snapToGrid w:val="0"/>
        <w:spacing w:line="360" w:lineRule="auto"/>
        <w:ind w:firstLine="480" w:firstLineChars="200"/>
        <w:rPr>
          <w:rFonts w:hint="eastAsia" w:ascii="宋体" w:hAnsi="宋体" w:eastAsia="宋体" w:cs="宋体"/>
          <w:sz w:val="24"/>
        </w:rPr>
      </w:pPr>
      <w:r>
        <w:rPr>
          <w:rFonts w:hint="eastAsia" w:ascii="宋体" w:hAnsi="宋体" w:eastAsia="宋体" w:cs="宋体"/>
          <w:b w:val="0"/>
          <w:bCs/>
          <w:sz w:val="24"/>
        </w:rPr>
        <w:t>18.2客观公正对待所有供应商，对所有投标评价均采用相同的程序和标准。</w:t>
      </w:r>
      <w:r>
        <w:rPr>
          <w:rFonts w:hint="eastAsia" w:ascii="宋体" w:hAnsi="宋体" w:eastAsia="宋体" w:cs="宋体"/>
          <w:sz w:val="24"/>
        </w:rPr>
        <w:t xml:space="preserve"> </w:t>
      </w:r>
    </w:p>
    <w:p w14:paraId="45B3C60F">
      <w:pPr>
        <w:pStyle w:val="11"/>
        <w:snapToGrid w:val="0"/>
        <w:spacing w:line="360" w:lineRule="auto"/>
        <w:ind w:firstLine="480" w:firstLineChars="200"/>
        <w:rPr>
          <w:rFonts w:hint="eastAsia" w:ascii="宋体" w:hAnsi="宋体" w:eastAsia="宋体" w:cs="宋体"/>
          <w:b w:val="0"/>
          <w:bCs/>
          <w:color w:val="000000"/>
          <w:sz w:val="24"/>
        </w:rPr>
      </w:pPr>
      <w:r>
        <w:rPr>
          <w:rFonts w:hint="eastAsia" w:ascii="宋体" w:hAnsi="宋体" w:eastAsia="宋体" w:cs="宋体"/>
          <w:b w:val="0"/>
          <w:bCs/>
          <w:sz w:val="24"/>
        </w:rPr>
        <w:t>18.3</w:t>
      </w:r>
      <w:r>
        <w:rPr>
          <w:rFonts w:hint="eastAsia" w:ascii="宋体" w:hAnsi="宋体" w:eastAsia="宋体" w:cs="宋体"/>
          <w:b w:val="0"/>
          <w:bCs/>
          <w:color w:val="000000"/>
          <w:sz w:val="24"/>
        </w:rPr>
        <w:t>评标委员会成员对需要共同认定的事项存在争议的，按照少数服从多数的原则作出结论。持不同意见的评标委员会成员应当在评审报告上签署不同意见及理由，否则视为同意评审报告。</w:t>
      </w:r>
    </w:p>
    <w:p w14:paraId="6D47AFCE">
      <w:pPr>
        <w:pStyle w:val="11"/>
        <w:snapToGrid w:val="0"/>
        <w:spacing w:line="360" w:lineRule="auto"/>
        <w:ind w:firstLine="480" w:firstLineChars="200"/>
        <w:rPr>
          <w:rFonts w:hint="eastAsia" w:ascii="宋体" w:hAnsi="宋体" w:eastAsia="宋体" w:cs="宋体"/>
          <w:b w:val="0"/>
          <w:bCs/>
          <w:color w:val="000000"/>
          <w:sz w:val="24"/>
        </w:rPr>
      </w:pPr>
      <w:r>
        <w:rPr>
          <w:rFonts w:hint="eastAsia" w:ascii="宋体" w:hAnsi="宋体" w:eastAsia="宋体" w:cs="宋体"/>
          <w:b w:val="0"/>
          <w:bCs/>
          <w:color w:val="000000"/>
          <w:sz w:val="24"/>
        </w:rPr>
        <w:t>18.4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0000553E">
      <w:pPr>
        <w:pStyle w:val="11"/>
        <w:snapToGrid w:val="0"/>
        <w:spacing w:line="360" w:lineRule="auto"/>
        <w:ind w:firstLine="482" w:firstLineChars="200"/>
        <w:rPr>
          <w:rFonts w:hint="eastAsia" w:ascii="宋体" w:hAnsi="宋体" w:eastAsia="宋体" w:cs="宋体"/>
          <w:color w:val="000000"/>
          <w:sz w:val="24"/>
        </w:rPr>
      </w:pPr>
      <w:r>
        <w:rPr>
          <w:rFonts w:hint="eastAsia" w:ascii="宋体" w:hAnsi="宋体" w:eastAsia="宋体" w:cs="宋体"/>
          <w:color w:val="000000"/>
          <w:sz w:val="24"/>
        </w:rPr>
        <w:t>非单一产品采购项目，采购人应当根据采购项目技术构成、产品价格比重等合理确定核心产品，并在采购文件中载明。多家供应商提供的核心产品品牌相同的，按前款规定处理。</w:t>
      </w:r>
    </w:p>
    <w:p w14:paraId="5C39B483">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19.评委纪律</w:t>
      </w:r>
    </w:p>
    <w:p w14:paraId="22625437">
      <w:pPr>
        <w:snapToGrid w:val="0"/>
        <w:spacing w:line="360" w:lineRule="auto"/>
        <w:ind w:firstLine="424" w:firstLineChars="177"/>
        <w:rPr>
          <w:rFonts w:hint="eastAsia" w:ascii="宋体" w:hAnsi="宋体" w:eastAsia="宋体" w:cs="宋体"/>
          <w:color w:val="000000"/>
        </w:rPr>
      </w:pPr>
      <w:r>
        <w:rPr>
          <w:rFonts w:hint="eastAsia" w:ascii="宋体" w:hAnsi="宋体" w:eastAsia="宋体" w:cs="宋体"/>
          <w:color w:val="000000"/>
          <w:sz w:val="24"/>
        </w:rPr>
        <w:t>评标委员会成员必须严格遵守保密规定，不得泄露评审的有关情况</w:t>
      </w:r>
      <w:r>
        <w:rPr>
          <w:rFonts w:hint="eastAsia" w:ascii="宋体" w:hAnsi="宋体" w:eastAsia="宋体" w:cs="宋体"/>
          <w:color w:val="000000"/>
          <w:kern w:val="0"/>
          <w:sz w:val="24"/>
          <w:szCs w:val="22"/>
        </w:rPr>
        <w:t>，任何单位和个人不得干扰、影响评标的正常进行，评标委员会成员不得私下与投标供应商接触，不得出现浙江省政府采购活动现场组织管理办法中规定的其他禁止行为。</w:t>
      </w:r>
    </w:p>
    <w:p w14:paraId="76993DB7">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20.评标程序</w:t>
      </w:r>
    </w:p>
    <w:p w14:paraId="19B76DDC">
      <w:pPr>
        <w:snapToGrid w:val="0"/>
        <w:spacing w:line="360" w:lineRule="auto"/>
        <w:ind w:firstLine="480" w:firstLineChars="200"/>
        <w:rPr>
          <w:rFonts w:hint="eastAsia" w:ascii="宋体" w:hAnsi="宋体" w:eastAsia="宋体" w:cs="宋体"/>
          <w:sz w:val="24"/>
        </w:rPr>
      </w:pPr>
      <w:r>
        <w:rPr>
          <w:rFonts w:hint="eastAsia" w:ascii="宋体" w:hAnsi="宋体" w:eastAsia="宋体" w:cs="宋体"/>
          <w:bCs/>
          <w:sz w:val="24"/>
        </w:rPr>
        <w:t>20.1 在评审专家中推选评标委员会组长</w:t>
      </w:r>
      <w:r>
        <w:rPr>
          <w:rFonts w:hint="eastAsia" w:ascii="宋体" w:hAnsi="宋体" w:eastAsia="宋体" w:cs="宋体"/>
          <w:sz w:val="24"/>
        </w:rPr>
        <w:t>，采购人代表不得担任评标委员会组长。</w:t>
      </w:r>
    </w:p>
    <w:p w14:paraId="0C957358">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20.2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14:paraId="642F308C">
      <w:pPr>
        <w:snapToGrid w:val="0"/>
        <w:spacing w:line="360" w:lineRule="auto"/>
        <w:ind w:firstLine="480" w:firstLineChars="200"/>
        <w:rPr>
          <w:rFonts w:hint="eastAsia" w:ascii="宋体" w:hAnsi="宋体" w:eastAsia="宋体" w:cs="宋体"/>
          <w:bCs/>
          <w:sz w:val="24"/>
        </w:rPr>
      </w:pPr>
      <w:r>
        <w:rPr>
          <w:rFonts w:hint="eastAsia" w:ascii="宋体" w:hAnsi="宋体" w:eastAsia="宋体" w:cs="宋体"/>
          <w:sz w:val="24"/>
        </w:rPr>
        <w:t>20.3 评审人员对符合资格的供应商的投标文件的有效性、符合性、完整性和响应程度进行审查，确定是否对采购文件作出实质性响应</w:t>
      </w:r>
      <w:r>
        <w:rPr>
          <w:rFonts w:hint="eastAsia" w:ascii="宋体" w:hAnsi="宋体" w:eastAsia="宋体" w:cs="宋体"/>
          <w:bCs/>
          <w:sz w:val="24"/>
        </w:rPr>
        <w:t>。</w:t>
      </w:r>
    </w:p>
    <w:p w14:paraId="0B768FE1">
      <w:pPr>
        <w:pStyle w:val="4"/>
        <w:snapToGrid w:val="0"/>
        <w:spacing w:after="0" w:line="360" w:lineRule="auto"/>
        <w:ind w:firstLine="480" w:firstLineChars="200"/>
        <w:rPr>
          <w:rFonts w:hint="eastAsia" w:ascii="宋体" w:hAnsi="宋体" w:eastAsia="宋体" w:cs="宋体"/>
          <w:sz w:val="24"/>
        </w:rPr>
      </w:pPr>
      <w:r>
        <w:rPr>
          <w:rFonts w:hint="eastAsia" w:ascii="宋体" w:hAnsi="宋体" w:eastAsia="宋体" w:cs="宋体"/>
          <w:bCs/>
          <w:sz w:val="24"/>
        </w:rPr>
        <w:t xml:space="preserve">20.4 </w:t>
      </w:r>
      <w:r>
        <w:rPr>
          <w:rFonts w:hint="eastAsia" w:ascii="宋体" w:hAnsi="宋体" w:eastAsia="宋体" w:cs="宋体"/>
          <w:sz w:val="24"/>
        </w:rPr>
        <w:t>评审人员按采购文件规定的评审方法和评审标准，依法独立对供应商投标文件进行评估、比较，并给予评价或打分，不受任何单位和个人的干预。</w:t>
      </w:r>
    </w:p>
    <w:p w14:paraId="78392155">
      <w:pPr>
        <w:pStyle w:val="4"/>
        <w:snapToGrid w:val="0"/>
        <w:spacing w:after="0" w:line="360" w:lineRule="auto"/>
        <w:ind w:firstLine="480" w:firstLineChars="200"/>
        <w:rPr>
          <w:rFonts w:hint="eastAsia" w:ascii="宋体" w:hAnsi="宋体" w:eastAsia="宋体" w:cs="宋体"/>
          <w:sz w:val="24"/>
        </w:rPr>
      </w:pPr>
      <w:r>
        <w:rPr>
          <w:rFonts w:hint="eastAsia" w:ascii="宋体" w:hAnsi="宋体" w:eastAsia="宋体" w:cs="宋体"/>
          <w:sz w:val="24"/>
        </w:rPr>
        <w:t>20.5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032DDE66">
      <w:pPr>
        <w:pStyle w:val="4"/>
        <w:snapToGrid w:val="0"/>
        <w:spacing w:after="0" w:line="360" w:lineRule="auto"/>
        <w:ind w:firstLine="480" w:firstLineChars="200"/>
        <w:rPr>
          <w:rFonts w:hint="eastAsia" w:ascii="宋体" w:hAnsi="宋体" w:eastAsia="宋体" w:cs="宋体"/>
          <w:sz w:val="24"/>
        </w:rPr>
      </w:pPr>
      <w:r>
        <w:rPr>
          <w:rFonts w:hint="eastAsia" w:ascii="宋体" w:hAnsi="宋体" w:eastAsia="宋体" w:cs="宋体"/>
          <w:sz w:val="24"/>
        </w:rPr>
        <w:t>20.6 评审人员需对采购方工作人员唱票或统计的评审结果进行确认，现场监督员应对评审结果签署监督意见。如发现分值汇总计算错误、分项评分超出评分标准范围、客观评分不一致以及存在评分畸高、畸低</w:t>
      </w:r>
      <w:r>
        <w:rPr>
          <w:rFonts w:hint="eastAsia" w:ascii="宋体" w:hAnsi="宋体" w:eastAsia="宋体" w:cs="宋体"/>
          <w:color w:val="000000"/>
          <w:kern w:val="0"/>
          <w:sz w:val="24"/>
        </w:rPr>
        <w:t>（其总评分偏离平均分30%以上的）</w:t>
      </w:r>
      <w:r>
        <w:rPr>
          <w:rFonts w:hint="eastAsia" w:ascii="宋体" w:hAnsi="宋体" w:eastAsia="宋体" w:cs="宋体"/>
          <w:sz w:val="24"/>
        </w:rPr>
        <w:t>情形的，应由相关人员当场改正或作出</w:t>
      </w:r>
      <w:r>
        <w:rPr>
          <w:rFonts w:hint="eastAsia" w:ascii="宋体" w:hAnsi="宋体" w:eastAsia="宋体" w:cs="宋体"/>
          <w:color w:val="000000"/>
          <w:kern w:val="0"/>
          <w:sz w:val="24"/>
        </w:rPr>
        <w:t>书面</w:t>
      </w:r>
      <w:r>
        <w:rPr>
          <w:rFonts w:hint="eastAsia" w:ascii="宋体" w:hAnsi="宋体" w:eastAsia="宋体" w:cs="宋体"/>
          <w:sz w:val="24"/>
        </w:rPr>
        <w:t>说明；拒不改正又不作</w:t>
      </w:r>
      <w:r>
        <w:rPr>
          <w:rFonts w:hint="eastAsia" w:ascii="宋体" w:hAnsi="宋体" w:eastAsia="宋体" w:cs="宋体"/>
          <w:color w:val="000000"/>
          <w:kern w:val="0"/>
          <w:sz w:val="24"/>
        </w:rPr>
        <w:t>书面</w:t>
      </w:r>
      <w:r>
        <w:rPr>
          <w:rFonts w:hint="eastAsia" w:ascii="宋体" w:hAnsi="宋体" w:eastAsia="宋体" w:cs="宋体"/>
          <w:sz w:val="24"/>
        </w:rPr>
        <w:t>说明的，由现场监督员如实记载后存入项目档案资料。</w:t>
      </w:r>
    </w:p>
    <w:p w14:paraId="33C9EE52">
      <w:pPr>
        <w:pStyle w:val="4"/>
        <w:snapToGrid w:val="0"/>
        <w:spacing w:after="0" w:line="360" w:lineRule="auto"/>
        <w:ind w:firstLine="480" w:firstLineChars="200"/>
        <w:rPr>
          <w:rFonts w:hint="eastAsia" w:ascii="宋体" w:hAnsi="宋体" w:eastAsia="宋体" w:cs="宋体"/>
          <w:sz w:val="24"/>
        </w:rPr>
      </w:pPr>
      <w:r>
        <w:rPr>
          <w:rFonts w:hint="eastAsia" w:ascii="宋体" w:hAnsi="宋体" w:eastAsia="宋体" w:cs="宋体"/>
          <w:sz w:val="24"/>
        </w:rPr>
        <w:t>20.7 评标委员会根据评审汇总情况和采购文件规定确定中标候选供应商排序名单。</w:t>
      </w:r>
    </w:p>
    <w:p w14:paraId="2B8DE940">
      <w:pPr>
        <w:pStyle w:val="4"/>
        <w:snapToGrid w:val="0"/>
        <w:spacing w:after="0" w:line="360" w:lineRule="auto"/>
        <w:ind w:firstLine="480" w:firstLineChars="200"/>
        <w:rPr>
          <w:rFonts w:hint="eastAsia" w:ascii="宋体" w:hAnsi="宋体" w:eastAsia="宋体" w:cs="宋体"/>
        </w:rPr>
      </w:pPr>
      <w:r>
        <w:rPr>
          <w:rFonts w:hint="eastAsia" w:ascii="宋体" w:hAnsi="宋体" w:eastAsia="宋体" w:cs="宋体"/>
          <w:sz w:val="24"/>
        </w:rPr>
        <w:t>20.8 起草评审报告，所有评审人员须在评审报告上签字确认，</w:t>
      </w:r>
      <w:r>
        <w:rPr>
          <w:rFonts w:hint="eastAsia" w:ascii="宋体" w:hAnsi="宋体" w:eastAsia="宋体" w:cs="宋体"/>
          <w:color w:val="000000"/>
          <w:sz w:val="24"/>
        </w:rPr>
        <w:t>对自己的评审意见承担法律责任</w:t>
      </w:r>
      <w:r>
        <w:rPr>
          <w:rFonts w:hint="eastAsia" w:ascii="宋体" w:hAnsi="宋体" w:eastAsia="宋体" w:cs="宋体"/>
          <w:sz w:val="24"/>
        </w:rPr>
        <w:t>。</w:t>
      </w:r>
    </w:p>
    <w:p w14:paraId="4AF733FC">
      <w:pPr>
        <w:snapToGrid w:val="0"/>
        <w:spacing w:line="360" w:lineRule="auto"/>
        <w:ind w:firstLine="480" w:firstLineChars="200"/>
        <w:rPr>
          <w:rFonts w:hint="eastAsia" w:ascii="宋体" w:hAnsi="宋体" w:eastAsia="宋体" w:cs="宋体"/>
          <w:b/>
          <w:sz w:val="24"/>
        </w:rPr>
      </w:pPr>
      <w:r>
        <w:rPr>
          <w:rFonts w:hint="eastAsia" w:ascii="宋体" w:hAnsi="宋体" w:eastAsia="宋体" w:cs="宋体"/>
          <w:sz w:val="24"/>
        </w:rPr>
        <w:t>20.9 采购组织机构对评标委员会评审专家进行评价</w:t>
      </w:r>
      <w:r>
        <w:rPr>
          <w:rFonts w:hint="eastAsia" w:ascii="宋体" w:hAnsi="宋体" w:eastAsia="宋体" w:cs="宋体"/>
          <w:bCs/>
          <w:sz w:val="24"/>
        </w:rPr>
        <w:t>。</w:t>
      </w:r>
    </w:p>
    <w:p w14:paraId="15B300E3">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20.10 修改评审结果</w:t>
      </w:r>
    </w:p>
    <w:p w14:paraId="50660F0A">
      <w:pPr>
        <w:snapToGrid w:val="0"/>
        <w:spacing w:line="360" w:lineRule="auto"/>
        <w:ind w:firstLine="424" w:firstLineChars="177"/>
        <w:rPr>
          <w:rFonts w:hint="eastAsia" w:ascii="宋体" w:hAnsi="宋体" w:eastAsia="宋体" w:cs="宋体"/>
          <w:color w:val="000000"/>
          <w:sz w:val="24"/>
        </w:rPr>
      </w:pPr>
      <w:r>
        <w:rPr>
          <w:rFonts w:hint="eastAsia" w:ascii="宋体" w:hAnsi="宋体" w:eastAsia="宋体" w:cs="宋体"/>
          <w:sz w:val="24"/>
        </w:rPr>
        <w:t>评标结果汇总完成后，除下列情形外，任何人不得修改评标结果</w:t>
      </w:r>
      <w:r>
        <w:rPr>
          <w:rFonts w:hint="eastAsia" w:ascii="宋体" w:hAnsi="宋体" w:eastAsia="宋体" w:cs="宋体"/>
          <w:color w:val="000000"/>
          <w:sz w:val="24"/>
        </w:rPr>
        <w:t>：</w:t>
      </w:r>
    </w:p>
    <w:p w14:paraId="28CDEC3F">
      <w:pPr>
        <w:snapToGrid w:val="0"/>
        <w:spacing w:line="360" w:lineRule="auto"/>
        <w:ind w:firstLine="422" w:firstLineChars="176"/>
        <w:rPr>
          <w:rFonts w:hint="eastAsia" w:ascii="宋体" w:hAnsi="宋体" w:eastAsia="宋体" w:cs="宋体"/>
          <w:color w:val="000000"/>
          <w:sz w:val="24"/>
          <w:szCs w:val="28"/>
        </w:rPr>
      </w:pPr>
      <w:r>
        <w:rPr>
          <w:rFonts w:hint="eastAsia" w:ascii="宋体" w:hAnsi="宋体" w:eastAsia="宋体" w:cs="宋体"/>
          <w:color w:val="000000"/>
          <w:sz w:val="24"/>
          <w:szCs w:val="28"/>
        </w:rPr>
        <w:t>（1）分值汇总计算错误的；</w:t>
      </w:r>
    </w:p>
    <w:p w14:paraId="2792A018">
      <w:pPr>
        <w:snapToGrid w:val="0"/>
        <w:spacing w:line="360" w:lineRule="auto"/>
        <w:ind w:firstLine="422" w:firstLineChars="176"/>
        <w:rPr>
          <w:rFonts w:hint="eastAsia" w:ascii="宋体" w:hAnsi="宋体" w:eastAsia="宋体" w:cs="宋体"/>
          <w:color w:val="000000"/>
          <w:sz w:val="24"/>
          <w:szCs w:val="28"/>
        </w:rPr>
      </w:pPr>
      <w:r>
        <w:rPr>
          <w:rFonts w:hint="eastAsia" w:ascii="宋体" w:hAnsi="宋体" w:eastAsia="宋体" w:cs="宋体"/>
          <w:color w:val="000000"/>
          <w:sz w:val="24"/>
          <w:szCs w:val="28"/>
        </w:rPr>
        <w:t>（2）分项评分超出评分标准范围的；</w:t>
      </w:r>
    </w:p>
    <w:p w14:paraId="2FE5F5B9">
      <w:pPr>
        <w:snapToGrid w:val="0"/>
        <w:spacing w:line="360" w:lineRule="auto"/>
        <w:ind w:firstLine="422" w:firstLineChars="176"/>
        <w:rPr>
          <w:rFonts w:hint="eastAsia" w:ascii="宋体" w:hAnsi="宋体" w:eastAsia="宋体" w:cs="宋体"/>
          <w:color w:val="000000"/>
          <w:sz w:val="24"/>
          <w:szCs w:val="28"/>
        </w:rPr>
      </w:pPr>
      <w:r>
        <w:rPr>
          <w:rFonts w:hint="eastAsia" w:ascii="宋体" w:hAnsi="宋体" w:eastAsia="宋体" w:cs="宋体"/>
          <w:color w:val="000000"/>
          <w:sz w:val="24"/>
          <w:szCs w:val="28"/>
        </w:rPr>
        <w:t>（3）评标委员会成员对客观评审因素评分不一致的；</w:t>
      </w:r>
    </w:p>
    <w:p w14:paraId="27250C1D">
      <w:pPr>
        <w:pStyle w:val="14"/>
        <w:snapToGrid w:val="0"/>
        <w:spacing w:line="360" w:lineRule="auto"/>
        <w:rPr>
          <w:rFonts w:hint="eastAsia" w:ascii="宋体" w:hAnsi="宋体" w:eastAsia="宋体" w:cs="宋体"/>
          <w:b w:val="0"/>
          <w:bCs/>
          <w:color w:val="000000"/>
          <w:sz w:val="24"/>
          <w:szCs w:val="28"/>
        </w:rPr>
      </w:pPr>
      <w:r>
        <w:rPr>
          <w:rFonts w:hint="eastAsia" w:ascii="宋体" w:hAnsi="宋体" w:eastAsia="宋体" w:cs="宋体"/>
          <w:b w:val="0"/>
          <w:bCs/>
          <w:color w:val="000000"/>
          <w:sz w:val="24"/>
          <w:szCs w:val="28"/>
        </w:rPr>
        <w:t>（4）经评标委员会认定评分畸高、畸低的。</w:t>
      </w:r>
    </w:p>
    <w:p w14:paraId="464B1A71">
      <w:pPr>
        <w:pStyle w:val="14"/>
        <w:snapToGrid w:val="0"/>
        <w:spacing w:line="360" w:lineRule="auto"/>
        <w:ind w:firstLine="480" w:firstLineChars="200"/>
        <w:rPr>
          <w:rFonts w:hint="eastAsia" w:ascii="宋体" w:hAnsi="宋体" w:eastAsia="宋体" w:cs="宋体"/>
          <w:b w:val="0"/>
          <w:bCs/>
        </w:rPr>
      </w:pPr>
      <w:r>
        <w:rPr>
          <w:rFonts w:hint="eastAsia" w:ascii="宋体" w:hAnsi="宋体" w:eastAsia="宋体" w:cs="宋体"/>
          <w:b w:val="0"/>
          <w:bCs/>
          <w:color w:val="000000"/>
          <w:sz w:val="24"/>
          <w:szCs w:val="28"/>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51C85CD7">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21.评标办法及评分标准（详见第五章）</w:t>
      </w:r>
    </w:p>
    <w:p w14:paraId="7E3AC74C">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22.澄清、说明或补正的形式</w:t>
      </w:r>
    </w:p>
    <w:p w14:paraId="5E44B34E">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22.1</w:t>
      </w:r>
      <w:r>
        <w:rPr>
          <w:rFonts w:hint="eastAsia" w:ascii="宋体" w:hAnsi="宋体" w:eastAsia="宋体" w:cs="宋体"/>
          <w:color w:val="000000"/>
          <w:kern w:val="0"/>
          <w:sz w:val="24"/>
          <w:szCs w:val="22"/>
        </w:rPr>
        <w:t>对于投标文件中含义不明确、同类问题表述不一致或者有明显文字和计算错误的内容，</w:t>
      </w:r>
      <w:r>
        <w:rPr>
          <w:rFonts w:hint="eastAsia" w:ascii="宋体" w:hAnsi="宋体" w:eastAsia="宋体" w:cs="宋体"/>
          <w:bCs/>
          <w:color w:val="000000"/>
          <w:kern w:val="0"/>
          <w:sz w:val="24"/>
          <w:szCs w:val="22"/>
        </w:rPr>
        <w:t>评标委员会将通过“政府采购云平台”在线询标的方式</w:t>
      </w:r>
      <w:r>
        <w:rPr>
          <w:rFonts w:hint="eastAsia" w:ascii="宋体" w:hAnsi="宋体" w:eastAsia="宋体" w:cs="宋体"/>
          <w:color w:val="000000"/>
          <w:kern w:val="0"/>
          <w:sz w:val="24"/>
          <w:szCs w:val="22"/>
        </w:rPr>
        <w:t>要求投标供应商在规定的时间内作出必要的澄清、说明或者补正，投标供应商澄清、说明或补正时间为30分钟</w:t>
      </w:r>
      <w:r>
        <w:rPr>
          <w:rFonts w:hint="eastAsia" w:ascii="宋体" w:hAnsi="宋体" w:eastAsia="宋体" w:cs="宋体"/>
          <w:sz w:val="24"/>
        </w:rPr>
        <w:t>。</w:t>
      </w:r>
    </w:p>
    <w:p w14:paraId="1714E890">
      <w:pPr>
        <w:pStyle w:val="14"/>
        <w:snapToGrid w:val="0"/>
        <w:spacing w:line="360" w:lineRule="auto"/>
        <w:rPr>
          <w:rFonts w:hint="eastAsia" w:ascii="宋体" w:hAnsi="宋体" w:eastAsia="宋体" w:cs="宋体"/>
          <w:b w:val="0"/>
          <w:bCs/>
          <w:color w:val="000000"/>
          <w:kern w:val="0"/>
          <w:sz w:val="24"/>
          <w:szCs w:val="22"/>
        </w:rPr>
      </w:pPr>
      <w:r>
        <w:rPr>
          <w:rFonts w:hint="eastAsia" w:ascii="宋体" w:hAnsi="宋体" w:eastAsia="宋体" w:cs="宋体"/>
          <w:b w:val="0"/>
          <w:bCs/>
          <w:color w:val="000000"/>
          <w:kern w:val="0"/>
          <w:sz w:val="24"/>
          <w:szCs w:val="22"/>
        </w:rPr>
        <w:t>22.2投标供应商的澄清、说明或者补正应当通过“政府采购云平台”在线答复的方式提交，并加盖公章</w:t>
      </w:r>
      <w:r>
        <w:rPr>
          <w:rFonts w:hint="eastAsia" w:ascii="宋体" w:hAnsi="宋体" w:eastAsia="宋体" w:cs="宋体"/>
          <w:b w:val="0"/>
          <w:bCs/>
          <w:sz w:val="24"/>
        </w:rPr>
        <w:t>（电子印章）</w:t>
      </w:r>
      <w:r>
        <w:rPr>
          <w:rFonts w:hint="eastAsia" w:ascii="宋体" w:hAnsi="宋体" w:eastAsia="宋体" w:cs="宋体"/>
          <w:b w:val="0"/>
          <w:bCs/>
          <w:color w:val="000000"/>
          <w:kern w:val="0"/>
          <w:sz w:val="24"/>
          <w:szCs w:val="22"/>
        </w:rPr>
        <w:t>，或者由法定代表人（负责人）或其授权的代表签字。投标供应商的澄清、说明或者补正不得超出投标文件的范围或者改变投标文件的实质性内容，</w:t>
      </w:r>
      <w:r>
        <w:rPr>
          <w:rFonts w:hint="eastAsia" w:ascii="宋体" w:hAnsi="宋体" w:eastAsia="宋体" w:cs="宋体"/>
          <w:b w:val="0"/>
          <w:bCs/>
          <w:sz w:val="24"/>
        </w:rPr>
        <w:t>不接受投标供应商主动对投标文件的澄清、说明或者补正。</w:t>
      </w:r>
    </w:p>
    <w:p w14:paraId="390BA59E">
      <w:pPr>
        <w:pStyle w:val="14"/>
        <w:snapToGrid w:val="0"/>
        <w:spacing w:line="360" w:lineRule="auto"/>
        <w:rPr>
          <w:rFonts w:hint="eastAsia" w:ascii="宋体" w:hAnsi="宋体" w:eastAsia="宋体" w:cs="宋体"/>
          <w:color w:val="000000"/>
          <w:kern w:val="0"/>
          <w:sz w:val="24"/>
          <w:szCs w:val="22"/>
        </w:rPr>
      </w:pPr>
      <w:r>
        <w:rPr>
          <w:rFonts w:hint="eastAsia" w:ascii="宋体" w:hAnsi="宋体" w:eastAsia="宋体" w:cs="宋体"/>
          <w:b w:val="0"/>
          <w:bCs/>
          <w:color w:val="000000"/>
          <w:kern w:val="0"/>
          <w:sz w:val="24"/>
          <w:szCs w:val="22"/>
        </w:rPr>
        <w:t>22.3</w:t>
      </w:r>
      <w:r>
        <w:rPr>
          <w:rFonts w:hint="eastAsia" w:ascii="宋体" w:hAnsi="宋体" w:eastAsia="宋体" w:cs="宋体"/>
          <w:b w:val="0"/>
          <w:color w:val="000000"/>
          <w:kern w:val="0"/>
          <w:sz w:val="24"/>
          <w:szCs w:val="22"/>
        </w:rPr>
        <w:t>上述询标、澄清、说明和补正工作如因客观原因无法通过“政府采购云平台”在线进行的，将采用电子邮件等形式进行，</w:t>
      </w:r>
      <w:r>
        <w:rPr>
          <w:rFonts w:hint="eastAsia" w:ascii="宋体" w:hAnsi="宋体" w:eastAsia="宋体" w:cs="宋体"/>
          <w:b w:val="0"/>
          <w:color w:val="000000"/>
          <w:kern w:val="0"/>
          <w:sz w:val="24"/>
          <w:szCs w:val="22"/>
          <w:u w:val="single"/>
        </w:rPr>
        <w:t>请供应商保证办理投标事宜人员电话畅通、网络在线。如未及时进行澄清、说明或者补正的，视为放弃澄清、说明或者补正的权利。</w:t>
      </w:r>
    </w:p>
    <w:p w14:paraId="60FACD28">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23.错误修正的原则</w:t>
      </w:r>
    </w:p>
    <w:p w14:paraId="6B06F6AE">
      <w:pPr>
        <w:pStyle w:val="11"/>
        <w:snapToGrid w:val="0"/>
        <w:spacing w:line="360" w:lineRule="auto"/>
        <w:ind w:firstLine="482" w:firstLineChars="200"/>
        <w:rPr>
          <w:rFonts w:hint="eastAsia" w:ascii="宋体" w:hAnsi="宋体" w:eastAsia="宋体" w:cs="宋体"/>
          <w:sz w:val="24"/>
        </w:rPr>
      </w:pPr>
      <w:r>
        <w:rPr>
          <w:rFonts w:hint="eastAsia" w:ascii="宋体" w:hAnsi="宋体" w:eastAsia="宋体" w:cs="宋体"/>
          <w:sz w:val="24"/>
        </w:rPr>
        <w:t>电子交易平台客户端里开标一览表录入的投标报价或优惠率与扫描上传的报价文件信息不一致的，以扫描上传的报价文件信息为准进行修正。</w:t>
      </w:r>
    </w:p>
    <w:p w14:paraId="29B82F5E">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投标文件报价出现前后不一致的，除采购文件另有规定外，按照下列规定修正：</w:t>
      </w:r>
    </w:p>
    <w:p w14:paraId="0C9FDAE1">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23.1 投标函中表述的内容与报价表中不一致的，以报价表为准；报价表中的内容与</w:t>
      </w:r>
      <w:r>
        <w:rPr>
          <w:rFonts w:hint="eastAsia" w:ascii="宋体" w:hAnsi="宋体" w:eastAsia="宋体" w:cs="宋体"/>
          <w:iCs/>
          <w:sz w:val="24"/>
        </w:rPr>
        <w:t>报价明细表</w:t>
      </w:r>
      <w:r>
        <w:rPr>
          <w:rFonts w:hint="eastAsia" w:ascii="宋体" w:hAnsi="宋体" w:eastAsia="宋体" w:cs="宋体"/>
          <w:sz w:val="24"/>
        </w:rPr>
        <w:t>不一致的，以报价表为准；</w:t>
      </w:r>
    </w:p>
    <w:p w14:paraId="52AB660E">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23.2 投标文件中的大写金额和小写金额不一致的，以大写金额为准；</w:t>
      </w:r>
    </w:p>
    <w:p w14:paraId="1F84F7CD">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23.3 单价金额小数点或者百分比有明显错位的，以开标一览表的总价为准，并修改单价；</w:t>
      </w:r>
    </w:p>
    <w:p w14:paraId="2711EACC">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23.4 总价金额与按单价汇总金额不一致的，以单价金额计算结果为准；</w:t>
      </w:r>
    </w:p>
    <w:p w14:paraId="0E6C7FFE">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23.5 若用文字表示的数值与用数字表示的数值不一致，以文字表示的数值为准；</w:t>
      </w:r>
    </w:p>
    <w:p w14:paraId="48162353">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23.6 如有多报（指数量超出采购文件需求）、重报（指同一货物重复报价），其投标总价在评标过程中不予调整，如其中标，其合同价按其投标单价予以调整；</w:t>
      </w:r>
    </w:p>
    <w:p w14:paraId="0B2B0685">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23.7 对不同文字文本投标文件的解释发生异议的，以中文文本为准；</w:t>
      </w:r>
    </w:p>
    <w:p w14:paraId="0BAC064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14:paraId="5969E4D4">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24.无效投标文件</w:t>
      </w:r>
    </w:p>
    <w:p w14:paraId="6CB53D66">
      <w:pPr>
        <w:snapToGrid w:val="0"/>
        <w:spacing w:line="360" w:lineRule="auto"/>
        <w:ind w:firstLine="482" w:firstLineChars="200"/>
        <w:rPr>
          <w:rFonts w:hint="eastAsia" w:ascii="宋体" w:hAnsi="宋体" w:eastAsia="宋体" w:cs="宋体"/>
          <w:b/>
          <w:sz w:val="24"/>
        </w:rPr>
      </w:pPr>
      <w:r>
        <w:rPr>
          <w:rFonts w:hint="eastAsia" w:ascii="宋体" w:hAnsi="宋体" w:eastAsia="宋体" w:cs="宋体"/>
          <w:b/>
          <w:sz w:val="24"/>
        </w:rPr>
        <w:t>有下列情形之一的，投标文件按无效标处理：</w:t>
      </w:r>
    </w:p>
    <w:p w14:paraId="352EC54E">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24.1 未按规定标记、签署、盖章的；</w:t>
      </w:r>
    </w:p>
    <w:p w14:paraId="1ADD5CDA">
      <w:pPr>
        <w:snapToGrid w:val="0"/>
        <w:spacing w:line="360" w:lineRule="auto"/>
        <w:ind w:firstLine="480" w:firstLineChars="200"/>
        <w:rPr>
          <w:rFonts w:hint="eastAsia" w:ascii="宋体" w:hAnsi="宋体" w:eastAsia="宋体" w:cs="宋体"/>
          <w:spacing w:val="-6"/>
          <w:sz w:val="24"/>
        </w:rPr>
      </w:pPr>
      <w:r>
        <w:rPr>
          <w:rFonts w:hint="eastAsia" w:ascii="宋体" w:hAnsi="宋体" w:eastAsia="宋体" w:cs="宋体"/>
          <w:sz w:val="24"/>
        </w:rPr>
        <w:t>24.2</w:t>
      </w:r>
      <w:r>
        <w:rPr>
          <w:rFonts w:hint="eastAsia" w:ascii="宋体" w:hAnsi="宋体" w:eastAsia="宋体" w:cs="宋体"/>
          <w:spacing w:val="-6"/>
          <w:sz w:val="24"/>
        </w:rPr>
        <w:t>不具备采购文件规定资格要求的；</w:t>
      </w:r>
    </w:p>
    <w:p w14:paraId="72FAF6F0">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24.3 不响应采购文件实质性内容的（采购文件中带“</w:t>
      </w:r>
      <w:r>
        <w:rPr>
          <w:rFonts w:hint="eastAsia" w:ascii="宋体" w:hAnsi="宋体" w:eastAsia="宋体" w:cs="宋体"/>
          <w:b/>
          <w:bCs/>
          <w:sz w:val="24"/>
        </w:rPr>
        <w:t>▲</w:t>
      </w:r>
      <w:r>
        <w:rPr>
          <w:rFonts w:hint="eastAsia" w:ascii="宋体" w:hAnsi="宋体" w:eastAsia="宋体" w:cs="宋体"/>
          <w:sz w:val="24"/>
        </w:rPr>
        <w:t>”内容及被拒绝的条款）；</w:t>
      </w:r>
    </w:p>
    <w:p w14:paraId="32B6553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24.4 不符合招标范围、技术标准的要求无法满足采购人使用要求的；</w:t>
      </w:r>
    </w:p>
    <w:p w14:paraId="6FAC40E3">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w:t>
      </w:r>
      <w:r>
        <w:rPr>
          <w:rFonts w:hint="eastAsia" w:ascii="宋体" w:hAnsi="宋体" w:cs="宋体"/>
          <w:sz w:val="24"/>
          <w:lang w:val="en-US" w:eastAsia="zh-CN"/>
        </w:rPr>
        <w:t>5</w:t>
      </w:r>
      <w:r>
        <w:rPr>
          <w:rFonts w:hint="eastAsia" w:ascii="宋体" w:hAnsi="宋体" w:eastAsia="宋体" w:cs="宋体"/>
          <w:sz w:val="24"/>
        </w:rPr>
        <w:t xml:space="preserve"> 投标文件的组成不符合采购文件要求的；</w:t>
      </w:r>
    </w:p>
    <w:p w14:paraId="7264A38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w:t>
      </w:r>
      <w:r>
        <w:rPr>
          <w:rFonts w:hint="eastAsia" w:ascii="宋体" w:hAnsi="宋体" w:cs="宋体"/>
          <w:sz w:val="24"/>
          <w:lang w:val="en-US" w:eastAsia="zh-CN"/>
        </w:rPr>
        <w:t>6</w:t>
      </w:r>
      <w:r>
        <w:rPr>
          <w:rFonts w:hint="eastAsia" w:ascii="宋体" w:hAnsi="宋体" w:eastAsia="宋体" w:cs="宋体"/>
          <w:sz w:val="24"/>
        </w:rPr>
        <w:t xml:space="preserve"> 投标文件格式不规范、内容不齐全或者虚假的；</w:t>
      </w:r>
    </w:p>
    <w:p w14:paraId="6C16CEF6">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w:t>
      </w:r>
      <w:r>
        <w:rPr>
          <w:rFonts w:hint="eastAsia" w:ascii="宋体" w:hAnsi="宋体" w:cs="宋体"/>
          <w:sz w:val="24"/>
          <w:lang w:val="en-US" w:eastAsia="zh-CN"/>
        </w:rPr>
        <w:t>7</w:t>
      </w:r>
      <w:r>
        <w:rPr>
          <w:rFonts w:hint="eastAsia" w:ascii="宋体" w:hAnsi="宋体" w:eastAsia="宋体" w:cs="宋体"/>
          <w:sz w:val="24"/>
        </w:rPr>
        <w:t xml:space="preserve"> 投标文件的关键内容字迹模糊、无法辨认的；</w:t>
      </w:r>
    </w:p>
    <w:p w14:paraId="1FF0FF7E">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w:t>
      </w:r>
      <w:r>
        <w:rPr>
          <w:rFonts w:hint="eastAsia" w:ascii="宋体" w:hAnsi="宋体" w:cs="宋体"/>
          <w:sz w:val="24"/>
          <w:lang w:val="en-US" w:eastAsia="zh-CN"/>
        </w:rPr>
        <w:t>8</w:t>
      </w:r>
      <w:r>
        <w:rPr>
          <w:rFonts w:hint="eastAsia" w:ascii="宋体" w:hAnsi="宋体" w:eastAsia="宋体" w:cs="宋体"/>
          <w:sz w:val="24"/>
        </w:rPr>
        <w:t xml:space="preserve"> 投标文件的语言、币种及计量单位不符合采购文件要求的；</w:t>
      </w:r>
    </w:p>
    <w:p w14:paraId="684A42DE">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w:t>
      </w:r>
      <w:r>
        <w:rPr>
          <w:rFonts w:hint="eastAsia" w:ascii="宋体" w:hAnsi="宋体" w:cs="宋体"/>
          <w:sz w:val="24"/>
          <w:lang w:val="en-US" w:eastAsia="zh-CN"/>
        </w:rPr>
        <w:t>9</w:t>
      </w:r>
      <w:r>
        <w:rPr>
          <w:rFonts w:hint="eastAsia" w:ascii="宋体" w:hAnsi="宋体" w:eastAsia="宋体" w:cs="宋体"/>
          <w:sz w:val="24"/>
        </w:rPr>
        <w:t xml:space="preserve"> 未按采购文件第六章格式要求编制、随意进行增删更改，影响实质性内容表达的；</w:t>
      </w:r>
    </w:p>
    <w:p w14:paraId="4717342B">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24.1</w:t>
      </w:r>
      <w:r>
        <w:rPr>
          <w:rFonts w:hint="eastAsia" w:ascii="宋体" w:hAnsi="宋体" w:cs="宋体"/>
          <w:sz w:val="24"/>
          <w:lang w:val="en-US" w:eastAsia="zh-CN"/>
        </w:rPr>
        <w:t>0</w:t>
      </w:r>
      <w:r>
        <w:rPr>
          <w:rFonts w:hint="eastAsia" w:ascii="宋体" w:hAnsi="宋体" w:eastAsia="宋体" w:cs="宋体"/>
          <w:sz w:val="24"/>
        </w:rPr>
        <w:t xml:space="preserve"> 供应商提交两份或多份内容不同的投标文件，或在一份投标文件中对同一招标项目提供两个或多个报价、参数及其他可选择内容的（</w:t>
      </w:r>
      <w:r>
        <w:rPr>
          <w:rFonts w:hint="eastAsia" w:ascii="宋体" w:hAnsi="宋体" w:eastAsia="宋体" w:cs="宋体"/>
          <w:b/>
          <w:color w:val="000000"/>
          <w:sz w:val="24"/>
        </w:rPr>
        <w:t>与“电子加密投标文件”同时生成的“备份投标文件”不是投标备选（替代）方案</w:t>
      </w:r>
      <w:r>
        <w:rPr>
          <w:rFonts w:hint="eastAsia" w:ascii="宋体" w:hAnsi="宋体" w:eastAsia="宋体" w:cs="宋体"/>
          <w:sz w:val="24"/>
        </w:rPr>
        <w:t>）；</w:t>
      </w:r>
    </w:p>
    <w:p w14:paraId="7D46EA54">
      <w:pPr>
        <w:snapToGrid w:val="0"/>
        <w:spacing w:line="360" w:lineRule="auto"/>
        <w:ind w:firstLine="480" w:firstLineChars="200"/>
        <w:rPr>
          <w:rFonts w:hint="eastAsia" w:ascii="宋体" w:hAnsi="宋体" w:eastAsia="宋体" w:cs="宋体"/>
          <w:b/>
          <w:bCs/>
          <w:sz w:val="24"/>
        </w:rPr>
      </w:pPr>
      <w:r>
        <w:rPr>
          <w:rFonts w:hint="eastAsia" w:ascii="宋体" w:hAnsi="宋体" w:eastAsia="宋体" w:cs="宋体"/>
          <w:sz w:val="24"/>
        </w:rPr>
        <w:t>24.1</w:t>
      </w:r>
      <w:r>
        <w:rPr>
          <w:rFonts w:hint="eastAsia" w:ascii="宋体" w:hAnsi="宋体" w:cs="宋体"/>
          <w:sz w:val="24"/>
          <w:lang w:val="en-US" w:eastAsia="zh-CN"/>
        </w:rPr>
        <w:t>1</w:t>
      </w:r>
      <w:r>
        <w:rPr>
          <w:rFonts w:hint="eastAsia" w:ascii="宋体" w:hAnsi="宋体" w:eastAsia="宋体" w:cs="宋体"/>
          <w:sz w:val="24"/>
        </w:rPr>
        <w:t xml:space="preserve"> 评标委员会认为供应商的报价明显低于其他通过符合性审查供应商的报价，有可能影响产品质量或者不能诚信履约的，应当要求其在合理的时间内提供电子答复，必要时提交相关证明材料。供应商不能在评标委员会要求的时间内作出合理电子答复或提供相关证明材料的，或者评标委员会认为其所作出的电子答复不合理的；</w:t>
      </w:r>
    </w:p>
    <w:p w14:paraId="43C87E00">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24.1</w:t>
      </w:r>
      <w:r>
        <w:rPr>
          <w:rFonts w:hint="eastAsia" w:ascii="宋体" w:hAnsi="宋体" w:cs="宋体"/>
          <w:color w:val="auto"/>
          <w:sz w:val="24"/>
          <w:lang w:val="en-US" w:eastAsia="zh-CN"/>
        </w:rPr>
        <w:t>2</w:t>
      </w:r>
      <w:r>
        <w:rPr>
          <w:rFonts w:hint="eastAsia" w:ascii="宋体" w:hAnsi="宋体" w:eastAsia="宋体" w:cs="宋体"/>
          <w:color w:val="auto"/>
          <w:sz w:val="24"/>
        </w:rPr>
        <w:t xml:space="preserve"> </w:t>
      </w:r>
      <w:r>
        <w:rPr>
          <w:rFonts w:hint="eastAsia" w:ascii="宋体" w:hAnsi="宋体" w:eastAsia="宋体" w:cs="宋体"/>
          <w:b/>
          <w:bCs/>
          <w:color w:val="auto"/>
          <w:sz w:val="24"/>
        </w:rPr>
        <w:t>报价</w:t>
      </w:r>
      <w:r>
        <w:rPr>
          <w:rFonts w:hint="eastAsia" w:ascii="宋体" w:hAnsi="宋体" w:eastAsia="宋体" w:cs="宋体"/>
          <w:b/>
          <w:bCs/>
          <w:color w:val="auto"/>
          <w:sz w:val="24"/>
          <w:lang w:val="en-US" w:eastAsia="zh-CN"/>
        </w:rPr>
        <w:t>折扣数未按采购文件要求填写的</w:t>
      </w:r>
      <w:r>
        <w:rPr>
          <w:rFonts w:hint="eastAsia" w:ascii="宋体" w:hAnsi="宋体" w:eastAsia="宋体" w:cs="宋体"/>
          <w:color w:val="auto"/>
          <w:sz w:val="24"/>
        </w:rPr>
        <w:t>；</w:t>
      </w:r>
    </w:p>
    <w:p w14:paraId="47921A2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24.1</w:t>
      </w:r>
      <w:r>
        <w:rPr>
          <w:rFonts w:hint="eastAsia" w:ascii="宋体" w:hAnsi="宋体" w:cs="宋体"/>
          <w:sz w:val="24"/>
          <w:lang w:val="en-US" w:eastAsia="zh-CN"/>
        </w:rPr>
        <w:t>3</w:t>
      </w:r>
      <w:r>
        <w:rPr>
          <w:rFonts w:hint="eastAsia" w:ascii="宋体" w:hAnsi="宋体" w:eastAsia="宋体" w:cs="宋体"/>
          <w:sz w:val="24"/>
        </w:rPr>
        <w:t xml:space="preserve"> 供应商未在规定时间内澄清说明补正或拒绝澄清说明补正投标文件中含义不明确、同类问题表述不一致或者有明显文字和计算错误的内容的；</w:t>
      </w:r>
    </w:p>
    <w:p w14:paraId="32472D84">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24.1</w:t>
      </w:r>
      <w:r>
        <w:rPr>
          <w:rFonts w:hint="eastAsia" w:ascii="宋体" w:hAnsi="宋体" w:cs="宋体"/>
          <w:sz w:val="24"/>
          <w:lang w:val="en-US" w:eastAsia="zh-CN"/>
        </w:rPr>
        <w:t>4</w:t>
      </w:r>
      <w:r>
        <w:rPr>
          <w:rFonts w:hint="eastAsia" w:ascii="宋体" w:hAnsi="宋体" w:eastAsia="宋体" w:cs="宋体"/>
          <w:sz w:val="24"/>
        </w:rPr>
        <w:t xml:space="preserve"> </w:t>
      </w:r>
      <w:r>
        <w:rPr>
          <w:rFonts w:hint="eastAsia" w:ascii="宋体" w:hAnsi="宋体" w:eastAsia="宋体" w:cs="宋体"/>
          <w:bCs/>
          <w:sz w:val="24"/>
        </w:rPr>
        <w:t>开标一览表、</w:t>
      </w:r>
      <w:r>
        <w:rPr>
          <w:rFonts w:hint="eastAsia" w:ascii="宋体" w:hAnsi="宋体" w:eastAsia="宋体" w:cs="宋体"/>
          <w:sz w:val="24"/>
        </w:rPr>
        <w:t>报价表、报价明细表等内容填写有误的且拒绝接受评标委员会调整或修正意见的；</w:t>
      </w:r>
    </w:p>
    <w:p w14:paraId="30B61E0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24.1</w:t>
      </w:r>
      <w:r>
        <w:rPr>
          <w:rFonts w:hint="eastAsia" w:ascii="宋体" w:hAnsi="宋体" w:cs="宋体"/>
          <w:sz w:val="24"/>
          <w:lang w:val="en-US" w:eastAsia="zh-CN"/>
        </w:rPr>
        <w:t>5</w:t>
      </w:r>
      <w:r>
        <w:rPr>
          <w:rFonts w:hint="eastAsia" w:ascii="宋体" w:hAnsi="宋体" w:eastAsia="宋体" w:cs="宋体"/>
          <w:sz w:val="24"/>
        </w:rPr>
        <w:t xml:space="preserve"> 不同供应商提供的投标文件内容存在错漏之处一致或异常雷同现象的；</w:t>
      </w:r>
    </w:p>
    <w:p w14:paraId="7A759C91">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24.1</w:t>
      </w:r>
      <w:r>
        <w:rPr>
          <w:rFonts w:hint="eastAsia" w:ascii="宋体" w:hAnsi="宋体" w:cs="宋体"/>
          <w:sz w:val="24"/>
          <w:lang w:val="en-US" w:eastAsia="zh-CN"/>
        </w:rPr>
        <w:t>6</w:t>
      </w:r>
      <w:r>
        <w:rPr>
          <w:rFonts w:hint="eastAsia" w:ascii="宋体" w:hAnsi="宋体" w:eastAsia="宋体" w:cs="宋体"/>
          <w:sz w:val="24"/>
        </w:rPr>
        <w:tab/>
      </w:r>
      <w:r>
        <w:rPr>
          <w:rFonts w:hint="eastAsia" w:ascii="宋体" w:hAnsi="宋体" w:eastAsia="宋体" w:cs="宋体"/>
          <w:sz w:val="24"/>
        </w:rPr>
        <w:t>附有采购人不能接受的条款的；</w:t>
      </w:r>
    </w:p>
    <w:p w14:paraId="3CB2172B">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24.1</w:t>
      </w:r>
      <w:r>
        <w:rPr>
          <w:rFonts w:hint="eastAsia" w:ascii="宋体" w:hAnsi="宋体" w:cs="宋体"/>
          <w:sz w:val="24"/>
          <w:lang w:val="en-US" w:eastAsia="zh-CN"/>
        </w:rPr>
        <w:t>7</w:t>
      </w:r>
      <w:r>
        <w:rPr>
          <w:rFonts w:hint="eastAsia" w:ascii="宋体" w:hAnsi="宋体" w:eastAsia="宋体" w:cs="宋体"/>
          <w:sz w:val="24"/>
        </w:rPr>
        <w:t xml:space="preserve"> 供应商为采购人的附属机构（单位）的；</w:t>
      </w:r>
    </w:p>
    <w:p w14:paraId="10410098">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24.1</w:t>
      </w:r>
      <w:r>
        <w:rPr>
          <w:rFonts w:hint="eastAsia" w:ascii="宋体" w:hAnsi="宋体" w:cs="宋体"/>
          <w:sz w:val="24"/>
          <w:lang w:val="en-US" w:eastAsia="zh-CN"/>
        </w:rPr>
        <w:t>8</w:t>
      </w:r>
      <w:r>
        <w:rPr>
          <w:rFonts w:hint="eastAsia" w:ascii="宋体" w:hAnsi="宋体" w:eastAsia="宋体" w:cs="宋体"/>
          <w:sz w:val="24"/>
        </w:rPr>
        <w:t>为采购项目提供整体设计、规范编制或者项目管理、监理、检测等服务的供应商的；</w:t>
      </w:r>
    </w:p>
    <w:p w14:paraId="28F092B6">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w:t>
      </w:r>
      <w:r>
        <w:rPr>
          <w:rFonts w:hint="eastAsia" w:ascii="宋体" w:hAnsi="宋体" w:cs="宋体"/>
          <w:sz w:val="24"/>
          <w:lang w:val="en-US" w:eastAsia="zh-CN"/>
        </w:rPr>
        <w:t>19</w:t>
      </w:r>
      <w:r>
        <w:rPr>
          <w:rFonts w:hint="eastAsia" w:ascii="宋体" w:hAnsi="宋体" w:eastAsia="宋体" w:cs="宋体"/>
          <w:sz w:val="24"/>
        </w:rPr>
        <w:t>单位负责人为同一人或者存在直接控股、管理关系的不同供应商参加同一合同项下的政府采购活动的；</w:t>
      </w:r>
    </w:p>
    <w:p w14:paraId="75553023">
      <w:pPr>
        <w:pStyle w:val="14"/>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24.2</w:t>
      </w:r>
      <w:r>
        <w:rPr>
          <w:rFonts w:hint="eastAsia" w:hAnsi="宋体" w:cs="宋体"/>
          <w:b w:val="0"/>
          <w:bCs/>
          <w:sz w:val="24"/>
          <w:lang w:val="en-US" w:eastAsia="zh-CN"/>
        </w:rPr>
        <w:t>0</w:t>
      </w:r>
      <w:r>
        <w:rPr>
          <w:rFonts w:hint="eastAsia" w:ascii="宋体" w:hAnsi="宋体" w:eastAsia="宋体" w:cs="宋体"/>
          <w:b w:val="0"/>
          <w:bCs/>
          <w:sz w:val="24"/>
        </w:rPr>
        <w:t>供应商为公益一类事业单位、使用事业编制且由财政拨款保障的群团组织；</w:t>
      </w:r>
    </w:p>
    <w:p w14:paraId="14926B75">
      <w:pPr>
        <w:pStyle w:val="14"/>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24.2</w:t>
      </w:r>
      <w:r>
        <w:rPr>
          <w:rFonts w:hint="eastAsia" w:hAnsi="宋体" w:cs="宋体"/>
          <w:b w:val="0"/>
          <w:bCs/>
          <w:sz w:val="24"/>
          <w:lang w:val="en-US" w:eastAsia="zh-CN"/>
        </w:rPr>
        <w:t>1</w:t>
      </w:r>
      <w:r>
        <w:rPr>
          <w:rFonts w:hint="eastAsia" w:ascii="宋体" w:hAnsi="宋体" w:eastAsia="宋体" w:cs="宋体"/>
          <w:b w:val="0"/>
          <w:bCs/>
          <w:sz w:val="24"/>
        </w:rPr>
        <w:t>出现本文件18.4条情形的被评标委员会认定为无效的；</w:t>
      </w:r>
    </w:p>
    <w:p w14:paraId="6530751F">
      <w:pPr>
        <w:pStyle w:val="14"/>
        <w:snapToGrid w:val="0"/>
        <w:spacing w:line="360" w:lineRule="auto"/>
        <w:ind w:firstLine="480" w:firstLineChars="200"/>
        <w:rPr>
          <w:rFonts w:hint="eastAsia" w:ascii="宋体" w:hAnsi="宋体" w:eastAsia="宋体" w:cs="宋体"/>
          <w:sz w:val="24"/>
        </w:rPr>
      </w:pPr>
      <w:r>
        <w:rPr>
          <w:rFonts w:hint="eastAsia" w:ascii="宋体" w:hAnsi="宋体" w:eastAsia="宋体" w:cs="宋体"/>
          <w:b w:val="0"/>
          <w:bCs/>
          <w:sz w:val="24"/>
        </w:rPr>
        <w:t>24.2</w:t>
      </w:r>
      <w:r>
        <w:rPr>
          <w:rFonts w:hint="eastAsia" w:hAnsi="宋体" w:cs="宋体"/>
          <w:b w:val="0"/>
          <w:bCs/>
          <w:sz w:val="24"/>
          <w:lang w:val="en-US" w:eastAsia="zh-CN"/>
        </w:rPr>
        <w:t>2</w:t>
      </w:r>
      <w:r>
        <w:rPr>
          <w:rFonts w:hint="eastAsia" w:ascii="宋体" w:hAnsi="宋体" w:eastAsia="宋体" w:cs="宋体"/>
          <w:b w:val="0"/>
          <w:bCs/>
          <w:sz w:val="24"/>
        </w:rPr>
        <w:t>电子加密投标文件未按时上传解密，又未提供备份电子投标文件的；</w:t>
      </w:r>
    </w:p>
    <w:p w14:paraId="3AA20098">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24.2</w:t>
      </w:r>
      <w:r>
        <w:rPr>
          <w:rFonts w:hint="eastAsia" w:ascii="宋体" w:hAnsi="宋体" w:cs="宋体"/>
          <w:sz w:val="24"/>
          <w:lang w:val="en-US" w:eastAsia="zh-CN"/>
        </w:rPr>
        <w:t>3</w:t>
      </w:r>
      <w:r>
        <w:rPr>
          <w:rFonts w:hint="eastAsia" w:ascii="宋体" w:hAnsi="宋体" w:eastAsia="宋体" w:cs="宋体"/>
          <w:sz w:val="24"/>
        </w:rPr>
        <w:t>供应商仅提交备份电子投标文件的；</w:t>
      </w:r>
    </w:p>
    <w:p w14:paraId="194ED03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24.24 </w:t>
      </w:r>
      <w:r>
        <w:rPr>
          <w:rFonts w:hint="eastAsia" w:ascii="宋体" w:hAnsi="宋体" w:eastAsia="宋体" w:cs="宋体"/>
          <w:sz w:val="24"/>
          <w:lang w:eastAsia="zh-CN"/>
        </w:rPr>
        <w:t>不同投标人IP、MAC、硬件信息相同的；</w:t>
      </w:r>
      <w:r>
        <w:rPr>
          <w:rFonts w:hint="eastAsia" w:ascii="宋体" w:hAnsi="宋体" w:eastAsia="宋体" w:cs="宋体"/>
          <w:sz w:val="24"/>
        </w:rPr>
        <w:t xml:space="preserve"> </w:t>
      </w:r>
    </w:p>
    <w:p w14:paraId="0C35AA69">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24.25</w:t>
      </w:r>
      <w:r>
        <w:rPr>
          <w:rFonts w:hint="eastAsia" w:ascii="宋体" w:hAnsi="宋体" w:eastAsia="宋体" w:cs="宋体"/>
          <w:sz w:val="24"/>
        </w:rPr>
        <w:t>法律法规和采购文件中其他规定无效的。</w:t>
      </w:r>
    </w:p>
    <w:p w14:paraId="3E3F5D80">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25.废标</w:t>
      </w:r>
    </w:p>
    <w:p w14:paraId="61C31C7A">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25.1 符合专业条件的供应商或者对采购文件的内容作实质性响应的供应商不足三家的；</w:t>
      </w:r>
    </w:p>
    <w:p w14:paraId="64DF5DF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25.2 出现影响采购公正的违法、违规行为的；</w:t>
      </w:r>
    </w:p>
    <w:p w14:paraId="1D32161A">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25.3 供应商的报价均超过了采购预算（或最高限价），采购人不能支付的;</w:t>
      </w:r>
    </w:p>
    <w:p w14:paraId="3EFAA066">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25.4 因重大变故，采购任务取消的。</w:t>
      </w:r>
    </w:p>
    <w:p w14:paraId="6DA663E8">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26.突发情况处理</w:t>
      </w:r>
    </w:p>
    <w:p w14:paraId="6D125AA1">
      <w:pPr>
        <w:snapToGrid w:val="0"/>
        <w:spacing w:line="360" w:lineRule="auto"/>
        <w:ind w:firstLine="480" w:firstLineChars="200"/>
        <w:rPr>
          <w:rFonts w:hint="eastAsia" w:ascii="宋体" w:hAnsi="宋体" w:eastAsia="宋体" w:cs="宋体"/>
          <w:bCs/>
          <w:color w:val="000000"/>
          <w:kern w:val="0"/>
          <w:sz w:val="24"/>
          <w:szCs w:val="22"/>
        </w:rPr>
      </w:pPr>
      <w:r>
        <w:rPr>
          <w:rFonts w:hint="eastAsia" w:ascii="宋体" w:hAnsi="宋体" w:eastAsia="宋体" w:cs="宋体"/>
          <w:bCs/>
          <w:color w:val="000000"/>
          <w:kern w:val="0"/>
          <w:sz w:val="24"/>
          <w:szCs w:val="22"/>
        </w:rPr>
        <w:t>26.1 采购过程中出现以下情形，导致电子交易平台无法正常运行，或者无法保证电子交易的公平、公正和安全时，采购组织机构可中止电子交易活动：</w:t>
      </w:r>
    </w:p>
    <w:p w14:paraId="661CE5CE">
      <w:pPr>
        <w:snapToGrid w:val="0"/>
        <w:spacing w:line="360" w:lineRule="auto"/>
        <w:ind w:firstLine="360" w:firstLineChars="150"/>
        <w:jc w:val="left"/>
        <w:rPr>
          <w:rFonts w:hint="eastAsia" w:ascii="宋体" w:hAnsi="宋体" w:eastAsia="宋体" w:cs="宋体"/>
          <w:color w:val="000000"/>
          <w:sz w:val="24"/>
        </w:rPr>
      </w:pPr>
      <w:r>
        <w:rPr>
          <w:rFonts w:hint="eastAsia" w:ascii="宋体" w:hAnsi="宋体" w:eastAsia="宋体" w:cs="宋体"/>
          <w:color w:val="000000"/>
          <w:sz w:val="24"/>
        </w:rPr>
        <w:t xml:space="preserve">（1）电子交易平台发生故障而无法登录访问的； </w:t>
      </w:r>
    </w:p>
    <w:p w14:paraId="129081CA">
      <w:pPr>
        <w:snapToGrid w:val="0"/>
        <w:spacing w:line="360" w:lineRule="auto"/>
        <w:ind w:firstLine="360" w:firstLineChars="150"/>
        <w:jc w:val="left"/>
        <w:rPr>
          <w:rFonts w:hint="eastAsia" w:ascii="宋体" w:hAnsi="宋体" w:eastAsia="宋体" w:cs="宋体"/>
          <w:color w:val="000000"/>
          <w:sz w:val="24"/>
        </w:rPr>
      </w:pPr>
      <w:r>
        <w:rPr>
          <w:rFonts w:hint="eastAsia" w:ascii="宋体" w:hAnsi="宋体" w:eastAsia="宋体" w:cs="宋体"/>
          <w:color w:val="000000"/>
          <w:sz w:val="24"/>
        </w:rPr>
        <w:t>（2）电子交易平台应用或数据库出现错误，不能进行正常操作的；</w:t>
      </w:r>
    </w:p>
    <w:p w14:paraId="0391142D">
      <w:pPr>
        <w:snapToGrid w:val="0"/>
        <w:spacing w:line="360" w:lineRule="auto"/>
        <w:ind w:firstLine="360" w:firstLineChars="150"/>
        <w:jc w:val="left"/>
        <w:rPr>
          <w:rFonts w:hint="eastAsia" w:ascii="宋体" w:hAnsi="宋体" w:eastAsia="宋体" w:cs="宋体"/>
          <w:color w:val="000000"/>
          <w:sz w:val="24"/>
        </w:rPr>
      </w:pPr>
      <w:r>
        <w:rPr>
          <w:rFonts w:hint="eastAsia" w:ascii="宋体" w:hAnsi="宋体" w:eastAsia="宋体" w:cs="宋体"/>
          <w:color w:val="000000"/>
          <w:sz w:val="24"/>
        </w:rPr>
        <w:t>（3）电子交易平台发现严重安全漏洞，有潜在泄密危险的；</w:t>
      </w:r>
    </w:p>
    <w:p w14:paraId="3807337B">
      <w:pPr>
        <w:snapToGrid w:val="0"/>
        <w:spacing w:line="360" w:lineRule="auto"/>
        <w:ind w:firstLine="360" w:firstLineChars="150"/>
        <w:jc w:val="left"/>
        <w:rPr>
          <w:rFonts w:hint="eastAsia" w:ascii="宋体" w:hAnsi="宋体" w:eastAsia="宋体" w:cs="宋体"/>
          <w:color w:val="000000"/>
          <w:sz w:val="24"/>
        </w:rPr>
      </w:pPr>
      <w:r>
        <w:rPr>
          <w:rFonts w:hint="eastAsia" w:ascii="宋体" w:hAnsi="宋体" w:eastAsia="宋体" w:cs="宋体"/>
          <w:color w:val="000000"/>
          <w:sz w:val="24"/>
        </w:rPr>
        <w:t xml:space="preserve">（4）病毒发作导致不能进行正常操作的； </w:t>
      </w:r>
    </w:p>
    <w:p w14:paraId="14E9341D">
      <w:pPr>
        <w:snapToGrid w:val="0"/>
        <w:spacing w:line="360" w:lineRule="auto"/>
        <w:ind w:firstLine="360" w:firstLineChars="150"/>
        <w:jc w:val="left"/>
        <w:rPr>
          <w:rFonts w:hint="eastAsia" w:ascii="宋体" w:hAnsi="宋体" w:eastAsia="宋体" w:cs="宋体"/>
          <w:color w:val="000000"/>
          <w:sz w:val="24"/>
        </w:rPr>
      </w:pPr>
      <w:r>
        <w:rPr>
          <w:rFonts w:hint="eastAsia" w:ascii="宋体" w:hAnsi="宋体" w:eastAsia="宋体" w:cs="宋体"/>
          <w:color w:val="000000"/>
          <w:sz w:val="24"/>
        </w:rPr>
        <w:t>（5）其他无法保证电子交易的公平、公正和安全的情况。</w:t>
      </w:r>
    </w:p>
    <w:p w14:paraId="42B008CF">
      <w:pPr>
        <w:snapToGrid w:val="0"/>
        <w:spacing w:line="360" w:lineRule="auto"/>
        <w:jc w:val="left"/>
        <w:rPr>
          <w:rFonts w:hint="eastAsia" w:ascii="宋体" w:hAnsi="宋体" w:eastAsia="宋体" w:cs="宋体"/>
          <w:color w:val="000000"/>
          <w:sz w:val="24"/>
        </w:rPr>
      </w:pPr>
      <w:r>
        <w:rPr>
          <w:rFonts w:hint="eastAsia" w:ascii="宋体" w:hAnsi="宋体" w:eastAsia="宋体" w:cs="宋体"/>
          <w:color w:val="000000"/>
          <w:sz w:val="24"/>
        </w:rPr>
        <w:t>出现前款规定情形，不影响采购公平、公正性的，采购组织机构可以待上述情形消除后继续组织电子交易活动，也可以决定某些环节以纸质形式进行；影响或可能影响采购公平、公正性的，应当重新采购。</w:t>
      </w:r>
    </w:p>
    <w:p w14:paraId="79E8C6D2">
      <w:pPr>
        <w:pStyle w:val="14"/>
        <w:snapToGrid w:val="0"/>
        <w:spacing w:line="360" w:lineRule="auto"/>
        <w:rPr>
          <w:rFonts w:hint="eastAsia" w:ascii="宋体" w:hAnsi="宋体" w:eastAsia="宋体" w:cs="宋体"/>
          <w:b w:val="0"/>
          <w:bCs/>
          <w:color w:val="000000"/>
          <w:sz w:val="24"/>
        </w:rPr>
      </w:pPr>
      <w:r>
        <w:rPr>
          <w:rFonts w:hint="eastAsia" w:ascii="宋体" w:hAnsi="宋体" w:eastAsia="宋体" w:cs="宋体"/>
          <w:b w:val="0"/>
          <w:bCs/>
          <w:color w:val="000000"/>
          <w:sz w:val="24"/>
        </w:rPr>
        <w:t>26.2 采购代理机构或评审小组因不可抗力（不可抗力包括但不限于自然灾害、断电、传播疫病等）原因造成电子交易活动无法正常运行的，将采取以下措施：</w:t>
      </w:r>
    </w:p>
    <w:p w14:paraId="5B21FE20">
      <w:pPr>
        <w:pStyle w:val="14"/>
        <w:snapToGrid w:val="0"/>
        <w:spacing w:line="360" w:lineRule="auto"/>
        <w:rPr>
          <w:rFonts w:hint="eastAsia" w:ascii="宋体" w:hAnsi="宋体" w:eastAsia="宋体" w:cs="宋体"/>
          <w:b w:val="0"/>
          <w:bCs/>
          <w:color w:val="000000"/>
          <w:sz w:val="24"/>
        </w:rPr>
      </w:pPr>
      <w:r>
        <w:rPr>
          <w:rFonts w:hint="eastAsia" w:ascii="宋体" w:hAnsi="宋体" w:eastAsia="宋体" w:cs="宋体"/>
          <w:b w:val="0"/>
          <w:bCs/>
          <w:color w:val="000000"/>
          <w:sz w:val="24"/>
        </w:rPr>
        <w:t xml:space="preserve">（1）短时间内能消除不可抗力因素的，采购代理机构或评审小组在消除不可抗力因素后继续组织电子交易活动； </w:t>
      </w:r>
    </w:p>
    <w:p w14:paraId="7DF9B2AF">
      <w:pPr>
        <w:pStyle w:val="14"/>
        <w:snapToGrid w:val="0"/>
        <w:spacing w:line="360" w:lineRule="auto"/>
        <w:rPr>
          <w:rFonts w:hint="eastAsia" w:ascii="宋体" w:hAnsi="宋体" w:eastAsia="宋体" w:cs="宋体"/>
          <w:b w:val="0"/>
          <w:bCs/>
          <w:sz w:val="24"/>
        </w:rPr>
      </w:pPr>
      <w:r>
        <w:rPr>
          <w:rFonts w:hint="eastAsia" w:ascii="宋体" w:hAnsi="宋体" w:eastAsia="宋体" w:cs="宋体"/>
          <w:b w:val="0"/>
          <w:bCs/>
          <w:color w:val="000000"/>
          <w:sz w:val="24"/>
        </w:rPr>
        <w:t>（2）长时间内无法消除不可抗力因素的，采购代理机构或评审小组将中止电子交易活动。中止电子交易活动的，采购人应当重新组织政府采购活动。</w:t>
      </w:r>
    </w:p>
    <w:p w14:paraId="32464DA6">
      <w:pPr>
        <w:snapToGrid w:val="0"/>
        <w:spacing w:before="156" w:beforeLines="50" w:after="156" w:afterLines="50" w:line="360" w:lineRule="auto"/>
        <w:jc w:val="center"/>
        <w:outlineLvl w:val="1"/>
        <w:rPr>
          <w:rFonts w:hint="eastAsia" w:ascii="宋体" w:hAnsi="宋体" w:eastAsia="宋体" w:cs="宋体"/>
          <w:b/>
          <w:sz w:val="32"/>
          <w:szCs w:val="32"/>
        </w:rPr>
      </w:pPr>
      <w:bookmarkStart w:id="14" w:name="_Toc177870555"/>
      <w:r>
        <w:rPr>
          <w:rFonts w:hint="eastAsia" w:ascii="宋体" w:hAnsi="宋体" w:eastAsia="宋体" w:cs="宋体"/>
          <w:b/>
          <w:sz w:val="32"/>
          <w:szCs w:val="32"/>
        </w:rPr>
        <w:t>第六节  定 标</w:t>
      </w:r>
      <w:bookmarkEnd w:id="14"/>
    </w:p>
    <w:p w14:paraId="79F634F6">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27.采购结果确认（确定中标供应商）</w:t>
      </w:r>
      <w:bookmarkStart w:id="15" w:name="_Toc170792772"/>
      <w:bookmarkStart w:id="16" w:name="_Toc107820051"/>
    </w:p>
    <w:p w14:paraId="60474A40">
      <w:pPr>
        <w:snapToGrid w:val="0"/>
        <w:spacing w:line="360" w:lineRule="auto"/>
        <w:ind w:firstLine="480" w:firstLineChars="200"/>
        <w:rPr>
          <w:rFonts w:hint="eastAsia" w:ascii="宋体" w:hAnsi="宋体" w:eastAsia="宋体" w:cs="宋体"/>
          <w:color w:val="000000"/>
          <w:kern w:val="0"/>
          <w:sz w:val="24"/>
          <w:szCs w:val="22"/>
        </w:rPr>
      </w:pPr>
      <w:r>
        <w:rPr>
          <w:rFonts w:hint="eastAsia" w:ascii="宋体" w:hAnsi="宋体" w:eastAsia="宋体" w:cs="宋体"/>
          <w:sz w:val="24"/>
        </w:rPr>
        <w:t>27.1</w:t>
      </w:r>
      <w:r>
        <w:rPr>
          <w:rFonts w:hint="eastAsia" w:ascii="宋体" w:hAnsi="宋体" w:eastAsia="宋体" w:cs="宋体"/>
          <w:color w:val="000000"/>
          <w:kern w:val="0"/>
          <w:sz w:val="24"/>
          <w:szCs w:val="22"/>
        </w:rPr>
        <w:t>采购结果确认（确定中标供应商）：本项目由采购人根据评标委员会提交的《评审报告》，通过“政府采购云平台”依法确认采购结果、确定中标供应商。具体流程如下：</w:t>
      </w:r>
    </w:p>
    <w:p w14:paraId="14C580A0">
      <w:pPr>
        <w:snapToGrid w:val="0"/>
        <w:spacing w:line="360" w:lineRule="auto"/>
        <w:ind w:firstLine="420" w:firstLineChars="175"/>
        <w:rPr>
          <w:rFonts w:hint="eastAsia" w:ascii="宋体" w:hAnsi="宋体" w:eastAsia="宋体" w:cs="宋体"/>
          <w:color w:val="000000"/>
          <w:kern w:val="0"/>
          <w:sz w:val="24"/>
          <w:szCs w:val="22"/>
        </w:rPr>
      </w:pPr>
      <w:r>
        <w:rPr>
          <w:rFonts w:hint="eastAsia" w:ascii="宋体" w:hAnsi="宋体" w:eastAsia="宋体" w:cs="宋体"/>
          <w:color w:val="000000"/>
          <w:kern w:val="0"/>
          <w:sz w:val="24"/>
          <w:szCs w:val="22"/>
        </w:rPr>
        <w:t>（1）采购代理机构将在评审结束后2个工作日内将评审报告送采购人。</w:t>
      </w:r>
    </w:p>
    <w:p w14:paraId="4CF99AEB">
      <w:pPr>
        <w:snapToGrid w:val="0"/>
        <w:spacing w:line="360" w:lineRule="auto"/>
        <w:ind w:firstLine="420" w:firstLineChars="175"/>
        <w:rPr>
          <w:rFonts w:hint="eastAsia" w:ascii="宋体" w:hAnsi="宋体" w:eastAsia="宋体" w:cs="宋体"/>
          <w:color w:val="000000"/>
          <w:kern w:val="0"/>
          <w:sz w:val="24"/>
          <w:szCs w:val="22"/>
        </w:rPr>
      </w:pPr>
      <w:r>
        <w:rPr>
          <w:rFonts w:hint="eastAsia" w:ascii="宋体" w:hAnsi="宋体" w:eastAsia="宋体" w:cs="宋体"/>
          <w:color w:val="000000"/>
          <w:kern w:val="0"/>
          <w:sz w:val="24"/>
          <w:szCs w:val="22"/>
        </w:rPr>
        <w:t>（2）采购人将在收到评审报告之日起5个工作日内，在评审报告推荐的中标候选供应商名单中按顺序确定中标供应商，并将确认意见以书面形式回复采购代理机构。</w:t>
      </w:r>
      <w:r>
        <w:rPr>
          <w:rFonts w:hint="eastAsia" w:ascii="宋体" w:hAnsi="宋体" w:eastAsia="宋体" w:cs="宋体"/>
          <w:color w:val="000000"/>
          <w:sz w:val="24"/>
        </w:rPr>
        <w:t xml:space="preserve"> </w:t>
      </w:r>
    </w:p>
    <w:p w14:paraId="4E17D036">
      <w:pPr>
        <w:snapToGrid w:val="0"/>
        <w:spacing w:line="360" w:lineRule="auto"/>
        <w:ind w:firstLine="424" w:firstLineChars="200"/>
        <w:rPr>
          <w:rFonts w:hint="eastAsia" w:ascii="宋体" w:hAnsi="宋体" w:eastAsia="宋体" w:cs="宋体"/>
          <w:sz w:val="24"/>
        </w:rPr>
      </w:pPr>
      <w:r>
        <w:rPr>
          <w:rFonts w:hint="eastAsia" w:ascii="宋体" w:hAnsi="宋体" w:eastAsia="宋体" w:cs="宋体"/>
          <w:spacing w:val="-14"/>
          <w:sz w:val="24"/>
        </w:rPr>
        <w:t>27.2</w:t>
      </w:r>
      <w:r>
        <w:rPr>
          <w:rFonts w:hint="eastAsia" w:ascii="宋体" w:hAnsi="宋体" w:eastAsia="宋体" w:cs="宋体"/>
          <w:color w:val="000000"/>
          <w:sz w:val="24"/>
        </w:rPr>
        <w:t>采购结果经采购人确认后2个工作日内，采购代理机构将在</w:t>
      </w:r>
      <w:r>
        <w:rPr>
          <w:rFonts w:hint="eastAsia" w:ascii="宋体" w:hAnsi="宋体" w:eastAsia="宋体" w:cs="宋体"/>
          <w:spacing w:val="-14"/>
          <w:sz w:val="24"/>
        </w:rPr>
        <w:t>浙江政府采购网（www.zjzfcg.gov.cn）</w:t>
      </w:r>
      <w:r>
        <w:rPr>
          <w:rFonts w:hint="eastAsia" w:ascii="宋体" w:hAnsi="宋体" w:eastAsia="宋体" w:cs="宋体"/>
          <w:spacing w:val="-12"/>
          <w:sz w:val="24"/>
        </w:rPr>
        <w:t>和天台县公共资源交易中心网</w:t>
      </w:r>
      <w:r>
        <w:rPr>
          <w:rFonts w:hint="eastAsia" w:ascii="宋体" w:hAnsi="宋体" w:eastAsia="宋体" w:cs="宋体"/>
          <w:spacing w:val="-9"/>
          <w:sz w:val="24"/>
        </w:rPr>
        <w:t>（http://ztb.zjtt.gov.cn）</w:t>
      </w:r>
      <w:r>
        <w:rPr>
          <w:rFonts w:hint="eastAsia" w:ascii="宋体" w:hAnsi="宋体" w:eastAsia="宋体" w:cs="宋体"/>
          <w:sz w:val="24"/>
        </w:rPr>
        <w:t>上</w:t>
      </w:r>
      <w:r>
        <w:rPr>
          <w:rFonts w:hint="eastAsia" w:ascii="宋体" w:hAnsi="宋体" w:eastAsia="宋体" w:cs="宋体"/>
          <w:color w:val="000000"/>
          <w:sz w:val="24"/>
        </w:rPr>
        <w:t>公告采购结果，中标公告期限为1个工作日。</w:t>
      </w:r>
    </w:p>
    <w:p w14:paraId="1A98C9C3">
      <w:pPr>
        <w:snapToGrid w:val="0"/>
        <w:spacing w:line="360" w:lineRule="auto"/>
        <w:jc w:val="left"/>
        <w:outlineLvl w:val="2"/>
        <w:rPr>
          <w:rFonts w:hint="eastAsia" w:ascii="宋体" w:hAnsi="宋体" w:eastAsia="宋体" w:cs="宋体"/>
          <w:b/>
          <w:sz w:val="28"/>
          <w:szCs w:val="28"/>
        </w:rPr>
      </w:pPr>
      <w:bookmarkStart w:id="17" w:name="_Toc177870543"/>
      <w:r>
        <w:rPr>
          <w:rFonts w:hint="eastAsia" w:ascii="宋体" w:hAnsi="宋体" w:eastAsia="宋体" w:cs="宋体"/>
          <w:b/>
          <w:sz w:val="28"/>
          <w:szCs w:val="28"/>
        </w:rPr>
        <w:t>28.质疑</w:t>
      </w:r>
      <w:bookmarkEnd w:id="17"/>
      <w:r>
        <w:rPr>
          <w:rFonts w:hint="eastAsia" w:ascii="宋体" w:hAnsi="宋体" w:eastAsia="宋体" w:cs="宋体"/>
          <w:b/>
          <w:sz w:val="28"/>
          <w:szCs w:val="28"/>
        </w:rPr>
        <w:t>和投诉</w:t>
      </w:r>
    </w:p>
    <w:p w14:paraId="0867B08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28.1.供应商认为采购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14:paraId="3C4E5C4F">
      <w:pPr>
        <w:snapToGrid w:val="0"/>
        <w:spacing w:line="360" w:lineRule="auto"/>
        <w:ind w:firstLine="480"/>
        <w:rPr>
          <w:rFonts w:hint="eastAsia" w:ascii="宋体" w:hAnsi="宋体" w:eastAsia="宋体" w:cs="宋体"/>
          <w:sz w:val="24"/>
        </w:rPr>
      </w:pPr>
      <w:r>
        <w:rPr>
          <w:rFonts w:hint="eastAsia" w:ascii="宋体" w:hAnsi="宋体" w:eastAsia="宋体" w:cs="宋体"/>
          <w:sz w:val="24"/>
        </w:rPr>
        <w:t>（一）对可以质疑的采购文件提出质疑的，为收到采购文件之日或者采购文件公告期限届满之日；</w:t>
      </w:r>
    </w:p>
    <w:p w14:paraId="4D6CBF44">
      <w:pPr>
        <w:snapToGrid w:val="0"/>
        <w:spacing w:line="360" w:lineRule="auto"/>
        <w:ind w:firstLine="480"/>
        <w:rPr>
          <w:rFonts w:hint="eastAsia" w:ascii="宋体" w:hAnsi="宋体" w:eastAsia="宋体" w:cs="宋体"/>
          <w:sz w:val="24"/>
        </w:rPr>
      </w:pPr>
      <w:r>
        <w:rPr>
          <w:rFonts w:hint="eastAsia" w:ascii="宋体" w:hAnsi="宋体" w:eastAsia="宋体" w:cs="宋体"/>
          <w:sz w:val="24"/>
        </w:rPr>
        <w:t>（二）对采购过程提出质疑的，为各采购程序环节结束之日；</w:t>
      </w:r>
    </w:p>
    <w:p w14:paraId="567B0DF1">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（三）对中标或者成交结果提出质疑的，为中标或者成交结果公告期限届满之日。</w:t>
      </w:r>
    </w:p>
    <w:p w14:paraId="7E037FB2">
      <w:pPr>
        <w:snapToGrid w:val="0"/>
        <w:spacing w:line="360" w:lineRule="auto"/>
        <w:ind w:firstLine="240" w:firstLineChars="100"/>
        <w:rPr>
          <w:rFonts w:hint="eastAsia" w:ascii="宋体" w:hAnsi="宋体" w:eastAsia="宋体" w:cs="宋体"/>
          <w:sz w:val="24"/>
        </w:rPr>
      </w:pPr>
      <w:r>
        <w:rPr>
          <w:rFonts w:hint="eastAsia" w:ascii="宋体" w:hAnsi="宋体" w:eastAsia="宋体" w:cs="宋体"/>
          <w:sz w:val="24"/>
        </w:rPr>
        <w:t>28.2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w:t>
      </w:r>
    </w:p>
    <w:p w14:paraId="34863AD5">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供应商为自然人的，应当由本人签字；供应商为法人或者其他组织的，应当由法定代表人、主要负责人，或者其授权代表签字或者盖章，并加盖公章。</w:t>
      </w:r>
    </w:p>
    <w:p w14:paraId="5B767BBA">
      <w:pPr>
        <w:snapToGrid w:val="0"/>
        <w:spacing w:line="360" w:lineRule="auto"/>
        <w:ind w:firstLine="240" w:firstLineChars="100"/>
        <w:rPr>
          <w:rFonts w:hint="eastAsia" w:ascii="宋体" w:hAnsi="宋体" w:eastAsia="宋体" w:cs="宋体"/>
        </w:rPr>
      </w:pPr>
      <w:r>
        <w:rPr>
          <w:rFonts w:hint="eastAsia" w:ascii="宋体" w:hAnsi="宋体" w:eastAsia="宋体" w:cs="宋体"/>
          <w:sz w:val="24"/>
        </w:rPr>
        <w:t>28.3.供应商质疑、投诉应当有明确的请求和必要的证明材料。供应商投诉的事项不得超出已质疑事项的范围。采购人及采购代理机构按《政府采购质疑和投诉办法》进行处理供应商质疑事项。</w:t>
      </w:r>
    </w:p>
    <w:p w14:paraId="7125B4C4">
      <w:pPr>
        <w:pStyle w:val="2"/>
        <w:snapToGrid w:val="0"/>
        <w:spacing w:after="0" w:line="360" w:lineRule="auto"/>
        <w:ind w:left="0" w:leftChars="0" w:firstLine="240" w:firstLineChars="100"/>
        <w:rPr>
          <w:rFonts w:hint="eastAsia" w:ascii="宋体" w:hAnsi="宋体" w:eastAsia="宋体" w:cs="宋体"/>
          <w:sz w:val="24"/>
          <w:szCs w:val="24"/>
        </w:rPr>
      </w:pPr>
      <w:r>
        <w:rPr>
          <w:rFonts w:hint="eastAsia" w:ascii="宋体" w:hAnsi="宋体" w:eastAsia="宋体" w:cs="宋体"/>
          <w:sz w:val="24"/>
          <w:szCs w:val="24"/>
        </w:rPr>
        <w:t>28.4.质疑供应商对采购人、采购代理机构的质疑答复不满意，或者采购人、采购代理机构未在规定期限内作出答复的，供应商可以在答复期满后15个工作日内向同级财政部门提起投诉。</w:t>
      </w:r>
    </w:p>
    <w:p w14:paraId="41E7376A">
      <w:pPr>
        <w:pStyle w:val="11"/>
        <w:snapToGrid w:val="0"/>
        <w:spacing w:line="360" w:lineRule="auto"/>
        <w:ind w:firstLine="240" w:firstLineChars="100"/>
        <w:rPr>
          <w:rFonts w:hint="eastAsia" w:ascii="宋体" w:hAnsi="宋体" w:eastAsia="宋体" w:cs="宋体"/>
          <w:sz w:val="24"/>
        </w:rPr>
      </w:pPr>
      <w:r>
        <w:rPr>
          <w:rFonts w:hint="eastAsia" w:ascii="宋体" w:hAnsi="宋体" w:eastAsia="宋体" w:cs="宋体"/>
          <w:b w:val="0"/>
          <w:bCs/>
          <w:sz w:val="24"/>
        </w:rPr>
        <w:t>28.5.供应商有下列情形之一的，采购代理机构将报天台县财政局，将其列入不良行为记录名单：</w:t>
      </w:r>
    </w:p>
    <w:p w14:paraId="3D382F24">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（一）一年内三次以上质疑均查无实据的；</w:t>
      </w:r>
    </w:p>
    <w:p w14:paraId="77C95729">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（二）捏造事实或者提供虚假质疑材料的。</w:t>
      </w:r>
    </w:p>
    <w:p w14:paraId="6FF44A7F">
      <w:pPr>
        <w:snapToGrid w:val="0"/>
        <w:spacing w:line="360" w:lineRule="auto"/>
        <w:ind w:firstLine="480" w:firstLineChars="200"/>
        <w:rPr>
          <w:rFonts w:hint="eastAsia" w:ascii="宋体" w:hAnsi="宋体" w:eastAsia="宋体" w:cs="宋体"/>
        </w:rPr>
      </w:pPr>
      <w:r>
        <w:rPr>
          <w:rFonts w:hint="eastAsia" w:ascii="宋体" w:hAnsi="宋体" w:eastAsia="宋体" w:cs="宋体"/>
          <w:sz w:val="24"/>
        </w:rPr>
        <w:t>（三）以非法手段取得证明材料。证据来源的合法性存在明显疑问，质疑人无法证明其取得方式合法的，视为以非法手段取得证明材料。</w:t>
      </w:r>
    </w:p>
    <w:p w14:paraId="642B1176">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29.中标通知书</w:t>
      </w:r>
    </w:p>
    <w:p w14:paraId="79061E4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29.1采购组织机构在发布中标结果的同时向中标人发出中标通知书。</w:t>
      </w:r>
    </w:p>
    <w:p w14:paraId="07C50223">
      <w:pPr>
        <w:snapToGrid w:val="0"/>
        <w:spacing w:line="360" w:lineRule="auto"/>
        <w:ind w:firstLine="480" w:firstLineChars="200"/>
        <w:rPr>
          <w:rFonts w:hint="eastAsia" w:ascii="宋体" w:hAnsi="宋体" w:eastAsia="宋体" w:cs="宋体"/>
          <w:sz w:val="24"/>
          <w:highlight w:val="yellow"/>
        </w:rPr>
      </w:pPr>
      <w:r>
        <w:rPr>
          <w:rFonts w:hint="eastAsia" w:ascii="宋体" w:hAnsi="宋体" w:eastAsia="宋体" w:cs="宋体"/>
          <w:sz w:val="24"/>
        </w:rPr>
        <w:t>29.2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14:paraId="500C38B4">
      <w:pPr>
        <w:snapToGrid w:val="0"/>
        <w:spacing w:before="156" w:beforeLines="50" w:after="156" w:afterLines="50" w:line="360" w:lineRule="auto"/>
        <w:jc w:val="center"/>
        <w:outlineLvl w:val="1"/>
        <w:rPr>
          <w:rFonts w:hint="eastAsia" w:ascii="宋体" w:hAnsi="宋体" w:eastAsia="宋体" w:cs="宋体"/>
          <w:b/>
          <w:sz w:val="32"/>
          <w:szCs w:val="32"/>
        </w:rPr>
      </w:pPr>
      <w:r>
        <w:rPr>
          <w:rFonts w:hint="eastAsia" w:ascii="宋体" w:hAnsi="宋体" w:eastAsia="宋体" w:cs="宋体"/>
          <w:b/>
          <w:sz w:val="32"/>
          <w:szCs w:val="32"/>
        </w:rPr>
        <w:t>第七</w:t>
      </w:r>
      <w:bookmarkStart w:id="18" w:name="_Toc177870556"/>
      <w:r>
        <w:rPr>
          <w:rFonts w:hint="eastAsia" w:ascii="宋体" w:hAnsi="宋体" w:eastAsia="宋体" w:cs="宋体"/>
          <w:b/>
          <w:sz w:val="32"/>
          <w:szCs w:val="32"/>
        </w:rPr>
        <w:t>节  合同</w:t>
      </w:r>
      <w:bookmarkEnd w:id="15"/>
      <w:bookmarkEnd w:id="16"/>
      <w:r>
        <w:rPr>
          <w:rFonts w:hint="eastAsia" w:ascii="宋体" w:hAnsi="宋体" w:eastAsia="宋体" w:cs="宋体"/>
          <w:b/>
          <w:sz w:val="32"/>
          <w:szCs w:val="32"/>
        </w:rPr>
        <w:t>授予</w:t>
      </w:r>
      <w:bookmarkEnd w:id="18"/>
    </w:p>
    <w:p w14:paraId="67FB7BFF">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30.履约保证金</w:t>
      </w:r>
    </w:p>
    <w:p w14:paraId="6DCB840F">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30.1 中标供应商在收到中标通知书</w:t>
      </w:r>
      <w:r>
        <w:rPr>
          <w:rFonts w:hint="eastAsia" w:hAnsi="宋体" w:cs="宋体"/>
          <w:b w:val="0"/>
          <w:bCs/>
          <w:sz w:val="24"/>
          <w:lang w:val="en-US" w:eastAsia="zh-CN"/>
        </w:rPr>
        <w:t>5</w:t>
      </w:r>
      <w:r>
        <w:rPr>
          <w:rFonts w:hint="eastAsia" w:ascii="宋体" w:hAnsi="宋体" w:eastAsia="宋体" w:cs="宋体"/>
          <w:b w:val="0"/>
          <w:bCs/>
          <w:sz w:val="24"/>
        </w:rPr>
        <w:t>日内向采购人交纳</w:t>
      </w:r>
      <w:r>
        <w:rPr>
          <w:rFonts w:hint="eastAsia" w:hAnsi="宋体" w:cs="宋体"/>
          <w:b w:val="0"/>
          <w:bCs/>
          <w:sz w:val="24"/>
          <w:lang w:val="en-US" w:eastAsia="zh-CN"/>
        </w:rPr>
        <w:t>1万元</w:t>
      </w:r>
      <w:r>
        <w:rPr>
          <w:rFonts w:hint="eastAsia" w:ascii="宋体" w:hAnsi="宋体" w:eastAsia="宋体" w:cs="宋体"/>
          <w:b w:val="0"/>
          <w:bCs/>
          <w:sz w:val="24"/>
        </w:rPr>
        <w:t>的履约保证金（鼓励以银行、保险公司出具的履约保函形式提交；若以电汇、银行转账方式提交的，必须转到采购人的指定账户）。</w:t>
      </w:r>
    </w:p>
    <w:p w14:paraId="29F370AA">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30.2 签订合同后，如中标供应商不按合同约定履约的，履约保证金不予退还，履约保证金不足以赔偿损失的，按实际损失赔偿。</w:t>
      </w:r>
    </w:p>
    <w:p w14:paraId="28D3930A">
      <w:pPr>
        <w:pStyle w:val="11"/>
        <w:snapToGrid w:val="0"/>
        <w:spacing w:line="360" w:lineRule="auto"/>
        <w:ind w:firstLine="480" w:firstLineChars="200"/>
        <w:rPr>
          <w:rFonts w:hint="eastAsia" w:ascii="宋体" w:hAnsi="宋体" w:eastAsia="宋体" w:cs="宋体"/>
          <w:b w:val="0"/>
          <w:bCs/>
          <w:sz w:val="24"/>
        </w:rPr>
      </w:pPr>
      <w:r>
        <w:rPr>
          <w:rFonts w:hint="eastAsia" w:ascii="宋体" w:hAnsi="宋体" w:eastAsia="宋体" w:cs="宋体"/>
          <w:b w:val="0"/>
          <w:bCs/>
          <w:sz w:val="24"/>
        </w:rPr>
        <w:t>30.3 如果中标供应商在服务期内没有涉及采购人的应付而未付金额或违约行为，采购人在服务期满后或提前终止合同后全额退还履约保证金。</w:t>
      </w:r>
    </w:p>
    <w:p w14:paraId="03A1D928">
      <w:pPr>
        <w:snapToGrid w:val="0"/>
        <w:spacing w:line="360" w:lineRule="auto"/>
        <w:jc w:val="left"/>
        <w:outlineLvl w:val="2"/>
        <w:rPr>
          <w:rFonts w:hint="eastAsia" w:ascii="宋体" w:hAnsi="宋体" w:eastAsia="宋体" w:cs="宋体"/>
          <w:b/>
          <w:sz w:val="28"/>
          <w:szCs w:val="28"/>
        </w:rPr>
      </w:pPr>
      <w:r>
        <w:rPr>
          <w:rFonts w:hint="eastAsia" w:ascii="宋体" w:hAnsi="宋体" w:eastAsia="宋体" w:cs="宋体"/>
          <w:b/>
          <w:sz w:val="28"/>
          <w:szCs w:val="28"/>
        </w:rPr>
        <w:t>31.签订合同及公告</w:t>
      </w:r>
    </w:p>
    <w:p w14:paraId="0C0224F0">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31.1采购人在中标通知书发出之日起15日内与中标供应商签订合同。</w:t>
      </w:r>
    </w:p>
    <w:p w14:paraId="6FE730D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31.2 中标供应商拖延、拒签合同的, 取消中标资格。</w:t>
      </w:r>
    </w:p>
    <w:p w14:paraId="03767140">
      <w:pPr>
        <w:pStyle w:val="11"/>
        <w:snapToGrid w:val="0"/>
        <w:spacing w:line="360" w:lineRule="auto"/>
        <w:ind w:firstLine="480" w:firstLineChars="200"/>
        <w:rPr>
          <w:rFonts w:hint="eastAsia" w:ascii="宋体" w:hAnsi="宋体" w:eastAsia="宋体" w:cs="宋体"/>
          <w:b w:val="0"/>
          <w:bCs/>
          <w:spacing w:val="-10"/>
          <w:sz w:val="24"/>
        </w:rPr>
      </w:pPr>
      <w:r>
        <w:rPr>
          <w:rFonts w:hint="eastAsia" w:ascii="宋体" w:hAnsi="宋体" w:eastAsia="宋体" w:cs="宋体"/>
          <w:b w:val="0"/>
          <w:bCs/>
          <w:sz w:val="24"/>
        </w:rPr>
        <w:t xml:space="preserve">31.3 </w:t>
      </w:r>
      <w:r>
        <w:rPr>
          <w:rFonts w:hint="eastAsia" w:ascii="宋体" w:hAnsi="宋体" w:eastAsia="宋体" w:cs="宋体"/>
          <w:b w:val="0"/>
          <w:bCs/>
          <w:spacing w:val="-10"/>
          <w:sz w:val="24"/>
        </w:rPr>
        <w:t>采购文件、中标供应商的投标文件及评标过程中有关澄清文件等均作为签订合同的依据。所签订的合同不得对采购文件和中标供应商的投标文件的内容作实质性修改。</w:t>
      </w:r>
    </w:p>
    <w:p w14:paraId="55B320C6">
      <w:pPr>
        <w:pStyle w:val="11"/>
        <w:snapToGrid w:val="0"/>
        <w:spacing w:line="360" w:lineRule="auto"/>
        <w:ind w:firstLine="440" w:firstLineChars="200"/>
        <w:rPr>
          <w:rFonts w:hint="eastAsia" w:ascii="宋体" w:hAnsi="宋体" w:eastAsia="宋体" w:cs="宋体"/>
          <w:b w:val="0"/>
          <w:bCs/>
          <w:spacing w:val="-10"/>
          <w:sz w:val="24"/>
        </w:rPr>
      </w:pPr>
      <w:r>
        <w:rPr>
          <w:rFonts w:hint="eastAsia" w:ascii="宋体" w:hAnsi="宋体" w:eastAsia="宋体" w:cs="宋体"/>
          <w:b w:val="0"/>
          <w:bCs/>
          <w:spacing w:val="-10"/>
          <w:sz w:val="24"/>
        </w:rPr>
        <w:t>31.4采购人应当自政府采购合同签订之日起2个工作日内，在省级以上财政部门指定的政府采购信息发布媒体及相关网站上公告。</w:t>
      </w:r>
    </w:p>
    <w:p w14:paraId="6BCE58F9">
      <w:pPr>
        <w:pStyle w:val="11"/>
        <w:snapToGrid w:val="0"/>
        <w:spacing w:line="360" w:lineRule="auto"/>
        <w:ind w:firstLine="440" w:firstLineChars="200"/>
        <w:rPr>
          <w:rFonts w:hint="eastAsia" w:ascii="宋体" w:hAnsi="宋体" w:eastAsia="宋体" w:cs="宋体"/>
          <w:b w:val="0"/>
          <w:bCs/>
          <w:spacing w:val="-20"/>
          <w:sz w:val="24"/>
        </w:rPr>
      </w:pPr>
      <w:r>
        <w:rPr>
          <w:rFonts w:hint="eastAsia" w:ascii="宋体" w:hAnsi="宋体" w:eastAsia="宋体" w:cs="宋体"/>
          <w:b w:val="0"/>
          <w:bCs/>
          <w:spacing w:val="-10"/>
          <w:sz w:val="24"/>
        </w:rPr>
        <w:t>31.5采购人应当自政府采购合同签订之日起7个工作日内，将政府采购合同副本报同级人民政府财政部门备案。</w:t>
      </w:r>
    </w:p>
    <w:p w14:paraId="0796F847">
      <w:pPr>
        <w:spacing w:before="156" w:beforeLines="50" w:after="156" w:afterLines="50" w:line="336" w:lineRule="auto"/>
        <w:jc w:val="center"/>
        <w:outlineLvl w:val="0"/>
        <w:rPr>
          <w:rFonts w:hint="eastAsia" w:ascii="宋体" w:hAnsi="宋体" w:eastAsia="宋体" w:cs="宋体"/>
          <w:b/>
          <w:sz w:val="36"/>
          <w:szCs w:val="44"/>
        </w:rPr>
      </w:pPr>
      <w:r>
        <w:rPr>
          <w:rFonts w:hint="eastAsia" w:ascii="宋体" w:hAnsi="宋体" w:eastAsia="宋体" w:cs="宋体"/>
          <w:b/>
          <w:bCs/>
          <w:sz w:val="36"/>
        </w:rPr>
        <w:br w:type="page"/>
      </w:r>
      <w:bookmarkStart w:id="19" w:name="_Toc176605326"/>
      <w:r>
        <w:rPr>
          <w:rFonts w:hint="eastAsia" w:ascii="宋体" w:hAnsi="宋体" w:eastAsia="宋体" w:cs="宋体"/>
          <w:b/>
          <w:sz w:val="36"/>
          <w:szCs w:val="44"/>
        </w:rPr>
        <w:t>第三章  合同主要条款</w:t>
      </w:r>
      <w:bookmarkEnd w:id="19"/>
    </w:p>
    <w:p w14:paraId="259A3F55">
      <w:pPr>
        <w:widowControl/>
        <w:snapToGrid w:val="0"/>
        <w:spacing w:line="336" w:lineRule="auto"/>
        <w:jc w:val="center"/>
        <w:rPr>
          <w:rFonts w:hint="eastAsia" w:ascii="宋体" w:hAnsi="宋体" w:eastAsia="宋体" w:cs="宋体"/>
          <w:kern w:val="0"/>
          <w:sz w:val="24"/>
        </w:rPr>
      </w:pPr>
      <w:r>
        <w:rPr>
          <w:rFonts w:hint="eastAsia" w:ascii="宋体" w:hAnsi="宋体" w:eastAsia="宋体" w:cs="宋体"/>
          <w:kern w:val="0"/>
          <w:sz w:val="24"/>
        </w:rPr>
        <w:t>（仅供参考，具体条款由采购单位和中标供应商协商确定）</w:t>
      </w:r>
    </w:p>
    <w:p w14:paraId="6B226449">
      <w:pPr>
        <w:keepNext w:val="0"/>
        <w:keepLines w:val="0"/>
        <w:pageBreakBefore w:val="0"/>
        <w:wordWrap/>
        <w:overflowPunct/>
        <w:topLinePunct w:val="0"/>
        <w:bidi w:val="0"/>
        <w:snapToGrid/>
        <w:spacing w:line="360" w:lineRule="auto"/>
        <w:ind w:left="-540" w:leftChars="-257"/>
        <w:rPr>
          <w:rFonts w:hint="eastAsia" w:ascii="宋体" w:hAnsi="宋体" w:eastAsia="宋体" w:cs="宋体"/>
          <w:b/>
          <w:sz w:val="24"/>
          <w:szCs w:val="24"/>
          <w:lang w:val="en-US" w:eastAsia="zh-CN"/>
        </w:rPr>
      </w:pPr>
      <w:bookmarkStart w:id="20" w:name="_Toc176605327"/>
      <w:r>
        <w:rPr>
          <w:rFonts w:hint="eastAsia" w:ascii="宋体" w:hAnsi="宋体" w:eastAsia="宋体" w:cs="宋体"/>
          <w:b/>
          <w:sz w:val="24"/>
          <w:szCs w:val="24"/>
        </w:rPr>
        <w:t>甲方：</w:t>
      </w:r>
      <w:r>
        <w:rPr>
          <w:rFonts w:hint="eastAsia" w:ascii="宋体" w:hAnsi="宋体" w:eastAsia="宋体" w:cs="宋体"/>
          <w:b/>
          <w:sz w:val="24"/>
          <w:szCs w:val="24"/>
          <w:u w:val="single"/>
          <w:lang w:val="en-US" w:eastAsia="zh-CN"/>
        </w:rPr>
        <w:t xml:space="preserve">                          </w:t>
      </w:r>
    </w:p>
    <w:p w14:paraId="12EA3029">
      <w:pPr>
        <w:keepNext w:val="0"/>
        <w:keepLines w:val="0"/>
        <w:pageBreakBefore w:val="0"/>
        <w:wordWrap/>
        <w:overflowPunct/>
        <w:topLinePunct w:val="0"/>
        <w:bidi w:val="0"/>
        <w:snapToGrid/>
        <w:spacing w:line="360" w:lineRule="auto"/>
        <w:ind w:left="-540" w:leftChars="-257" w:right="-512" w:rightChars="-244"/>
        <w:rPr>
          <w:rFonts w:hint="eastAsia" w:ascii="宋体" w:hAnsi="宋体" w:eastAsia="宋体" w:cs="宋体"/>
          <w:sz w:val="24"/>
          <w:szCs w:val="24"/>
        </w:rPr>
      </w:pPr>
      <w:r>
        <w:rPr>
          <w:rFonts w:hint="eastAsia" w:ascii="宋体" w:hAnsi="宋体" w:eastAsia="宋体" w:cs="宋体"/>
          <w:sz w:val="24"/>
          <w:szCs w:val="24"/>
        </w:rPr>
        <w:t>地址：</w:t>
      </w:r>
      <w:r>
        <w:rPr>
          <w:rFonts w:hint="eastAsia" w:ascii="宋体" w:hAnsi="宋体" w:eastAsia="宋体" w:cs="宋体"/>
          <w:sz w:val="24"/>
          <w:szCs w:val="24"/>
          <w:u w:val="single"/>
        </w:rPr>
        <w:t xml:space="preserve">               </w:t>
      </w:r>
      <w:r>
        <w:rPr>
          <w:rFonts w:hint="eastAsia" w:ascii="宋体" w:hAnsi="宋体" w:eastAsia="宋体" w:cs="宋体"/>
          <w:sz w:val="24"/>
          <w:szCs w:val="24"/>
        </w:rPr>
        <w:t>联系电话：</w:t>
      </w:r>
      <w:r>
        <w:rPr>
          <w:rFonts w:hint="eastAsia" w:ascii="宋体" w:hAnsi="宋体" w:eastAsia="宋体" w:cs="宋体"/>
          <w:sz w:val="24"/>
          <w:szCs w:val="24"/>
          <w:u w:val="single"/>
        </w:rPr>
        <w:t xml:space="preserve">               </w:t>
      </w:r>
      <w:r>
        <w:rPr>
          <w:rFonts w:hint="eastAsia" w:ascii="宋体" w:hAnsi="宋体" w:eastAsia="宋体" w:cs="宋体"/>
          <w:sz w:val="24"/>
          <w:szCs w:val="24"/>
        </w:rPr>
        <w:t>传真：</w:t>
      </w:r>
      <w:r>
        <w:rPr>
          <w:rFonts w:hint="eastAsia" w:ascii="宋体" w:hAnsi="宋体" w:eastAsia="宋体" w:cs="宋体"/>
          <w:sz w:val="24"/>
          <w:szCs w:val="24"/>
          <w:u w:val="single"/>
        </w:rPr>
        <w:t xml:space="preserve">               </w:t>
      </w:r>
    </w:p>
    <w:p w14:paraId="471B14A5">
      <w:pPr>
        <w:keepNext w:val="0"/>
        <w:keepLines w:val="0"/>
        <w:pageBreakBefore w:val="0"/>
        <w:wordWrap/>
        <w:overflowPunct/>
        <w:topLinePunct w:val="0"/>
        <w:bidi w:val="0"/>
        <w:snapToGrid/>
        <w:spacing w:line="360" w:lineRule="auto"/>
        <w:ind w:left="-540" w:leftChars="-257"/>
        <w:jc w:val="left"/>
        <w:rPr>
          <w:rFonts w:hint="eastAsia" w:ascii="宋体" w:hAnsi="宋体" w:eastAsia="宋体" w:cs="宋体"/>
          <w:b/>
          <w:sz w:val="24"/>
          <w:szCs w:val="24"/>
        </w:rPr>
      </w:pPr>
      <w:r>
        <w:rPr>
          <w:rFonts w:hint="eastAsia" w:ascii="宋体" w:hAnsi="宋体" w:eastAsia="宋体" w:cs="宋体"/>
          <w:b/>
          <w:sz w:val="24"/>
          <w:szCs w:val="24"/>
        </w:rPr>
        <w:t>乙方：</w:t>
      </w:r>
      <w:r>
        <w:rPr>
          <w:rFonts w:hint="eastAsia" w:ascii="宋体" w:hAnsi="宋体" w:eastAsia="宋体" w:cs="宋体"/>
          <w:b/>
          <w:sz w:val="24"/>
          <w:szCs w:val="24"/>
          <w:u w:val="single"/>
        </w:rPr>
        <w:t xml:space="preserve">                           </w:t>
      </w:r>
      <w:r>
        <w:rPr>
          <w:rFonts w:hint="eastAsia" w:ascii="宋体" w:hAnsi="宋体" w:eastAsia="宋体" w:cs="宋体"/>
          <w:b/>
          <w:sz w:val="24"/>
          <w:szCs w:val="24"/>
        </w:rPr>
        <w:tab/>
      </w:r>
    </w:p>
    <w:p w14:paraId="3612187E">
      <w:pPr>
        <w:keepNext w:val="0"/>
        <w:keepLines w:val="0"/>
        <w:pageBreakBefore w:val="0"/>
        <w:wordWrap/>
        <w:overflowPunct/>
        <w:topLinePunct w:val="0"/>
        <w:bidi w:val="0"/>
        <w:snapToGrid/>
        <w:spacing w:line="360" w:lineRule="auto"/>
        <w:ind w:left="-540" w:leftChars="-257" w:right="-512" w:rightChars="-244"/>
        <w:rPr>
          <w:rFonts w:hint="eastAsia" w:ascii="宋体" w:hAnsi="宋体" w:eastAsia="宋体" w:cs="宋体"/>
          <w:sz w:val="24"/>
          <w:szCs w:val="24"/>
        </w:rPr>
      </w:pPr>
      <w:r>
        <w:rPr>
          <w:rFonts w:hint="eastAsia" w:ascii="宋体" w:hAnsi="宋体" w:eastAsia="宋体" w:cs="宋体"/>
          <w:sz w:val="24"/>
          <w:szCs w:val="24"/>
        </w:rPr>
        <w:t>地址：</w:t>
      </w:r>
      <w:r>
        <w:rPr>
          <w:rFonts w:hint="eastAsia" w:ascii="宋体" w:hAnsi="宋体" w:eastAsia="宋体" w:cs="宋体"/>
          <w:sz w:val="24"/>
          <w:szCs w:val="24"/>
          <w:u w:val="single"/>
        </w:rPr>
        <w:t xml:space="preserve">               </w:t>
      </w:r>
      <w:r>
        <w:rPr>
          <w:rFonts w:hint="eastAsia" w:ascii="宋体" w:hAnsi="宋体" w:eastAsia="宋体" w:cs="宋体"/>
          <w:sz w:val="24"/>
          <w:szCs w:val="24"/>
        </w:rPr>
        <w:t>联系电话：</w:t>
      </w:r>
      <w:r>
        <w:rPr>
          <w:rFonts w:hint="eastAsia" w:ascii="宋体" w:hAnsi="宋体" w:eastAsia="宋体" w:cs="宋体"/>
          <w:sz w:val="24"/>
          <w:szCs w:val="24"/>
          <w:u w:val="single"/>
        </w:rPr>
        <w:t xml:space="preserve">               </w:t>
      </w:r>
      <w:r>
        <w:rPr>
          <w:rFonts w:hint="eastAsia" w:ascii="宋体" w:hAnsi="宋体" w:eastAsia="宋体" w:cs="宋体"/>
          <w:sz w:val="24"/>
          <w:szCs w:val="24"/>
        </w:rPr>
        <w:t>传真：</w:t>
      </w:r>
      <w:r>
        <w:rPr>
          <w:rFonts w:hint="eastAsia" w:ascii="宋体" w:hAnsi="宋体" w:eastAsia="宋体" w:cs="宋体"/>
          <w:sz w:val="24"/>
          <w:szCs w:val="24"/>
          <w:u w:val="single"/>
        </w:rPr>
        <w:t xml:space="preserve">               </w:t>
      </w:r>
    </w:p>
    <w:p w14:paraId="0363E8FA">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根据</w:t>
      </w:r>
      <w:r>
        <w:rPr>
          <w:rFonts w:hint="eastAsia" w:ascii="宋体" w:hAnsi="宋体" w:eastAsia="宋体" w:cs="宋体"/>
          <w:sz w:val="24"/>
          <w:szCs w:val="24"/>
          <w:u w:val="single"/>
        </w:rPr>
        <w:t xml:space="preserve">      年   月   日           </w:t>
      </w:r>
      <w:r>
        <w:rPr>
          <w:rFonts w:hint="eastAsia" w:ascii="宋体" w:hAnsi="宋体" w:eastAsia="宋体" w:cs="宋体"/>
          <w:sz w:val="24"/>
          <w:szCs w:val="24"/>
        </w:rPr>
        <w:t>项目采购结果和采购文件的要求，并依照《中华人民共和国民法典》等有关法律、行政法规的规定，同时在平等、公平、诚实和信用的原则下，经双方协商一致，订立本合同。</w:t>
      </w:r>
    </w:p>
    <w:p w14:paraId="585FFAD2">
      <w:pPr>
        <w:keepNext w:val="0"/>
        <w:keepLines w:val="0"/>
        <w:pageBreakBefore w:val="0"/>
        <w:wordWrap/>
        <w:overflowPunct/>
        <w:topLinePunct w:val="0"/>
        <w:bidi w:val="0"/>
        <w:snapToGrid/>
        <w:spacing w:line="360" w:lineRule="auto"/>
        <w:ind w:firstLine="482" w:firstLineChars="200"/>
        <w:jc w:val="left"/>
        <w:rPr>
          <w:rFonts w:hint="eastAsia" w:ascii="宋体" w:hAnsi="宋体" w:eastAsia="宋体" w:cs="宋体"/>
          <w:b/>
          <w:bCs/>
          <w:sz w:val="24"/>
          <w:szCs w:val="24"/>
        </w:rPr>
      </w:pPr>
      <w:r>
        <w:rPr>
          <w:rFonts w:hint="eastAsia" w:ascii="宋体" w:hAnsi="宋体" w:eastAsia="宋体" w:cs="宋体"/>
          <w:b/>
          <w:bCs/>
          <w:sz w:val="24"/>
          <w:szCs w:val="24"/>
        </w:rPr>
        <w:t>1、合同时间</w:t>
      </w:r>
    </w:p>
    <w:p w14:paraId="551C60C3">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sz w:val="24"/>
          <w:szCs w:val="24"/>
          <w:u w:val="single"/>
        </w:rPr>
        <w:t>自20    年   月   日至20   年   月   日</w:t>
      </w:r>
      <w:r>
        <w:rPr>
          <w:rFonts w:hint="eastAsia" w:ascii="宋体" w:hAnsi="宋体" w:eastAsia="宋体" w:cs="宋体"/>
          <w:sz w:val="24"/>
          <w:szCs w:val="24"/>
        </w:rPr>
        <w:t>。</w:t>
      </w:r>
      <w:r>
        <w:rPr>
          <w:rFonts w:hint="eastAsia" w:ascii="宋体" w:hAnsi="宋体" w:eastAsia="宋体" w:cs="宋体"/>
          <w:sz w:val="24"/>
          <w:szCs w:val="24"/>
          <w:u w:val="single"/>
        </w:rPr>
        <w:t>如采购金额达到预算金额或合同期满，即视为合同履行完毕。双方自动终止合同</w:t>
      </w:r>
      <w:r>
        <w:rPr>
          <w:rFonts w:hint="eastAsia" w:ascii="宋体" w:hAnsi="宋体" w:cs="宋体"/>
          <w:color w:val="auto"/>
          <w:sz w:val="24"/>
          <w:szCs w:val="24"/>
          <w:u w:val="single"/>
          <w:lang w:eastAsia="zh-CN"/>
        </w:rPr>
        <w:t>（合同期满</w:t>
      </w:r>
      <w:r>
        <w:rPr>
          <w:rFonts w:hint="eastAsia" w:ascii="宋体" w:hAnsi="宋体" w:cs="宋体"/>
          <w:color w:val="auto"/>
          <w:sz w:val="24"/>
          <w:szCs w:val="24"/>
          <w:u w:val="single"/>
          <w:lang w:val="en-US" w:eastAsia="zh-CN"/>
        </w:rPr>
        <w:t>，如出现特殊情况需按甲方要求顺延1-3个月</w:t>
      </w:r>
      <w:r>
        <w:rPr>
          <w:rFonts w:hint="eastAsia" w:ascii="宋体" w:hAnsi="宋体" w:cs="宋体"/>
          <w:color w:val="auto"/>
          <w:sz w:val="24"/>
          <w:szCs w:val="24"/>
          <w:u w:val="single"/>
          <w:lang w:eastAsia="zh-CN"/>
        </w:rPr>
        <w:t>）</w:t>
      </w:r>
      <w:r>
        <w:rPr>
          <w:rFonts w:hint="eastAsia" w:ascii="宋体" w:hAnsi="宋体" w:eastAsia="宋体" w:cs="宋体"/>
          <w:color w:val="auto"/>
          <w:sz w:val="24"/>
          <w:szCs w:val="24"/>
          <w:u w:val="single"/>
        </w:rPr>
        <w:t>。</w:t>
      </w:r>
    </w:p>
    <w:p w14:paraId="51A65BEA">
      <w:pPr>
        <w:keepNext w:val="0"/>
        <w:keepLines w:val="0"/>
        <w:pageBreakBefore w:val="0"/>
        <w:wordWrap/>
        <w:overflowPunct/>
        <w:topLinePunct w:val="0"/>
        <w:bidi w:val="0"/>
        <w:snapToGrid/>
        <w:spacing w:line="360" w:lineRule="auto"/>
        <w:ind w:firstLine="482" w:firstLineChars="200"/>
        <w:jc w:val="left"/>
        <w:rPr>
          <w:rFonts w:hint="eastAsia" w:ascii="宋体" w:hAnsi="宋体" w:eastAsia="宋体" w:cs="宋体"/>
          <w:b/>
          <w:bCs/>
          <w:sz w:val="24"/>
          <w:szCs w:val="24"/>
        </w:rPr>
      </w:pPr>
      <w:r>
        <w:rPr>
          <w:rFonts w:hint="eastAsia" w:ascii="宋体" w:hAnsi="宋体" w:eastAsia="宋体" w:cs="宋体"/>
          <w:b/>
          <w:bCs/>
          <w:sz w:val="24"/>
          <w:szCs w:val="24"/>
        </w:rPr>
        <w:t>2、货物的品种、数量、价格、配送服务期</w:t>
      </w:r>
    </w:p>
    <w:p w14:paraId="4228D0A0">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（1）货物的品种：</w:t>
      </w:r>
      <w:r>
        <w:rPr>
          <w:rFonts w:hint="eastAsia" w:ascii="宋体" w:hAnsi="宋体" w:eastAsia="宋体" w:cs="宋体"/>
          <w:sz w:val="24"/>
          <w:szCs w:val="24"/>
          <w:u w:val="single"/>
        </w:rPr>
        <w:t>（按</w:t>
      </w:r>
      <w:r>
        <w:rPr>
          <w:rFonts w:hint="eastAsia" w:ascii="宋体" w:hAnsi="宋体" w:eastAsia="宋体" w:cs="宋体"/>
          <w:sz w:val="24"/>
          <w:szCs w:val="24"/>
          <w:u w:val="single"/>
          <w:lang w:val="en-US" w:eastAsia="zh-CN"/>
        </w:rPr>
        <w:t>采购</w:t>
      </w:r>
      <w:r>
        <w:rPr>
          <w:rFonts w:hint="eastAsia" w:ascii="宋体" w:hAnsi="宋体" w:eastAsia="宋体" w:cs="宋体"/>
          <w:sz w:val="24"/>
          <w:szCs w:val="24"/>
          <w:u w:val="single"/>
        </w:rPr>
        <w:t>要求附清单）</w:t>
      </w:r>
    </w:p>
    <w:p w14:paraId="17D88760">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（2）供货数量：</w:t>
      </w:r>
      <w:r>
        <w:rPr>
          <w:rFonts w:hint="eastAsia" w:ascii="宋体" w:hAnsi="宋体" w:eastAsia="宋体" w:cs="宋体"/>
          <w:sz w:val="24"/>
          <w:szCs w:val="24"/>
          <w:u w:val="single"/>
        </w:rPr>
        <w:t>以实际供应量为准</w:t>
      </w:r>
    </w:p>
    <w:p w14:paraId="440EB7B8">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（3）供货价格：</w:t>
      </w:r>
      <w:r>
        <w:rPr>
          <w:rFonts w:hint="eastAsia" w:ascii="宋体" w:hAnsi="宋体" w:eastAsia="宋体" w:cs="宋体"/>
          <w:sz w:val="24"/>
          <w:szCs w:val="24"/>
          <w:u w:val="single"/>
        </w:rPr>
        <w:t>以           价为基准价，折扣为    %。</w:t>
      </w:r>
    </w:p>
    <w:p w14:paraId="06FC2CD2">
      <w:pPr>
        <w:keepNext w:val="0"/>
        <w:keepLines w:val="0"/>
        <w:pageBreakBefore w:val="0"/>
        <w:wordWrap/>
        <w:overflowPunct/>
        <w:topLinePunct w:val="0"/>
        <w:bidi w:val="0"/>
        <w:snapToGrid/>
        <w:spacing w:line="360" w:lineRule="auto"/>
        <w:ind w:firstLine="482" w:firstLineChars="200"/>
        <w:jc w:val="left"/>
        <w:rPr>
          <w:rFonts w:hint="eastAsia" w:ascii="宋体" w:hAnsi="宋体" w:eastAsia="宋体" w:cs="宋体"/>
          <w:b/>
          <w:bCs/>
          <w:sz w:val="24"/>
          <w:szCs w:val="24"/>
          <w:lang w:eastAsia="zh-CN"/>
        </w:rPr>
      </w:pPr>
      <w:r>
        <w:rPr>
          <w:rFonts w:hint="eastAsia" w:ascii="宋体" w:hAnsi="宋体" w:eastAsia="宋体" w:cs="宋体"/>
          <w:b/>
          <w:bCs/>
          <w:sz w:val="24"/>
          <w:szCs w:val="24"/>
        </w:rPr>
        <w:t>3、</w:t>
      </w:r>
      <w:r>
        <w:rPr>
          <w:rFonts w:hint="eastAsia" w:ascii="宋体" w:hAnsi="宋体" w:eastAsia="宋体" w:cs="宋体"/>
          <w:b/>
          <w:bCs/>
          <w:sz w:val="24"/>
          <w:szCs w:val="24"/>
          <w:lang w:val="en-US" w:eastAsia="zh-CN"/>
        </w:rPr>
        <w:t>货品要求</w:t>
      </w:r>
    </w:p>
    <w:p w14:paraId="7BE7A062">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val="en-US" w:eastAsia="zh-CN"/>
        </w:rPr>
        <w:t>1</w:t>
      </w:r>
      <w:r>
        <w:rPr>
          <w:rFonts w:hint="eastAsia" w:ascii="宋体" w:hAnsi="宋体" w:eastAsia="宋体" w:cs="宋体"/>
          <w:snapToGrid w:val="0"/>
          <w:color w:val="000000"/>
          <w:spacing w:val="-2"/>
          <w:kern w:val="0"/>
          <w:sz w:val="24"/>
          <w:szCs w:val="24"/>
          <w:lang w:eastAsia="zh-CN"/>
        </w:rPr>
        <w:t>、</w:t>
      </w:r>
      <w:r>
        <w:rPr>
          <w:rFonts w:hint="eastAsia" w:ascii="宋体" w:hAnsi="宋体" w:eastAsia="宋体" w:cs="宋体"/>
          <w:snapToGrid w:val="0"/>
          <w:color w:val="000000"/>
          <w:spacing w:val="-2"/>
          <w:kern w:val="0"/>
          <w:sz w:val="24"/>
          <w:szCs w:val="24"/>
          <w:lang w:eastAsia="en-US"/>
        </w:rPr>
        <w:t>食品原料要求新鲜、清洁卫生并符合相关规定</w:t>
      </w:r>
      <w:r>
        <w:rPr>
          <w:rFonts w:hint="eastAsia" w:ascii="宋体" w:hAnsi="宋体" w:eastAsia="宋体" w:cs="宋体"/>
          <w:snapToGrid w:val="0"/>
          <w:color w:val="000000"/>
          <w:spacing w:val="-35"/>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，同时对每批次食品原料进行检测，并按国家</w:t>
      </w:r>
      <w:r>
        <w:rPr>
          <w:rFonts w:hint="eastAsia" w:ascii="宋体" w:hAnsi="宋体" w:eastAsia="宋体" w:cs="宋体"/>
          <w:snapToGrid w:val="0"/>
          <w:color w:val="000000"/>
          <w:spacing w:val="-1"/>
          <w:kern w:val="0"/>
          <w:sz w:val="24"/>
          <w:szCs w:val="24"/>
          <w:lang w:eastAsia="en-US"/>
        </w:rPr>
        <w:t>相关规定出具产品证明合格材料。具体要求为：</w:t>
      </w:r>
    </w:p>
    <w:p w14:paraId="5A6CE68F">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eastAsia="en-US"/>
        </w:rPr>
        <w:t>（1）肉、禽、蛋、水产等必须具有动物检验检疫合格证明或化验</w:t>
      </w:r>
      <w:r>
        <w:rPr>
          <w:rFonts w:hint="eastAsia" w:ascii="宋体" w:hAnsi="宋体" w:eastAsia="宋体" w:cs="宋体"/>
          <w:snapToGrid w:val="0"/>
          <w:color w:val="000000"/>
          <w:spacing w:val="-2"/>
          <w:kern w:val="0"/>
          <w:sz w:val="24"/>
          <w:szCs w:val="24"/>
          <w:lang w:eastAsia="en-US"/>
        </w:rPr>
        <w:t>单；</w:t>
      </w:r>
    </w:p>
    <w:p w14:paraId="174A9BE1">
      <w:pPr>
        <w:keepNext w:val="0"/>
        <w:keepLines w:val="0"/>
        <w:pageBreakBefore w:val="0"/>
        <w:widowControl/>
        <w:kinsoku w:val="0"/>
        <w:wordWrap/>
        <w:overflowPunct/>
        <w:topLinePunct w:val="0"/>
        <w:autoSpaceDE w:val="0"/>
        <w:autoSpaceDN w:val="0"/>
        <w:bidi w:val="0"/>
        <w:adjustRightInd w:val="0"/>
        <w:snapToGrid/>
        <w:spacing w:line="360" w:lineRule="auto"/>
        <w:ind w:left="0" w:leftChars="0" w:right="376" w:firstLine="468"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（2）大米、面粉、食用油（提供的食用油必须为非转基因）、豆制品、辅料、半成品必须具有</w:t>
      </w:r>
      <w:r>
        <w:rPr>
          <w:rFonts w:hint="eastAsia" w:ascii="宋体" w:hAnsi="宋体" w:eastAsia="宋体" w:cs="宋体"/>
          <w:snapToGrid w:val="0"/>
          <w:color w:val="000000"/>
          <w:spacing w:val="-1"/>
          <w:kern w:val="0"/>
          <w:sz w:val="24"/>
          <w:szCs w:val="24"/>
          <w:lang w:eastAsia="en-US"/>
        </w:rPr>
        <w:t>食品质量安全认证；散装的干货、杂粮等食品需密封包装入库</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，并标注保质</w:t>
      </w:r>
      <w:r>
        <w:rPr>
          <w:rFonts w:hint="eastAsia" w:ascii="宋体" w:hAnsi="宋体" w:eastAsia="宋体" w:cs="宋体"/>
          <w:snapToGrid w:val="0"/>
          <w:color w:val="000000"/>
          <w:spacing w:val="-2"/>
          <w:kern w:val="0"/>
          <w:sz w:val="24"/>
          <w:szCs w:val="24"/>
          <w:lang w:eastAsia="en-US"/>
        </w:rPr>
        <w:t>期。</w:t>
      </w:r>
    </w:p>
    <w:p w14:paraId="1B6B9FD6">
      <w:pPr>
        <w:keepNext w:val="0"/>
        <w:keepLines w:val="0"/>
        <w:pageBreakBefore w:val="0"/>
        <w:widowControl/>
        <w:kinsoku w:val="0"/>
        <w:wordWrap/>
        <w:overflowPunct/>
        <w:topLinePunct w:val="0"/>
        <w:autoSpaceDE w:val="0"/>
        <w:autoSpaceDN w:val="0"/>
        <w:bidi w:val="0"/>
        <w:adjustRightInd w:val="0"/>
        <w:snapToGrid/>
        <w:spacing w:line="360" w:lineRule="auto"/>
        <w:ind w:left="0" w:leftChars="0" w:right="376" w:firstLine="468"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（3）蔬菜必须保证新鲜，按供货批次提供农贸市场蔬菜农药检测结果，且符合食品卫生安全法</w:t>
      </w:r>
      <w:r>
        <w:rPr>
          <w:rFonts w:hint="eastAsia" w:ascii="宋体" w:hAnsi="宋体" w:eastAsia="宋体" w:cs="宋体"/>
          <w:snapToGrid w:val="0"/>
          <w:color w:val="000000"/>
          <w:spacing w:val="-1"/>
          <w:kern w:val="0"/>
          <w:sz w:val="24"/>
          <w:szCs w:val="24"/>
          <w:lang w:eastAsia="en-US"/>
        </w:rPr>
        <w:t>要求，蔬菜农药残留须符合《食品安全国家标准食品中农药最大残留限量》(GB2763)的规定；</w:t>
      </w:r>
    </w:p>
    <w:p w14:paraId="01E814C4">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60"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5"/>
          <w:kern w:val="0"/>
          <w:sz w:val="24"/>
          <w:szCs w:val="24"/>
          <w:lang w:eastAsia="en-US"/>
        </w:rPr>
        <w:t>（4）采购货源必须持有与销售内容相对应的有效营业执照、食品生</w:t>
      </w:r>
      <w:r>
        <w:rPr>
          <w:rFonts w:hint="eastAsia" w:ascii="宋体" w:hAnsi="宋体" w:eastAsia="宋体" w:cs="宋体"/>
          <w:snapToGrid w:val="0"/>
          <w:color w:val="000000"/>
          <w:spacing w:val="-6"/>
          <w:kern w:val="0"/>
          <w:sz w:val="24"/>
          <w:szCs w:val="24"/>
          <w:lang w:eastAsia="en-US"/>
        </w:rPr>
        <w:t>产许可证或食品销售许可证；</w:t>
      </w:r>
    </w:p>
    <w:p w14:paraId="4407328B">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68"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（5）</w:t>
      </w:r>
      <w:r>
        <w:rPr>
          <w:rFonts w:hint="eastAsia" w:ascii="宋体" w:hAnsi="宋体" w:eastAsia="宋体" w:cs="宋体"/>
          <w:snapToGrid w:val="0"/>
          <w:color w:val="000000"/>
          <w:spacing w:val="-3"/>
          <w:kern w:val="0"/>
          <w:sz w:val="24"/>
          <w:szCs w:val="24"/>
          <w:lang w:eastAsia="zh-CN"/>
        </w:rPr>
        <w:t>乙方</w:t>
      </w:r>
      <w:r>
        <w:rPr>
          <w:rFonts w:hint="eastAsia" w:ascii="宋体" w:hAnsi="宋体" w:eastAsia="宋体" w:cs="宋体"/>
          <w:snapToGrid w:val="0"/>
          <w:color w:val="000000"/>
          <w:spacing w:val="-3"/>
          <w:kern w:val="0"/>
          <w:sz w:val="24"/>
          <w:szCs w:val="24"/>
          <w:lang w:eastAsia="en-US"/>
        </w:rPr>
        <w:t>负责供货产品的食品安全</w:t>
      </w:r>
      <w:r>
        <w:rPr>
          <w:rFonts w:hint="eastAsia" w:ascii="宋体" w:hAnsi="宋体" w:eastAsia="宋体" w:cs="宋体"/>
          <w:snapToGrid w:val="0"/>
          <w:color w:val="000000"/>
          <w:spacing w:val="-20"/>
          <w:kern w:val="0"/>
          <w:sz w:val="24"/>
          <w:szCs w:val="24"/>
          <w:lang w:eastAsia="en-US"/>
        </w:rPr>
        <w:t xml:space="preserve"> </w:t>
      </w:r>
      <w:r>
        <w:rPr>
          <w:rFonts w:hint="eastAsia" w:ascii="宋体" w:hAnsi="宋体" w:eastAsia="宋体" w:cs="宋体"/>
          <w:snapToGrid w:val="0"/>
          <w:color w:val="000000"/>
          <w:spacing w:val="-3"/>
          <w:kern w:val="0"/>
          <w:sz w:val="24"/>
          <w:szCs w:val="24"/>
          <w:lang w:eastAsia="en-US"/>
        </w:rPr>
        <w:t>，须做到来源可溯；</w:t>
      </w:r>
    </w:p>
    <w:p w14:paraId="36C9CC95">
      <w:pPr>
        <w:keepNext w:val="0"/>
        <w:keepLines w:val="0"/>
        <w:pageBreakBefore w:val="0"/>
        <w:kinsoku/>
        <w:wordWrap/>
        <w:overflowPunct/>
        <w:topLinePunct w:val="0"/>
        <w:autoSpaceDE/>
        <w:autoSpaceDN/>
        <w:bidi w:val="0"/>
        <w:adjustRightInd/>
        <w:snapToGrid/>
        <w:spacing w:line="360" w:lineRule="auto"/>
        <w:ind w:firstLine="480" w:firstLineChars="202"/>
        <w:textAlignment w:val="auto"/>
        <w:rPr>
          <w:rFonts w:hint="eastAsia" w:ascii="宋体" w:hAnsi="宋体" w:eastAsia="宋体" w:cs="宋体"/>
          <w:color w:val="auto"/>
          <w:sz w:val="24"/>
          <w:szCs w:val="24"/>
          <w:highlight w:val="none"/>
        </w:rPr>
      </w:pPr>
      <w:r>
        <w:rPr>
          <w:rFonts w:hint="eastAsia" w:ascii="宋体" w:hAnsi="宋体" w:eastAsia="宋体" w:cs="宋体"/>
          <w:snapToGrid w:val="0"/>
          <w:color w:val="000000"/>
          <w:spacing w:val="-1"/>
          <w:kern w:val="0"/>
          <w:sz w:val="24"/>
          <w:szCs w:val="24"/>
          <w:lang w:eastAsia="en-US"/>
        </w:rPr>
        <w:t>（6）具体配送产品品质要求详见“配送产品品质的</w:t>
      </w:r>
      <w:r>
        <w:rPr>
          <w:rFonts w:hint="eastAsia" w:ascii="宋体" w:hAnsi="宋体" w:eastAsia="宋体" w:cs="宋体"/>
          <w:snapToGrid w:val="0"/>
          <w:color w:val="000000"/>
          <w:spacing w:val="-2"/>
          <w:kern w:val="0"/>
          <w:sz w:val="24"/>
          <w:szCs w:val="24"/>
          <w:lang w:eastAsia="en-US"/>
        </w:rPr>
        <w:t>基本要求”；</w:t>
      </w:r>
    </w:p>
    <w:p w14:paraId="012106AB">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2" w:firstLineChars="200"/>
        <w:jc w:val="left"/>
        <w:textAlignment w:val="baseline"/>
        <w:rPr>
          <w:rFonts w:hint="eastAsia" w:ascii="宋体" w:hAnsi="宋体" w:eastAsia="宋体" w:cs="宋体"/>
          <w:snapToGrid w:val="0"/>
          <w:color w:val="000000"/>
          <w:spacing w:val="-1"/>
          <w:kern w:val="0"/>
          <w:sz w:val="24"/>
          <w:szCs w:val="24"/>
          <w:lang w:eastAsia="en-US"/>
        </w:rPr>
      </w:pPr>
      <w:r>
        <w:rPr>
          <w:rFonts w:hint="eastAsia" w:ascii="宋体" w:hAnsi="宋体" w:eastAsia="宋体" w:cs="宋体"/>
          <w:snapToGrid w:val="0"/>
          <w:color w:val="000000"/>
          <w:spacing w:val="-2"/>
          <w:kern w:val="0"/>
          <w:sz w:val="24"/>
          <w:szCs w:val="24"/>
          <w:lang w:eastAsia="en-US"/>
        </w:rPr>
        <w:t>（7）以</w:t>
      </w:r>
      <w:r>
        <w:rPr>
          <w:rFonts w:hint="eastAsia" w:ascii="宋体" w:hAnsi="宋体" w:eastAsia="宋体" w:cs="宋体"/>
          <w:snapToGrid w:val="0"/>
          <w:color w:val="000000"/>
          <w:spacing w:val="-1"/>
          <w:kern w:val="0"/>
          <w:sz w:val="24"/>
          <w:szCs w:val="24"/>
          <w:lang w:eastAsia="en-US"/>
        </w:rPr>
        <w:t>下食品验收时未提供索证索票的货物，予以退货：1.蔬菜：农药残留检测报告；2.活禽类：禽蛋分销凭证或检疫合格证明；3.肉类：肉类分销凭证或检疫合格证明；4.豆制品：进货凭证;5.冷冻品：冷冻分销凭证或检疫合格证明。</w:t>
      </w:r>
    </w:p>
    <w:p w14:paraId="286108DC">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000000"/>
          <w:spacing w:val="-1"/>
          <w:kern w:val="0"/>
          <w:sz w:val="24"/>
          <w:szCs w:val="24"/>
          <w:lang w:eastAsia="en-US"/>
        </w:rPr>
      </w:pPr>
      <w:r>
        <w:rPr>
          <w:rFonts w:hint="eastAsia" w:ascii="宋体" w:hAnsi="宋体" w:eastAsia="宋体" w:cs="宋体"/>
          <w:snapToGrid w:val="0"/>
          <w:color w:val="000000"/>
          <w:spacing w:val="-1"/>
          <w:kern w:val="0"/>
          <w:sz w:val="24"/>
          <w:szCs w:val="24"/>
          <w:lang w:val="en-US" w:eastAsia="zh-CN"/>
        </w:rPr>
        <w:t>2、</w:t>
      </w:r>
      <w:r>
        <w:rPr>
          <w:rFonts w:hint="eastAsia" w:ascii="宋体" w:hAnsi="宋体" w:eastAsia="宋体" w:cs="宋体"/>
          <w:snapToGrid w:val="0"/>
          <w:color w:val="000000"/>
          <w:spacing w:val="-1"/>
          <w:kern w:val="0"/>
          <w:sz w:val="24"/>
          <w:szCs w:val="24"/>
          <w:lang w:eastAsia="en-US"/>
        </w:rPr>
        <w:t>采购货源必须持有与销售内容相对应的有效营业执照、食品生产许可证或食品销售许可证；</w:t>
      </w:r>
    </w:p>
    <w:p w14:paraId="3157255A">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000000"/>
          <w:spacing w:val="-1"/>
          <w:kern w:val="0"/>
          <w:sz w:val="24"/>
          <w:szCs w:val="24"/>
          <w:lang w:eastAsia="zh-CN"/>
        </w:rPr>
      </w:pPr>
      <w:r>
        <w:rPr>
          <w:rFonts w:hint="eastAsia" w:ascii="宋体" w:hAnsi="宋体" w:eastAsia="宋体" w:cs="宋体"/>
          <w:snapToGrid w:val="0"/>
          <w:color w:val="000000"/>
          <w:spacing w:val="-1"/>
          <w:kern w:val="0"/>
          <w:sz w:val="24"/>
          <w:szCs w:val="24"/>
          <w:lang w:val="en-US" w:eastAsia="zh-CN"/>
        </w:rPr>
        <w:t>3、</w:t>
      </w:r>
      <w:r>
        <w:rPr>
          <w:rFonts w:hint="eastAsia" w:ascii="宋体" w:hAnsi="宋体" w:eastAsia="宋体" w:cs="宋体"/>
          <w:snapToGrid w:val="0"/>
          <w:color w:val="000000"/>
          <w:spacing w:val="-1"/>
          <w:kern w:val="0"/>
          <w:sz w:val="24"/>
          <w:szCs w:val="24"/>
          <w:lang w:eastAsia="zh-CN"/>
        </w:rPr>
        <w:t>乙方</w:t>
      </w:r>
      <w:r>
        <w:rPr>
          <w:rFonts w:hint="eastAsia" w:ascii="宋体" w:hAnsi="宋体" w:eastAsia="宋体" w:cs="宋体"/>
          <w:snapToGrid w:val="0"/>
          <w:color w:val="000000"/>
          <w:spacing w:val="-1"/>
          <w:kern w:val="0"/>
          <w:sz w:val="24"/>
          <w:szCs w:val="24"/>
          <w:lang w:eastAsia="en-US"/>
        </w:rPr>
        <w:t>负责供货产品的食品安全，须做到来源可溯</w:t>
      </w:r>
      <w:r>
        <w:rPr>
          <w:rFonts w:hint="eastAsia" w:ascii="宋体" w:hAnsi="宋体" w:eastAsia="宋体" w:cs="宋体"/>
          <w:snapToGrid w:val="0"/>
          <w:color w:val="000000"/>
          <w:spacing w:val="-1"/>
          <w:kern w:val="0"/>
          <w:sz w:val="24"/>
          <w:szCs w:val="24"/>
          <w:lang w:eastAsia="zh-CN"/>
        </w:rPr>
        <w:t>；</w:t>
      </w:r>
    </w:p>
    <w:p w14:paraId="559CC969">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000000"/>
          <w:spacing w:val="-1"/>
          <w:kern w:val="0"/>
          <w:sz w:val="24"/>
          <w:szCs w:val="24"/>
          <w:lang w:eastAsia="en-US"/>
        </w:rPr>
      </w:pPr>
      <w:r>
        <w:rPr>
          <w:rFonts w:hint="eastAsia" w:ascii="宋体" w:hAnsi="宋体" w:eastAsia="宋体" w:cs="宋体"/>
          <w:snapToGrid w:val="0"/>
          <w:color w:val="000000"/>
          <w:spacing w:val="-1"/>
          <w:kern w:val="0"/>
          <w:sz w:val="24"/>
          <w:szCs w:val="24"/>
          <w:lang w:val="en-US" w:eastAsia="zh-CN"/>
        </w:rPr>
        <w:t>4、</w:t>
      </w:r>
      <w:r>
        <w:rPr>
          <w:rFonts w:hint="eastAsia" w:ascii="宋体" w:hAnsi="宋体" w:eastAsia="宋体" w:cs="宋体"/>
          <w:snapToGrid w:val="0"/>
          <w:color w:val="000000"/>
          <w:spacing w:val="-1"/>
          <w:kern w:val="0"/>
          <w:sz w:val="24"/>
          <w:szCs w:val="24"/>
          <w:lang w:eastAsia="zh-CN"/>
        </w:rPr>
        <w:t>乙方</w:t>
      </w:r>
      <w:r>
        <w:rPr>
          <w:rFonts w:hint="eastAsia" w:ascii="宋体" w:hAnsi="宋体" w:eastAsia="宋体" w:cs="宋体"/>
          <w:snapToGrid w:val="0"/>
          <w:color w:val="000000"/>
          <w:spacing w:val="-1"/>
          <w:kern w:val="0"/>
          <w:sz w:val="24"/>
          <w:szCs w:val="24"/>
          <w:lang w:eastAsia="en-US"/>
        </w:rPr>
        <w:t>不得提供以下食品：</w:t>
      </w:r>
    </w:p>
    <w:p w14:paraId="0F0D4497">
      <w:pPr>
        <w:keepNext w:val="0"/>
        <w:keepLines w:val="0"/>
        <w:pageBreakBefore w:val="0"/>
        <w:widowControl/>
        <w:kinsoku w:val="0"/>
        <w:wordWrap/>
        <w:overflowPunct/>
        <w:topLinePunct w:val="0"/>
        <w:autoSpaceDE w:val="0"/>
        <w:autoSpaceDN w:val="0"/>
        <w:bidi w:val="0"/>
        <w:adjustRightInd w:val="0"/>
        <w:snapToGrid/>
        <w:spacing w:line="360" w:lineRule="auto"/>
        <w:ind w:right="410" w:firstLine="468"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（1）腐败变质、油脂酸败、霉变、生虫、污秽不洁、混有异物或者其他感官性状异常、含有毒</w:t>
      </w:r>
      <w:r>
        <w:rPr>
          <w:rFonts w:hint="eastAsia" w:ascii="宋体" w:hAnsi="宋体" w:eastAsia="宋体" w:cs="宋体"/>
          <w:snapToGrid w:val="0"/>
          <w:color w:val="000000"/>
          <w:spacing w:val="-1"/>
          <w:kern w:val="0"/>
          <w:sz w:val="24"/>
          <w:szCs w:val="24"/>
          <w:lang w:eastAsia="en-US"/>
        </w:rPr>
        <w:t>有害物质或者被有害物质污染</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，可能对人体</w:t>
      </w:r>
      <w:r>
        <w:rPr>
          <w:rFonts w:hint="eastAsia" w:ascii="宋体" w:hAnsi="宋体" w:eastAsia="宋体" w:cs="宋体"/>
          <w:snapToGrid w:val="0"/>
          <w:color w:val="000000"/>
          <w:spacing w:val="-2"/>
          <w:kern w:val="0"/>
          <w:sz w:val="24"/>
          <w:szCs w:val="24"/>
          <w:lang w:eastAsia="en-US"/>
        </w:rPr>
        <w:t>健康有害的食品；</w:t>
      </w:r>
    </w:p>
    <w:p w14:paraId="27FA6370">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（2）含有致病性寄生虫</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，微生物或者微生物含量超过因家限定标准</w:t>
      </w:r>
      <w:r>
        <w:rPr>
          <w:rFonts w:hint="eastAsia" w:ascii="宋体" w:hAnsi="宋体" w:eastAsia="宋体" w:cs="宋体"/>
          <w:snapToGrid w:val="0"/>
          <w:color w:val="000000"/>
          <w:spacing w:val="-3"/>
          <w:kern w:val="0"/>
          <w:sz w:val="24"/>
          <w:szCs w:val="24"/>
          <w:lang w:eastAsia="en-US"/>
        </w:rPr>
        <w:t>的；</w:t>
      </w:r>
    </w:p>
    <w:p w14:paraId="5CEE8BB5">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（3）未经动物检疫部门检疫</w:t>
      </w:r>
      <w:r>
        <w:rPr>
          <w:rFonts w:hint="eastAsia" w:ascii="宋体" w:hAnsi="宋体" w:eastAsia="宋体" w:cs="宋体"/>
          <w:snapToGrid w:val="0"/>
          <w:color w:val="000000"/>
          <w:spacing w:val="-34"/>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，检验或者检疫不合格的肉类及其制</w:t>
      </w:r>
      <w:r>
        <w:rPr>
          <w:rFonts w:hint="eastAsia" w:ascii="宋体" w:hAnsi="宋体" w:eastAsia="宋体" w:cs="宋体"/>
          <w:snapToGrid w:val="0"/>
          <w:color w:val="000000"/>
          <w:spacing w:val="-3"/>
          <w:kern w:val="0"/>
          <w:sz w:val="24"/>
          <w:szCs w:val="24"/>
          <w:lang w:eastAsia="en-US"/>
        </w:rPr>
        <w:t>品；</w:t>
      </w:r>
    </w:p>
    <w:p w14:paraId="64C150CD">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position w:val="9"/>
          <w:sz w:val="24"/>
          <w:szCs w:val="24"/>
          <w:lang w:eastAsia="en-US"/>
        </w:rPr>
        <w:t>（4）病死、毒死或者死因不明的禽、畜、兽、动物</w:t>
      </w:r>
      <w:r>
        <w:rPr>
          <w:rFonts w:hint="eastAsia" w:ascii="宋体" w:hAnsi="宋体" w:eastAsia="宋体" w:cs="宋体"/>
          <w:snapToGrid w:val="0"/>
          <w:color w:val="000000"/>
          <w:spacing w:val="-2"/>
          <w:kern w:val="0"/>
          <w:position w:val="9"/>
          <w:sz w:val="24"/>
          <w:szCs w:val="24"/>
          <w:lang w:eastAsia="en-US"/>
        </w:rPr>
        <w:t>及其制品；</w:t>
      </w:r>
    </w:p>
    <w:p w14:paraId="0C121888">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64" w:firstLineChars="200"/>
        <w:jc w:val="left"/>
        <w:textAlignment w:val="baseline"/>
        <w:rPr>
          <w:rFonts w:hint="eastAsia" w:ascii="宋体" w:hAnsi="宋体" w:eastAsia="宋体" w:cs="宋体"/>
          <w:snapToGrid w:val="0"/>
          <w:color w:val="000000"/>
          <w:spacing w:val="-4"/>
          <w:kern w:val="0"/>
          <w:sz w:val="24"/>
          <w:szCs w:val="24"/>
          <w:lang w:eastAsia="en-US"/>
        </w:rPr>
      </w:pPr>
      <w:r>
        <w:rPr>
          <w:rFonts w:hint="eastAsia" w:ascii="宋体" w:hAnsi="宋体" w:eastAsia="宋体" w:cs="宋体"/>
          <w:snapToGrid w:val="0"/>
          <w:color w:val="000000"/>
          <w:spacing w:val="-4"/>
          <w:kern w:val="0"/>
          <w:sz w:val="24"/>
          <w:szCs w:val="24"/>
          <w:lang w:eastAsia="en-US"/>
        </w:rPr>
        <w:t>（5）掺假、掺杂、伪造，影响营养、卫生的；</w:t>
      </w:r>
    </w:p>
    <w:p w14:paraId="70292BD2">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（6）用非食品原料加工的，加入非食品用化学物质或者将非食品</w:t>
      </w:r>
      <w:r>
        <w:rPr>
          <w:rFonts w:hint="eastAsia" w:ascii="宋体" w:hAnsi="宋体" w:eastAsia="宋体" w:cs="宋体"/>
          <w:snapToGrid w:val="0"/>
          <w:color w:val="000000"/>
          <w:spacing w:val="-3"/>
          <w:kern w:val="0"/>
          <w:sz w:val="24"/>
          <w:szCs w:val="24"/>
          <w:lang w:eastAsia="en-US"/>
        </w:rPr>
        <w:t>当作食品的；</w:t>
      </w:r>
      <w:r>
        <w:rPr>
          <w:rFonts w:hint="eastAsia" w:ascii="宋体" w:hAnsi="宋体" w:eastAsia="宋体" w:cs="宋体"/>
          <w:snapToGrid w:val="0"/>
          <w:color w:val="000000"/>
          <w:kern w:val="0"/>
          <w:sz w:val="24"/>
          <w:szCs w:val="24"/>
          <w:lang w:eastAsia="en-US"/>
        </w:rPr>
        <w:t xml:space="preserve"> </w:t>
      </w:r>
    </w:p>
    <w:p w14:paraId="00ADC821">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eastAsia="zh-CN"/>
        </w:rPr>
        <w:t>（</w:t>
      </w:r>
      <w:r>
        <w:rPr>
          <w:rFonts w:hint="eastAsia" w:ascii="宋体" w:hAnsi="宋体" w:eastAsia="宋体" w:cs="宋体"/>
          <w:snapToGrid w:val="0"/>
          <w:color w:val="000000"/>
          <w:spacing w:val="-1"/>
          <w:kern w:val="0"/>
          <w:sz w:val="24"/>
          <w:szCs w:val="24"/>
          <w:lang w:eastAsia="en-US"/>
        </w:rPr>
        <w:t>7）超过质保期限或不符合食品标签规定的</w:t>
      </w:r>
      <w:r>
        <w:rPr>
          <w:rFonts w:hint="eastAsia" w:ascii="宋体" w:hAnsi="宋体" w:eastAsia="宋体" w:cs="宋体"/>
          <w:snapToGrid w:val="0"/>
          <w:color w:val="000000"/>
          <w:spacing w:val="-2"/>
          <w:kern w:val="0"/>
          <w:sz w:val="24"/>
          <w:szCs w:val="24"/>
          <w:lang w:eastAsia="en-US"/>
        </w:rPr>
        <w:t>定型包装食品。</w:t>
      </w:r>
    </w:p>
    <w:p w14:paraId="07E81B3C">
      <w:pPr>
        <w:keepNext w:val="0"/>
        <w:keepLines w:val="0"/>
        <w:pageBreakBefore w:val="0"/>
        <w:widowControl/>
        <w:kinsoku w:val="0"/>
        <w:wordWrap/>
        <w:overflowPunct/>
        <w:topLinePunct w:val="0"/>
        <w:autoSpaceDE w:val="0"/>
        <w:autoSpaceDN w:val="0"/>
        <w:bidi w:val="0"/>
        <w:adjustRightInd w:val="0"/>
        <w:snapToGrid/>
        <w:spacing w:line="360" w:lineRule="auto"/>
        <w:ind w:left="0" w:leftChars="0" w:right="408" w:firstLine="472" w:firstLineChars="200"/>
        <w:jc w:val="both"/>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val="en-US" w:eastAsia="zh-CN"/>
        </w:rPr>
        <w:t>5、</w:t>
      </w:r>
      <w:r>
        <w:rPr>
          <w:rFonts w:hint="eastAsia" w:ascii="宋体" w:hAnsi="宋体" w:eastAsia="宋体" w:cs="宋体"/>
          <w:snapToGrid w:val="0"/>
          <w:color w:val="000000"/>
          <w:spacing w:val="-2"/>
          <w:kern w:val="0"/>
          <w:sz w:val="24"/>
          <w:szCs w:val="24"/>
          <w:lang w:eastAsia="en-US"/>
        </w:rPr>
        <w:t>猪肉品种及质量要求：</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2"/>
          <w:kern w:val="0"/>
          <w:sz w:val="24"/>
          <w:szCs w:val="24"/>
          <w:lang w:eastAsia="en-US"/>
        </w:rPr>
        <w:t>提供的猪肉须为鲜肉，必须是当天屠宰的新鲜猪肉，不接</w:t>
      </w:r>
      <w:r>
        <w:rPr>
          <w:rFonts w:hint="eastAsia" w:ascii="宋体" w:hAnsi="宋体" w:eastAsia="宋体" w:cs="宋体"/>
          <w:snapToGrid w:val="0"/>
          <w:color w:val="000000"/>
          <w:spacing w:val="-1"/>
          <w:kern w:val="0"/>
          <w:sz w:val="24"/>
          <w:szCs w:val="24"/>
          <w:lang w:eastAsia="en-US"/>
        </w:rPr>
        <w:t>受冷冻肉、冷鲜肉，无冷冻及解冻后现象</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，以猪肉胴体上盖章日期</w:t>
      </w:r>
      <w:r>
        <w:rPr>
          <w:rFonts w:hint="eastAsia" w:ascii="宋体" w:hAnsi="宋体" w:eastAsia="宋体" w:cs="宋体"/>
          <w:snapToGrid w:val="0"/>
          <w:color w:val="000000"/>
          <w:spacing w:val="-2"/>
          <w:kern w:val="0"/>
          <w:sz w:val="24"/>
          <w:szCs w:val="24"/>
          <w:lang w:eastAsia="en-US"/>
        </w:rPr>
        <w:t>为准，每批次均需提供检疫部门</w:t>
      </w:r>
      <w:r>
        <w:rPr>
          <w:rFonts w:hint="eastAsia" w:ascii="宋体" w:hAnsi="宋体" w:eastAsia="宋体" w:cs="宋体"/>
          <w:snapToGrid w:val="0"/>
          <w:color w:val="000000"/>
          <w:spacing w:val="-3"/>
          <w:kern w:val="0"/>
          <w:sz w:val="24"/>
          <w:szCs w:val="24"/>
          <w:lang w:eastAsia="en-US"/>
        </w:rPr>
        <w:t>提供的合格证，具体要求如下：</w:t>
      </w:r>
    </w:p>
    <w:tbl>
      <w:tblPr>
        <w:tblStyle w:val="122"/>
        <w:tblW w:w="5002"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780"/>
        <w:gridCol w:w="1809"/>
        <w:gridCol w:w="7059"/>
      </w:tblGrid>
      <w:tr w14:paraId="43F4B3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 w:hRule="atLeast"/>
        </w:trPr>
        <w:tc>
          <w:tcPr>
            <w:tcW w:w="404" w:type="pct"/>
            <w:shd w:val="clear" w:color="auto" w:fill="F5F5F5"/>
            <w:noWrap w:val="0"/>
            <w:vAlign w:val="top"/>
          </w:tcPr>
          <w:p w14:paraId="282027DA">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序号</w:t>
            </w:r>
          </w:p>
        </w:tc>
        <w:tc>
          <w:tcPr>
            <w:tcW w:w="937" w:type="pct"/>
            <w:shd w:val="clear" w:color="auto" w:fill="F5F5F5"/>
            <w:noWrap w:val="0"/>
            <w:vAlign w:val="top"/>
          </w:tcPr>
          <w:p w14:paraId="4535E308">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napToGrid w:val="0"/>
                <w:color w:val="000000"/>
                <w:spacing w:val="-4"/>
                <w:kern w:val="0"/>
                <w:sz w:val="24"/>
                <w:szCs w:val="24"/>
                <w:lang w:val="en-US" w:eastAsia="en-US" w:bidi="ar-SA"/>
              </w:rPr>
              <w:t>肉的品种</w:t>
            </w:r>
          </w:p>
        </w:tc>
        <w:tc>
          <w:tcPr>
            <w:tcW w:w="3657" w:type="pct"/>
            <w:shd w:val="clear" w:color="auto" w:fill="F5F5F5"/>
            <w:noWrap w:val="0"/>
            <w:vAlign w:val="top"/>
          </w:tcPr>
          <w:p w14:paraId="0EDD9F3C">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napToGrid w:val="0"/>
                <w:color w:val="000000"/>
                <w:spacing w:val="-1"/>
                <w:kern w:val="0"/>
                <w:sz w:val="24"/>
                <w:szCs w:val="24"/>
                <w:lang w:val="en-US" w:eastAsia="en-US" w:bidi="ar-SA"/>
              </w:rPr>
              <w:t>规格及要求</w:t>
            </w:r>
          </w:p>
        </w:tc>
      </w:tr>
      <w:tr w14:paraId="47C936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72025DC5">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1</w:t>
            </w:r>
          </w:p>
        </w:tc>
        <w:tc>
          <w:tcPr>
            <w:tcW w:w="937" w:type="pct"/>
            <w:noWrap w:val="0"/>
            <w:vAlign w:val="center"/>
          </w:tcPr>
          <w:p w14:paraId="5DC8FBC0">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9"/>
                <w:kern w:val="0"/>
                <w:sz w:val="24"/>
                <w:szCs w:val="24"/>
                <w:lang w:val="en-US" w:eastAsia="en-US" w:bidi="ar-SA"/>
              </w:rPr>
              <w:t>前后腿肉（里脊、</w:t>
            </w:r>
            <w:r>
              <w:rPr>
                <w:rFonts w:hint="eastAsia" w:ascii="宋体" w:hAnsi="宋体" w:eastAsia="宋体" w:cs="宋体"/>
                <w:snapToGrid w:val="0"/>
                <w:color w:val="000000"/>
                <w:spacing w:val="4"/>
                <w:kern w:val="0"/>
                <w:sz w:val="24"/>
                <w:szCs w:val="24"/>
                <w:lang w:val="en-US" w:eastAsia="en-US" w:bidi="ar-SA"/>
              </w:rPr>
              <w:t xml:space="preserve"> </w:t>
            </w:r>
            <w:r>
              <w:rPr>
                <w:rFonts w:hint="eastAsia" w:ascii="宋体" w:hAnsi="宋体" w:eastAsia="宋体" w:cs="宋体"/>
                <w:snapToGrid w:val="0"/>
                <w:color w:val="000000"/>
                <w:spacing w:val="-25"/>
                <w:w w:val="97"/>
                <w:kern w:val="0"/>
                <w:sz w:val="24"/>
                <w:szCs w:val="24"/>
                <w:lang w:val="en-US" w:eastAsia="en-US" w:bidi="ar-SA"/>
              </w:rPr>
              <w:t>肉丝、肉末、肉片）</w:t>
            </w:r>
          </w:p>
        </w:tc>
        <w:tc>
          <w:tcPr>
            <w:tcW w:w="3657" w:type="pct"/>
            <w:noWrap w:val="0"/>
            <w:vAlign w:val="top"/>
          </w:tcPr>
          <w:p w14:paraId="13B35F02">
            <w:pPr>
              <w:keepNext w:val="0"/>
              <w:keepLines w:val="0"/>
              <w:pageBreakBefore w:val="0"/>
              <w:kinsoku w:val="0"/>
              <w:wordWrap/>
              <w:overflowPunct/>
              <w:topLinePunct w:val="0"/>
              <w:autoSpaceDE w:val="0"/>
              <w:autoSpaceDN w:val="0"/>
              <w:bidi w:val="0"/>
              <w:adjustRightInd w:val="0"/>
              <w:snapToGrid/>
              <w:spacing w:line="240" w:lineRule="auto"/>
              <w:ind w:left="4" w:right="15" w:firstLine="15"/>
              <w:jc w:val="left"/>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肉质有弹性</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，整体色泽光润</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，切面红色</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，不带碎骨</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，肉</w:t>
            </w:r>
            <w:r>
              <w:rPr>
                <w:rFonts w:hint="eastAsia" w:ascii="宋体" w:hAnsi="宋体" w:eastAsia="宋体" w:cs="宋体"/>
                <w:snapToGrid w:val="0"/>
                <w:color w:val="000000"/>
                <w:spacing w:val="-6"/>
                <w:kern w:val="0"/>
                <w:sz w:val="24"/>
                <w:szCs w:val="24"/>
                <w:lang w:val="en-US" w:eastAsia="en-US" w:bidi="ar-SA"/>
              </w:rPr>
              <w:t>色鲜艳</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，无病变，不打水</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，肉质透明</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，质地紧密</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，富有弹性。</w:t>
            </w:r>
          </w:p>
        </w:tc>
      </w:tr>
      <w:tr w14:paraId="5D2BB4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3848A246">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2</w:t>
            </w:r>
          </w:p>
        </w:tc>
        <w:tc>
          <w:tcPr>
            <w:tcW w:w="937" w:type="pct"/>
            <w:noWrap w:val="0"/>
            <w:vAlign w:val="center"/>
          </w:tcPr>
          <w:p w14:paraId="45A911E5">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大排</w:t>
            </w:r>
          </w:p>
        </w:tc>
        <w:tc>
          <w:tcPr>
            <w:tcW w:w="3657" w:type="pct"/>
            <w:noWrap w:val="0"/>
            <w:vAlign w:val="top"/>
          </w:tcPr>
          <w:p w14:paraId="64BB47DE">
            <w:pPr>
              <w:keepNext w:val="0"/>
              <w:keepLines w:val="0"/>
              <w:pageBreakBefore w:val="0"/>
              <w:kinsoku w:val="0"/>
              <w:wordWrap/>
              <w:overflowPunct/>
              <w:topLinePunct w:val="0"/>
              <w:autoSpaceDE w:val="0"/>
              <w:autoSpaceDN w:val="0"/>
              <w:bidi w:val="0"/>
              <w:adjustRightInd w:val="0"/>
              <w:snapToGrid/>
              <w:spacing w:line="240" w:lineRule="auto"/>
              <w:ind w:left="2" w:right="15" w:firstLine="17"/>
              <w:jc w:val="left"/>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肉质细嫩、紧密、厚薄一致</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，外观颜色粉红</w:t>
            </w:r>
            <w:r>
              <w:rPr>
                <w:rFonts w:hint="eastAsia" w:ascii="宋体" w:hAnsi="宋体" w:eastAsia="宋体" w:cs="宋体"/>
                <w:snapToGrid w:val="0"/>
                <w:color w:val="000000"/>
                <w:spacing w:val="-4"/>
                <w:kern w:val="0"/>
                <w:sz w:val="24"/>
                <w:szCs w:val="24"/>
                <w:lang w:val="en-US" w:eastAsia="en-US" w:bidi="ar-SA"/>
              </w:rPr>
              <w:t>色</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，用力按压</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，排骨上的肉能迅速</w:t>
            </w:r>
            <w:r>
              <w:rPr>
                <w:rFonts w:hint="eastAsia" w:ascii="宋体" w:hAnsi="宋体" w:eastAsia="宋体" w:cs="宋体"/>
                <w:snapToGrid w:val="0"/>
                <w:color w:val="000000"/>
                <w:spacing w:val="-2"/>
                <w:kern w:val="0"/>
                <w:sz w:val="24"/>
                <w:szCs w:val="24"/>
                <w:lang w:val="en-US" w:eastAsia="en-US" w:bidi="ar-SA"/>
              </w:rPr>
              <w:t>地恢复原状</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，摸下排骨表面</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，表面有点干或略显</w:t>
            </w:r>
            <w:r>
              <w:rPr>
                <w:rFonts w:hint="eastAsia" w:ascii="宋体" w:hAnsi="宋体" w:eastAsia="宋体" w:cs="宋体"/>
                <w:snapToGrid w:val="0"/>
                <w:color w:val="000000"/>
                <w:spacing w:val="-3"/>
                <w:kern w:val="0"/>
                <w:sz w:val="24"/>
                <w:szCs w:val="24"/>
                <w:lang w:val="en-US" w:eastAsia="en-US" w:bidi="ar-SA"/>
              </w:rPr>
              <w:t>湿润而且不粘手。</w:t>
            </w:r>
          </w:p>
        </w:tc>
      </w:tr>
      <w:tr w14:paraId="506AD5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6304B165">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3</w:t>
            </w:r>
          </w:p>
        </w:tc>
        <w:tc>
          <w:tcPr>
            <w:tcW w:w="937" w:type="pct"/>
            <w:noWrap w:val="0"/>
            <w:vAlign w:val="center"/>
          </w:tcPr>
          <w:p w14:paraId="680371A6">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肋排</w:t>
            </w:r>
          </w:p>
        </w:tc>
        <w:tc>
          <w:tcPr>
            <w:tcW w:w="3657" w:type="pct"/>
            <w:noWrap w:val="0"/>
            <w:vAlign w:val="top"/>
          </w:tcPr>
          <w:p w14:paraId="3BC711F9">
            <w:pPr>
              <w:keepNext w:val="0"/>
              <w:keepLines w:val="0"/>
              <w:pageBreakBefore w:val="0"/>
              <w:kinsoku w:val="0"/>
              <w:wordWrap/>
              <w:overflowPunct/>
              <w:topLinePunct w:val="0"/>
              <w:autoSpaceDE w:val="0"/>
              <w:autoSpaceDN w:val="0"/>
              <w:bidi w:val="0"/>
              <w:adjustRightInd w:val="0"/>
              <w:snapToGrid/>
              <w:spacing w:line="240" w:lineRule="auto"/>
              <w:ind w:left="4" w:right="15"/>
              <w:jc w:val="left"/>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带少量肉，不带肥油</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，厚实、完整</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，外观颜色粉红色</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，用力按压</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，排骨上的肉</w:t>
            </w:r>
            <w:r>
              <w:rPr>
                <w:rFonts w:hint="eastAsia" w:ascii="宋体" w:hAnsi="宋体" w:eastAsia="宋体" w:cs="宋体"/>
                <w:snapToGrid w:val="0"/>
                <w:color w:val="000000"/>
                <w:spacing w:val="-2"/>
                <w:kern w:val="0"/>
                <w:sz w:val="24"/>
                <w:szCs w:val="24"/>
                <w:lang w:val="en-US" w:eastAsia="en-US" w:bidi="ar-SA"/>
              </w:rPr>
              <w:t>能迅速地恢复原状</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，摸下排骨表面</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，表面有点干或略显湿润而</w:t>
            </w:r>
            <w:r>
              <w:rPr>
                <w:rFonts w:hint="eastAsia" w:ascii="宋体" w:hAnsi="宋体" w:eastAsia="宋体" w:cs="宋体"/>
                <w:snapToGrid w:val="0"/>
                <w:color w:val="000000"/>
                <w:spacing w:val="-3"/>
                <w:kern w:val="0"/>
                <w:sz w:val="24"/>
                <w:szCs w:val="24"/>
                <w:lang w:val="en-US" w:eastAsia="en-US" w:bidi="ar-SA"/>
              </w:rPr>
              <w:t>且不粘手。</w:t>
            </w:r>
          </w:p>
        </w:tc>
      </w:tr>
      <w:tr w14:paraId="6D8FFC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4DBFB521">
            <w:pPr>
              <w:keepNext w:val="0"/>
              <w:keepLines w:val="0"/>
              <w:pageBreakBefore w:val="0"/>
              <w:tabs>
                <w:tab w:val="center" w:pos="406"/>
              </w:tabs>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4</w:t>
            </w:r>
          </w:p>
        </w:tc>
        <w:tc>
          <w:tcPr>
            <w:tcW w:w="937" w:type="pct"/>
            <w:noWrap w:val="0"/>
            <w:vAlign w:val="center"/>
          </w:tcPr>
          <w:p w14:paraId="7EC12CEC">
            <w:pPr>
              <w:keepNext w:val="0"/>
              <w:keepLines w:val="0"/>
              <w:pageBreakBefore w:val="0"/>
              <w:widowControl/>
              <w:kinsoku w:val="0"/>
              <w:wordWrap/>
              <w:overflowPunct/>
              <w:topLinePunct w:val="0"/>
              <w:autoSpaceDE w:val="0"/>
              <w:autoSpaceDN w:val="0"/>
              <w:bidi w:val="0"/>
              <w:adjustRightInd w:val="0"/>
              <w:snapToGrid/>
              <w:spacing w:line="240" w:lineRule="auto"/>
              <w:ind w:firstLine="0" w:firstLineChars="0"/>
              <w:jc w:val="center"/>
              <w:textAlignment w:val="baseline"/>
              <w:rPr>
                <w:rFonts w:hint="eastAsia" w:ascii="宋体" w:hAnsi="宋体" w:eastAsia="宋体" w:cs="宋体"/>
                <w:snapToGrid w:val="0"/>
                <w:color w:val="000000"/>
                <w:kern w:val="0"/>
                <w:sz w:val="24"/>
                <w:szCs w:val="24"/>
                <w:lang w:eastAsia="en-US"/>
              </w:rPr>
            </w:pPr>
          </w:p>
          <w:p w14:paraId="31D3218A">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带皮五花肉</w:t>
            </w:r>
          </w:p>
        </w:tc>
        <w:tc>
          <w:tcPr>
            <w:tcW w:w="3657" w:type="pct"/>
            <w:noWrap w:val="0"/>
            <w:vAlign w:val="top"/>
          </w:tcPr>
          <w:p w14:paraId="6A986350">
            <w:pPr>
              <w:keepNext w:val="0"/>
              <w:keepLines w:val="0"/>
              <w:pageBreakBefore w:val="0"/>
              <w:kinsoku w:val="0"/>
              <w:wordWrap/>
              <w:overflowPunct/>
              <w:topLinePunct w:val="0"/>
              <w:autoSpaceDE w:val="0"/>
              <w:autoSpaceDN w:val="0"/>
              <w:bidi w:val="0"/>
              <w:adjustRightInd w:val="0"/>
              <w:snapToGrid/>
              <w:spacing w:line="240" w:lineRule="auto"/>
              <w:ind w:left="2" w:firstLine="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带皮的肥瘦肉</w:t>
            </w:r>
            <w:r>
              <w:rPr>
                <w:rFonts w:hint="eastAsia" w:ascii="宋体" w:hAnsi="宋体" w:eastAsia="宋体" w:cs="宋体"/>
                <w:snapToGrid w:val="0"/>
                <w:color w:val="000000"/>
                <w:spacing w:val="-30"/>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，肌肉与脂肪相间多层，要求中肋部分方形，不带腩肉</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，肉色鲜</w:t>
            </w:r>
            <w:r>
              <w:rPr>
                <w:rFonts w:hint="eastAsia" w:ascii="宋体" w:hAnsi="宋体" w:eastAsia="宋体" w:cs="宋体"/>
                <w:snapToGrid w:val="0"/>
                <w:color w:val="000000"/>
                <w:spacing w:val="-5"/>
                <w:kern w:val="0"/>
                <w:sz w:val="24"/>
                <w:szCs w:val="24"/>
                <w:lang w:val="en-US" w:eastAsia="en-US" w:bidi="ar-SA"/>
              </w:rPr>
              <w:t>艳，层次分明，肥瘦比例不大于 7：3</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，肉呈均匀的红色，有光泽</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，肉</w:t>
            </w:r>
            <w:r>
              <w:rPr>
                <w:rFonts w:hint="eastAsia" w:ascii="宋体" w:hAnsi="宋体" w:eastAsia="宋体" w:cs="宋体"/>
                <w:snapToGrid w:val="0"/>
                <w:color w:val="000000"/>
                <w:spacing w:val="-6"/>
                <w:kern w:val="0"/>
                <w:sz w:val="24"/>
                <w:szCs w:val="24"/>
                <w:lang w:val="en-US" w:eastAsia="en-US" w:bidi="ar-SA"/>
              </w:rPr>
              <w:t>质紧密，有坚实感；肉的外表及切面微湿润，肉上无血，肥肉、瘦肉红白分明、色鲜艳，不粘手</w:t>
            </w:r>
            <w:r>
              <w:rPr>
                <w:rFonts w:hint="eastAsia" w:ascii="宋体" w:hAnsi="宋体" w:eastAsia="宋体" w:cs="宋体"/>
                <w:snapToGrid w:val="0"/>
                <w:color w:val="000000"/>
                <w:spacing w:val="-27"/>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，脂肪洁白。</w:t>
            </w:r>
          </w:p>
        </w:tc>
      </w:tr>
      <w:tr w14:paraId="61F920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6B8011DE">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5</w:t>
            </w:r>
          </w:p>
        </w:tc>
        <w:tc>
          <w:tcPr>
            <w:tcW w:w="937" w:type="pct"/>
            <w:noWrap w:val="0"/>
            <w:vAlign w:val="center"/>
          </w:tcPr>
          <w:p w14:paraId="3F652D1D">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猪脚</w:t>
            </w:r>
          </w:p>
        </w:tc>
        <w:tc>
          <w:tcPr>
            <w:tcW w:w="3657" w:type="pct"/>
            <w:noWrap w:val="0"/>
            <w:vAlign w:val="top"/>
          </w:tcPr>
          <w:p w14:paraId="4A074003">
            <w:pPr>
              <w:keepNext w:val="0"/>
              <w:keepLines w:val="0"/>
              <w:pageBreakBefore w:val="0"/>
              <w:kinsoku w:val="0"/>
              <w:wordWrap/>
              <w:overflowPunct/>
              <w:topLinePunct w:val="0"/>
              <w:autoSpaceDE w:val="0"/>
              <w:autoSpaceDN w:val="0"/>
              <w:bidi w:val="0"/>
              <w:adjustRightInd w:val="0"/>
              <w:snapToGrid/>
              <w:spacing w:line="240" w:lineRule="auto"/>
              <w:ind w:left="6" w:right="15" w:hanging="2"/>
              <w:jc w:val="left"/>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干净、无毛、无黑斑、表皮光滑</w:t>
            </w:r>
            <w:r>
              <w:rPr>
                <w:rFonts w:hint="eastAsia" w:ascii="宋体" w:hAnsi="宋体" w:eastAsia="宋体" w:cs="宋体"/>
                <w:snapToGrid w:val="0"/>
                <w:color w:val="000000"/>
                <w:spacing w:val="-28"/>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，肉质有弹性</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，去除一切毛污染</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，无异味</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，交</w:t>
            </w:r>
            <w:r>
              <w:rPr>
                <w:rFonts w:hint="eastAsia" w:ascii="宋体" w:hAnsi="宋体" w:eastAsia="宋体" w:cs="宋体"/>
                <w:snapToGrid w:val="0"/>
                <w:color w:val="000000"/>
                <w:spacing w:val="-1"/>
                <w:kern w:val="0"/>
                <w:sz w:val="24"/>
                <w:szCs w:val="24"/>
                <w:lang w:val="en-US" w:eastAsia="en-US" w:bidi="ar-SA"/>
              </w:rPr>
              <w:t>货以干净、新鲜、大小合适规格要求为标准，</w:t>
            </w:r>
          </w:p>
        </w:tc>
      </w:tr>
      <w:tr w14:paraId="08B701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3BA2FDE3">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6</w:t>
            </w:r>
          </w:p>
        </w:tc>
        <w:tc>
          <w:tcPr>
            <w:tcW w:w="937" w:type="pct"/>
            <w:noWrap w:val="0"/>
            <w:vAlign w:val="center"/>
          </w:tcPr>
          <w:p w14:paraId="6DAE15E5">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猪肝（肝片）</w:t>
            </w:r>
          </w:p>
        </w:tc>
        <w:tc>
          <w:tcPr>
            <w:tcW w:w="3657" w:type="pct"/>
            <w:noWrap w:val="0"/>
            <w:vAlign w:val="top"/>
          </w:tcPr>
          <w:p w14:paraId="4E080D35">
            <w:pPr>
              <w:keepNext w:val="0"/>
              <w:keepLines w:val="0"/>
              <w:pageBreakBefore w:val="0"/>
              <w:kinsoku w:val="0"/>
              <w:wordWrap/>
              <w:overflowPunct/>
              <w:topLinePunct w:val="0"/>
              <w:autoSpaceDE w:val="0"/>
              <w:autoSpaceDN w:val="0"/>
              <w:bidi w:val="0"/>
              <w:adjustRightInd w:val="0"/>
              <w:snapToGrid/>
              <w:spacing w:line="240" w:lineRule="auto"/>
              <w:ind w:left="2" w:right="15" w:firstLine="16"/>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肉质有弹性，整体色泽光润，颜色有光泽，表面清洁</w:t>
            </w:r>
            <w:r>
              <w:rPr>
                <w:rFonts w:hint="eastAsia" w:ascii="宋体" w:hAnsi="宋体" w:eastAsia="宋体" w:cs="宋体"/>
                <w:snapToGrid w:val="0"/>
                <w:color w:val="000000"/>
                <w:spacing w:val="-5"/>
                <w:kern w:val="0"/>
                <w:sz w:val="24"/>
                <w:szCs w:val="24"/>
                <w:lang w:val="en-US" w:eastAsia="en-US" w:bidi="ar-SA"/>
              </w:rPr>
              <w:t>无异味，呈红褐色或淡棕</w:t>
            </w:r>
            <w:r>
              <w:rPr>
                <w:rFonts w:hint="eastAsia" w:ascii="宋体" w:hAnsi="宋体" w:eastAsia="宋体" w:cs="宋体"/>
                <w:snapToGrid w:val="0"/>
                <w:color w:val="000000"/>
                <w:spacing w:val="-4"/>
                <w:kern w:val="0"/>
                <w:sz w:val="24"/>
                <w:szCs w:val="24"/>
                <w:lang w:val="en-US" w:eastAsia="en-US" w:bidi="ar-SA"/>
              </w:rPr>
              <w:t>色，光洁滑润，无胆汁无水泡，切开后肝内无黄色胆汁，无虫体无异物，有弹</w:t>
            </w:r>
            <w:r>
              <w:rPr>
                <w:rFonts w:hint="eastAsia" w:ascii="宋体" w:hAnsi="宋体" w:eastAsia="宋体" w:cs="宋体"/>
                <w:snapToGrid w:val="0"/>
                <w:color w:val="000000"/>
                <w:spacing w:val="-1"/>
                <w:kern w:val="0"/>
                <w:sz w:val="24"/>
                <w:szCs w:val="24"/>
                <w:lang w:val="en-US" w:eastAsia="en-US" w:bidi="ar-SA"/>
              </w:rPr>
              <w:t>性。</w:t>
            </w:r>
          </w:p>
        </w:tc>
      </w:tr>
      <w:tr w14:paraId="2FED77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1E790F5D">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7</w:t>
            </w:r>
          </w:p>
        </w:tc>
        <w:tc>
          <w:tcPr>
            <w:tcW w:w="937" w:type="pct"/>
            <w:noWrap w:val="0"/>
            <w:vAlign w:val="center"/>
          </w:tcPr>
          <w:p w14:paraId="4F400F95">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仔排</w:t>
            </w:r>
          </w:p>
        </w:tc>
        <w:tc>
          <w:tcPr>
            <w:tcW w:w="3657" w:type="pct"/>
            <w:noWrap w:val="0"/>
            <w:vAlign w:val="top"/>
          </w:tcPr>
          <w:p w14:paraId="048CFF91">
            <w:pPr>
              <w:keepNext w:val="0"/>
              <w:keepLines w:val="0"/>
              <w:pageBreakBefore w:val="0"/>
              <w:kinsoku w:val="0"/>
              <w:wordWrap/>
              <w:overflowPunct/>
              <w:topLinePunct w:val="0"/>
              <w:autoSpaceDE w:val="0"/>
              <w:autoSpaceDN w:val="0"/>
              <w:bidi w:val="0"/>
              <w:adjustRightInd w:val="0"/>
              <w:snapToGrid/>
              <w:spacing w:line="240" w:lineRule="auto"/>
              <w:ind w:left="4" w:right="15"/>
              <w:jc w:val="left"/>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带少量肉，不带肥油</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，厚实、完整，外观颜色粉红色</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，用力按压</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，排骨上的肉</w:t>
            </w:r>
            <w:r>
              <w:rPr>
                <w:rFonts w:hint="eastAsia" w:ascii="宋体" w:hAnsi="宋体" w:eastAsia="宋体" w:cs="宋体"/>
                <w:snapToGrid w:val="0"/>
                <w:color w:val="000000"/>
                <w:spacing w:val="-2"/>
                <w:kern w:val="0"/>
                <w:sz w:val="24"/>
                <w:szCs w:val="24"/>
                <w:lang w:val="en-US" w:eastAsia="en-US" w:bidi="ar-SA"/>
              </w:rPr>
              <w:t>能迅速地恢复原状，摸下排骨表面，表面有点干或略显湿润而</w:t>
            </w:r>
            <w:r>
              <w:rPr>
                <w:rFonts w:hint="eastAsia" w:ascii="宋体" w:hAnsi="宋体" w:eastAsia="宋体" w:cs="宋体"/>
                <w:snapToGrid w:val="0"/>
                <w:color w:val="000000"/>
                <w:spacing w:val="-3"/>
                <w:kern w:val="0"/>
                <w:sz w:val="24"/>
                <w:szCs w:val="24"/>
                <w:lang w:val="en-US" w:eastAsia="en-US" w:bidi="ar-SA"/>
              </w:rPr>
              <w:t>且不粘手。</w:t>
            </w:r>
          </w:p>
        </w:tc>
      </w:tr>
      <w:tr w14:paraId="193BEB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7C8381C9">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8</w:t>
            </w:r>
          </w:p>
        </w:tc>
        <w:tc>
          <w:tcPr>
            <w:tcW w:w="937" w:type="pct"/>
            <w:noWrap w:val="0"/>
            <w:vAlign w:val="center"/>
          </w:tcPr>
          <w:p w14:paraId="09BBBD92">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杂骨</w:t>
            </w:r>
          </w:p>
        </w:tc>
        <w:tc>
          <w:tcPr>
            <w:tcW w:w="3657" w:type="pct"/>
            <w:noWrap w:val="0"/>
            <w:vAlign w:val="top"/>
          </w:tcPr>
          <w:p w14:paraId="2D61E580">
            <w:pPr>
              <w:keepNext w:val="0"/>
              <w:keepLines w:val="0"/>
              <w:pageBreakBefore w:val="0"/>
              <w:kinsoku w:val="0"/>
              <w:wordWrap/>
              <w:overflowPunct/>
              <w:topLinePunct w:val="0"/>
              <w:autoSpaceDE w:val="0"/>
              <w:autoSpaceDN w:val="0"/>
              <w:bidi w:val="0"/>
              <w:adjustRightInd w:val="0"/>
              <w:snapToGrid/>
              <w:spacing w:line="240" w:lineRule="auto"/>
              <w:ind w:left="5" w:right="15"/>
              <w:jc w:val="left"/>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带少量肉，不带肥油</w:t>
            </w:r>
            <w:r>
              <w:rPr>
                <w:rFonts w:hint="eastAsia" w:ascii="宋体" w:hAnsi="宋体" w:eastAsia="宋体" w:cs="宋体"/>
                <w:snapToGrid w:val="0"/>
                <w:color w:val="000000"/>
                <w:spacing w:val="-30"/>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，厚实、完整</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，外观颜色粉红色，用力按压，新鲜</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，色泽</w:t>
            </w:r>
            <w:r>
              <w:rPr>
                <w:rFonts w:hint="eastAsia" w:ascii="宋体" w:hAnsi="宋体" w:eastAsia="宋体" w:cs="宋体"/>
                <w:snapToGrid w:val="0"/>
                <w:color w:val="000000"/>
                <w:spacing w:val="-1"/>
                <w:kern w:val="0"/>
                <w:sz w:val="24"/>
                <w:szCs w:val="24"/>
                <w:lang w:val="en-US" w:eastAsia="en-US" w:bidi="ar-SA"/>
              </w:rPr>
              <w:t>红润。</w:t>
            </w:r>
          </w:p>
        </w:tc>
      </w:tr>
    </w:tbl>
    <w:p w14:paraId="36EE5CBD">
      <w:pPr>
        <w:keepNext w:val="0"/>
        <w:keepLines w:val="0"/>
        <w:pageBreakBefore w:val="0"/>
        <w:widowControl/>
        <w:kinsoku w:val="0"/>
        <w:wordWrap/>
        <w:overflowPunct/>
        <w:topLinePunct w:val="0"/>
        <w:autoSpaceDE w:val="0"/>
        <w:autoSpaceDN w:val="0"/>
        <w:bidi w:val="0"/>
        <w:adjustRightInd w:val="0"/>
        <w:snapToGrid/>
        <w:spacing w:line="360" w:lineRule="auto"/>
        <w:ind w:left="857" w:firstLine="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b/>
          <w:bCs/>
          <w:snapToGrid w:val="0"/>
          <w:color w:val="000000"/>
          <w:spacing w:val="-2"/>
          <w:kern w:val="0"/>
          <w:sz w:val="24"/>
          <w:szCs w:val="24"/>
          <w:lang w:eastAsia="en-US"/>
        </w:rPr>
        <w:t>配送食品</w:t>
      </w:r>
      <w:r>
        <w:rPr>
          <w:rFonts w:hint="eastAsia" w:ascii="宋体" w:hAnsi="宋体" w:eastAsia="宋体" w:cs="宋体"/>
          <w:b/>
          <w:bCs/>
          <w:snapToGrid w:val="0"/>
          <w:color w:val="000000"/>
          <w:spacing w:val="-2"/>
          <w:kern w:val="0"/>
          <w:sz w:val="24"/>
          <w:szCs w:val="24"/>
          <w:lang w:val="en-US" w:eastAsia="zh-CN"/>
        </w:rPr>
        <w:t>验收及退货标准</w:t>
      </w:r>
    </w:p>
    <w:tbl>
      <w:tblPr>
        <w:tblStyle w:val="122"/>
        <w:tblW w:w="5008"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515"/>
        <w:gridCol w:w="3820"/>
        <w:gridCol w:w="4324"/>
      </w:tblGrid>
      <w:tr w14:paraId="606927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1" w:hRule="atLeast"/>
        </w:trPr>
        <w:tc>
          <w:tcPr>
            <w:tcW w:w="784" w:type="pct"/>
            <w:noWrap w:val="0"/>
            <w:vAlign w:val="center"/>
          </w:tcPr>
          <w:p w14:paraId="7157A754">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napToGrid w:val="0"/>
                <w:color w:val="000000"/>
                <w:spacing w:val="-2"/>
                <w:kern w:val="0"/>
                <w:sz w:val="24"/>
                <w:szCs w:val="24"/>
                <w:lang w:val="en-US" w:eastAsia="en-US" w:bidi="ar-SA"/>
              </w:rPr>
              <w:t>类别</w:t>
            </w:r>
          </w:p>
        </w:tc>
        <w:tc>
          <w:tcPr>
            <w:tcW w:w="1977" w:type="pct"/>
            <w:noWrap w:val="0"/>
            <w:vAlign w:val="center"/>
          </w:tcPr>
          <w:p w14:paraId="3190955C">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napToGrid w:val="0"/>
                <w:color w:val="000000"/>
                <w:spacing w:val="-1"/>
                <w:kern w:val="0"/>
                <w:sz w:val="24"/>
                <w:szCs w:val="24"/>
                <w:lang w:val="en-US" w:eastAsia="en-US" w:bidi="ar-SA"/>
              </w:rPr>
              <w:t>验收标准</w:t>
            </w:r>
          </w:p>
        </w:tc>
        <w:tc>
          <w:tcPr>
            <w:tcW w:w="2238" w:type="pct"/>
            <w:noWrap w:val="0"/>
            <w:vAlign w:val="center"/>
          </w:tcPr>
          <w:p w14:paraId="14895392">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napToGrid w:val="0"/>
                <w:color w:val="000000"/>
                <w:spacing w:val="-1"/>
                <w:kern w:val="0"/>
                <w:sz w:val="24"/>
                <w:szCs w:val="24"/>
                <w:lang w:val="en-US" w:eastAsia="en-US" w:bidi="ar-SA"/>
              </w:rPr>
              <w:t>退货依据</w:t>
            </w:r>
          </w:p>
        </w:tc>
      </w:tr>
      <w:tr w14:paraId="0B3AED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28" w:hRule="atLeast"/>
        </w:trPr>
        <w:tc>
          <w:tcPr>
            <w:tcW w:w="784" w:type="pct"/>
            <w:noWrap w:val="0"/>
            <w:vAlign w:val="center"/>
          </w:tcPr>
          <w:p w14:paraId="5045D689">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猪肉类</w:t>
            </w:r>
          </w:p>
        </w:tc>
        <w:tc>
          <w:tcPr>
            <w:tcW w:w="1977" w:type="pct"/>
            <w:noWrap w:val="0"/>
            <w:vAlign w:val="center"/>
          </w:tcPr>
          <w:p w14:paraId="791A4703">
            <w:pPr>
              <w:keepNext w:val="0"/>
              <w:keepLines w:val="0"/>
              <w:pageBreakBefore w:val="0"/>
              <w:kinsoku w:val="0"/>
              <w:wordWrap/>
              <w:overflowPunct/>
              <w:topLinePunct w:val="0"/>
              <w:autoSpaceDE w:val="0"/>
              <w:autoSpaceDN w:val="0"/>
              <w:bidi w:val="0"/>
              <w:adjustRightInd w:val="0"/>
              <w:snapToGrid/>
              <w:spacing w:line="240" w:lineRule="auto"/>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后腿净肉：不带碎骨、不带肥肉，肉色鲜艳</w:t>
            </w:r>
            <w:r>
              <w:rPr>
                <w:rFonts w:hint="eastAsia" w:ascii="宋体" w:hAnsi="宋体" w:eastAsia="宋体" w:cs="宋体"/>
                <w:snapToGrid w:val="0"/>
                <w:color w:val="000000"/>
                <w:spacing w:val="-4"/>
                <w:kern w:val="0"/>
                <w:sz w:val="24"/>
                <w:szCs w:val="24"/>
                <w:lang w:val="en-US" w:eastAsia="en-US" w:bidi="ar-SA"/>
              </w:rPr>
              <w:t>，无</w:t>
            </w:r>
            <w:r>
              <w:rPr>
                <w:rFonts w:hint="eastAsia" w:ascii="宋体" w:hAnsi="宋体" w:eastAsia="宋体" w:cs="宋体"/>
                <w:snapToGrid w:val="0"/>
                <w:color w:val="000000"/>
                <w:spacing w:val="-7"/>
                <w:kern w:val="0"/>
                <w:sz w:val="24"/>
                <w:szCs w:val="24"/>
                <w:lang w:val="en-US" w:eastAsia="en-US" w:bidi="ar-SA"/>
              </w:rPr>
              <w:t>病变、不打水；猪肉：不带碎骨，肉色鲜艳，不</w:t>
            </w:r>
            <w:r>
              <w:rPr>
                <w:rFonts w:hint="eastAsia" w:ascii="宋体" w:hAnsi="宋体" w:eastAsia="宋体" w:cs="宋体"/>
                <w:snapToGrid w:val="0"/>
                <w:color w:val="000000"/>
                <w:spacing w:val="-12"/>
                <w:kern w:val="0"/>
                <w:sz w:val="24"/>
                <w:szCs w:val="24"/>
                <w:lang w:val="en-US" w:eastAsia="en-US" w:bidi="ar-SA"/>
              </w:rPr>
              <w:t>打水；五花肉：要求中肋部分整方形，不带腩肉，</w:t>
            </w:r>
            <w:r>
              <w:rPr>
                <w:rFonts w:hint="eastAsia" w:ascii="宋体" w:hAnsi="宋体" w:eastAsia="宋体" w:cs="宋体"/>
                <w:snapToGrid w:val="0"/>
                <w:color w:val="000000"/>
                <w:spacing w:val="-6"/>
                <w:kern w:val="0"/>
                <w:sz w:val="24"/>
                <w:szCs w:val="24"/>
                <w:lang w:val="en-US" w:eastAsia="en-US" w:bidi="ar-SA"/>
              </w:rPr>
              <w:t>带少量排骨</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，肉色鲜艳，层次分明，须为当</w:t>
            </w:r>
            <w:r>
              <w:rPr>
                <w:rFonts w:hint="eastAsia" w:ascii="宋体" w:hAnsi="宋体" w:eastAsia="宋体" w:cs="宋体"/>
                <w:snapToGrid w:val="0"/>
                <w:color w:val="000000"/>
                <w:spacing w:val="-7"/>
                <w:kern w:val="0"/>
                <w:sz w:val="24"/>
                <w:szCs w:val="24"/>
                <w:lang w:val="en-US" w:eastAsia="en-US" w:bidi="ar-SA"/>
              </w:rPr>
              <w:t>天屠</w:t>
            </w:r>
            <w:r>
              <w:rPr>
                <w:rFonts w:hint="eastAsia" w:ascii="宋体" w:hAnsi="宋体" w:eastAsia="宋体" w:cs="宋体"/>
                <w:snapToGrid w:val="0"/>
                <w:color w:val="000000"/>
                <w:spacing w:val="-5"/>
                <w:kern w:val="0"/>
                <w:sz w:val="24"/>
                <w:szCs w:val="24"/>
                <w:lang w:val="en-US" w:eastAsia="en-US" w:bidi="ar-SA"/>
              </w:rPr>
              <w:t>宰新鲜猪肉，不接受冷冻肉，每批次均需提供温</w:t>
            </w:r>
            <w:r>
              <w:rPr>
                <w:rFonts w:hint="eastAsia" w:ascii="宋体" w:hAnsi="宋体" w:eastAsia="宋体" w:cs="宋体"/>
                <w:snapToGrid w:val="0"/>
                <w:color w:val="000000"/>
                <w:spacing w:val="-3"/>
                <w:kern w:val="0"/>
                <w:sz w:val="24"/>
                <w:szCs w:val="24"/>
                <w:lang w:val="en-US" w:eastAsia="en-US" w:bidi="ar-SA"/>
              </w:rPr>
              <w:t>岭肉联厂提供的合格证。</w:t>
            </w:r>
          </w:p>
        </w:tc>
        <w:tc>
          <w:tcPr>
            <w:tcW w:w="2238" w:type="pct"/>
            <w:noWrap w:val="0"/>
            <w:vAlign w:val="center"/>
          </w:tcPr>
          <w:p w14:paraId="29762025">
            <w:pPr>
              <w:keepNext w:val="0"/>
              <w:keepLines w:val="0"/>
              <w:pageBreakBefore w:val="0"/>
              <w:kinsoku w:val="0"/>
              <w:wordWrap/>
              <w:overflowPunct/>
              <w:topLinePunct w:val="0"/>
              <w:autoSpaceDE w:val="0"/>
              <w:autoSpaceDN w:val="0"/>
              <w:bidi w:val="0"/>
              <w:adjustRightInd w:val="0"/>
              <w:snapToGrid/>
              <w:spacing w:line="240" w:lineRule="auto"/>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与验收标准不符</w:t>
            </w:r>
            <w:r>
              <w:rPr>
                <w:rFonts w:hint="eastAsia" w:ascii="宋体" w:hAnsi="宋体" w:eastAsia="宋体" w:cs="宋体"/>
                <w:snapToGrid w:val="0"/>
                <w:color w:val="000000"/>
                <w:spacing w:val="-30"/>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，病死或者死因不明的畜禽</w:t>
            </w:r>
            <w:r>
              <w:rPr>
                <w:rFonts w:hint="eastAsia" w:ascii="宋体" w:hAnsi="宋体" w:eastAsia="宋体" w:cs="宋体"/>
                <w:snapToGrid w:val="0"/>
                <w:color w:val="000000"/>
                <w:spacing w:val="3"/>
                <w:kern w:val="0"/>
                <w:sz w:val="24"/>
                <w:szCs w:val="24"/>
                <w:lang w:val="en-US" w:eastAsia="en-US" w:bidi="ar-SA"/>
              </w:rPr>
              <w:t>及其制品、非当天屠宰新鲜猪肉、未提供</w:t>
            </w:r>
            <w:r>
              <w:rPr>
                <w:rFonts w:hint="eastAsia" w:ascii="宋体" w:hAnsi="宋体" w:eastAsia="宋体" w:cs="宋体"/>
                <w:snapToGrid w:val="0"/>
                <w:color w:val="000000"/>
                <w:spacing w:val="-2"/>
                <w:kern w:val="0"/>
                <w:sz w:val="24"/>
                <w:szCs w:val="24"/>
                <w:lang w:val="en-US" w:eastAsia="en-US" w:bidi="ar-SA"/>
              </w:rPr>
              <w:t>肉联厂的合格证等。</w:t>
            </w:r>
          </w:p>
        </w:tc>
      </w:tr>
      <w:tr w14:paraId="35B6ED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27" w:hRule="atLeast"/>
        </w:trPr>
        <w:tc>
          <w:tcPr>
            <w:tcW w:w="784" w:type="pct"/>
            <w:noWrap w:val="0"/>
            <w:vAlign w:val="center"/>
          </w:tcPr>
          <w:p w14:paraId="531FB192">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大米</w:t>
            </w:r>
          </w:p>
        </w:tc>
        <w:tc>
          <w:tcPr>
            <w:tcW w:w="1977" w:type="pct"/>
            <w:noWrap w:val="0"/>
            <w:vAlign w:val="center"/>
          </w:tcPr>
          <w:p w14:paraId="4F459065">
            <w:pPr>
              <w:keepNext w:val="0"/>
              <w:keepLines w:val="0"/>
              <w:pageBreakBefore w:val="0"/>
              <w:kinsoku w:val="0"/>
              <w:wordWrap/>
              <w:overflowPunct/>
              <w:topLinePunct w:val="0"/>
              <w:autoSpaceDE w:val="0"/>
              <w:autoSpaceDN w:val="0"/>
              <w:bidi w:val="0"/>
              <w:adjustRightInd w:val="0"/>
              <w:snapToGrid/>
              <w:spacing w:line="240" w:lineRule="auto"/>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根据</w:t>
            </w:r>
            <w:r>
              <w:rPr>
                <w:rFonts w:hint="eastAsia" w:ascii="宋体" w:hAnsi="宋体" w:eastAsia="宋体" w:cs="宋体"/>
                <w:snapToGrid w:val="0"/>
                <w:color w:val="000000"/>
                <w:spacing w:val="-7"/>
                <w:kern w:val="0"/>
                <w:sz w:val="24"/>
                <w:szCs w:val="24"/>
                <w:lang w:val="en-US" w:eastAsia="zh-CN" w:bidi="ar-SA"/>
              </w:rPr>
              <w:t>采购</w:t>
            </w:r>
            <w:r>
              <w:rPr>
                <w:rFonts w:hint="eastAsia" w:ascii="宋体" w:hAnsi="宋体" w:eastAsia="宋体" w:cs="宋体"/>
                <w:snapToGrid w:val="0"/>
                <w:color w:val="000000"/>
                <w:spacing w:val="-7"/>
                <w:kern w:val="0"/>
                <w:sz w:val="24"/>
                <w:szCs w:val="24"/>
                <w:lang w:val="en-US" w:eastAsia="en-US" w:bidi="ar-SA"/>
              </w:rPr>
              <w:t>人要求提供各类货品，保证新鲜度，注意保质期，外包装清洁卫生，完整坚固，且包装上的商品名称、厂址、规格等与内容物相符，标</w:t>
            </w:r>
            <w:r>
              <w:rPr>
                <w:rFonts w:hint="eastAsia" w:ascii="宋体" w:hAnsi="宋体" w:eastAsia="宋体" w:cs="宋体"/>
                <w:snapToGrid w:val="0"/>
                <w:color w:val="000000"/>
                <w:spacing w:val="-12"/>
                <w:kern w:val="0"/>
                <w:sz w:val="24"/>
                <w:szCs w:val="24"/>
                <w:lang w:val="en-US" w:eastAsia="en-US" w:bidi="ar-SA"/>
              </w:rPr>
              <w:t>示清晰，批次清楚、包装应符合《粮食销售包装》</w:t>
            </w:r>
            <w:r>
              <w:rPr>
                <w:rFonts w:hint="eastAsia" w:ascii="宋体" w:hAnsi="宋体" w:eastAsia="宋体" w:cs="宋体"/>
                <w:snapToGrid w:val="0"/>
                <w:color w:val="000000"/>
                <w:spacing w:val="-4"/>
                <w:kern w:val="0"/>
                <w:sz w:val="24"/>
                <w:szCs w:val="24"/>
                <w:lang w:val="en-US" w:eastAsia="en-US" w:bidi="ar-SA"/>
              </w:rPr>
              <w:t>(GB／Tl7109)要求等</w:t>
            </w:r>
          </w:p>
        </w:tc>
        <w:tc>
          <w:tcPr>
            <w:tcW w:w="2238" w:type="pct"/>
            <w:noWrap w:val="0"/>
            <w:vAlign w:val="center"/>
          </w:tcPr>
          <w:p w14:paraId="4BE54609">
            <w:pPr>
              <w:keepNext w:val="0"/>
              <w:keepLines w:val="0"/>
              <w:pageBreakBefore w:val="0"/>
              <w:kinsoku w:val="0"/>
              <w:wordWrap/>
              <w:overflowPunct/>
              <w:topLinePunct w:val="0"/>
              <w:autoSpaceDE w:val="0"/>
              <w:autoSpaceDN w:val="0"/>
              <w:bidi w:val="0"/>
              <w:adjustRightInd w:val="0"/>
              <w:snapToGrid/>
              <w:spacing w:line="240" w:lineRule="auto"/>
              <w:ind w:left="4" w:right="1" w:firstLine="15"/>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(1)不符合验收标准的。(2)无品名、产地、厂</w:t>
            </w:r>
            <w:r>
              <w:rPr>
                <w:rFonts w:hint="eastAsia" w:ascii="宋体" w:hAnsi="宋体" w:eastAsia="宋体" w:cs="宋体"/>
                <w:snapToGrid w:val="0"/>
                <w:color w:val="000000"/>
                <w:spacing w:val="4"/>
                <w:kern w:val="0"/>
                <w:sz w:val="24"/>
                <w:szCs w:val="24"/>
                <w:lang w:val="en-US" w:eastAsia="en-US" w:bidi="ar-SA"/>
              </w:rPr>
              <w:t>名、生产日期、保质期及中文标识及原料说</w:t>
            </w:r>
            <w:r>
              <w:rPr>
                <w:rFonts w:hint="eastAsia" w:ascii="宋体" w:hAnsi="宋体" w:eastAsia="宋体" w:cs="宋体"/>
                <w:snapToGrid w:val="0"/>
                <w:color w:val="000000"/>
                <w:kern w:val="0"/>
                <w:sz w:val="24"/>
                <w:szCs w:val="24"/>
                <w:lang w:val="en-US" w:eastAsia="en-US" w:bidi="ar-SA"/>
              </w:rPr>
              <w:t xml:space="preserve"> 明的定型包装食品。(3)超过保质期限或不符合食品标签规定的定型包装食品。(4)腐败变</w:t>
            </w:r>
            <w:r>
              <w:rPr>
                <w:rFonts w:hint="eastAsia" w:ascii="宋体" w:hAnsi="宋体" w:eastAsia="宋体" w:cs="宋体"/>
                <w:snapToGrid w:val="0"/>
                <w:color w:val="000000"/>
                <w:spacing w:val="1"/>
                <w:kern w:val="0"/>
                <w:sz w:val="24"/>
                <w:szCs w:val="24"/>
                <w:lang w:val="en-US" w:eastAsia="en-US" w:bidi="ar-SA"/>
              </w:rPr>
              <w:t>质,油脂酸败,霉变,生虫,污秽不洁,混有异物或</w:t>
            </w:r>
            <w:r>
              <w:rPr>
                <w:rFonts w:hint="eastAsia" w:ascii="宋体" w:hAnsi="宋体" w:eastAsia="宋体" w:cs="宋体"/>
                <w:snapToGrid w:val="0"/>
                <w:color w:val="000000"/>
                <w:spacing w:val="6"/>
                <w:kern w:val="0"/>
                <w:sz w:val="24"/>
                <w:szCs w:val="24"/>
                <w:lang w:val="en-US" w:eastAsia="en-US" w:bidi="ar-SA"/>
              </w:rPr>
              <w:t>者其他感官性状异常,含有毒,有害物质污染,</w:t>
            </w:r>
            <w:r>
              <w:rPr>
                <w:rFonts w:hint="eastAsia" w:ascii="宋体" w:hAnsi="宋体" w:eastAsia="宋体" w:cs="宋体"/>
                <w:snapToGrid w:val="0"/>
                <w:color w:val="000000"/>
                <w:spacing w:val="8"/>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可能对人体健康有害的食品。</w:t>
            </w:r>
          </w:p>
        </w:tc>
      </w:tr>
      <w:tr w14:paraId="2484B9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784" w:type="pct"/>
            <w:noWrap w:val="0"/>
            <w:vAlign w:val="center"/>
          </w:tcPr>
          <w:p w14:paraId="3729ADA4">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面粉及生粉</w:t>
            </w:r>
          </w:p>
        </w:tc>
        <w:tc>
          <w:tcPr>
            <w:tcW w:w="1977" w:type="pct"/>
            <w:noWrap w:val="0"/>
            <w:vAlign w:val="center"/>
          </w:tcPr>
          <w:p w14:paraId="0B39578B">
            <w:pPr>
              <w:keepNext w:val="0"/>
              <w:keepLines w:val="0"/>
              <w:pageBreakBefore w:val="0"/>
              <w:kinsoku w:val="0"/>
              <w:wordWrap/>
              <w:overflowPunct/>
              <w:topLinePunct w:val="0"/>
              <w:autoSpaceDE w:val="0"/>
              <w:autoSpaceDN w:val="0"/>
              <w:bidi w:val="0"/>
              <w:adjustRightInd w:val="0"/>
              <w:snapToGrid/>
              <w:spacing w:line="240" w:lineRule="auto"/>
              <w:ind w:right="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根据</w:t>
            </w:r>
            <w:r>
              <w:rPr>
                <w:rFonts w:hint="eastAsia" w:ascii="宋体" w:hAnsi="宋体" w:eastAsia="宋体" w:cs="宋体"/>
                <w:snapToGrid w:val="0"/>
                <w:color w:val="000000"/>
                <w:spacing w:val="-2"/>
                <w:kern w:val="0"/>
                <w:sz w:val="24"/>
                <w:szCs w:val="24"/>
                <w:lang w:val="en-US" w:eastAsia="zh-CN" w:bidi="ar-SA"/>
              </w:rPr>
              <w:t>采购</w:t>
            </w:r>
            <w:r>
              <w:rPr>
                <w:rFonts w:hint="eastAsia" w:ascii="宋体" w:hAnsi="宋体" w:eastAsia="宋体" w:cs="宋体"/>
                <w:snapToGrid w:val="0"/>
                <w:color w:val="000000"/>
                <w:spacing w:val="-2"/>
                <w:kern w:val="0"/>
                <w:sz w:val="24"/>
                <w:szCs w:val="24"/>
                <w:lang w:val="en-US" w:eastAsia="en-US" w:bidi="ar-SA"/>
              </w:rPr>
              <w:t>人要求提供各类货品，保证新鲜度，注意保质期，外包装清洁卫生，完整坚固，且包装上的商品名称、厂址、规格等与内容物相符，标</w:t>
            </w:r>
            <w:r>
              <w:rPr>
                <w:rFonts w:hint="eastAsia" w:ascii="宋体" w:hAnsi="宋体" w:eastAsia="宋体" w:cs="宋体"/>
                <w:snapToGrid w:val="0"/>
                <w:color w:val="000000"/>
                <w:spacing w:val="-4"/>
                <w:kern w:val="0"/>
                <w:sz w:val="24"/>
                <w:szCs w:val="24"/>
                <w:lang w:val="en-US" w:eastAsia="en-US" w:bidi="ar-SA"/>
              </w:rPr>
              <w:t>示清晰</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，批次清楚等</w:t>
            </w:r>
          </w:p>
        </w:tc>
        <w:tc>
          <w:tcPr>
            <w:tcW w:w="2238" w:type="pct"/>
            <w:noWrap w:val="0"/>
            <w:vAlign w:val="center"/>
          </w:tcPr>
          <w:p w14:paraId="4A626C37">
            <w:pPr>
              <w:keepNext w:val="0"/>
              <w:keepLines w:val="0"/>
              <w:pageBreakBefore w:val="0"/>
              <w:kinsoku w:val="0"/>
              <w:wordWrap/>
              <w:overflowPunct/>
              <w:topLinePunct w:val="0"/>
              <w:autoSpaceDE w:val="0"/>
              <w:autoSpaceDN w:val="0"/>
              <w:bidi w:val="0"/>
              <w:adjustRightInd w:val="0"/>
              <w:snapToGrid/>
              <w:spacing w:line="240" w:lineRule="auto"/>
              <w:ind w:left="19"/>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(1)不符合验收标准的。</w:t>
            </w:r>
          </w:p>
          <w:p w14:paraId="3EC8478F">
            <w:pPr>
              <w:keepNext w:val="0"/>
              <w:keepLines w:val="0"/>
              <w:pageBreakBefore w:val="0"/>
              <w:kinsoku w:val="0"/>
              <w:wordWrap/>
              <w:overflowPunct/>
              <w:topLinePunct w:val="0"/>
              <w:autoSpaceDE w:val="0"/>
              <w:autoSpaceDN w:val="0"/>
              <w:bidi w:val="0"/>
              <w:adjustRightInd w:val="0"/>
              <w:snapToGrid/>
              <w:spacing w:line="240" w:lineRule="auto"/>
              <w:ind w:left="6" w:right="25" w:firstLine="1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(2)无品名、产地、厂名、生产日期、保质期及中文标识及原料说明的定型包装食品。</w:t>
            </w:r>
          </w:p>
          <w:p w14:paraId="17FCB185">
            <w:pPr>
              <w:keepNext w:val="0"/>
              <w:keepLines w:val="0"/>
              <w:pageBreakBefore w:val="0"/>
              <w:kinsoku w:val="0"/>
              <w:wordWrap/>
              <w:overflowPunct/>
              <w:topLinePunct w:val="0"/>
              <w:autoSpaceDE w:val="0"/>
              <w:autoSpaceDN w:val="0"/>
              <w:bidi w:val="0"/>
              <w:adjustRightInd w:val="0"/>
              <w:snapToGrid/>
              <w:spacing w:line="240" w:lineRule="auto"/>
              <w:ind w:left="8" w:right="25" w:firstLine="1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(3)超过保质期限或不符合食品标签规定的定型包装食品。</w:t>
            </w:r>
          </w:p>
          <w:p w14:paraId="02F061C8">
            <w:pPr>
              <w:keepNext w:val="0"/>
              <w:keepLines w:val="0"/>
              <w:pageBreakBefore w:val="0"/>
              <w:kinsoku w:val="0"/>
              <w:wordWrap/>
              <w:overflowPunct/>
              <w:topLinePunct w:val="0"/>
              <w:autoSpaceDE w:val="0"/>
              <w:autoSpaceDN w:val="0"/>
              <w:bidi w:val="0"/>
              <w:adjustRightInd w:val="0"/>
              <w:snapToGrid/>
              <w:spacing w:line="240" w:lineRule="auto"/>
              <w:ind w:left="6" w:right="193" w:firstLine="1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(4)腐败变质,油脂酸败,霉变,生虫,污秽不洁,</w:t>
            </w:r>
            <w:r>
              <w:rPr>
                <w:rFonts w:hint="eastAsia" w:ascii="宋体" w:hAnsi="宋体" w:eastAsia="宋体" w:cs="宋体"/>
                <w:snapToGrid w:val="0"/>
                <w:color w:val="000000"/>
                <w:spacing w:val="4"/>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混有异物或者其他感官性状异常,含有毒,有</w:t>
            </w:r>
            <w:r>
              <w:rPr>
                <w:rFonts w:hint="eastAsia" w:ascii="宋体" w:hAnsi="宋体" w:eastAsia="宋体" w:cs="宋体"/>
                <w:snapToGrid w:val="0"/>
                <w:color w:val="000000"/>
                <w:spacing w:val="15"/>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害物质污染,可能对人体健康有害的食品。</w:t>
            </w:r>
          </w:p>
        </w:tc>
      </w:tr>
      <w:tr w14:paraId="2F2A76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784" w:type="pct"/>
            <w:noWrap w:val="0"/>
            <w:vAlign w:val="center"/>
          </w:tcPr>
          <w:p w14:paraId="46F9AEF1">
            <w:pPr>
              <w:keepNext w:val="0"/>
              <w:keepLines w:val="0"/>
              <w:pageBreakBefore w:val="0"/>
              <w:kinsoku w:val="0"/>
              <w:wordWrap/>
              <w:overflowPunct/>
              <w:topLinePunct w:val="0"/>
              <w:autoSpaceDE w:val="0"/>
              <w:autoSpaceDN w:val="0"/>
              <w:bidi w:val="0"/>
              <w:adjustRightInd w:val="0"/>
              <w:snapToGrid/>
              <w:spacing w:line="240" w:lineRule="auto"/>
              <w:ind w:left="0" w:leftChars="0" w:right="31"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大豆油、辅</w:t>
            </w:r>
            <w:r>
              <w:rPr>
                <w:rFonts w:hint="eastAsia" w:ascii="宋体" w:hAnsi="宋体" w:eastAsia="宋体" w:cs="宋体"/>
                <w:snapToGrid w:val="0"/>
                <w:color w:val="000000"/>
                <w:spacing w:val="-3"/>
                <w:kern w:val="0"/>
                <w:sz w:val="24"/>
                <w:szCs w:val="24"/>
                <w:lang w:val="en-US" w:eastAsia="en-US" w:bidi="ar-SA"/>
              </w:rPr>
              <w:t>料及其他</w:t>
            </w:r>
          </w:p>
        </w:tc>
        <w:tc>
          <w:tcPr>
            <w:tcW w:w="1977" w:type="pct"/>
            <w:noWrap w:val="0"/>
            <w:vAlign w:val="center"/>
          </w:tcPr>
          <w:p w14:paraId="637999A9">
            <w:pPr>
              <w:keepNext w:val="0"/>
              <w:keepLines w:val="0"/>
              <w:pageBreakBefore w:val="0"/>
              <w:kinsoku w:val="0"/>
              <w:wordWrap/>
              <w:overflowPunct/>
              <w:topLinePunct w:val="0"/>
              <w:autoSpaceDE w:val="0"/>
              <w:autoSpaceDN w:val="0"/>
              <w:bidi w:val="0"/>
              <w:adjustRightInd w:val="0"/>
              <w:snapToGrid/>
              <w:spacing w:line="240" w:lineRule="auto"/>
              <w:ind w:right="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根据</w:t>
            </w:r>
            <w:r>
              <w:rPr>
                <w:rFonts w:hint="eastAsia" w:ascii="宋体" w:hAnsi="宋体" w:eastAsia="宋体" w:cs="宋体"/>
                <w:snapToGrid w:val="0"/>
                <w:color w:val="000000"/>
                <w:spacing w:val="-2"/>
                <w:kern w:val="0"/>
                <w:sz w:val="24"/>
                <w:szCs w:val="24"/>
                <w:lang w:val="en-US" w:eastAsia="zh-CN" w:bidi="ar-SA"/>
              </w:rPr>
              <w:t>采购</w:t>
            </w:r>
            <w:r>
              <w:rPr>
                <w:rFonts w:hint="eastAsia" w:ascii="宋体" w:hAnsi="宋体" w:eastAsia="宋体" w:cs="宋体"/>
                <w:snapToGrid w:val="0"/>
                <w:color w:val="000000"/>
                <w:spacing w:val="-2"/>
                <w:kern w:val="0"/>
                <w:sz w:val="24"/>
                <w:szCs w:val="24"/>
                <w:lang w:val="en-US" w:eastAsia="en-US" w:bidi="ar-SA"/>
              </w:rPr>
              <w:t>人要求提供各类货品，保证新鲜度，注意保质期，外包装清洁卫生，完整坚固，且包装上的商品名称、厂址、规格等与内容物相符，标</w:t>
            </w:r>
            <w:r>
              <w:rPr>
                <w:rFonts w:hint="eastAsia" w:ascii="宋体" w:hAnsi="宋体" w:eastAsia="宋体" w:cs="宋体"/>
                <w:snapToGrid w:val="0"/>
                <w:color w:val="000000"/>
                <w:spacing w:val="-6"/>
                <w:kern w:val="0"/>
                <w:sz w:val="24"/>
                <w:szCs w:val="24"/>
                <w:lang w:val="en-US" w:eastAsia="en-US" w:bidi="ar-SA"/>
              </w:rPr>
              <w:t>示清晰</w:t>
            </w:r>
            <w:r>
              <w:rPr>
                <w:rFonts w:hint="eastAsia" w:ascii="宋体" w:hAnsi="宋体" w:eastAsia="宋体" w:cs="宋体"/>
                <w:snapToGrid w:val="0"/>
                <w:color w:val="000000"/>
                <w:spacing w:val="-17"/>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，批次清楚</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，食用油必须为非转基因油。</w:t>
            </w:r>
          </w:p>
        </w:tc>
        <w:tc>
          <w:tcPr>
            <w:tcW w:w="2238" w:type="pct"/>
            <w:noWrap w:val="0"/>
            <w:vAlign w:val="center"/>
          </w:tcPr>
          <w:p w14:paraId="02DD3671">
            <w:pPr>
              <w:keepNext w:val="0"/>
              <w:keepLines w:val="0"/>
              <w:pageBreakBefore w:val="0"/>
              <w:kinsoku w:val="0"/>
              <w:wordWrap/>
              <w:overflowPunct/>
              <w:topLinePunct w:val="0"/>
              <w:autoSpaceDE w:val="0"/>
              <w:autoSpaceDN w:val="0"/>
              <w:bidi w:val="0"/>
              <w:adjustRightInd w:val="0"/>
              <w:snapToGrid/>
              <w:spacing w:line="240" w:lineRule="auto"/>
              <w:ind w:left="19"/>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(1)不符合验收标准的。</w:t>
            </w:r>
          </w:p>
          <w:p w14:paraId="46EB13CB">
            <w:pPr>
              <w:keepNext w:val="0"/>
              <w:keepLines w:val="0"/>
              <w:pageBreakBefore w:val="0"/>
              <w:kinsoku w:val="0"/>
              <w:wordWrap/>
              <w:overflowPunct/>
              <w:topLinePunct w:val="0"/>
              <w:autoSpaceDE w:val="0"/>
              <w:autoSpaceDN w:val="0"/>
              <w:bidi w:val="0"/>
              <w:adjustRightInd w:val="0"/>
              <w:snapToGrid/>
              <w:spacing w:line="240" w:lineRule="auto"/>
              <w:ind w:left="6" w:right="25" w:firstLine="1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(2)无品名、产地、厂名、生产日期、保质期</w:t>
            </w:r>
            <w:r>
              <w:rPr>
                <w:rFonts w:hint="eastAsia" w:ascii="宋体" w:hAnsi="宋体" w:eastAsia="宋体" w:cs="宋体"/>
                <w:snapToGrid w:val="0"/>
                <w:color w:val="000000"/>
                <w:spacing w:val="1"/>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及中文标识及原料说明的定型包装食品。</w:t>
            </w:r>
          </w:p>
          <w:p w14:paraId="5A64F32A">
            <w:pPr>
              <w:keepNext w:val="0"/>
              <w:keepLines w:val="0"/>
              <w:pageBreakBefore w:val="0"/>
              <w:kinsoku w:val="0"/>
              <w:wordWrap/>
              <w:overflowPunct/>
              <w:topLinePunct w:val="0"/>
              <w:autoSpaceDE w:val="0"/>
              <w:autoSpaceDN w:val="0"/>
              <w:bidi w:val="0"/>
              <w:adjustRightInd w:val="0"/>
              <w:snapToGrid/>
              <w:spacing w:line="240" w:lineRule="auto"/>
              <w:ind w:left="8" w:right="25" w:firstLine="1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(3)超过保质期限或不符合食品标签规定的定</w:t>
            </w:r>
            <w:r>
              <w:rPr>
                <w:rFonts w:hint="eastAsia" w:ascii="宋体" w:hAnsi="宋体" w:eastAsia="宋体" w:cs="宋体"/>
                <w:snapToGrid w:val="0"/>
                <w:color w:val="000000"/>
                <w:spacing w:val="1"/>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型包装食品。</w:t>
            </w:r>
          </w:p>
          <w:p w14:paraId="13C8D1D6">
            <w:pPr>
              <w:keepNext w:val="0"/>
              <w:keepLines w:val="0"/>
              <w:pageBreakBefore w:val="0"/>
              <w:kinsoku w:val="0"/>
              <w:wordWrap/>
              <w:overflowPunct/>
              <w:topLinePunct w:val="0"/>
              <w:autoSpaceDE w:val="0"/>
              <w:autoSpaceDN w:val="0"/>
              <w:bidi w:val="0"/>
              <w:adjustRightInd w:val="0"/>
              <w:snapToGrid/>
              <w:spacing w:line="240" w:lineRule="auto"/>
              <w:ind w:left="6" w:right="193" w:firstLine="1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(4)腐败变质,油脂酸败,霉变,生虫,污秽不洁,</w:t>
            </w:r>
            <w:r>
              <w:rPr>
                <w:rFonts w:hint="eastAsia" w:ascii="宋体" w:hAnsi="宋体" w:eastAsia="宋体" w:cs="宋体"/>
                <w:snapToGrid w:val="0"/>
                <w:color w:val="000000"/>
                <w:spacing w:val="4"/>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混有异物或者其他感官性状异常,含有毒,有害物质污染,可能对人体健康有害的食品。</w:t>
            </w:r>
          </w:p>
        </w:tc>
      </w:tr>
      <w:tr w14:paraId="34427C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784" w:type="pct"/>
            <w:noWrap w:val="0"/>
            <w:vAlign w:val="center"/>
          </w:tcPr>
          <w:p w14:paraId="0EECF563">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调味品</w:t>
            </w:r>
          </w:p>
        </w:tc>
        <w:tc>
          <w:tcPr>
            <w:tcW w:w="1977" w:type="pct"/>
            <w:noWrap w:val="0"/>
            <w:vAlign w:val="center"/>
          </w:tcPr>
          <w:p w14:paraId="6E2C7C10">
            <w:pPr>
              <w:keepNext w:val="0"/>
              <w:keepLines w:val="0"/>
              <w:pageBreakBefore w:val="0"/>
              <w:kinsoku w:val="0"/>
              <w:wordWrap/>
              <w:overflowPunct/>
              <w:topLinePunct w:val="0"/>
              <w:autoSpaceDE w:val="0"/>
              <w:autoSpaceDN w:val="0"/>
              <w:bidi w:val="0"/>
              <w:adjustRightInd w:val="0"/>
              <w:snapToGrid/>
              <w:spacing w:line="240" w:lineRule="auto"/>
              <w:ind w:right="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根据</w:t>
            </w:r>
            <w:r>
              <w:rPr>
                <w:rFonts w:hint="eastAsia" w:ascii="宋体" w:hAnsi="宋体" w:eastAsia="宋体" w:cs="宋体"/>
                <w:snapToGrid w:val="0"/>
                <w:color w:val="000000"/>
                <w:spacing w:val="-2"/>
                <w:kern w:val="0"/>
                <w:sz w:val="24"/>
                <w:szCs w:val="24"/>
                <w:lang w:val="en-US" w:eastAsia="zh-CN" w:bidi="ar-SA"/>
              </w:rPr>
              <w:t>采购</w:t>
            </w:r>
            <w:r>
              <w:rPr>
                <w:rFonts w:hint="eastAsia" w:ascii="宋体" w:hAnsi="宋体" w:eastAsia="宋体" w:cs="宋体"/>
                <w:snapToGrid w:val="0"/>
                <w:color w:val="000000"/>
                <w:spacing w:val="-2"/>
                <w:kern w:val="0"/>
                <w:sz w:val="24"/>
                <w:szCs w:val="24"/>
                <w:lang w:val="en-US" w:eastAsia="en-US" w:bidi="ar-SA"/>
              </w:rPr>
              <w:t>人要求提供各类货品，保证新鲜度，注意保质期，外包装清洁卫生，完整坚固，且包装上的商品名称、厂址、规格等与内容物相符，标</w:t>
            </w:r>
            <w:r>
              <w:rPr>
                <w:rFonts w:hint="eastAsia" w:ascii="宋体" w:hAnsi="宋体" w:eastAsia="宋体" w:cs="宋体"/>
                <w:snapToGrid w:val="0"/>
                <w:color w:val="000000"/>
                <w:spacing w:val="-4"/>
                <w:kern w:val="0"/>
                <w:sz w:val="24"/>
                <w:szCs w:val="24"/>
                <w:lang w:val="en-US" w:eastAsia="en-US" w:bidi="ar-SA"/>
              </w:rPr>
              <w:t>示清晰</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，批次清楚等</w:t>
            </w:r>
          </w:p>
        </w:tc>
        <w:tc>
          <w:tcPr>
            <w:tcW w:w="2238" w:type="pct"/>
            <w:noWrap w:val="0"/>
            <w:vAlign w:val="center"/>
          </w:tcPr>
          <w:p w14:paraId="0AD4ADD5">
            <w:pPr>
              <w:keepNext w:val="0"/>
              <w:keepLines w:val="0"/>
              <w:pageBreakBefore w:val="0"/>
              <w:kinsoku w:val="0"/>
              <w:wordWrap/>
              <w:overflowPunct/>
              <w:topLinePunct w:val="0"/>
              <w:autoSpaceDE w:val="0"/>
              <w:autoSpaceDN w:val="0"/>
              <w:bidi w:val="0"/>
              <w:adjustRightInd w:val="0"/>
              <w:snapToGrid/>
              <w:spacing w:line="240" w:lineRule="auto"/>
              <w:ind w:left="19"/>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(1)不符合验收标准的。</w:t>
            </w:r>
          </w:p>
          <w:p w14:paraId="30F2E4EB">
            <w:pPr>
              <w:keepNext w:val="0"/>
              <w:keepLines w:val="0"/>
              <w:pageBreakBefore w:val="0"/>
              <w:kinsoku w:val="0"/>
              <w:wordWrap/>
              <w:overflowPunct/>
              <w:topLinePunct w:val="0"/>
              <w:autoSpaceDE w:val="0"/>
              <w:autoSpaceDN w:val="0"/>
              <w:bidi w:val="0"/>
              <w:adjustRightInd w:val="0"/>
              <w:snapToGrid/>
              <w:spacing w:line="240" w:lineRule="auto"/>
              <w:ind w:left="6" w:right="25" w:firstLine="1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(2)无品名、产地、厂名、生产日期、保质期</w:t>
            </w:r>
            <w:r>
              <w:rPr>
                <w:rFonts w:hint="eastAsia" w:ascii="宋体" w:hAnsi="宋体" w:eastAsia="宋体" w:cs="宋体"/>
                <w:snapToGrid w:val="0"/>
                <w:color w:val="000000"/>
                <w:spacing w:val="1"/>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及中文标识及原料说明的定型包装食品。</w:t>
            </w:r>
          </w:p>
          <w:p w14:paraId="35C44C5C">
            <w:pPr>
              <w:keepNext w:val="0"/>
              <w:keepLines w:val="0"/>
              <w:pageBreakBefore w:val="0"/>
              <w:kinsoku w:val="0"/>
              <w:wordWrap/>
              <w:overflowPunct/>
              <w:topLinePunct w:val="0"/>
              <w:autoSpaceDE w:val="0"/>
              <w:autoSpaceDN w:val="0"/>
              <w:bidi w:val="0"/>
              <w:adjustRightInd w:val="0"/>
              <w:snapToGrid/>
              <w:spacing w:line="240" w:lineRule="auto"/>
              <w:ind w:left="8" w:right="25" w:firstLine="1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(3)超过保质期限或不符合食品标签规定的定</w:t>
            </w:r>
            <w:r>
              <w:rPr>
                <w:rFonts w:hint="eastAsia" w:ascii="宋体" w:hAnsi="宋体" w:eastAsia="宋体" w:cs="宋体"/>
                <w:snapToGrid w:val="0"/>
                <w:color w:val="000000"/>
                <w:spacing w:val="1"/>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型包装食品。</w:t>
            </w:r>
          </w:p>
          <w:p w14:paraId="423644CD">
            <w:pPr>
              <w:keepNext w:val="0"/>
              <w:keepLines w:val="0"/>
              <w:pageBreakBefore w:val="0"/>
              <w:kinsoku w:val="0"/>
              <w:wordWrap/>
              <w:overflowPunct/>
              <w:topLinePunct w:val="0"/>
              <w:autoSpaceDE w:val="0"/>
              <w:autoSpaceDN w:val="0"/>
              <w:bidi w:val="0"/>
              <w:adjustRightInd w:val="0"/>
              <w:snapToGrid/>
              <w:spacing w:line="240" w:lineRule="auto"/>
              <w:ind w:left="6" w:right="193" w:firstLine="1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(4)腐败变质,油脂酸败,霉变,生虫,污秽不洁,</w:t>
            </w:r>
            <w:r>
              <w:rPr>
                <w:rFonts w:hint="eastAsia" w:ascii="宋体" w:hAnsi="宋体" w:eastAsia="宋体" w:cs="宋体"/>
                <w:snapToGrid w:val="0"/>
                <w:color w:val="000000"/>
                <w:spacing w:val="4"/>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混有异物或者其他感官性状异常,含有毒,有害物质污染,可能对人体健康有害的食品。</w:t>
            </w:r>
          </w:p>
        </w:tc>
      </w:tr>
      <w:tr w14:paraId="4084CB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9" w:hRule="atLeast"/>
        </w:trPr>
        <w:tc>
          <w:tcPr>
            <w:tcW w:w="784" w:type="pct"/>
            <w:noWrap w:val="0"/>
            <w:vAlign w:val="center"/>
          </w:tcPr>
          <w:p w14:paraId="25CDC64D">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6"/>
                <w:w w:val="99"/>
                <w:kern w:val="0"/>
                <w:sz w:val="24"/>
                <w:szCs w:val="24"/>
                <w:lang w:val="en-US" w:eastAsia="en-US" w:bidi="ar-SA"/>
              </w:rPr>
              <w:t>叶菜</w:t>
            </w:r>
          </w:p>
        </w:tc>
        <w:tc>
          <w:tcPr>
            <w:tcW w:w="1977" w:type="pct"/>
            <w:noWrap w:val="0"/>
            <w:vAlign w:val="center"/>
          </w:tcPr>
          <w:p w14:paraId="57B6AF11">
            <w:pPr>
              <w:keepNext w:val="0"/>
              <w:keepLines w:val="0"/>
              <w:pageBreakBefore w:val="0"/>
              <w:kinsoku w:val="0"/>
              <w:wordWrap/>
              <w:overflowPunct/>
              <w:topLinePunct w:val="0"/>
              <w:autoSpaceDE w:val="0"/>
              <w:autoSpaceDN w:val="0"/>
              <w:bidi w:val="0"/>
              <w:adjustRightInd w:val="0"/>
              <w:snapToGrid/>
              <w:spacing w:line="240" w:lineRule="auto"/>
              <w:ind w:left="4" w:right="1" w:hanging="4"/>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外形正常</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，叶梗光滑幼嫩，不干瘪凋萎，无</w:t>
            </w:r>
            <w:r>
              <w:rPr>
                <w:rFonts w:hint="eastAsia" w:ascii="宋体" w:hAnsi="宋体" w:eastAsia="宋体" w:cs="宋体"/>
                <w:snapToGrid w:val="0"/>
                <w:color w:val="000000"/>
                <w:spacing w:val="-4"/>
                <w:kern w:val="0"/>
                <w:sz w:val="24"/>
                <w:szCs w:val="24"/>
                <w:lang w:val="en-US" w:eastAsia="en-US" w:bidi="ar-SA"/>
              </w:rPr>
              <w:t>过多</w:t>
            </w:r>
            <w:r>
              <w:rPr>
                <w:rFonts w:hint="eastAsia" w:ascii="宋体" w:hAnsi="宋体" w:eastAsia="宋体" w:cs="宋体"/>
                <w:snapToGrid w:val="0"/>
                <w:color w:val="000000"/>
                <w:spacing w:val="-7"/>
                <w:kern w:val="0"/>
                <w:sz w:val="24"/>
                <w:szCs w:val="24"/>
                <w:lang w:val="en-US" w:eastAsia="en-US" w:bidi="ar-SA"/>
              </w:rPr>
              <w:t>黄叶</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7"/>
                <w:kern w:val="0"/>
                <w:sz w:val="24"/>
                <w:szCs w:val="24"/>
                <w:lang w:val="en-US" w:eastAsia="en-US" w:bidi="ar-SA"/>
              </w:rPr>
              <w:t>，色泽正常。去除根须</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7"/>
                <w:kern w:val="0"/>
                <w:sz w:val="24"/>
                <w:szCs w:val="24"/>
                <w:lang w:val="en-US" w:eastAsia="en-US" w:bidi="ar-SA"/>
              </w:rPr>
              <w:t>，不含土</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7"/>
                <w:kern w:val="0"/>
                <w:sz w:val="24"/>
                <w:szCs w:val="24"/>
                <w:lang w:val="en-US" w:eastAsia="en-US" w:bidi="ar-SA"/>
              </w:rPr>
              <w:t>，无虫</w:t>
            </w:r>
            <w:r>
              <w:rPr>
                <w:rFonts w:hint="eastAsia" w:ascii="宋体" w:hAnsi="宋体" w:eastAsia="宋体" w:cs="宋体"/>
                <w:snapToGrid w:val="0"/>
                <w:color w:val="000000"/>
                <w:spacing w:val="-8"/>
                <w:kern w:val="0"/>
                <w:sz w:val="24"/>
                <w:szCs w:val="24"/>
                <w:lang w:val="en-US" w:eastAsia="en-US" w:bidi="ar-SA"/>
              </w:rPr>
              <w:t>害，</w:t>
            </w:r>
            <w:r>
              <w:rPr>
                <w:rFonts w:hint="eastAsia" w:ascii="宋体" w:hAnsi="宋体" w:eastAsia="宋体" w:cs="宋体"/>
                <w:snapToGrid w:val="0"/>
                <w:color w:val="000000"/>
                <w:spacing w:val="-2"/>
                <w:kern w:val="0"/>
                <w:sz w:val="24"/>
                <w:szCs w:val="24"/>
                <w:lang w:val="en-US" w:eastAsia="en-US" w:bidi="ar-SA"/>
              </w:rPr>
              <w:t>大白菜、卷心菜切开心不变黑，无腐烂情形，无</w:t>
            </w:r>
            <w:r>
              <w:rPr>
                <w:rFonts w:hint="eastAsia" w:ascii="宋体" w:hAnsi="宋体" w:eastAsia="宋体" w:cs="宋体"/>
                <w:snapToGrid w:val="0"/>
                <w:color w:val="000000"/>
                <w:spacing w:val="-1"/>
                <w:kern w:val="0"/>
                <w:sz w:val="24"/>
                <w:szCs w:val="24"/>
                <w:lang w:val="en-US" w:eastAsia="en-US" w:bidi="ar-SA"/>
              </w:rPr>
              <w:t>明显浸水现象；农药残留不超标。</w:t>
            </w:r>
          </w:p>
        </w:tc>
        <w:tc>
          <w:tcPr>
            <w:tcW w:w="2238" w:type="pct"/>
            <w:noWrap w:val="0"/>
            <w:vAlign w:val="center"/>
          </w:tcPr>
          <w:p w14:paraId="09E48B20">
            <w:pPr>
              <w:keepNext w:val="0"/>
              <w:keepLines w:val="0"/>
              <w:pageBreakBefore w:val="0"/>
              <w:kinsoku w:val="0"/>
              <w:wordWrap/>
              <w:overflowPunct/>
              <w:topLinePunct w:val="0"/>
              <w:autoSpaceDE w:val="0"/>
              <w:autoSpaceDN w:val="0"/>
              <w:bidi w:val="0"/>
              <w:adjustRightInd w:val="0"/>
              <w:snapToGrid/>
              <w:spacing w:line="240" w:lineRule="auto"/>
              <w:ind w:left="8" w:right="78" w:firstLine="1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6"/>
                <w:kern w:val="0"/>
                <w:sz w:val="24"/>
                <w:szCs w:val="24"/>
                <w:lang w:val="en-US" w:eastAsia="en-US" w:bidi="ar-SA"/>
              </w:rPr>
              <w:t>味苦</w:t>
            </w:r>
            <w:r>
              <w:rPr>
                <w:rFonts w:hint="eastAsia" w:ascii="宋体" w:hAnsi="宋体" w:eastAsia="宋体" w:cs="宋体"/>
                <w:snapToGrid w:val="0"/>
                <w:color w:val="000000"/>
                <w:spacing w:val="-29"/>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，鲜度嫩度明显不佳</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，含黄叶须根</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，泥</w:t>
            </w:r>
            <w:r>
              <w:rPr>
                <w:rFonts w:hint="eastAsia" w:ascii="宋体" w:hAnsi="宋体" w:eastAsia="宋体" w:cs="宋体"/>
                <w:snapToGrid w:val="0"/>
                <w:color w:val="000000"/>
                <w:spacing w:val="-4"/>
                <w:kern w:val="0"/>
                <w:sz w:val="24"/>
                <w:szCs w:val="24"/>
                <w:lang w:val="en-US" w:eastAsia="en-US" w:bidi="ar-SA"/>
              </w:rPr>
              <w:t>土、虫害严重</w:t>
            </w:r>
            <w:r>
              <w:rPr>
                <w:rFonts w:hint="eastAsia" w:ascii="宋体" w:hAnsi="宋体" w:eastAsia="宋体" w:cs="宋体"/>
                <w:snapToGrid w:val="0"/>
                <w:color w:val="000000"/>
                <w:spacing w:val="-2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，萎捏严重</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，浸水后仍不可恢</w:t>
            </w:r>
            <w:r>
              <w:rPr>
                <w:rFonts w:hint="eastAsia" w:ascii="宋体" w:hAnsi="宋体" w:eastAsia="宋体" w:cs="宋体"/>
                <w:snapToGrid w:val="0"/>
                <w:color w:val="000000"/>
                <w:spacing w:val="-1"/>
                <w:kern w:val="0"/>
                <w:sz w:val="24"/>
                <w:szCs w:val="24"/>
                <w:lang w:val="en-US" w:eastAsia="en-US" w:bidi="ar-SA"/>
              </w:rPr>
              <w:t>复；农药残留超标。</w:t>
            </w:r>
          </w:p>
        </w:tc>
      </w:tr>
      <w:tr w14:paraId="4160F0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784" w:type="pct"/>
            <w:noWrap w:val="0"/>
            <w:vAlign w:val="center"/>
          </w:tcPr>
          <w:p w14:paraId="1EE5A52C">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根茎类（如</w:t>
            </w:r>
            <w:r>
              <w:rPr>
                <w:rFonts w:hint="eastAsia" w:ascii="宋体" w:hAnsi="宋体" w:eastAsia="宋体" w:cs="宋体"/>
                <w:snapToGrid w:val="0"/>
                <w:color w:val="000000"/>
                <w:spacing w:val="-14"/>
                <w:w w:val="95"/>
                <w:kern w:val="0"/>
                <w:sz w:val="24"/>
                <w:szCs w:val="24"/>
                <w:lang w:val="en-US" w:eastAsia="en-US" w:bidi="ar-SA"/>
              </w:rPr>
              <w:t>香芋、土豆、</w:t>
            </w:r>
            <w:r>
              <w:rPr>
                <w:rFonts w:hint="eastAsia" w:ascii="宋体" w:hAnsi="宋体" w:eastAsia="宋体" w:cs="宋体"/>
                <w:snapToGrid w:val="0"/>
                <w:color w:val="000000"/>
                <w:spacing w:val="4"/>
                <w:kern w:val="0"/>
                <w:sz w:val="24"/>
                <w:szCs w:val="24"/>
                <w:lang w:val="en-US" w:eastAsia="en-US" w:bidi="ar-SA"/>
              </w:rPr>
              <w:t xml:space="preserve"> </w:t>
            </w:r>
            <w:r>
              <w:rPr>
                <w:rFonts w:hint="eastAsia" w:ascii="宋体" w:hAnsi="宋体" w:eastAsia="宋体" w:cs="宋体"/>
                <w:snapToGrid w:val="0"/>
                <w:color w:val="000000"/>
                <w:spacing w:val="-11"/>
                <w:kern w:val="0"/>
                <w:sz w:val="24"/>
                <w:szCs w:val="24"/>
                <w:lang w:val="en-US" w:eastAsia="en-US" w:bidi="ar-SA"/>
              </w:rPr>
              <w:t>莴笋等）</w:t>
            </w:r>
          </w:p>
        </w:tc>
        <w:tc>
          <w:tcPr>
            <w:tcW w:w="1977" w:type="pct"/>
            <w:noWrap w:val="0"/>
            <w:vAlign w:val="center"/>
          </w:tcPr>
          <w:p w14:paraId="37B460DA">
            <w:pPr>
              <w:keepNext w:val="0"/>
              <w:keepLines w:val="0"/>
              <w:pageBreakBefore w:val="0"/>
              <w:kinsoku w:val="0"/>
              <w:wordWrap/>
              <w:overflowPunct/>
              <w:topLinePunct w:val="0"/>
              <w:autoSpaceDE w:val="0"/>
              <w:autoSpaceDN w:val="0"/>
              <w:bidi w:val="0"/>
              <w:adjustRightInd w:val="0"/>
              <w:snapToGrid/>
              <w:spacing w:line="240" w:lineRule="auto"/>
              <w:ind w:left="2" w:right="1" w:firstLine="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无虫咬、发芽、发霉现象，新鲜，形态大小与</w:t>
            </w:r>
            <w:r>
              <w:rPr>
                <w:rFonts w:hint="eastAsia" w:ascii="宋体" w:hAnsi="宋体" w:eastAsia="宋体" w:cs="宋体"/>
                <w:snapToGrid w:val="0"/>
                <w:color w:val="000000"/>
                <w:spacing w:val="-2"/>
                <w:kern w:val="0"/>
                <w:sz w:val="24"/>
                <w:szCs w:val="24"/>
                <w:lang w:val="en-US" w:eastAsia="zh-CN" w:bidi="ar-SA"/>
              </w:rPr>
              <w:t>采购</w:t>
            </w:r>
            <w:r>
              <w:rPr>
                <w:rFonts w:hint="eastAsia" w:ascii="宋体" w:hAnsi="宋体" w:eastAsia="宋体" w:cs="宋体"/>
                <w:snapToGrid w:val="0"/>
                <w:color w:val="000000"/>
                <w:spacing w:val="-1"/>
                <w:kern w:val="0"/>
                <w:sz w:val="24"/>
                <w:szCs w:val="24"/>
                <w:lang w:val="en-US" w:eastAsia="en-US" w:bidi="ar-SA"/>
              </w:rPr>
              <w:t>人自购标准相当。农药残留不超标。</w:t>
            </w:r>
          </w:p>
        </w:tc>
        <w:tc>
          <w:tcPr>
            <w:tcW w:w="2238" w:type="pct"/>
            <w:noWrap w:val="0"/>
            <w:vAlign w:val="center"/>
          </w:tcPr>
          <w:p w14:paraId="3A85917C">
            <w:pPr>
              <w:keepNext w:val="0"/>
              <w:keepLines w:val="0"/>
              <w:pageBreakBefore w:val="0"/>
              <w:kinsoku w:val="0"/>
              <w:wordWrap/>
              <w:overflowPunct/>
              <w:topLinePunct w:val="0"/>
              <w:autoSpaceDE w:val="0"/>
              <w:autoSpaceDN w:val="0"/>
              <w:bidi w:val="0"/>
              <w:adjustRightInd w:val="0"/>
              <w:snapToGrid/>
              <w:spacing w:line="240" w:lineRule="auto"/>
              <w:ind w:left="6" w:right="78"/>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发芽严重、发霉</w:t>
            </w:r>
            <w:r>
              <w:rPr>
                <w:rFonts w:hint="eastAsia" w:ascii="宋体" w:hAnsi="宋体" w:eastAsia="宋体" w:cs="宋体"/>
                <w:snapToGrid w:val="0"/>
                <w:color w:val="000000"/>
                <w:spacing w:val="-26"/>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，新鲜度不佳</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，形态大小与</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招标人自购标准存在较大负偏差。农药残留超标。</w:t>
            </w:r>
          </w:p>
        </w:tc>
      </w:tr>
      <w:tr w14:paraId="62566B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784" w:type="pct"/>
            <w:noWrap w:val="0"/>
            <w:vAlign w:val="center"/>
          </w:tcPr>
          <w:p w14:paraId="446372C6">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default"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spacing w:val="-7"/>
                <w:kern w:val="0"/>
                <w:sz w:val="24"/>
                <w:szCs w:val="24"/>
                <w:lang w:val="en-US" w:eastAsia="en-US" w:bidi="ar-SA"/>
              </w:rPr>
              <w:t>花果类</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7"/>
                <w:kern w:val="0"/>
                <w:sz w:val="24"/>
                <w:szCs w:val="24"/>
                <w:lang w:val="en-US" w:eastAsia="en-US" w:bidi="ar-SA"/>
              </w:rPr>
              <w:t>，如</w:t>
            </w:r>
            <w:r>
              <w:rPr>
                <w:rFonts w:hint="eastAsia" w:ascii="宋体" w:hAnsi="宋体" w:eastAsia="宋体" w:cs="宋体"/>
                <w:snapToGrid w:val="0"/>
                <w:color w:val="000000"/>
                <w:spacing w:val="-2"/>
                <w:kern w:val="0"/>
                <w:sz w:val="24"/>
                <w:szCs w:val="24"/>
                <w:lang w:val="en-US" w:eastAsia="en-US" w:bidi="ar-SA"/>
              </w:rPr>
              <w:t>西兰花、</w:t>
            </w:r>
            <w:r>
              <w:rPr>
                <w:rFonts w:hint="eastAsia" w:ascii="宋体" w:hAnsi="宋体" w:eastAsia="宋体" w:cs="宋体"/>
                <w:snapToGrid w:val="0"/>
                <w:color w:val="000000"/>
                <w:spacing w:val="-40"/>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白</w:t>
            </w:r>
            <w:r>
              <w:rPr>
                <w:rFonts w:hint="eastAsia" w:ascii="宋体" w:hAnsi="宋体" w:eastAsia="宋体" w:cs="宋体"/>
                <w:snapToGrid w:val="0"/>
                <w:color w:val="000000"/>
                <w:spacing w:val="-1"/>
                <w:kern w:val="0"/>
                <w:sz w:val="24"/>
                <w:szCs w:val="24"/>
                <w:lang w:val="en-US" w:eastAsia="en-US" w:bidi="ar-SA"/>
              </w:rPr>
              <w:t>菜花</w:t>
            </w:r>
            <w:r>
              <w:rPr>
                <w:rFonts w:hint="eastAsia" w:ascii="宋体" w:hAnsi="宋体" w:cs="宋体"/>
                <w:snapToGrid w:val="0"/>
                <w:color w:val="000000"/>
                <w:spacing w:val="-1"/>
                <w:kern w:val="0"/>
                <w:sz w:val="24"/>
                <w:szCs w:val="24"/>
                <w:lang w:val="en-US" w:eastAsia="zh-CN" w:bidi="ar-SA"/>
              </w:rPr>
              <w:t>、水果</w:t>
            </w:r>
          </w:p>
        </w:tc>
        <w:tc>
          <w:tcPr>
            <w:tcW w:w="1977" w:type="pct"/>
            <w:noWrap w:val="0"/>
            <w:vAlign w:val="center"/>
          </w:tcPr>
          <w:p w14:paraId="5F613878">
            <w:pPr>
              <w:keepNext w:val="0"/>
              <w:keepLines w:val="0"/>
              <w:pageBreakBefore w:val="0"/>
              <w:kinsoku w:val="0"/>
              <w:wordWrap/>
              <w:overflowPunct/>
              <w:topLinePunct w:val="0"/>
              <w:autoSpaceDE w:val="0"/>
              <w:autoSpaceDN w:val="0"/>
              <w:bidi w:val="0"/>
              <w:adjustRightInd w:val="0"/>
              <w:snapToGrid/>
              <w:spacing w:line="240" w:lineRule="auto"/>
              <w:ind w:left="2" w:right="1" w:firstLine="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无虫害，成熟度良好，新鲜固有的色泽鲜明，无</w:t>
            </w:r>
            <w:r>
              <w:rPr>
                <w:rFonts w:hint="eastAsia" w:ascii="宋体" w:hAnsi="宋体" w:eastAsia="宋体" w:cs="宋体"/>
                <w:snapToGrid w:val="0"/>
                <w:color w:val="000000"/>
                <w:spacing w:val="-1"/>
                <w:kern w:val="0"/>
                <w:sz w:val="24"/>
                <w:szCs w:val="24"/>
                <w:lang w:val="en-US" w:eastAsia="en-US" w:bidi="ar-SA"/>
              </w:rPr>
              <w:t>发霉发黄。农药残留不超标。</w:t>
            </w:r>
          </w:p>
        </w:tc>
        <w:tc>
          <w:tcPr>
            <w:tcW w:w="2238" w:type="pct"/>
            <w:noWrap w:val="0"/>
            <w:vAlign w:val="center"/>
          </w:tcPr>
          <w:p w14:paraId="36A2F80D">
            <w:pPr>
              <w:keepNext w:val="0"/>
              <w:keepLines w:val="0"/>
              <w:pageBreakBefore w:val="0"/>
              <w:widowControl/>
              <w:kinsoku w:val="0"/>
              <w:wordWrap/>
              <w:overflowPunct/>
              <w:topLinePunct w:val="0"/>
              <w:autoSpaceDE w:val="0"/>
              <w:autoSpaceDN w:val="0"/>
              <w:bidi w:val="0"/>
              <w:adjustRightInd w:val="0"/>
              <w:snapToGrid/>
              <w:spacing w:line="240" w:lineRule="auto"/>
              <w:ind w:firstLine="0" w:firstLineChars="0"/>
              <w:jc w:val="both"/>
              <w:textAlignment w:val="baseline"/>
              <w:rPr>
                <w:rFonts w:hint="eastAsia" w:ascii="宋体" w:hAnsi="宋体" w:eastAsia="宋体" w:cs="宋体"/>
                <w:snapToGrid w:val="0"/>
                <w:color w:val="000000"/>
                <w:kern w:val="0"/>
                <w:sz w:val="24"/>
                <w:szCs w:val="24"/>
                <w:lang w:eastAsia="en-US"/>
              </w:rPr>
            </w:pPr>
          </w:p>
          <w:p w14:paraId="273BE06D">
            <w:pPr>
              <w:keepNext w:val="0"/>
              <w:keepLines w:val="0"/>
              <w:pageBreakBefore w:val="0"/>
              <w:kinsoku w:val="0"/>
              <w:wordWrap/>
              <w:overflowPunct/>
              <w:topLinePunct w:val="0"/>
              <w:autoSpaceDE w:val="0"/>
              <w:autoSpaceDN w:val="0"/>
              <w:bidi w:val="0"/>
              <w:adjustRightInd w:val="0"/>
              <w:snapToGrid/>
              <w:spacing w:line="240" w:lineRule="auto"/>
              <w:ind w:left="4"/>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不新鲜</w:t>
            </w:r>
            <w:r>
              <w:rPr>
                <w:rFonts w:hint="eastAsia" w:ascii="宋体" w:hAnsi="宋体" w:eastAsia="宋体" w:cs="宋体"/>
                <w:snapToGrid w:val="0"/>
                <w:color w:val="000000"/>
                <w:spacing w:val="-2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，发霉</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，虫害过多。农药残留超标。</w:t>
            </w:r>
          </w:p>
        </w:tc>
      </w:tr>
      <w:tr w14:paraId="28EA6F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784" w:type="pct"/>
            <w:noWrap w:val="0"/>
            <w:vAlign w:val="center"/>
          </w:tcPr>
          <w:p w14:paraId="10BC29CE">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水产类</w:t>
            </w:r>
          </w:p>
        </w:tc>
        <w:tc>
          <w:tcPr>
            <w:tcW w:w="1977" w:type="pct"/>
            <w:noWrap w:val="0"/>
            <w:vAlign w:val="center"/>
          </w:tcPr>
          <w:p w14:paraId="6DBFDEC7">
            <w:pPr>
              <w:keepNext w:val="0"/>
              <w:keepLines w:val="0"/>
              <w:pageBreakBefore w:val="0"/>
              <w:kinsoku w:val="0"/>
              <w:wordWrap/>
              <w:overflowPunct/>
              <w:topLinePunct w:val="0"/>
              <w:autoSpaceDE w:val="0"/>
              <w:autoSpaceDN w:val="0"/>
              <w:bidi w:val="0"/>
              <w:adjustRightInd w:val="0"/>
              <w:snapToGrid/>
              <w:spacing w:line="240" w:lineRule="auto"/>
              <w:ind w:left="2" w:right="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具有鲜鱼固有的鲜明体色余光泽，粘度透明；鳞完整或稍有花鳞，紧贴鱼体不易剥落，有透明黏液；鳃盖紧合，鳃丝鲜红或紫红，色清晰，黏液</w:t>
            </w:r>
            <w:r>
              <w:rPr>
                <w:rFonts w:hint="eastAsia" w:ascii="宋体" w:hAnsi="宋体" w:eastAsia="宋体" w:cs="宋体"/>
                <w:snapToGrid w:val="0"/>
                <w:color w:val="000000"/>
                <w:spacing w:val="9"/>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透明无异味；鱼眼饱满，角膜光亮透明；腹部呈</w:t>
            </w:r>
            <w:r>
              <w:rPr>
                <w:rFonts w:hint="eastAsia" w:ascii="宋体" w:hAnsi="宋体" w:eastAsia="宋体" w:cs="宋体"/>
                <w:snapToGrid w:val="0"/>
                <w:color w:val="000000"/>
                <w:spacing w:val="-4"/>
                <w:kern w:val="0"/>
                <w:sz w:val="24"/>
                <w:szCs w:val="24"/>
                <w:lang w:val="en-US" w:eastAsia="en-US" w:bidi="ar-SA"/>
              </w:rPr>
              <w:t>白色或淡玫瑰红色，破肚率小于等于5%</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；肌肉</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结实或富有弹性，无风干、异味现象。</w:t>
            </w:r>
          </w:p>
        </w:tc>
        <w:tc>
          <w:tcPr>
            <w:tcW w:w="2238" w:type="pct"/>
            <w:noWrap w:val="0"/>
            <w:vAlign w:val="center"/>
          </w:tcPr>
          <w:p w14:paraId="3F297F05">
            <w:pPr>
              <w:keepNext w:val="0"/>
              <w:keepLines w:val="0"/>
              <w:pageBreakBefore w:val="0"/>
              <w:kinsoku w:val="0"/>
              <w:wordWrap/>
              <w:overflowPunct/>
              <w:topLinePunct w:val="0"/>
              <w:autoSpaceDE w:val="0"/>
              <w:autoSpaceDN w:val="0"/>
              <w:bidi w:val="0"/>
              <w:adjustRightInd w:val="0"/>
              <w:snapToGrid/>
              <w:spacing w:line="240" w:lineRule="auto"/>
              <w:ind w:left="5"/>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体表色暗淡无关黏液透明度较差、浑浊且有</w:t>
            </w:r>
            <w:r>
              <w:rPr>
                <w:rFonts w:hint="eastAsia" w:ascii="宋体" w:hAnsi="宋体" w:eastAsia="宋体" w:cs="宋体"/>
                <w:snapToGrid w:val="0"/>
                <w:color w:val="000000"/>
                <w:spacing w:val="4"/>
                <w:kern w:val="0"/>
                <w:sz w:val="24"/>
                <w:szCs w:val="24"/>
                <w:lang w:val="en-US" w:eastAsia="en-US" w:bidi="ar-SA"/>
              </w:rPr>
              <w:t xml:space="preserve">   </w:t>
            </w:r>
            <w:r>
              <w:rPr>
                <w:rFonts w:hint="eastAsia" w:ascii="宋体" w:hAnsi="宋体" w:eastAsia="宋体" w:cs="宋体"/>
                <w:snapToGrid w:val="0"/>
                <w:color w:val="000000"/>
                <w:spacing w:val="-8"/>
                <w:kern w:val="0"/>
                <w:sz w:val="24"/>
                <w:szCs w:val="24"/>
                <w:lang w:val="en-US" w:eastAsia="en-US" w:bidi="ar-SA"/>
              </w:rPr>
              <w:t>腐败味；鳞不完整松弛、易剥落；鳃盖松弛，</w:t>
            </w:r>
            <w:r>
              <w:rPr>
                <w:rFonts w:hint="eastAsia" w:ascii="宋体" w:hAnsi="宋体" w:eastAsia="宋体" w:cs="宋体"/>
                <w:snapToGrid w:val="0"/>
                <w:color w:val="000000"/>
                <w:spacing w:val="-6"/>
                <w:kern w:val="0"/>
                <w:sz w:val="24"/>
                <w:szCs w:val="24"/>
                <w:lang w:val="en-US" w:eastAsia="en-US" w:bidi="ar-SA"/>
              </w:rPr>
              <w:t>鳃丝粘连</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，呈淡红暗红或灰红褐色，有显著</w:t>
            </w:r>
            <w:r>
              <w:rPr>
                <w:rFonts w:hint="eastAsia" w:ascii="宋体" w:hAnsi="宋体" w:eastAsia="宋体" w:cs="宋体"/>
                <w:snapToGrid w:val="0"/>
                <w:color w:val="000000"/>
                <w:spacing w:val="-4"/>
                <w:kern w:val="0"/>
                <w:sz w:val="24"/>
                <w:szCs w:val="24"/>
                <w:lang w:val="en-US" w:eastAsia="en-US" w:bidi="ar-SA"/>
              </w:rPr>
              <w:t>腥味；眼球凹陷，角膜混沌或发糊；腹部膨胀或变软，表面发暗色或淡绿色斑点；肌肉</w:t>
            </w:r>
            <w:r>
              <w:rPr>
                <w:rFonts w:hint="eastAsia" w:ascii="宋体" w:hAnsi="宋体" w:eastAsia="宋体" w:cs="宋体"/>
                <w:snapToGrid w:val="0"/>
                <w:color w:val="000000"/>
                <w:spacing w:val="-8"/>
                <w:kern w:val="0"/>
                <w:sz w:val="24"/>
                <w:szCs w:val="24"/>
                <w:lang w:val="en-US" w:eastAsia="en-US" w:bidi="ar-SA"/>
              </w:rPr>
              <w:t>松弛</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8"/>
                <w:kern w:val="0"/>
                <w:sz w:val="24"/>
                <w:szCs w:val="24"/>
                <w:lang w:val="en-US" w:eastAsia="en-US" w:bidi="ar-SA"/>
              </w:rPr>
              <w:t>，弹性差。</w:t>
            </w:r>
          </w:p>
        </w:tc>
      </w:tr>
      <w:tr w14:paraId="0E57D4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784" w:type="pct"/>
            <w:noWrap w:val="0"/>
            <w:vAlign w:val="center"/>
          </w:tcPr>
          <w:p w14:paraId="7F503A23">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冻禽类</w:t>
            </w:r>
          </w:p>
        </w:tc>
        <w:tc>
          <w:tcPr>
            <w:tcW w:w="1977" w:type="pct"/>
            <w:noWrap w:val="0"/>
            <w:vAlign w:val="center"/>
          </w:tcPr>
          <w:p w14:paraId="10D35A25">
            <w:pPr>
              <w:keepNext w:val="0"/>
              <w:keepLines w:val="0"/>
              <w:pageBreakBefore w:val="0"/>
              <w:kinsoku w:val="0"/>
              <w:wordWrap/>
              <w:overflowPunct/>
              <w:topLinePunct w:val="0"/>
              <w:autoSpaceDE w:val="0"/>
              <w:autoSpaceDN w:val="0"/>
              <w:bidi w:val="0"/>
              <w:adjustRightInd w:val="0"/>
              <w:snapToGrid/>
              <w:spacing w:line="240" w:lineRule="auto"/>
              <w:ind w:left="2" w:right="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皮肤有光泽</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，呈淡黄、淡红、灰白色等，肌肉切</w:t>
            </w:r>
            <w:r>
              <w:rPr>
                <w:rFonts w:hint="eastAsia" w:ascii="宋体" w:hAnsi="宋体" w:eastAsia="宋体" w:cs="宋体"/>
                <w:snapToGrid w:val="0"/>
                <w:color w:val="000000"/>
                <w:spacing w:val="-2"/>
                <w:kern w:val="0"/>
                <w:sz w:val="24"/>
                <w:szCs w:val="24"/>
                <w:lang w:val="en-US" w:eastAsia="en-US" w:bidi="ar-SA"/>
              </w:rPr>
              <w:t>面有光泽，指压后凹陷恢复得慢，且不能完全恢</w:t>
            </w:r>
            <w:r>
              <w:rPr>
                <w:rFonts w:hint="eastAsia" w:ascii="宋体" w:hAnsi="宋体" w:eastAsia="宋体" w:cs="宋体"/>
                <w:snapToGrid w:val="0"/>
                <w:color w:val="000000"/>
                <w:spacing w:val="-1"/>
                <w:kern w:val="0"/>
                <w:sz w:val="24"/>
                <w:szCs w:val="24"/>
                <w:lang w:val="en-US" w:eastAsia="en-US" w:bidi="ar-SA"/>
              </w:rPr>
              <w:t>复。</w:t>
            </w:r>
          </w:p>
        </w:tc>
        <w:tc>
          <w:tcPr>
            <w:tcW w:w="2238" w:type="pct"/>
            <w:noWrap w:val="0"/>
            <w:vAlign w:val="center"/>
          </w:tcPr>
          <w:p w14:paraId="14C80F5C">
            <w:pPr>
              <w:keepNext w:val="0"/>
              <w:keepLines w:val="0"/>
              <w:pageBreakBefore w:val="0"/>
              <w:kinsoku w:val="0"/>
              <w:wordWrap/>
              <w:overflowPunct/>
              <w:topLinePunct w:val="0"/>
              <w:autoSpaceDE w:val="0"/>
              <w:autoSpaceDN w:val="0"/>
              <w:bidi w:val="0"/>
              <w:adjustRightInd w:val="0"/>
              <w:snapToGrid/>
              <w:spacing w:line="240" w:lineRule="auto"/>
              <w:ind w:left="6"/>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8"/>
                <w:kern w:val="0"/>
                <w:sz w:val="24"/>
                <w:szCs w:val="24"/>
                <w:lang w:val="en-US" w:eastAsia="en-US" w:bidi="ar-SA"/>
              </w:rPr>
              <w:t>干缩凹陷、表面干燥粘手，新切面湿润粘手</w:t>
            </w:r>
            <w:r>
              <w:rPr>
                <w:rFonts w:hint="eastAsia" w:ascii="宋体" w:hAnsi="宋体" w:eastAsia="宋体" w:cs="宋体"/>
                <w:snapToGrid w:val="0"/>
                <w:color w:val="000000"/>
                <w:spacing w:val="-8"/>
                <w:kern w:val="0"/>
                <w:sz w:val="24"/>
                <w:szCs w:val="24"/>
                <w:lang w:val="en-US" w:eastAsia="zh-CN" w:bidi="ar-SA"/>
              </w:rPr>
              <w:t>，</w:t>
            </w:r>
            <w:r>
              <w:rPr>
                <w:rFonts w:hint="eastAsia" w:ascii="宋体" w:hAnsi="宋体" w:eastAsia="宋体" w:cs="宋体"/>
                <w:snapToGrid w:val="0"/>
                <w:color w:val="000000"/>
                <w:spacing w:val="-6"/>
                <w:kern w:val="0"/>
                <w:sz w:val="24"/>
                <w:szCs w:val="24"/>
                <w:lang w:val="en-US" w:eastAsia="en-US" w:bidi="ar-SA"/>
              </w:rPr>
              <w:t>肌肉松弛，指压后凹陷不能恢复</w:t>
            </w:r>
            <w:r>
              <w:rPr>
                <w:rFonts w:hint="eastAsia" w:ascii="宋体" w:hAnsi="宋体" w:eastAsia="宋体" w:cs="宋体"/>
                <w:snapToGrid w:val="0"/>
                <w:color w:val="000000"/>
                <w:spacing w:val="-33"/>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，并有明显</w:t>
            </w:r>
            <w:r>
              <w:rPr>
                <w:rFonts w:hint="eastAsia" w:ascii="宋体" w:hAnsi="宋体" w:eastAsia="宋体" w:cs="宋体"/>
                <w:snapToGrid w:val="0"/>
                <w:color w:val="000000"/>
                <w:spacing w:val="-3"/>
                <w:kern w:val="0"/>
                <w:sz w:val="24"/>
                <w:szCs w:val="24"/>
                <w:lang w:val="en-US" w:eastAsia="en-US" w:bidi="ar-SA"/>
              </w:rPr>
              <w:t>的痕迹；有腐败味或霉味。</w:t>
            </w:r>
          </w:p>
        </w:tc>
      </w:tr>
    </w:tbl>
    <w:p w14:paraId="7C604247">
      <w:pPr>
        <w:keepNext w:val="0"/>
        <w:keepLines w:val="0"/>
        <w:pageBreakBefore w:val="0"/>
        <w:wordWrap/>
        <w:overflowPunct/>
        <w:topLinePunct w:val="0"/>
        <w:bidi w:val="0"/>
        <w:snapToGrid/>
        <w:spacing w:line="360" w:lineRule="auto"/>
        <w:ind w:firstLine="482" w:firstLineChars="200"/>
        <w:jc w:val="left"/>
        <w:rPr>
          <w:rFonts w:hint="eastAsia" w:ascii="宋体" w:hAnsi="宋体" w:eastAsia="宋体" w:cs="宋体"/>
          <w:b/>
          <w:bCs/>
          <w:sz w:val="24"/>
          <w:szCs w:val="24"/>
          <w:lang w:eastAsia="zh-CN"/>
        </w:rPr>
      </w:pPr>
      <w:r>
        <w:rPr>
          <w:rFonts w:hint="eastAsia" w:ascii="宋体" w:hAnsi="宋体" w:eastAsia="宋体" w:cs="宋体"/>
          <w:b/>
          <w:bCs/>
          <w:sz w:val="24"/>
          <w:szCs w:val="24"/>
          <w:lang w:val="en-US" w:eastAsia="zh-CN"/>
        </w:rPr>
        <w:t>4</w:t>
      </w:r>
      <w:r>
        <w:rPr>
          <w:rFonts w:hint="eastAsia" w:ascii="宋体" w:hAnsi="宋体" w:eastAsia="宋体" w:cs="宋体"/>
          <w:b/>
          <w:bCs/>
          <w:sz w:val="24"/>
          <w:szCs w:val="24"/>
        </w:rPr>
        <w:t>、</w:t>
      </w:r>
      <w:r>
        <w:rPr>
          <w:rFonts w:hint="eastAsia" w:ascii="宋体" w:hAnsi="宋体" w:eastAsia="宋体" w:cs="宋体"/>
          <w:b/>
          <w:bCs/>
          <w:sz w:val="24"/>
          <w:szCs w:val="24"/>
          <w:lang w:val="en-US" w:eastAsia="zh-CN"/>
        </w:rPr>
        <w:t>供货要求</w:t>
      </w:r>
    </w:p>
    <w:p w14:paraId="40DB01EE">
      <w:pPr>
        <w:keepNext w:val="0"/>
        <w:keepLines w:val="0"/>
        <w:pageBreakBefore w:val="0"/>
        <w:kinsoku w:val="0"/>
        <w:wordWrap/>
        <w:overflowPunct/>
        <w:topLinePunct w:val="0"/>
        <w:autoSpaceDE w:val="0"/>
        <w:autoSpaceDN w:val="0"/>
        <w:bidi w:val="0"/>
        <w:adjustRightInd w:val="0"/>
        <w:snapToGrid/>
        <w:spacing w:line="360" w:lineRule="auto"/>
        <w:ind w:left="2" w:right="1" w:firstLine="472" w:firstLineChars="200"/>
        <w:jc w:val="both"/>
        <w:textAlignment w:val="baseline"/>
        <w:rPr>
          <w:rFonts w:hint="eastAsia" w:ascii="宋体" w:hAnsi="宋体" w:eastAsia="宋体" w:cs="宋体"/>
          <w:snapToGrid w:val="0"/>
          <w:color w:val="000000"/>
          <w:spacing w:val="-2"/>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1.严格按</w:t>
      </w:r>
      <w:r>
        <w:rPr>
          <w:rFonts w:hint="eastAsia" w:ascii="宋体" w:hAnsi="宋体" w:eastAsia="宋体" w:cs="宋体"/>
          <w:snapToGrid w:val="0"/>
          <w:color w:val="000000"/>
          <w:spacing w:val="-2"/>
          <w:kern w:val="0"/>
          <w:sz w:val="24"/>
          <w:szCs w:val="24"/>
          <w:lang w:val="en-US" w:eastAsia="zh-CN" w:bidi="ar-SA"/>
        </w:rPr>
        <w:t>甲方</w:t>
      </w:r>
      <w:r>
        <w:rPr>
          <w:rFonts w:hint="eastAsia" w:ascii="宋体" w:hAnsi="宋体" w:eastAsia="宋体" w:cs="宋体"/>
          <w:snapToGrid w:val="0"/>
          <w:color w:val="000000"/>
          <w:spacing w:val="-2"/>
          <w:kern w:val="0"/>
          <w:sz w:val="24"/>
          <w:szCs w:val="24"/>
          <w:lang w:val="en-US" w:eastAsia="en-US" w:bidi="ar-SA"/>
        </w:rPr>
        <w:t>要求的时间、数量、种类、品质准时送货到指定地点，并经验收合格后签字确认。</w:t>
      </w:r>
    </w:p>
    <w:p w14:paraId="56AF50E8">
      <w:pPr>
        <w:keepNext w:val="0"/>
        <w:keepLines w:val="0"/>
        <w:pageBreakBefore w:val="0"/>
        <w:kinsoku w:val="0"/>
        <w:wordWrap/>
        <w:overflowPunct/>
        <w:topLinePunct w:val="0"/>
        <w:autoSpaceDE w:val="0"/>
        <w:autoSpaceDN w:val="0"/>
        <w:bidi w:val="0"/>
        <w:adjustRightInd w:val="0"/>
        <w:snapToGrid/>
        <w:spacing w:line="360" w:lineRule="auto"/>
        <w:ind w:left="2" w:right="1" w:firstLine="472" w:firstLineChars="200"/>
        <w:jc w:val="both"/>
        <w:textAlignment w:val="baseline"/>
        <w:rPr>
          <w:rFonts w:hint="eastAsia" w:ascii="宋体" w:hAnsi="宋体" w:eastAsia="宋体" w:cs="宋体"/>
          <w:snapToGrid w:val="0"/>
          <w:color w:val="000000"/>
          <w:spacing w:val="-2"/>
          <w:kern w:val="0"/>
          <w:sz w:val="24"/>
          <w:szCs w:val="24"/>
          <w:lang w:eastAsia="en-US"/>
        </w:rPr>
      </w:pPr>
      <w:r>
        <w:rPr>
          <w:rFonts w:hint="eastAsia" w:ascii="宋体" w:hAnsi="宋体" w:eastAsia="宋体" w:cs="宋体"/>
          <w:snapToGrid w:val="0"/>
          <w:color w:val="000000"/>
          <w:spacing w:val="-2"/>
          <w:kern w:val="0"/>
          <w:sz w:val="24"/>
          <w:szCs w:val="24"/>
          <w:lang w:eastAsia="en-US"/>
        </w:rPr>
        <w:t>2.所供货物不得以次充好。</w:t>
      </w:r>
    </w:p>
    <w:p w14:paraId="74150FB1">
      <w:pPr>
        <w:keepNext w:val="0"/>
        <w:keepLines w:val="0"/>
        <w:pageBreakBefore w:val="0"/>
        <w:kinsoku w:val="0"/>
        <w:wordWrap/>
        <w:overflowPunct/>
        <w:topLinePunct w:val="0"/>
        <w:autoSpaceDE w:val="0"/>
        <w:autoSpaceDN w:val="0"/>
        <w:bidi w:val="0"/>
        <w:adjustRightInd w:val="0"/>
        <w:snapToGrid/>
        <w:spacing w:line="360" w:lineRule="auto"/>
        <w:ind w:left="2" w:right="1" w:firstLine="472" w:firstLineChars="200"/>
        <w:jc w:val="both"/>
        <w:textAlignment w:val="baseline"/>
        <w:rPr>
          <w:rFonts w:hint="eastAsia" w:ascii="宋体" w:hAnsi="宋体" w:eastAsia="宋体" w:cs="宋体"/>
          <w:snapToGrid w:val="0"/>
          <w:color w:val="000000"/>
          <w:spacing w:val="-2"/>
          <w:kern w:val="0"/>
          <w:sz w:val="24"/>
          <w:szCs w:val="24"/>
          <w:lang w:eastAsia="en-US"/>
        </w:rPr>
      </w:pPr>
      <w:r>
        <w:rPr>
          <w:rFonts w:hint="eastAsia" w:ascii="宋体" w:hAnsi="宋体" w:eastAsia="宋体" w:cs="宋体"/>
          <w:snapToGrid w:val="0"/>
          <w:color w:val="000000"/>
          <w:spacing w:val="-2"/>
          <w:kern w:val="0"/>
          <w:sz w:val="24"/>
          <w:szCs w:val="24"/>
          <w:lang w:eastAsia="en-US"/>
        </w:rPr>
        <w:t>3.所供货物不得缺斤短两。</w:t>
      </w:r>
    </w:p>
    <w:p w14:paraId="35C60DAF">
      <w:pPr>
        <w:keepNext w:val="0"/>
        <w:keepLines w:val="0"/>
        <w:pageBreakBefore w:val="0"/>
        <w:kinsoku w:val="0"/>
        <w:wordWrap/>
        <w:overflowPunct/>
        <w:topLinePunct w:val="0"/>
        <w:autoSpaceDE w:val="0"/>
        <w:autoSpaceDN w:val="0"/>
        <w:bidi w:val="0"/>
        <w:adjustRightInd w:val="0"/>
        <w:snapToGrid/>
        <w:spacing w:line="360" w:lineRule="auto"/>
        <w:ind w:left="2" w:right="1" w:firstLine="468" w:firstLineChars="200"/>
        <w:jc w:val="both"/>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4.因产品质量问题发生的食物安全事故，</w:t>
      </w:r>
      <w:r>
        <w:rPr>
          <w:rFonts w:hint="eastAsia" w:ascii="宋体" w:hAnsi="宋体" w:eastAsia="宋体" w:cs="宋体"/>
          <w:snapToGrid w:val="0"/>
          <w:color w:val="000000"/>
          <w:spacing w:val="-45"/>
          <w:kern w:val="0"/>
          <w:sz w:val="24"/>
          <w:szCs w:val="24"/>
          <w:lang w:eastAsia="en-US"/>
        </w:rPr>
        <w:t xml:space="preserve"> </w:t>
      </w:r>
      <w:r>
        <w:rPr>
          <w:rFonts w:hint="eastAsia" w:ascii="宋体" w:hAnsi="宋体" w:eastAsia="宋体" w:cs="宋体"/>
          <w:snapToGrid w:val="0"/>
          <w:color w:val="000000"/>
          <w:spacing w:val="-3"/>
          <w:kern w:val="0"/>
          <w:sz w:val="24"/>
          <w:szCs w:val="24"/>
          <w:lang w:eastAsia="en-US"/>
        </w:rPr>
        <w:t>由</w:t>
      </w:r>
      <w:r>
        <w:rPr>
          <w:rFonts w:hint="eastAsia" w:ascii="宋体" w:hAnsi="宋体" w:eastAsia="宋体" w:cs="宋体"/>
          <w:snapToGrid w:val="0"/>
          <w:color w:val="000000"/>
          <w:spacing w:val="-3"/>
          <w:kern w:val="0"/>
          <w:sz w:val="24"/>
          <w:szCs w:val="24"/>
          <w:lang w:eastAsia="zh-CN"/>
        </w:rPr>
        <w:t>乙方</w:t>
      </w:r>
      <w:r>
        <w:rPr>
          <w:rFonts w:hint="eastAsia" w:ascii="宋体" w:hAnsi="宋体" w:eastAsia="宋体" w:cs="宋体"/>
          <w:snapToGrid w:val="0"/>
          <w:color w:val="000000"/>
          <w:spacing w:val="-3"/>
          <w:kern w:val="0"/>
          <w:sz w:val="24"/>
          <w:szCs w:val="24"/>
          <w:lang w:eastAsia="en-US"/>
        </w:rPr>
        <w:t>承担经济赔偿责任以及其他法律责任。</w:t>
      </w:r>
      <w:r>
        <w:rPr>
          <w:rFonts w:hint="eastAsia" w:ascii="宋体" w:hAnsi="宋体" w:eastAsia="宋体" w:cs="宋体"/>
          <w:snapToGrid w:val="0"/>
          <w:color w:val="000000"/>
          <w:kern w:val="0"/>
          <w:sz w:val="24"/>
          <w:szCs w:val="24"/>
          <w:lang w:eastAsia="en-US"/>
        </w:rPr>
        <w:t xml:space="preserve"> </w:t>
      </w:r>
    </w:p>
    <w:p w14:paraId="352010C0">
      <w:pPr>
        <w:keepNext w:val="0"/>
        <w:keepLines w:val="0"/>
        <w:pageBreakBefore w:val="0"/>
        <w:kinsoku w:val="0"/>
        <w:wordWrap/>
        <w:overflowPunct/>
        <w:topLinePunct w:val="0"/>
        <w:autoSpaceDE w:val="0"/>
        <w:autoSpaceDN w:val="0"/>
        <w:bidi w:val="0"/>
        <w:adjustRightInd w:val="0"/>
        <w:snapToGrid/>
        <w:spacing w:line="360" w:lineRule="auto"/>
        <w:ind w:left="2" w:right="1" w:firstLine="468" w:firstLineChars="200"/>
        <w:jc w:val="both"/>
        <w:textAlignment w:val="baseline"/>
        <w:rPr>
          <w:rFonts w:hint="eastAsia" w:ascii="宋体" w:hAnsi="宋体" w:eastAsia="宋体" w:cs="宋体"/>
          <w:snapToGrid w:val="0"/>
          <w:color w:val="000000"/>
          <w:spacing w:val="-3"/>
          <w:kern w:val="0"/>
          <w:sz w:val="24"/>
          <w:szCs w:val="24"/>
          <w:lang w:eastAsia="en-US"/>
        </w:rPr>
      </w:pPr>
      <w:r>
        <w:rPr>
          <w:rFonts w:hint="eastAsia" w:ascii="宋体" w:hAnsi="宋体" w:eastAsia="宋体" w:cs="宋体"/>
          <w:snapToGrid w:val="0"/>
          <w:color w:val="000000"/>
          <w:spacing w:val="-3"/>
          <w:kern w:val="0"/>
          <w:sz w:val="24"/>
          <w:szCs w:val="24"/>
          <w:lang w:eastAsia="en-US"/>
        </w:rPr>
        <w:t>5.收到订货通知后</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3"/>
          <w:kern w:val="0"/>
          <w:sz w:val="24"/>
          <w:szCs w:val="24"/>
          <w:lang w:eastAsia="en-US"/>
        </w:rPr>
        <w:t>，能够在12个小时内完成供货。</w:t>
      </w:r>
    </w:p>
    <w:p w14:paraId="06B00E98">
      <w:pPr>
        <w:keepNext w:val="0"/>
        <w:keepLines w:val="0"/>
        <w:pageBreakBefore w:val="0"/>
        <w:kinsoku w:val="0"/>
        <w:wordWrap/>
        <w:overflowPunct/>
        <w:topLinePunct w:val="0"/>
        <w:autoSpaceDE w:val="0"/>
        <w:autoSpaceDN w:val="0"/>
        <w:bidi w:val="0"/>
        <w:adjustRightInd w:val="0"/>
        <w:snapToGrid/>
        <w:spacing w:line="360" w:lineRule="auto"/>
        <w:ind w:left="2" w:right="1" w:firstLine="476" w:firstLineChars="200"/>
        <w:jc w:val="both"/>
        <w:textAlignment w:val="baseline"/>
        <w:rPr>
          <w:rFonts w:hint="eastAsia" w:ascii="宋体" w:hAnsi="宋体" w:eastAsia="宋体" w:cs="宋体"/>
          <w:snapToGrid w:val="0"/>
          <w:color w:val="000000"/>
          <w:spacing w:val="-2"/>
          <w:kern w:val="0"/>
          <w:sz w:val="24"/>
          <w:szCs w:val="24"/>
          <w:lang w:eastAsia="en-US"/>
        </w:rPr>
      </w:pPr>
      <w:r>
        <w:rPr>
          <w:rFonts w:hint="eastAsia" w:ascii="宋体" w:hAnsi="宋体" w:eastAsia="宋体" w:cs="宋体"/>
          <w:snapToGrid w:val="0"/>
          <w:color w:val="000000"/>
          <w:spacing w:val="-1"/>
          <w:kern w:val="0"/>
          <w:sz w:val="24"/>
          <w:szCs w:val="24"/>
          <w:lang w:eastAsia="en-US"/>
        </w:rPr>
        <w:t>6.有包装的食品，食品保质期不得低于生产厂商标注保质期限剩</w:t>
      </w:r>
      <w:r>
        <w:rPr>
          <w:rFonts w:hint="eastAsia" w:ascii="宋体" w:hAnsi="宋体" w:eastAsia="宋体" w:cs="宋体"/>
          <w:snapToGrid w:val="0"/>
          <w:color w:val="000000"/>
          <w:spacing w:val="-2"/>
          <w:kern w:val="0"/>
          <w:sz w:val="24"/>
          <w:szCs w:val="24"/>
          <w:lang w:eastAsia="en-US"/>
        </w:rPr>
        <w:t>余</w:t>
      </w:r>
      <w:r>
        <w:rPr>
          <w:rFonts w:hint="eastAsia" w:ascii="宋体" w:hAnsi="宋体" w:cs="宋体"/>
          <w:snapToGrid w:val="0"/>
          <w:color w:val="000000"/>
          <w:spacing w:val="-2"/>
          <w:kern w:val="0"/>
          <w:sz w:val="24"/>
          <w:szCs w:val="24"/>
          <w:lang w:val="en-US" w:eastAsia="zh-CN"/>
        </w:rPr>
        <w:t>三</w:t>
      </w:r>
      <w:r>
        <w:rPr>
          <w:rFonts w:hint="eastAsia" w:ascii="宋体" w:hAnsi="宋体" w:eastAsia="宋体" w:cs="宋体"/>
          <w:snapToGrid w:val="0"/>
          <w:color w:val="000000"/>
          <w:spacing w:val="-2"/>
          <w:kern w:val="0"/>
          <w:sz w:val="24"/>
          <w:szCs w:val="24"/>
          <w:lang w:eastAsia="en-US"/>
        </w:rPr>
        <w:t>分之</w:t>
      </w:r>
      <w:r>
        <w:rPr>
          <w:rFonts w:hint="eastAsia" w:ascii="宋体" w:hAnsi="宋体" w:cs="宋体"/>
          <w:snapToGrid w:val="0"/>
          <w:color w:val="000000"/>
          <w:spacing w:val="-2"/>
          <w:kern w:val="0"/>
          <w:sz w:val="24"/>
          <w:szCs w:val="24"/>
          <w:lang w:val="en-US" w:eastAsia="zh-CN"/>
        </w:rPr>
        <w:t>二</w:t>
      </w:r>
      <w:r>
        <w:rPr>
          <w:rFonts w:hint="eastAsia" w:ascii="宋体" w:hAnsi="宋体" w:eastAsia="宋体" w:cs="宋体"/>
          <w:snapToGrid w:val="0"/>
          <w:color w:val="000000"/>
          <w:spacing w:val="-2"/>
          <w:kern w:val="0"/>
          <w:sz w:val="24"/>
          <w:szCs w:val="24"/>
          <w:lang w:eastAsia="en-US"/>
        </w:rPr>
        <w:t>的时间。</w:t>
      </w:r>
    </w:p>
    <w:p w14:paraId="4F6B63FF">
      <w:pPr>
        <w:keepNext w:val="0"/>
        <w:keepLines w:val="0"/>
        <w:pageBreakBefore w:val="0"/>
        <w:kinsoku w:val="0"/>
        <w:wordWrap/>
        <w:overflowPunct/>
        <w:topLinePunct w:val="0"/>
        <w:autoSpaceDE w:val="0"/>
        <w:autoSpaceDN w:val="0"/>
        <w:bidi w:val="0"/>
        <w:adjustRightInd w:val="0"/>
        <w:snapToGrid/>
        <w:spacing w:line="360" w:lineRule="auto"/>
        <w:ind w:left="2" w:right="1" w:firstLine="476" w:firstLineChars="200"/>
        <w:jc w:val="both"/>
        <w:textAlignment w:val="baseline"/>
        <w:rPr>
          <w:rFonts w:hint="eastAsia" w:ascii="宋体" w:hAnsi="宋体" w:eastAsia="宋体" w:cs="宋体"/>
          <w:snapToGrid w:val="0"/>
          <w:color w:val="000000"/>
          <w:spacing w:val="-1"/>
          <w:kern w:val="0"/>
          <w:sz w:val="24"/>
          <w:szCs w:val="24"/>
          <w:lang w:eastAsia="en-US"/>
        </w:rPr>
      </w:pPr>
      <w:r>
        <w:rPr>
          <w:rFonts w:hint="eastAsia" w:ascii="宋体" w:hAnsi="宋体" w:eastAsia="宋体" w:cs="宋体"/>
          <w:snapToGrid w:val="0"/>
          <w:color w:val="000000"/>
          <w:spacing w:val="-1"/>
          <w:kern w:val="0"/>
          <w:sz w:val="24"/>
          <w:szCs w:val="24"/>
          <w:lang w:eastAsia="en-US"/>
        </w:rPr>
        <w:t>7.如接到</w:t>
      </w:r>
      <w:r>
        <w:rPr>
          <w:rFonts w:hint="eastAsia" w:ascii="宋体" w:hAnsi="宋体" w:eastAsia="宋体" w:cs="宋体"/>
          <w:snapToGrid w:val="0"/>
          <w:color w:val="000000"/>
          <w:spacing w:val="-1"/>
          <w:kern w:val="0"/>
          <w:sz w:val="24"/>
          <w:szCs w:val="24"/>
          <w:lang w:eastAsia="zh-CN"/>
        </w:rPr>
        <w:t>甲方</w:t>
      </w:r>
      <w:r>
        <w:rPr>
          <w:rFonts w:hint="eastAsia" w:ascii="宋体" w:hAnsi="宋体" w:eastAsia="宋体" w:cs="宋体"/>
          <w:snapToGrid w:val="0"/>
          <w:color w:val="000000"/>
          <w:spacing w:val="-1"/>
          <w:kern w:val="0"/>
          <w:sz w:val="24"/>
          <w:szCs w:val="24"/>
          <w:lang w:eastAsia="en-US"/>
        </w:rPr>
        <w:t>临时采购食品及物资的通知，</w:t>
      </w:r>
      <w:r>
        <w:rPr>
          <w:rFonts w:hint="eastAsia" w:ascii="宋体" w:hAnsi="宋体" w:eastAsia="宋体" w:cs="宋体"/>
          <w:snapToGrid w:val="0"/>
          <w:color w:val="000000"/>
          <w:spacing w:val="-1"/>
          <w:kern w:val="0"/>
          <w:sz w:val="24"/>
          <w:szCs w:val="24"/>
          <w:lang w:eastAsia="zh-CN"/>
        </w:rPr>
        <w:t>乙方</w:t>
      </w:r>
      <w:r>
        <w:rPr>
          <w:rFonts w:hint="eastAsia" w:ascii="宋体" w:hAnsi="宋体" w:eastAsia="宋体" w:cs="宋体"/>
          <w:snapToGrid w:val="0"/>
          <w:color w:val="000000"/>
          <w:spacing w:val="-1"/>
          <w:kern w:val="0"/>
          <w:sz w:val="24"/>
          <w:szCs w:val="24"/>
          <w:lang w:eastAsia="en-US"/>
        </w:rPr>
        <w:t>应无条件在</w:t>
      </w:r>
      <w:r>
        <w:rPr>
          <w:rFonts w:hint="eastAsia" w:ascii="宋体" w:hAnsi="宋体" w:eastAsia="宋体" w:cs="宋体"/>
          <w:snapToGrid w:val="0"/>
          <w:color w:val="000000"/>
          <w:spacing w:val="-1"/>
          <w:kern w:val="0"/>
          <w:sz w:val="24"/>
          <w:szCs w:val="24"/>
          <w:lang w:eastAsia="zh-CN"/>
        </w:rPr>
        <w:t>甲方</w:t>
      </w:r>
      <w:r>
        <w:rPr>
          <w:rFonts w:hint="eastAsia" w:ascii="宋体" w:hAnsi="宋体" w:eastAsia="宋体" w:cs="宋体"/>
          <w:snapToGrid w:val="0"/>
          <w:color w:val="000000"/>
          <w:spacing w:val="-1"/>
          <w:kern w:val="0"/>
          <w:sz w:val="24"/>
          <w:szCs w:val="24"/>
          <w:lang w:eastAsia="en-US"/>
        </w:rPr>
        <w:t>要求的实际内完成采购任务。</w:t>
      </w:r>
    </w:p>
    <w:p w14:paraId="78B7B273">
      <w:pPr>
        <w:keepNext w:val="0"/>
        <w:keepLines w:val="0"/>
        <w:pageBreakBefore w:val="0"/>
        <w:kinsoku w:val="0"/>
        <w:wordWrap/>
        <w:overflowPunct/>
        <w:topLinePunct w:val="0"/>
        <w:autoSpaceDE w:val="0"/>
        <w:autoSpaceDN w:val="0"/>
        <w:bidi w:val="0"/>
        <w:adjustRightInd w:val="0"/>
        <w:snapToGrid/>
        <w:spacing w:line="360" w:lineRule="auto"/>
        <w:ind w:left="2" w:right="1" w:firstLine="468" w:firstLineChars="200"/>
        <w:jc w:val="both"/>
        <w:textAlignment w:val="baseline"/>
        <w:rPr>
          <w:rFonts w:hint="eastAsia" w:ascii="宋体" w:hAnsi="宋体" w:eastAsia="宋体" w:cs="宋体"/>
          <w:snapToGrid w:val="0"/>
          <w:color w:val="000000"/>
          <w:spacing w:val="-3"/>
          <w:kern w:val="0"/>
          <w:sz w:val="24"/>
          <w:szCs w:val="24"/>
          <w:lang w:eastAsia="en-US"/>
        </w:rPr>
      </w:pPr>
      <w:r>
        <w:rPr>
          <w:rFonts w:hint="eastAsia" w:ascii="宋体" w:hAnsi="宋体" w:eastAsia="宋体" w:cs="宋体"/>
          <w:snapToGrid w:val="0"/>
          <w:color w:val="000000"/>
          <w:spacing w:val="-3"/>
          <w:kern w:val="0"/>
          <w:sz w:val="24"/>
          <w:szCs w:val="24"/>
          <w:lang w:eastAsia="en-US"/>
        </w:rPr>
        <w:t>8.</w:t>
      </w:r>
      <w:r>
        <w:rPr>
          <w:rFonts w:hint="eastAsia" w:ascii="宋体" w:hAnsi="宋体" w:eastAsia="宋体" w:cs="宋体"/>
          <w:snapToGrid w:val="0"/>
          <w:color w:val="000000"/>
          <w:spacing w:val="-3"/>
          <w:kern w:val="0"/>
          <w:sz w:val="24"/>
          <w:szCs w:val="24"/>
          <w:lang w:eastAsia="zh-CN"/>
        </w:rPr>
        <w:t>甲方</w:t>
      </w:r>
      <w:r>
        <w:rPr>
          <w:rFonts w:hint="eastAsia" w:ascii="宋体" w:hAnsi="宋体" w:eastAsia="宋体" w:cs="宋体"/>
          <w:snapToGrid w:val="0"/>
          <w:color w:val="000000"/>
          <w:spacing w:val="-3"/>
          <w:kern w:val="0"/>
          <w:sz w:val="24"/>
          <w:szCs w:val="24"/>
          <w:lang w:eastAsia="en-US"/>
        </w:rPr>
        <w:t>如有需求，</w:t>
      </w:r>
      <w:r>
        <w:rPr>
          <w:rFonts w:hint="eastAsia" w:ascii="宋体" w:hAnsi="宋体" w:eastAsia="宋体" w:cs="宋体"/>
          <w:snapToGrid w:val="0"/>
          <w:color w:val="000000"/>
          <w:spacing w:val="-3"/>
          <w:kern w:val="0"/>
          <w:sz w:val="24"/>
          <w:szCs w:val="24"/>
          <w:lang w:eastAsia="zh-CN"/>
        </w:rPr>
        <w:t>乙方</w:t>
      </w:r>
      <w:r>
        <w:rPr>
          <w:rFonts w:hint="eastAsia" w:ascii="宋体" w:hAnsi="宋体" w:eastAsia="宋体" w:cs="宋体"/>
          <w:snapToGrid w:val="0"/>
          <w:color w:val="000000"/>
          <w:spacing w:val="-3"/>
          <w:kern w:val="0"/>
          <w:sz w:val="24"/>
          <w:szCs w:val="24"/>
          <w:lang w:eastAsia="en-US"/>
        </w:rPr>
        <w:t>要提供当天二次配送。</w:t>
      </w:r>
    </w:p>
    <w:p w14:paraId="552F9512">
      <w:pPr>
        <w:keepNext w:val="0"/>
        <w:keepLines w:val="0"/>
        <w:pageBreakBefore w:val="0"/>
        <w:kinsoku w:val="0"/>
        <w:wordWrap/>
        <w:overflowPunct/>
        <w:topLinePunct w:val="0"/>
        <w:autoSpaceDE w:val="0"/>
        <w:autoSpaceDN w:val="0"/>
        <w:bidi w:val="0"/>
        <w:adjustRightInd w:val="0"/>
        <w:snapToGrid/>
        <w:spacing w:line="360" w:lineRule="auto"/>
        <w:ind w:left="2" w:right="1" w:firstLine="472" w:firstLineChars="200"/>
        <w:jc w:val="both"/>
        <w:textAlignment w:val="baseline"/>
        <w:rPr>
          <w:rFonts w:hint="eastAsia" w:ascii="宋体" w:hAnsi="宋体" w:eastAsia="宋体" w:cs="宋体"/>
          <w:snapToGrid w:val="0"/>
          <w:color w:val="000000"/>
          <w:spacing w:val="-3"/>
          <w:kern w:val="0"/>
          <w:sz w:val="24"/>
          <w:szCs w:val="24"/>
          <w:lang w:eastAsia="en-US"/>
        </w:rPr>
      </w:pPr>
      <w:r>
        <w:rPr>
          <w:rFonts w:hint="eastAsia" w:ascii="宋体" w:hAnsi="宋体" w:eastAsia="宋体" w:cs="宋体"/>
          <w:snapToGrid w:val="0"/>
          <w:color w:val="000000"/>
          <w:spacing w:val="-2"/>
          <w:kern w:val="0"/>
          <w:sz w:val="24"/>
          <w:szCs w:val="24"/>
          <w:lang w:eastAsia="en-US"/>
        </w:rPr>
        <w:t>9.需要提供职工净菜配送服务，同时配送到个</w:t>
      </w:r>
      <w:r>
        <w:rPr>
          <w:rFonts w:hint="eastAsia" w:ascii="宋体" w:hAnsi="宋体" w:eastAsia="宋体" w:cs="宋体"/>
          <w:snapToGrid w:val="0"/>
          <w:color w:val="000000"/>
          <w:spacing w:val="-3"/>
          <w:kern w:val="0"/>
          <w:sz w:val="24"/>
          <w:szCs w:val="24"/>
          <w:lang w:eastAsia="en-US"/>
        </w:rPr>
        <w:t>人。</w:t>
      </w:r>
    </w:p>
    <w:p w14:paraId="61EA9694">
      <w:pPr>
        <w:keepNext w:val="0"/>
        <w:keepLines w:val="0"/>
        <w:pageBreakBefore w:val="0"/>
        <w:kinsoku w:val="0"/>
        <w:wordWrap/>
        <w:overflowPunct/>
        <w:topLinePunct w:val="0"/>
        <w:autoSpaceDE w:val="0"/>
        <w:autoSpaceDN w:val="0"/>
        <w:bidi w:val="0"/>
        <w:adjustRightInd w:val="0"/>
        <w:snapToGrid/>
        <w:spacing w:line="360" w:lineRule="auto"/>
        <w:ind w:left="2" w:right="1" w:firstLine="468" w:firstLineChars="200"/>
        <w:jc w:val="both"/>
        <w:textAlignment w:val="baseline"/>
        <w:rPr>
          <w:rFonts w:hint="eastAsia" w:ascii="宋体" w:hAnsi="宋体" w:eastAsia="宋体" w:cs="宋体"/>
          <w:snapToGrid w:val="0"/>
          <w:color w:val="auto"/>
          <w:kern w:val="0"/>
          <w:sz w:val="24"/>
          <w:szCs w:val="24"/>
          <w:lang w:eastAsia="en-US"/>
        </w:rPr>
      </w:pPr>
      <w:r>
        <w:rPr>
          <w:rFonts w:hint="eastAsia" w:ascii="宋体" w:hAnsi="宋体" w:eastAsia="宋体" w:cs="宋体"/>
          <w:snapToGrid w:val="0"/>
          <w:color w:val="auto"/>
          <w:spacing w:val="-3"/>
          <w:kern w:val="0"/>
          <w:sz w:val="24"/>
          <w:szCs w:val="24"/>
          <w:lang w:eastAsia="en-US"/>
        </w:rPr>
        <w:t>10.食堂送菜时间为</w:t>
      </w:r>
      <w:r>
        <w:rPr>
          <w:rFonts w:hint="eastAsia" w:ascii="宋体" w:hAnsi="宋体" w:cs="宋体"/>
          <w:snapToGrid w:val="0"/>
          <w:color w:val="auto"/>
          <w:spacing w:val="-3"/>
          <w:kern w:val="0"/>
          <w:sz w:val="24"/>
          <w:szCs w:val="24"/>
          <w:lang w:val="en-US" w:eastAsia="zh-CN"/>
        </w:rPr>
        <w:t>每</w:t>
      </w:r>
      <w:r>
        <w:rPr>
          <w:rFonts w:hint="eastAsia" w:ascii="宋体" w:hAnsi="宋体" w:eastAsia="宋体" w:cs="宋体"/>
          <w:snapToGrid w:val="0"/>
          <w:color w:val="auto"/>
          <w:spacing w:val="-3"/>
          <w:kern w:val="0"/>
          <w:sz w:val="24"/>
          <w:szCs w:val="24"/>
          <w:lang w:eastAsia="en-US"/>
        </w:rPr>
        <w:t>天上午 7：00</w:t>
      </w:r>
      <w:r>
        <w:rPr>
          <w:rFonts w:hint="eastAsia" w:ascii="宋体" w:hAnsi="宋体" w:eastAsia="宋体" w:cs="宋体"/>
          <w:snapToGrid w:val="0"/>
          <w:color w:val="auto"/>
          <w:spacing w:val="-13"/>
          <w:kern w:val="0"/>
          <w:sz w:val="24"/>
          <w:szCs w:val="24"/>
          <w:lang w:eastAsia="en-US"/>
        </w:rPr>
        <w:t xml:space="preserve"> </w:t>
      </w:r>
      <w:r>
        <w:rPr>
          <w:rFonts w:hint="eastAsia" w:ascii="宋体" w:hAnsi="宋体" w:eastAsia="宋体" w:cs="宋体"/>
          <w:snapToGrid w:val="0"/>
          <w:color w:val="auto"/>
          <w:spacing w:val="-3"/>
          <w:kern w:val="0"/>
          <w:sz w:val="24"/>
          <w:szCs w:val="24"/>
          <w:lang w:eastAsia="en-US"/>
        </w:rPr>
        <w:t>之前。</w:t>
      </w:r>
    </w:p>
    <w:p w14:paraId="1EEF7DAE">
      <w:pPr>
        <w:keepNext w:val="0"/>
        <w:keepLines w:val="0"/>
        <w:pageBreakBefore w:val="0"/>
        <w:wordWrap/>
        <w:overflowPunct/>
        <w:topLinePunct w:val="0"/>
        <w:bidi w:val="0"/>
        <w:snapToGrid/>
        <w:spacing w:line="360" w:lineRule="auto"/>
        <w:ind w:firstLine="482" w:firstLineChars="200"/>
        <w:jc w:val="lef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5、其他要求</w:t>
      </w:r>
    </w:p>
    <w:p w14:paraId="0F4880CA">
      <w:pPr>
        <w:keepNext w:val="0"/>
        <w:keepLines w:val="0"/>
        <w:pageBreakBefore w:val="0"/>
        <w:widowControl/>
        <w:kinsoku w:val="0"/>
        <w:wordWrap/>
        <w:overflowPunct/>
        <w:topLinePunct w:val="0"/>
        <w:autoSpaceDE w:val="0"/>
        <w:autoSpaceDN w:val="0"/>
        <w:bidi w:val="0"/>
        <w:adjustRightInd w:val="0"/>
        <w:snapToGrid/>
        <w:spacing w:line="360" w:lineRule="auto"/>
        <w:ind w:left="0" w:leftChars="0" w:right="410" w:firstLine="472" w:firstLineChars="200"/>
        <w:jc w:val="left"/>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eastAsia="en-US"/>
        </w:rPr>
        <w:t>1.服务要求：合同供货期内及时提供</w:t>
      </w:r>
      <w:r>
        <w:rPr>
          <w:rFonts w:hint="eastAsia" w:ascii="宋体" w:hAnsi="宋体" w:eastAsia="宋体" w:cs="宋体"/>
          <w:snapToGrid w:val="0"/>
          <w:color w:val="000000"/>
          <w:spacing w:val="-2"/>
          <w:kern w:val="0"/>
          <w:sz w:val="24"/>
          <w:szCs w:val="24"/>
          <w:lang w:eastAsia="zh-CN"/>
        </w:rPr>
        <w:t>甲方</w:t>
      </w:r>
      <w:r>
        <w:rPr>
          <w:rFonts w:hint="eastAsia" w:ascii="宋体" w:hAnsi="宋体" w:eastAsia="宋体" w:cs="宋体"/>
          <w:snapToGrid w:val="0"/>
          <w:color w:val="000000"/>
          <w:spacing w:val="-2"/>
          <w:kern w:val="0"/>
          <w:sz w:val="24"/>
          <w:szCs w:val="24"/>
          <w:lang w:eastAsia="en-US"/>
        </w:rPr>
        <w:t>的订单需求。</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2"/>
          <w:kern w:val="0"/>
          <w:sz w:val="24"/>
          <w:szCs w:val="24"/>
          <w:lang w:eastAsia="en-US"/>
        </w:rPr>
        <w:t>接到用户采购计划后</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，提供 7×24小时服务支持。</w:t>
      </w:r>
    </w:p>
    <w:p w14:paraId="01EE7FFB">
      <w:pPr>
        <w:keepNext w:val="0"/>
        <w:keepLines w:val="0"/>
        <w:pageBreakBefore w:val="0"/>
        <w:widowControl/>
        <w:kinsoku w:val="0"/>
        <w:wordWrap/>
        <w:overflowPunct/>
        <w:topLinePunct w:val="0"/>
        <w:autoSpaceDE w:val="0"/>
        <w:autoSpaceDN w:val="0"/>
        <w:bidi w:val="0"/>
        <w:adjustRightInd w:val="0"/>
        <w:snapToGrid/>
        <w:spacing w:line="360" w:lineRule="auto"/>
        <w:ind w:left="3" w:right="122" w:firstLine="448"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4"/>
          <w:kern w:val="0"/>
          <w:sz w:val="24"/>
          <w:szCs w:val="24"/>
          <w:lang w:eastAsia="en-US"/>
        </w:rPr>
        <w:t>2.针对本项目至少提供1辆货车，并配备持</w:t>
      </w:r>
      <w:r>
        <w:rPr>
          <w:rFonts w:hint="eastAsia" w:ascii="宋体" w:hAnsi="宋体" w:eastAsia="宋体" w:cs="宋体"/>
          <w:snapToGrid w:val="0"/>
          <w:color w:val="000000"/>
          <w:spacing w:val="3"/>
          <w:kern w:val="0"/>
          <w:sz w:val="24"/>
          <w:szCs w:val="24"/>
          <w:lang w:eastAsia="en-US"/>
        </w:rPr>
        <w:t>健康证的专职司机，车辆与司机未经</w:t>
      </w:r>
      <w:r>
        <w:rPr>
          <w:rFonts w:hint="eastAsia" w:ascii="宋体" w:hAnsi="宋体" w:eastAsia="宋体" w:cs="宋体"/>
          <w:snapToGrid w:val="0"/>
          <w:color w:val="000000"/>
          <w:spacing w:val="3"/>
          <w:kern w:val="0"/>
          <w:sz w:val="24"/>
          <w:szCs w:val="24"/>
          <w:lang w:eastAsia="zh-CN"/>
        </w:rPr>
        <w:t>甲方</w:t>
      </w:r>
      <w:r>
        <w:rPr>
          <w:rFonts w:hint="eastAsia" w:ascii="宋体" w:hAnsi="宋体" w:eastAsia="宋体" w:cs="宋体"/>
          <w:snapToGrid w:val="0"/>
          <w:color w:val="000000"/>
          <w:spacing w:val="3"/>
          <w:kern w:val="0"/>
          <w:sz w:val="24"/>
          <w:szCs w:val="24"/>
          <w:lang w:eastAsia="en-US"/>
        </w:rPr>
        <w:t>同意不得</w:t>
      </w:r>
      <w:r>
        <w:rPr>
          <w:rFonts w:hint="eastAsia" w:ascii="宋体" w:hAnsi="宋体" w:eastAsia="宋体" w:cs="宋体"/>
          <w:snapToGrid w:val="0"/>
          <w:color w:val="000000"/>
          <w:spacing w:val="1"/>
          <w:kern w:val="0"/>
          <w:sz w:val="24"/>
          <w:szCs w:val="24"/>
          <w:lang w:eastAsia="en-US"/>
        </w:rPr>
        <w:t>更换。整个运输过程应科学合理，运输必须采用符合卫生要求的外包装</w:t>
      </w:r>
      <w:r>
        <w:rPr>
          <w:rFonts w:hint="eastAsia" w:ascii="宋体" w:hAnsi="宋体" w:eastAsia="宋体" w:cs="宋体"/>
          <w:snapToGrid w:val="0"/>
          <w:color w:val="000000"/>
          <w:kern w:val="0"/>
          <w:sz w:val="24"/>
          <w:szCs w:val="24"/>
          <w:lang w:eastAsia="en-US"/>
        </w:rPr>
        <w:t>和运载工具，并且要保持清</w:t>
      </w:r>
      <w:r>
        <w:rPr>
          <w:rFonts w:hint="eastAsia" w:ascii="宋体" w:hAnsi="宋体" w:eastAsia="宋体" w:cs="宋体"/>
          <w:snapToGrid w:val="0"/>
          <w:color w:val="000000"/>
          <w:spacing w:val="-2"/>
          <w:kern w:val="0"/>
          <w:sz w:val="24"/>
          <w:szCs w:val="24"/>
          <w:lang w:eastAsia="en-US"/>
        </w:rPr>
        <w:t>洁和定期消毒，车厢内无不良气味、异味。</w:t>
      </w:r>
    </w:p>
    <w:p w14:paraId="19128785">
      <w:pPr>
        <w:keepNext w:val="0"/>
        <w:keepLines w:val="0"/>
        <w:pageBreakBefore w:val="0"/>
        <w:widowControl/>
        <w:kinsoku w:val="0"/>
        <w:wordWrap/>
        <w:overflowPunct/>
        <w:topLinePunct w:val="0"/>
        <w:autoSpaceDE w:val="0"/>
        <w:autoSpaceDN w:val="0"/>
        <w:bidi w:val="0"/>
        <w:adjustRightInd w:val="0"/>
        <w:snapToGrid/>
        <w:spacing w:line="360" w:lineRule="auto"/>
        <w:ind w:left="2" w:right="122" w:firstLine="469" w:firstLineChars="0"/>
        <w:jc w:val="left"/>
        <w:textAlignment w:val="baseline"/>
        <w:rPr>
          <w:rFonts w:hint="eastAsia" w:ascii="宋体" w:hAnsi="宋体" w:eastAsia="宋体" w:cs="宋体"/>
          <w:b w:val="0"/>
          <w:bCs w:val="0"/>
          <w:snapToGrid w:val="0"/>
          <w:color w:val="000000"/>
          <w:kern w:val="0"/>
          <w:sz w:val="24"/>
          <w:szCs w:val="24"/>
          <w:lang w:val="en-US" w:eastAsia="zh-CN"/>
        </w:rPr>
      </w:pPr>
      <w:r>
        <w:rPr>
          <w:rFonts w:hint="eastAsia" w:ascii="宋体" w:hAnsi="宋体" w:eastAsia="宋体" w:cs="宋体"/>
          <w:b w:val="0"/>
          <w:bCs w:val="0"/>
          <w:snapToGrid w:val="0"/>
          <w:color w:val="000000"/>
          <w:spacing w:val="-2"/>
          <w:kern w:val="0"/>
          <w:sz w:val="24"/>
          <w:szCs w:val="24"/>
          <w:lang w:eastAsia="en-US"/>
        </w:rPr>
        <w:t>3.</w:t>
      </w:r>
      <w:r>
        <w:rPr>
          <w:rFonts w:hint="eastAsia" w:ascii="宋体" w:hAnsi="宋体" w:eastAsia="宋体" w:cs="宋体"/>
          <w:b w:val="0"/>
          <w:bCs w:val="0"/>
          <w:snapToGrid w:val="0"/>
          <w:color w:val="000000"/>
          <w:kern w:val="0"/>
          <w:sz w:val="24"/>
          <w:szCs w:val="24"/>
          <w:lang w:val="en-US" w:eastAsia="zh-CN"/>
        </w:rPr>
        <w:t>因目录清单内商品市场价格波动超过中标价10%以上且维持1个月以上的，由乙方书面提出申请，甲方组织相关人员核实后予以调整相关产品基准价格。（2）未在目录清单内的商品，由乙方书面提出申请，甲方组织相关人员核实后确定相关产品基准价格。</w:t>
      </w:r>
    </w:p>
    <w:p w14:paraId="70D84C06">
      <w:pPr>
        <w:keepNext w:val="0"/>
        <w:keepLines w:val="0"/>
        <w:pageBreakBefore w:val="0"/>
        <w:widowControl/>
        <w:kinsoku w:val="0"/>
        <w:wordWrap/>
        <w:overflowPunct/>
        <w:topLinePunct w:val="0"/>
        <w:autoSpaceDE w:val="0"/>
        <w:autoSpaceDN w:val="0"/>
        <w:bidi w:val="0"/>
        <w:adjustRightInd w:val="0"/>
        <w:snapToGrid/>
        <w:spacing w:line="360" w:lineRule="auto"/>
        <w:ind w:right="122" w:firstLine="441"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4.除清单内货品种类外，</w:t>
      </w:r>
      <w:r>
        <w:rPr>
          <w:rFonts w:hint="eastAsia" w:ascii="宋体" w:hAnsi="宋体" w:eastAsia="宋体" w:cs="宋体"/>
          <w:snapToGrid w:val="0"/>
          <w:color w:val="000000"/>
          <w:spacing w:val="-2"/>
          <w:kern w:val="0"/>
          <w:sz w:val="24"/>
          <w:szCs w:val="24"/>
          <w:lang w:eastAsia="zh-CN"/>
        </w:rPr>
        <w:t>甲方</w:t>
      </w:r>
      <w:r>
        <w:rPr>
          <w:rFonts w:hint="eastAsia" w:ascii="宋体" w:hAnsi="宋体" w:eastAsia="宋体" w:cs="宋体"/>
          <w:snapToGrid w:val="0"/>
          <w:color w:val="000000"/>
          <w:spacing w:val="-2"/>
          <w:kern w:val="0"/>
          <w:sz w:val="24"/>
          <w:szCs w:val="24"/>
          <w:lang w:eastAsia="en-US"/>
        </w:rPr>
        <w:t>可定期更新或更换采购品种、规格</w:t>
      </w:r>
      <w:r>
        <w:rPr>
          <w:rFonts w:hint="eastAsia" w:ascii="宋体" w:hAnsi="宋体" w:eastAsia="宋体" w:cs="宋体"/>
          <w:snapToGrid w:val="0"/>
          <w:color w:val="000000"/>
          <w:spacing w:val="-35"/>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2"/>
          <w:kern w:val="0"/>
          <w:sz w:val="24"/>
          <w:szCs w:val="24"/>
          <w:lang w:eastAsia="en-US"/>
        </w:rPr>
        <w:t>须无条件响应，如</w:t>
      </w:r>
      <w:r>
        <w:rPr>
          <w:rFonts w:hint="eastAsia" w:ascii="宋体" w:hAnsi="宋体" w:eastAsia="宋体" w:cs="宋体"/>
          <w:snapToGrid w:val="0"/>
          <w:color w:val="000000"/>
          <w:kern w:val="0"/>
          <w:sz w:val="24"/>
          <w:szCs w:val="24"/>
          <w:lang w:eastAsia="en-US"/>
        </w:rPr>
        <w:t>不能提供须与</w:t>
      </w:r>
      <w:r>
        <w:rPr>
          <w:rFonts w:hint="eastAsia" w:ascii="宋体" w:hAnsi="宋体" w:eastAsia="宋体" w:cs="宋体"/>
          <w:snapToGrid w:val="0"/>
          <w:color w:val="000000"/>
          <w:kern w:val="0"/>
          <w:sz w:val="24"/>
          <w:szCs w:val="24"/>
          <w:lang w:eastAsia="zh-CN"/>
        </w:rPr>
        <w:t>甲方</w:t>
      </w:r>
      <w:r>
        <w:rPr>
          <w:rFonts w:hint="eastAsia" w:ascii="宋体" w:hAnsi="宋体" w:eastAsia="宋体" w:cs="宋体"/>
          <w:snapToGrid w:val="0"/>
          <w:color w:val="000000"/>
          <w:kern w:val="0"/>
          <w:sz w:val="24"/>
          <w:szCs w:val="24"/>
          <w:lang w:eastAsia="en-US"/>
        </w:rPr>
        <w:t>沟通并经</w:t>
      </w:r>
      <w:r>
        <w:rPr>
          <w:rFonts w:hint="eastAsia" w:ascii="宋体" w:hAnsi="宋体" w:eastAsia="宋体" w:cs="宋体"/>
          <w:snapToGrid w:val="0"/>
          <w:color w:val="000000"/>
          <w:kern w:val="0"/>
          <w:sz w:val="24"/>
          <w:szCs w:val="24"/>
          <w:lang w:eastAsia="zh-CN"/>
        </w:rPr>
        <w:t>甲方</w:t>
      </w:r>
      <w:r>
        <w:rPr>
          <w:rFonts w:hint="eastAsia" w:ascii="宋体" w:hAnsi="宋体" w:eastAsia="宋体" w:cs="宋体"/>
          <w:snapToGrid w:val="0"/>
          <w:color w:val="000000"/>
          <w:kern w:val="0"/>
          <w:sz w:val="24"/>
          <w:szCs w:val="24"/>
          <w:lang w:eastAsia="en-US"/>
        </w:rPr>
        <w:t>同意</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kern w:val="0"/>
          <w:sz w:val="24"/>
          <w:szCs w:val="24"/>
          <w:lang w:eastAsia="en-US"/>
        </w:rPr>
        <w:t>，通</w:t>
      </w:r>
      <w:r>
        <w:rPr>
          <w:rFonts w:hint="eastAsia" w:ascii="宋体" w:hAnsi="宋体" w:eastAsia="宋体" w:cs="宋体"/>
          <w:snapToGrid w:val="0"/>
          <w:color w:val="000000"/>
          <w:spacing w:val="-1"/>
          <w:kern w:val="0"/>
          <w:sz w:val="24"/>
          <w:szCs w:val="24"/>
          <w:lang w:eastAsia="en-US"/>
        </w:rPr>
        <w:t>过同类及同档次产品进行替代</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，所有新增产品均按中标折扣</w:t>
      </w:r>
      <w:r>
        <w:rPr>
          <w:rFonts w:hint="eastAsia" w:ascii="宋体" w:hAnsi="宋体" w:eastAsia="宋体" w:cs="宋体"/>
          <w:snapToGrid w:val="0"/>
          <w:color w:val="000000"/>
          <w:spacing w:val="-1"/>
          <w:kern w:val="0"/>
          <w:sz w:val="24"/>
          <w:szCs w:val="24"/>
          <w:lang w:val="en-US" w:eastAsia="zh-CN"/>
        </w:rPr>
        <w:t>数</w:t>
      </w:r>
      <w:r>
        <w:rPr>
          <w:rFonts w:hint="eastAsia" w:ascii="宋体" w:hAnsi="宋体" w:eastAsia="宋体" w:cs="宋体"/>
          <w:snapToGrid w:val="0"/>
          <w:color w:val="000000"/>
          <w:spacing w:val="-1"/>
          <w:kern w:val="0"/>
          <w:sz w:val="24"/>
          <w:szCs w:val="24"/>
          <w:lang w:eastAsia="en-US"/>
        </w:rPr>
        <w:t>进行实际结算。</w:t>
      </w:r>
    </w:p>
    <w:p w14:paraId="1C0503B9">
      <w:pPr>
        <w:keepNext w:val="0"/>
        <w:keepLines w:val="0"/>
        <w:pageBreakBefore w:val="0"/>
        <w:widowControl/>
        <w:kinsoku w:val="0"/>
        <w:wordWrap/>
        <w:overflowPunct/>
        <w:topLinePunct w:val="0"/>
        <w:autoSpaceDE w:val="0"/>
        <w:autoSpaceDN w:val="0"/>
        <w:bidi w:val="0"/>
        <w:adjustRightInd w:val="0"/>
        <w:snapToGrid/>
        <w:spacing w:line="360" w:lineRule="auto"/>
        <w:ind w:left="5" w:right="122" w:firstLine="446" w:firstLineChars="0"/>
        <w:jc w:val="left"/>
        <w:textAlignment w:val="baseline"/>
        <w:rPr>
          <w:rFonts w:hint="eastAsia" w:ascii="宋体" w:hAnsi="宋体" w:eastAsia="宋体" w:cs="宋体"/>
          <w:snapToGrid w:val="0"/>
          <w:color w:val="000000"/>
          <w:spacing w:val="-3"/>
          <w:kern w:val="0"/>
          <w:sz w:val="24"/>
          <w:szCs w:val="24"/>
          <w:lang w:eastAsia="en-US"/>
        </w:rPr>
      </w:pPr>
      <w:r>
        <w:rPr>
          <w:rFonts w:hint="eastAsia" w:ascii="宋体" w:hAnsi="宋体" w:eastAsia="宋体" w:cs="宋体"/>
          <w:snapToGrid w:val="0"/>
          <w:color w:val="000000"/>
          <w:spacing w:val="-1"/>
          <w:kern w:val="0"/>
          <w:sz w:val="24"/>
          <w:szCs w:val="24"/>
          <w:lang w:val="en-US" w:eastAsia="zh-CN"/>
        </w:rPr>
        <w:t>5.</w:t>
      </w:r>
      <w:r>
        <w:rPr>
          <w:rFonts w:hint="eastAsia" w:ascii="宋体" w:hAnsi="宋体" w:eastAsia="宋体" w:cs="宋体"/>
          <w:snapToGrid w:val="0"/>
          <w:color w:val="000000"/>
          <w:spacing w:val="-1"/>
          <w:kern w:val="0"/>
          <w:sz w:val="24"/>
          <w:szCs w:val="24"/>
          <w:lang w:eastAsia="zh-CN"/>
        </w:rPr>
        <w:t>乙方</w:t>
      </w:r>
      <w:r>
        <w:rPr>
          <w:rFonts w:hint="eastAsia" w:ascii="宋体" w:hAnsi="宋体" w:eastAsia="宋体" w:cs="宋体"/>
          <w:snapToGrid w:val="0"/>
          <w:color w:val="000000"/>
          <w:spacing w:val="-1"/>
          <w:kern w:val="0"/>
          <w:sz w:val="24"/>
          <w:szCs w:val="24"/>
          <w:lang w:eastAsia="en-US"/>
        </w:rPr>
        <w:t>应充分考虑货物生产厂家的生产能力风险，应选择具备相应生产、供货能力的生产厂</w:t>
      </w:r>
      <w:r>
        <w:rPr>
          <w:rFonts w:hint="eastAsia" w:ascii="宋体" w:hAnsi="宋体" w:eastAsia="宋体" w:cs="宋体"/>
          <w:snapToGrid w:val="0"/>
          <w:color w:val="000000"/>
          <w:spacing w:val="-3"/>
          <w:kern w:val="0"/>
          <w:sz w:val="24"/>
          <w:szCs w:val="24"/>
          <w:lang w:eastAsia="en-US"/>
        </w:rPr>
        <w:t>家。</w:t>
      </w:r>
    </w:p>
    <w:p w14:paraId="1F8BA6D3">
      <w:pPr>
        <w:keepNext w:val="0"/>
        <w:keepLines w:val="0"/>
        <w:pageBreakBefore w:val="0"/>
        <w:widowControl/>
        <w:kinsoku w:val="0"/>
        <w:wordWrap/>
        <w:overflowPunct/>
        <w:topLinePunct w:val="0"/>
        <w:autoSpaceDE w:val="0"/>
        <w:autoSpaceDN w:val="0"/>
        <w:bidi w:val="0"/>
        <w:adjustRightInd w:val="0"/>
        <w:snapToGrid/>
        <w:spacing w:line="360" w:lineRule="auto"/>
        <w:ind w:left="5" w:right="122" w:firstLine="446"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val="en-US" w:eastAsia="zh-CN"/>
        </w:rPr>
        <w:t>6</w:t>
      </w:r>
      <w:r>
        <w:rPr>
          <w:rFonts w:hint="eastAsia" w:ascii="宋体" w:hAnsi="宋体" w:eastAsia="宋体" w:cs="宋体"/>
          <w:snapToGrid w:val="0"/>
          <w:color w:val="000000"/>
          <w:spacing w:val="-1"/>
          <w:kern w:val="0"/>
          <w:sz w:val="24"/>
          <w:szCs w:val="24"/>
          <w:lang w:eastAsia="en-US"/>
        </w:rPr>
        <w:t>.开始供货时,如</w:t>
      </w:r>
      <w:r>
        <w:rPr>
          <w:rFonts w:hint="eastAsia" w:ascii="宋体" w:hAnsi="宋体" w:eastAsia="宋体" w:cs="宋体"/>
          <w:snapToGrid w:val="0"/>
          <w:color w:val="000000"/>
          <w:spacing w:val="-1"/>
          <w:kern w:val="0"/>
          <w:sz w:val="24"/>
          <w:szCs w:val="24"/>
          <w:lang w:eastAsia="zh-CN"/>
        </w:rPr>
        <w:t>甲方</w:t>
      </w:r>
      <w:r>
        <w:rPr>
          <w:rFonts w:hint="eastAsia" w:ascii="宋体" w:hAnsi="宋体" w:eastAsia="宋体" w:cs="宋体"/>
          <w:snapToGrid w:val="0"/>
          <w:color w:val="000000"/>
          <w:spacing w:val="-1"/>
          <w:kern w:val="0"/>
          <w:sz w:val="24"/>
          <w:szCs w:val="24"/>
          <w:lang w:eastAsia="en-US"/>
        </w:rPr>
        <w:t>有部分存货的</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w:t>
      </w:r>
      <w:r>
        <w:rPr>
          <w:rFonts w:hint="eastAsia" w:ascii="宋体" w:hAnsi="宋体" w:eastAsia="宋体" w:cs="宋体"/>
          <w:snapToGrid w:val="0"/>
          <w:color w:val="000000"/>
          <w:spacing w:val="-1"/>
          <w:kern w:val="0"/>
          <w:sz w:val="24"/>
          <w:szCs w:val="24"/>
          <w:lang w:eastAsia="zh-CN"/>
        </w:rPr>
        <w:t>乙方</w:t>
      </w:r>
      <w:r>
        <w:rPr>
          <w:rFonts w:hint="eastAsia" w:ascii="宋体" w:hAnsi="宋体" w:eastAsia="宋体" w:cs="宋体"/>
          <w:snapToGrid w:val="0"/>
          <w:color w:val="000000"/>
          <w:spacing w:val="-1"/>
          <w:kern w:val="0"/>
          <w:sz w:val="24"/>
          <w:szCs w:val="24"/>
          <w:lang w:eastAsia="en-US"/>
        </w:rPr>
        <w:t>需</w:t>
      </w:r>
      <w:r>
        <w:rPr>
          <w:rFonts w:hint="eastAsia" w:ascii="宋体" w:hAnsi="宋体" w:eastAsia="宋体" w:cs="宋体"/>
          <w:snapToGrid w:val="0"/>
          <w:color w:val="000000"/>
          <w:spacing w:val="-2"/>
          <w:kern w:val="0"/>
          <w:sz w:val="24"/>
          <w:szCs w:val="24"/>
          <w:lang w:eastAsia="en-US"/>
        </w:rPr>
        <w:t>待</w:t>
      </w:r>
      <w:r>
        <w:rPr>
          <w:rFonts w:hint="eastAsia" w:ascii="宋体" w:hAnsi="宋体" w:eastAsia="宋体" w:cs="宋体"/>
          <w:snapToGrid w:val="0"/>
          <w:color w:val="000000"/>
          <w:spacing w:val="-2"/>
          <w:kern w:val="0"/>
          <w:sz w:val="24"/>
          <w:szCs w:val="24"/>
          <w:lang w:eastAsia="zh-CN"/>
        </w:rPr>
        <w:t>甲方</w:t>
      </w:r>
      <w:r>
        <w:rPr>
          <w:rFonts w:hint="eastAsia" w:ascii="宋体" w:hAnsi="宋体" w:eastAsia="宋体" w:cs="宋体"/>
          <w:snapToGrid w:val="0"/>
          <w:color w:val="000000"/>
          <w:spacing w:val="-2"/>
          <w:kern w:val="0"/>
          <w:sz w:val="24"/>
          <w:szCs w:val="24"/>
          <w:lang w:eastAsia="en-US"/>
        </w:rPr>
        <w:t>存货食用完后,再由</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2"/>
          <w:kern w:val="0"/>
          <w:sz w:val="24"/>
          <w:szCs w:val="24"/>
          <w:lang w:eastAsia="en-US"/>
        </w:rPr>
        <w:t>组织配送。</w:t>
      </w:r>
    </w:p>
    <w:p w14:paraId="765C5424">
      <w:pPr>
        <w:keepNext w:val="0"/>
        <w:keepLines w:val="0"/>
        <w:pageBreakBefore w:val="0"/>
        <w:widowControl/>
        <w:kinsoku w:val="0"/>
        <w:wordWrap/>
        <w:overflowPunct/>
        <w:topLinePunct w:val="0"/>
        <w:autoSpaceDE w:val="0"/>
        <w:autoSpaceDN w:val="0"/>
        <w:bidi w:val="0"/>
        <w:adjustRightInd w:val="0"/>
        <w:snapToGrid/>
        <w:spacing w:line="360" w:lineRule="auto"/>
        <w:ind w:right="122" w:firstLine="449"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val="en-US" w:eastAsia="zh-CN"/>
        </w:rPr>
        <w:t>7</w:t>
      </w:r>
      <w:r>
        <w:rPr>
          <w:rFonts w:hint="eastAsia" w:ascii="宋体" w:hAnsi="宋体" w:eastAsia="宋体" w:cs="宋体"/>
          <w:snapToGrid w:val="0"/>
          <w:color w:val="000000"/>
          <w:spacing w:val="-1"/>
          <w:kern w:val="0"/>
          <w:sz w:val="24"/>
          <w:szCs w:val="24"/>
          <w:lang w:eastAsia="en-US"/>
        </w:rPr>
        <w:t>.供货期间，若因货物生产厂商停产、减产等问题致使</w:t>
      </w:r>
      <w:r>
        <w:rPr>
          <w:rFonts w:hint="eastAsia" w:ascii="宋体" w:hAnsi="宋体" w:eastAsia="宋体" w:cs="宋体"/>
          <w:snapToGrid w:val="0"/>
          <w:color w:val="000000"/>
          <w:spacing w:val="-2"/>
          <w:kern w:val="0"/>
          <w:sz w:val="24"/>
          <w:szCs w:val="24"/>
          <w:lang w:eastAsia="en-US"/>
        </w:rPr>
        <w:t>不能满足供货的，经</w:t>
      </w:r>
      <w:r>
        <w:rPr>
          <w:rFonts w:hint="eastAsia" w:ascii="宋体" w:hAnsi="宋体" w:eastAsia="宋体" w:cs="宋体"/>
          <w:snapToGrid w:val="0"/>
          <w:color w:val="000000"/>
          <w:spacing w:val="-2"/>
          <w:kern w:val="0"/>
          <w:sz w:val="24"/>
          <w:szCs w:val="24"/>
          <w:lang w:eastAsia="zh-CN"/>
        </w:rPr>
        <w:t>甲方</w:t>
      </w:r>
      <w:r>
        <w:rPr>
          <w:rFonts w:hint="eastAsia" w:ascii="宋体" w:hAnsi="宋体" w:eastAsia="宋体" w:cs="宋体"/>
          <w:snapToGrid w:val="0"/>
          <w:color w:val="000000"/>
          <w:spacing w:val="-2"/>
          <w:kern w:val="0"/>
          <w:sz w:val="24"/>
          <w:szCs w:val="24"/>
          <w:lang w:eastAsia="en-US"/>
        </w:rPr>
        <w:t>、</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2"/>
          <w:kern w:val="0"/>
          <w:sz w:val="24"/>
          <w:szCs w:val="24"/>
          <w:lang w:eastAsia="en-US"/>
        </w:rPr>
        <w:t>双</w:t>
      </w:r>
      <w:r>
        <w:rPr>
          <w:rFonts w:hint="eastAsia" w:ascii="宋体" w:hAnsi="宋体" w:eastAsia="宋体" w:cs="宋体"/>
          <w:snapToGrid w:val="0"/>
          <w:color w:val="000000"/>
          <w:spacing w:val="-1"/>
          <w:kern w:val="0"/>
          <w:sz w:val="24"/>
          <w:szCs w:val="24"/>
          <w:lang w:eastAsia="en-US"/>
        </w:rPr>
        <w:t>方、纪检监督部门、相关专家组成核查小组</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，查实后</w:t>
      </w:r>
      <w:r>
        <w:rPr>
          <w:rFonts w:hint="eastAsia" w:ascii="宋体" w:hAnsi="宋体" w:eastAsia="宋体" w:cs="宋体"/>
          <w:snapToGrid w:val="0"/>
          <w:color w:val="000000"/>
          <w:spacing w:val="-30"/>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，可以更换其</w:t>
      </w:r>
      <w:r>
        <w:rPr>
          <w:rFonts w:hint="eastAsia" w:ascii="宋体" w:hAnsi="宋体" w:eastAsia="宋体" w:cs="宋体"/>
          <w:snapToGrid w:val="0"/>
          <w:color w:val="000000"/>
          <w:spacing w:val="-2"/>
          <w:kern w:val="0"/>
          <w:sz w:val="24"/>
          <w:szCs w:val="24"/>
          <w:lang w:eastAsia="en-US"/>
        </w:rPr>
        <w:t>它同类货物</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，但更换后的货物产</w:t>
      </w:r>
      <w:r>
        <w:rPr>
          <w:rFonts w:hint="eastAsia" w:ascii="宋体" w:hAnsi="宋体" w:eastAsia="宋体" w:cs="宋体"/>
          <w:snapToGrid w:val="0"/>
          <w:color w:val="000000"/>
          <w:spacing w:val="-1"/>
          <w:kern w:val="0"/>
          <w:sz w:val="24"/>
          <w:szCs w:val="24"/>
          <w:lang w:eastAsia="en-US"/>
        </w:rPr>
        <w:t>地必须符合</w:t>
      </w:r>
      <w:r>
        <w:rPr>
          <w:rFonts w:hint="eastAsia" w:ascii="宋体" w:hAnsi="宋体" w:eastAsia="宋体" w:cs="宋体"/>
          <w:snapToGrid w:val="0"/>
          <w:color w:val="000000"/>
          <w:spacing w:val="-1"/>
          <w:kern w:val="0"/>
          <w:sz w:val="24"/>
          <w:szCs w:val="24"/>
          <w:lang w:val="en-US" w:eastAsia="zh-CN"/>
        </w:rPr>
        <w:t>采购</w:t>
      </w:r>
      <w:r>
        <w:rPr>
          <w:rFonts w:hint="eastAsia" w:ascii="宋体" w:hAnsi="宋体" w:eastAsia="宋体" w:cs="宋体"/>
          <w:snapToGrid w:val="0"/>
          <w:color w:val="000000"/>
          <w:spacing w:val="-1"/>
          <w:kern w:val="0"/>
          <w:sz w:val="24"/>
          <w:szCs w:val="24"/>
          <w:lang w:eastAsia="en-US"/>
        </w:rPr>
        <w:t>要求，货物生产厂家的生产规模高于原生产厂商，</w:t>
      </w:r>
      <w:r>
        <w:rPr>
          <w:rFonts w:hint="eastAsia" w:ascii="宋体" w:hAnsi="宋体" w:eastAsia="宋体" w:cs="宋体"/>
          <w:snapToGrid w:val="0"/>
          <w:color w:val="000000"/>
          <w:spacing w:val="-2"/>
          <w:kern w:val="0"/>
          <w:sz w:val="24"/>
          <w:szCs w:val="24"/>
          <w:lang w:eastAsia="en-US"/>
        </w:rPr>
        <w:t>货物质量不低于原货物质量，货</w:t>
      </w:r>
      <w:r>
        <w:rPr>
          <w:rFonts w:hint="eastAsia" w:ascii="宋体" w:hAnsi="宋体" w:eastAsia="宋体" w:cs="宋体"/>
          <w:snapToGrid w:val="0"/>
          <w:color w:val="000000"/>
          <w:kern w:val="0"/>
          <w:sz w:val="24"/>
          <w:szCs w:val="24"/>
          <w:lang w:eastAsia="en-US"/>
        </w:rPr>
        <w:t>物价格按原货物价格。合同期内同种货物只能变更一</w:t>
      </w:r>
      <w:r>
        <w:rPr>
          <w:rFonts w:hint="eastAsia" w:ascii="宋体" w:hAnsi="宋体" w:eastAsia="宋体" w:cs="宋体"/>
          <w:snapToGrid w:val="0"/>
          <w:color w:val="000000"/>
          <w:spacing w:val="-1"/>
          <w:kern w:val="0"/>
          <w:sz w:val="24"/>
          <w:szCs w:val="24"/>
          <w:lang w:eastAsia="en-US"/>
        </w:rPr>
        <w:t>次。</w:t>
      </w:r>
    </w:p>
    <w:p w14:paraId="0D648207">
      <w:pPr>
        <w:keepNext w:val="0"/>
        <w:keepLines w:val="0"/>
        <w:pageBreakBefore w:val="0"/>
        <w:widowControl/>
        <w:kinsoku w:val="0"/>
        <w:wordWrap/>
        <w:overflowPunct/>
        <w:topLinePunct w:val="0"/>
        <w:autoSpaceDE w:val="0"/>
        <w:autoSpaceDN w:val="0"/>
        <w:bidi w:val="0"/>
        <w:adjustRightInd w:val="0"/>
        <w:snapToGrid/>
        <w:spacing w:line="360" w:lineRule="auto"/>
        <w:ind w:left="450"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val="en-US" w:eastAsia="zh-CN"/>
        </w:rPr>
        <w:t>8</w:t>
      </w:r>
      <w:r>
        <w:rPr>
          <w:rFonts w:hint="eastAsia" w:ascii="宋体" w:hAnsi="宋体" w:eastAsia="宋体" w:cs="宋体"/>
          <w:snapToGrid w:val="0"/>
          <w:color w:val="000000"/>
          <w:spacing w:val="-2"/>
          <w:kern w:val="0"/>
          <w:sz w:val="24"/>
          <w:szCs w:val="24"/>
          <w:lang w:eastAsia="en-US"/>
        </w:rPr>
        <w:t>.</w:t>
      </w:r>
      <w:r>
        <w:rPr>
          <w:rFonts w:hint="eastAsia" w:ascii="宋体" w:hAnsi="宋体" w:eastAsia="宋体" w:cs="宋体"/>
          <w:b/>
          <w:bCs/>
          <w:snapToGrid w:val="0"/>
          <w:color w:val="000000"/>
          <w:spacing w:val="-2"/>
          <w:kern w:val="0"/>
          <w:sz w:val="24"/>
          <w:szCs w:val="24"/>
          <w:lang w:eastAsia="en-US"/>
        </w:rPr>
        <w:t>违约情形</w:t>
      </w:r>
      <w:r>
        <w:rPr>
          <w:rFonts w:hint="eastAsia" w:ascii="宋体" w:hAnsi="宋体" w:eastAsia="宋体" w:cs="宋体"/>
          <w:b/>
          <w:bCs/>
          <w:snapToGrid w:val="0"/>
          <w:color w:val="000000"/>
          <w:spacing w:val="2"/>
          <w:kern w:val="0"/>
          <w:sz w:val="24"/>
          <w:szCs w:val="24"/>
          <w:lang w:eastAsia="en-US"/>
        </w:rPr>
        <w:t>：</w:t>
      </w:r>
    </w:p>
    <w:p w14:paraId="4474C38F">
      <w:pPr>
        <w:keepNext w:val="0"/>
        <w:keepLines w:val="0"/>
        <w:pageBreakBefore w:val="0"/>
        <w:widowControl/>
        <w:kinsoku w:val="0"/>
        <w:wordWrap/>
        <w:overflowPunct/>
        <w:topLinePunct w:val="0"/>
        <w:autoSpaceDE w:val="0"/>
        <w:autoSpaceDN w:val="0"/>
        <w:bidi w:val="0"/>
        <w:adjustRightInd w:val="0"/>
        <w:snapToGrid/>
        <w:spacing w:line="360" w:lineRule="auto"/>
        <w:ind w:left="457"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b/>
          <w:bCs/>
          <w:snapToGrid w:val="0"/>
          <w:color w:val="000000"/>
          <w:spacing w:val="-2"/>
          <w:kern w:val="0"/>
          <w:sz w:val="24"/>
          <w:szCs w:val="24"/>
          <w:lang w:eastAsia="en-US"/>
        </w:rPr>
        <w:t>(一)发生以下情形之一，经调查属实的，按 2000元/次</w:t>
      </w:r>
      <w:r>
        <w:rPr>
          <w:rFonts w:hint="eastAsia" w:ascii="宋体" w:hAnsi="宋体" w:eastAsia="宋体" w:cs="宋体"/>
          <w:b/>
          <w:bCs/>
          <w:snapToGrid w:val="0"/>
          <w:color w:val="000000"/>
          <w:spacing w:val="-3"/>
          <w:kern w:val="0"/>
          <w:sz w:val="24"/>
          <w:szCs w:val="24"/>
          <w:lang w:eastAsia="en-US"/>
        </w:rPr>
        <w:t>扣罚违约金：</w:t>
      </w:r>
    </w:p>
    <w:p w14:paraId="4F1E832E">
      <w:pPr>
        <w:keepNext w:val="0"/>
        <w:keepLines w:val="0"/>
        <w:pageBreakBefore w:val="0"/>
        <w:widowControl/>
        <w:kinsoku w:val="0"/>
        <w:wordWrap/>
        <w:overflowPunct/>
        <w:topLinePunct w:val="0"/>
        <w:autoSpaceDE w:val="0"/>
        <w:autoSpaceDN w:val="0"/>
        <w:bidi w:val="0"/>
        <w:adjustRightInd w:val="0"/>
        <w:snapToGrid/>
        <w:spacing w:line="360" w:lineRule="auto"/>
        <w:ind w:left="462"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1）未按要求随货提供相关清单、票据；</w:t>
      </w:r>
    </w:p>
    <w:p w14:paraId="712F5DCE">
      <w:pPr>
        <w:keepNext w:val="0"/>
        <w:keepLines w:val="0"/>
        <w:pageBreakBefore w:val="0"/>
        <w:widowControl/>
        <w:kinsoku w:val="0"/>
        <w:wordWrap/>
        <w:overflowPunct/>
        <w:topLinePunct w:val="0"/>
        <w:autoSpaceDE w:val="0"/>
        <w:autoSpaceDN w:val="0"/>
        <w:bidi w:val="0"/>
        <w:adjustRightInd w:val="0"/>
        <w:snapToGrid/>
        <w:spacing w:line="360" w:lineRule="auto"/>
        <w:ind w:left="451"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eastAsia="en-US"/>
        </w:rPr>
        <w:t>2）货物质量验收不合格；</w:t>
      </w:r>
    </w:p>
    <w:p w14:paraId="48960366">
      <w:pPr>
        <w:keepNext w:val="0"/>
        <w:keepLines w:val="0"/>
        <w:pageBreakBefore w:val="0"/>
        <w:widowControl/>
        <w:kinsoku w:val="0"/>
        <w:wordWrap/>
        <w:overflowPunct/>
        <w:topLinePunct w:val="0"/>
        <w:autoSpaceDE w:val="0"/>
        <w:autoSpaceDN w:val="0"/>
        <w:bidi w:val="0"/>
        <w:adjustRightInd w:val="0"/>
        <w:snapToGrid/>
        <w:spacing w:line="360" w:lineRule="auto"/>
        <w:ind w:left="2" w:right="124" w:firstLine="451"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3）供货数量仅为甲方采购计划数量的 80％</w:t>
      </w:r>
      <w:r>
        <w:rPr>
          <w:rFonts w:hint="eastAsia" w:ascii="宋体" w:hAnsi="宋体" w:eastAsia="宋体" w:cs="宋体"/>
          <w:snapToGrid w:val="0"/>
          <w:color w:val="000000"/>
          <w:spacing w:val="-27"/>
          <w:kern w:val="0"/>
          <w:sz w:val="24"/>
          <w:szCs w:val="24"/>
          <w:lang w:eastAsia="en-US"/>
        </w:rPr>
        <w:t xml:space="preserve"> </w:t>
      </w:r>
      <w:r>
        <w:rPr>
          <w:rFonts w:hint="eastAsia" w:ascii="宋体" w:hAnsi="宋体" w:eastAsia="宋体" w:cs="宋体"/>
          <w:snapToGrid w:val="0"/>
          <w:color w:val="000000"/>
          <w:spacing w:val="-3"/>
          <w:kern w:val="0"/>
          <w:sz w:val="24"/>
          <w:szCs w:val="24"/>
          <w:lang w:eastAsia="en-US"/>
        </w:rPr>
        <w:t>-90％(不含本数)，</w:t>
      </w:r>
      <w:r>
        <w:rPr>
          <w:rFonts w:hint="eastAsia" w:ascii="宋体" w:hAnsi="宋体" w:eastAsia="宋体" w:cs="宋体"/>
          <w:snapToGrid w:val="0"/>
          <w:color w:val="000000"/>
          <w:spacing w:val="-4"/>
          <w:kern w:val="0"/>
          <w:sz w:val="24"/>
          <w:szCs w:val="24"/>
          <w:lang w:eastAsia="en-US"/>
        </w:rPr>
        <w:t>且未影响伙食供应(供应数大于计</w:t>
      </w:r>
      <w:r>
        <w:rPr>
          <w:rFonts w:hint="eastAsia" w:ascii="宋体" w:hAnsi="宋体" w:eastAsia="宋体" w:cs="宋体"/>
          <w:snapToGrid w:val="0"/>
          <w:color w:val="000000"/>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划数的</w:t>
      </w:r>
      <w:r>
        <w:rPr>
          <w:rFonts w:hint="eastAsia" w:ascii="宋体" w:hAnsi="宋体" w:eastAsia="宋体" w:cs="宋体"/>
          <w:snapToGrid w:val="0"/>
          <w:color w:val="000000"/>
          <w:spacing w:val="-29"/>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，可退回给乙方或验收合格后入库)；</w:t>
      </w:r>
    </w:p>
    <w:p w14:paraId="2FB58C9C">
      <w:pPr>
        <w:keepNext w:val="0"/>
        <w:keepLines w:val="0"/>
        <w:pageBreakBefore w:val="0"/>
        <w:widowControl/>
        <w:kinsoku w:val="0"/>
        <w:wordWrap/>
        <w:overflowPunct/>
        <w:topLinePunct w:val="0"/>
        <w:autoSpaceDE w:val="0"/>
        <w:autoSpaceDN w:val="0"/>
        <w:bidi w:val="0"/>
        <w:adjustRightInd w:val="0"/>
        <w:snapToGrid/>
        <w:spacing w:line="360" w:lineRule="auto"/>
        <w:ind w:left="440"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kern w:val="0"/>
          <w:sz w:val="24"/>
          <w:szCs w:val="24"/>
          <w:lang w:eastAsia="en-US"/>
        </w:rPr>
        <w:t>4）未按甲方指定秩序卸货；</w:t>
      </w:r>
    </w:p>
    <w:p w14:paraId="0D249E62">
      <w:pPr>
        <w:keepNext w:val="0"/>
        <w:keepLines w:val="0"/>
        <w:pageBreakBefore w:val="0"/>
        <w:widowControl/>
        <w:kinsoku w:val="0"/>
        <w:wordWrap/>
        <w:overflowPunct/>
        <w:topLinePunct w:val="0"/>
        <w:autoSpaceDE w:val="0"/>
        <w:autoSpaceDN w:val="0"/>
        <w:bidi w:val="0"/>
        <w:adjustRightInd w:val="0"/>
        <w:snapToGrid/>
        <w:spacing w:line="360" w:lineRule="auto"/>
        <w:ind w:left="457"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5）货物出现质量问题</w:t>
      </w:r>
      <w:r>
        <w:rPr>
          <w:rFonts w:hint="eastAsia" w:ascii="宋体" w:hAnsi="宋体" w:eastAsia="宋体" w:cs="宋体"/>
          <w:snapToGrid w:val="0"/>
          <w:color w:val="000000"/>
          <w:spacing w:val="-18"/>
          <w:kern w:val="0"/>
          <w:sz w:val="24"/>
          <w:szCs w:val="24"/>
          <w:lang w:eastAsia="en-US"/>
        </w:rPr>
        <w:t xml:space="preserve"> </w:t>
      </w:r>
      <w:r>
        <w:rPr>
          <w:rFonts w:hint="eastAsia" w:ascii="宋体" w:hAnsi="宋体" w:eastAsia="宋体" w:cs="宋体"/>
          <w:snapToGrid w:val="0"/>
          <w:color w:val="000000"/>
          <w:spacing w:val="-3"/>
          <w:kern w:val="0"/>
          <w:sz w:val="24"/>
          <w:szCs w:val="24"/>
          <w:lang w:eastAsia="en-US"/>
        </w:rPr>
        <w:t>，乙方不积极配合查找原因</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3"/>
          <w:kern w:val="0"/>
          <w:sz w:val="24"/>
          <w:szCs w:val="24"/>
          <w:lang w:eastAsia="en-US"/>
        </w:rPr>
        <w:t>，不及时反馈处理结果；</w:t>
      </w:r>
    </w:p>
    <w:p w14:paraId="694AD788">
      <w:pPr>
        <w:keepNext w:val="0"/>
        <w:keepLines w:val="0"/>
        <w:pageBreakBefore w:val="0"/>
        <w:widowControl/>
        <w:kinsoku w:val="0"/>
        <w:wordWrap/>
        <w:overflowPunct/>
        <w:topLinePunct w:val="0"/>
        <w:autoSpaceDE w:val="0"/>
        <w:autoSpaceDN w:val="0"/>
        <w:bidi w:val="0"/>
        <w:adjustRightInd w:val="0"/>
        <w:snapToGrid/>
        <w:spacing w:line="360" w:lineRule="auto"/>
        <w:ind w:left="451"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eastAsia="en-US"/>
        </w:rPr>
        <w:t>6）工作人员不遵守甲方各项管理规定。</w:t>
      </w:r>
    </w:p>
    <w:p w14:paraId="30FAC968">
      <w:pPr>
        <w:keepNext w:val="0"/>
        <w:keepLines w:val="0"/>
        <w:pageBreakBefore w:val="0"/>
        <w:widowControl/>
        <w:kinsoku w:val="0"/>
        <w:wordWrap/>
        <w:overflowPunct/>
        <w:topLinePunct w:val="0"/>
        <w:autoSpaceDE w:val="0"/>
        <w:autoSpaceDN w:val="0"/>
        <w:bidi w:val="0"/>
        <w:adjustRightInd w:val="0"/>
        <w:snapToGrid/>
        <w:spacing w:line="360" w:lineRule="auto"/>
        <w:ind w:left="457"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b/>
          <w:bCs/>
          <w:snapToGrid w:val="0"/>
          <w:color w:val="000000"/>
          <w:spacing w:val="-2"/>
          <w:kern w:val="0"/>
          <w:sz w:val="24"/>
          <w:szCs w:val="24"/>
          <w:lang w:eastAsia="en-US"/>
        </w:rPr>
        <w:t>(二)发生以下情形之一，经调查属实的，按 5000元/次</w:t>
      </w:r>
      <w:r>
        <w:rPr>
          <w:rFonts w:hint="eastAsia" w:ascii="宋体" w:hAnsi="宋体" w:eastAsia="宋体" w:cs="宋体"/>
          <w:b/>
          <w:bCs/>
          <w:snapToGrid w:val="0"/>
          <w:color w:val="000000"/>
          <w:spacing w:val="-3"/>
          <w:kern w:val="0"/>
          <w:sz w:val="24"/>
          <w:szCs w:val="24"/>
          <w:lang w:eastAsia="en-US"/>
        </w:rPr>
        <w:t>扣罚违约金：</w:t>
      </w:r>
    </w:p>
    <w:p w14:paraId="5597B161">
      <w:pPr>
        <w:keepNext w:val="0"/>
        <w:keepLines w:val="0"/>
        <w:pageBreakBefore w:val="0"/>
        <w:widowControl/>
        <w:kinsoku w:val="0"/>
        <w:wordWrap/>
        <w:overflowPunct/>
        <w:topLinePunct w:val="0"/>
        <w:autoSpaceDE w:val="0"/>
        <w:autoSpaceDN w:val="0"/>
        <w:bidi w:val="0"/>
        <w:adjustRightInd w:val="0"/>
        <w:snapToGrid/>
        <w:spacing w:line="360" w:lineRule="auto"/>
        <w:ind w:left="462" w:firstLine="0" w:firstLineChars="0"/>
        <w:jc w:val="left"/>
        <w:textAlignment w:val="baseline"/>
        <w:rPr>
          <w:rFonts w:hint="eastAsia" w:ascii="宋体" w:hAnsi="宋体" w:eastAsia="宋体" w:cs="宋体"/>
          <w:snapToGrid w:val="0"/>
          <w:color w:val="000000"/>
          <w:spacing w:val="-2"/>
          <w:kern w:val="0"/>
          <w:sz w:val="24"/>
          <w:szCs w:val="24"/>
          <w:lang w:eastAsia="en-US"/>
        </w:rPr>
      </w:pPr>
      <w:r>
        <w:rPr>
          <w:rFonts w:hint="eastAsia" w:ascii="宋体" w:hAnsi="宋体" w:eastAsia="宋体" w:cs="宋体"/>
          <w:snapToGrid w:val="0"/>
          <w:color w:val="000000"/>
          <w:spacing w:val="-2"/>
          <w:kern w:val="0"/>
          <w:sz w:val="24"/>
          <w:szCs w:val="24"/>
          <w:lang w:eastAsia="en-US"/>
        </w:rPr>
        <w:t>1）提供虚假检验报告等相关票证；</w:t>
      </w:r>
    </w:p>
    <w:p w14:paraId="18BD8032">
      <w:pPr>
        <w:keepNext w:val="0"/>
        <w:keepLines w:val="0"/>
        <w:pageBreakBefore w:val="0"/>
        <w:widowControl/>
        <w:kinsoku w:val="0"/>
        <w:wordWrap/>
        <w:overflowPunct/>
        <w:topLinePunct w:val="0"/>
        <w:autoSpaceDE w:val="0"/>
        <w:autoSpaceDN w:val="0"/>
        <w:bidi w:val="0"/>
        <w:adjustRightInd w:val="0"/>
        <w:snapToGrid/>
        <w:spacing w:line="360" w:lineRule="auto"/>
        <w:ind w:left="462" w:firstLine="0" w:firstLineChars="0"/>
        <w:jc w:val="left"/>
        <w:textAlignment w:val="baseline"/>
        <w:rPr>
          <w:rFonts w:hint="eastAsia" w:ascii="宋体" w:hAnsi="宋体" w:eastAsia="宋体" w:cs="宋体"/>
          <w:snapToGrid w:val="0"/>
          <w:color w:val="000000"/>
          <w:spacing w:val="-2"/>
          <w:kern w:val="0"/>
          <w:sz w:val="24"/>
          <w:szCs w:val="24"/>
          <w:lang w:eastAsia="en-US"/>
        </w:rPr>
      </w:pPr>
      <w:r>
        <w:rPr>
          <w:rFonts w:hint="eastAsia" w:ascii="宋体" w:hAnsi="宋体" w:eastAsia="宋体" w:cs="宋体"/>
          <w:snapToGrid w:val="0"/>
          <w:color w:val="000000"/>
          <w:spacing w:val="-2"/>
          <w:kern w:val="0"/>
          <w:sz w:val="24"/>
          <w:szCs w:val="24"/>
          <w:lang w:eastAsia="en-US"/>
        </w:rPr>
        <w:t>2）未按甲方采购计划数量、时间供应，造成甲方伙食无法按时供应；</w:t>
      </w:r>
    </w:p>
    <w:p w14:paraId="0C094A5D">
      <w:pPr>
        <w:keepNext w:val="0"/>
        <w:keepLines w:val="0"/>
        <w:pageBreakBefore w:val="0"/>
        <w:widowControl/>
        <w:kinsoku w:val="0"/>
        <w:wordWrap/>
        <w:overflowPunct/>
        <w:topLinePunct w:val="0"/>
        <w:autoSpaceDE w:val="0"/>
        <w:autoSpaceDN w:val="0"/>
        <w:bidi w:val="0"/>
        <w:adjustRightInd w:val="0"/>
        <w:snapToGrid/>
        <w:spacing w:line="360" w:lineRule="auto"/>
        <w:ind w:left="462" w:firstLine="0" w:firstLineChars="0"/>
        <w:jc w:val="left"/>
        <w:textAlignment w:val="baseline"/>
        <w:rPr>
          <w:rFonts w:hint="eastAsia" w:ascii="宋体" w:hAnsi="宋体" w:eastAsia="宋体" w:cs="宋体"/>
          <w:snapToGrid w:val="0"/>
          <w:color w:val="000000"/>
          <w:spacing w:val="-1"/>
          <w:kern w:val="0"/>
          <w:position w:val="9"/>
          <w:sz w:val="24"/>
          <w:szCs w:val="24"/>
          <w:lang w:eastAsia="en-US"/>
        </w:rPr>
      </w:pPr>
      <w:r>
        <w:rPr>
          <w:rFonts w:hint="eastAsia" w:ascii="宋体" w:hAnsi="宋体" w:eastAsia="宋体" w:cs="宋体"/>
          <w:snapToGrid w:val="0"/>
          <w:color w:val="000000"/>
          <w:spacing w:val="-1"/>
          <w:kern w:val="0"/>
          <w:position w:val="9"/>
          <w:sz w:val="24"/>
          <w:szCs w:val="24"/>
          <w:lang w:eastAsia="en-US"/>
        </w:rPr>
        <w:t>3）供货数量低于甲方采购计划数量的80％(含本数)；</w:t>
      </w:r>
    </w:p>
    <w:p w14:paraId="5F4BBB22">
      <w:pPr>
        <w:keepNext w:val="0"/>
        <w:keepLines w:val="0"/>
        <w:pageBreakBefore w:val="0"/>
        <w:widowControl/>
        <w:kinsoku w:val="0"/>
        <w:wordWrap/>
        <w:overflowPunct/>
        <w:topLinePunct w:val="0"/>
        <w:autoSpaceDE w:val="0"/>
        <w:autoSpaceDN w:val="0"/>
        <w:bidi w:val="0"/>
        <w:adjustRightInd w:val="0"/>
        <w:snapToGrid/>
        <w:spacing w:line="360" w:lineRule="auto"/>
        <w:ind w:left="462"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kern w:val="0"/>
          <w:sz w:val="24"/>
          <w:szCs w:val="24"/>
          <w:lang w:eastAsia="en-US"/>
        </w:rPr>
        <w:t>4）把甲方验收不合格退货的货物重新配送给</w:t>
      </w:r>
      <w:r>
        <w:rPr>
          <w:rFonts w:hint="eastAsia" w:ascii="宋体" w:hAnsi="宋体" w:eastAsia="宋体" w:cs="宋体"/>
          <w:snapToGrid w:val="0"/>
          <w:color w:val="000000"/>
          <w:spacing w:val="-1"/>
          <w:kern w:val="0"/>
          <w:sz w:val="24"/>
          <w:szCs w:val="24"/>
          <w:lang w:eastAsia="en-US"/>
        </w:rPr>
        <w:t>甲方；</w:t>
      </w:r>
    </w:p>
    <w:p w14:paraId="3C3AAB45">
      <w:pPr>
        <w:keepNext w:val="0"/>
        <w:keepLines w:val="0"/>
        <w:pageBreakBefore w:val="0"/>
        <w:widowControl/>
        <w:kinsoku w:val="0"/>
        <w:wordWrap/>
        <w:overflowPunct/>
        <w:topLinePunct w:val="0"/>
        <w:autoSpaceDE w:val="0"/>
        <w:autoSpaceDN w:val="0"/>
        <w:bidi w:val="0"/>
        <w:adjustRightInd w:val="0"/>
        <w:snapToGrid/>
        <w:spacing w:line="360" w:lineRule="auto"/>
        <w:ind w:left="457"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eastAsia="en-US"/>
        </w:rPr>
        <w:t>5）在包装、运输、装卸等环节不符合食品安全要求；</w:t>
      </w:r>
    </w:p>
    <w:p w14:paraId="3EE3FD73">
      <w:pPr>
        <w:keepNext w:val="0"/>
        <w:keepLines w:val="0"/>
        <w:pageBreakBefore w:val="0"/>
        <w:widowControl/>
        <w:kinsoku w:val="0"/>
        <w:wordWrap/>
        <w:overflowPunct/>
        <w:topLinePunct w:val="0"/>
        <w:autoSpaceDE w:val="0"/>
        <w:autoSpaceDN w:val="0"/>
        <w:bidi w:val="0"/>
        <w:adjustRightInd w:val="0"/>
        <w:snapToGrid/>
        <w:spacing w:line="360" w:lineRule="auto"/>
        <w:ind w:left="451"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eastAsia="en-US"/>
        </w:rPr>
        <w:t>6）未经甲方同意，供货车辆或司机与投标文件承诺不符的；</w:t>
      </w:r>
    </w:p>
    <w:p w14:paraId="01CA9977">
      <w:pPr>
        <w:keepNext w:val="0"/>
        <w:keepLines w:val="0"/>
        <w:pageBreakBefore w:val="0"/>
        <w:widowControl/>
        <w:kinsoku w:val="0"/>
        <w:wordWrap/>
        <w:overflowPunct/>
        <w:topLinePunct w:val="0"/>
        <w:autoSpaceDE w:val="0"/>
        <w:autoSpaceDN w:val="0"/>
        <w:bidi w:val="0"/>
        <w:adjustRightInd w:val="0"/>
        <w:snapToGrid/>
        <w:spacing w:line="360" w:lineRule="auto"/>
        <w:ind w:left="3" w:right="122" w:firstLine="447"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7）组织机构发生调整，或经营场所、联系人、联系方式变更，未及时</w:t>
      </w:r>
      <w:r>
        <w:rPr>
          <w:rFonts w:hint="eastAsia" w:ascii="宋体" w:hAnsi="宋体" w:eastAsia="宋体" w:cs="宋体"/>
          <w:snapToGrid w:val="0"/>
          <w:color w:val="000000"/>
          <w:spacing w:val="-3"/>
          <w:kern w:val="0"/>
          <w:sz w:val="24"/>
          <w:szCs w:val="24"/>
          <w:lang w:eastAsia="en-US"/>
        </w:rPr>
        <w:t>通知甲方业务部门，造成</w:t>
      </w:r>
      <w:r>
        <w:rPr>
          <w:rFonts w:hint="eastAsia" w:ascii="宋体" w:hAnsi="宋体" w:eastAsia="宋体" w:cs="宋体"/>
          <w:snapToGrid w:val="0"/>
          <w:color w:val="000000"/>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无法及时联系；</w:t>
      </w:r>
    </w:p>
    <w:p w14:paraId="3864822B">
      <w:pPr>
        <w:keepNext w:val="0"/>
        <w:keepLines w:val="0"/>
        <w:pageBreakBefore w:val="0"/>
        <w:kinsoku/>
        <w:wordWrap/>
        <w:overflowPunct/>
        <w:topLinePunct w:val="0"/>
        <w:autoSpaceDE/>
        <w:autoSpaceDN/>
        <w:bidi w:val="0"/>
        <w:adjustRightInd/>
        <w:snapToGrid/>
        <w:spacing w:line="360" w:lineRule="auto"/>
        <w:ind w:firstLine="476" w:firstLineChars="202"/>
        <w:textAlignment w:val="auto"/>
        <w:rPr>
          <w:rFonts w:hint="eastAsia" w:ascii="宋体" w:hAnsi="宋体" w:eastAsia="宋体" w:cs="宋体"/>
          <w:color w:val="auto"/>
          <w:sz w:val="24"/>
          <w:szCs w:val="24"/>
          <w:highlight w:val="none"/>
        </w:rPr>
      </w:pPr>
      <w:r>
        <w:rPr>
          <w:rFonts w:hint="eastAsia" w:ascii="宋体" w:hAnsi="宋体" w:eastAsia="宋体" w:cs="宋体"/>
          <w:snapToGrid w:val="0"/>
          <w:color w:val="000000"/>
          <w:spacing w:val="-2"/>
          <w:kern w:val="0"/>
          <w:sz w:val="24"/>
          <w:szCs w:val="24"/>
          <w:lang w:eastAsia="en-US"/>
        </w:rPr>
        <w:t>8）食品溯源管理制度不落实</w:t>
      </w:r>
      <w:r>
        <w:rPr>
          <w:rFonts w:hint="eastAsia" w:ascii="宋体" w:hAnsi="宋体" w:eastAsia="宋体" w:cs="宋体"/>
          <w:snapToGrid w:val="0"/>
          <w:color w:val="000000"/>
          <w:spacing w:val="-31"/>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，进货查验记录不全。</w:t>
      </w:r>
    </w:p>
    <w:p w14:paraId="34BDB021">
      <w:pPr>
        <w:keepNext w:val="0"/>
        <w:keepLines w:val="0"/>
        <w:pageBreakBefore w:val="0"/>
        <w:widowControl/>
        <w:kinsoku w:val="0"/>
        <w:wordWrap/>
        <w:overflowPunct/>
        <w:topLinePunct w:val="0"/>
        <w:autoSpaceDE w:val="0"/>
        <w:autoSpaceDN w:val="0"/>
        <w:bidi w:val="0"/>
        <w:adjustRightInd w:val="0"/>
        <w:snapToGrid/>
        <w:spacing w:line="360" w:lineRule="auto"/>
        <w:ind w:left="469"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b/>
          <w:bCs/>
          <w:snapToGrid w:val="0"/>
          <w:color w:val="000000"/>
          <w:spacing w:val="-2"/>
          <w:kern w:val="0"/>
          <w:sz w:val="24"/>
          <w:szCs w:val="24"/>
          <w:lang w:eastAsia="en-US"/>
        </w:rPr>
        <w:t>（三）发生以下情形之一，经调查属实的</w:t>
      </w:r>
      <w:r>
        <w:rPr>
          <w:rFonts w:hint="eastAsia" w:ascii="宋体" w:hAnsi="宋体" w:eastAsia="宋体" w:cs="宋体"/>
          <w:b/>
          <w:bCs/>
          <w:snapToGrid w:val="0"/>
          <w:color w:val="000000"/>
          <w:spacing w:val="-37"/>
          <w:kern w:val="0"/>
          <w:sz w:val="24"/>
          <w:szCs w:val="24"/>
          <w:lang w:eastAsia="en-US"/>
        </w:rPr>
        <w:t xml:space="preserve"> </w:t>
      </w:r>
      <w:r>
        <w:rPr>
          <w:rFonts w:hint="eastAsia" w:ascii="宋体" w:hAnsi="宋体" w:eastAsia="宋体" w:cs="宋体"/>
          <w:b/>
          <w:bCs/>
          <w:snapToGrid w:val="0"/>
          <w:color w:val="000000"/>
          <w:spacing w:val="-2"/>
          <w:kern w:val="0"/>
          <w:sz w:val="24"/>
          <w:szCs w:val="24"/>
          <w:lang w:eastAsia="en-US"/>
        </w:rPr>
        <w:t>，</w:t>
      </w:r>
      <w:r>
        <w:rPr>
          <w:rFonts w:hint="eastAsia" w:ascii="宋体" w:hAnsi="宋体" w:eastAsia="宋体" w:cs="宋体"/>
          <w:b/>
          <w:bCs/>
          <w:snapToGrid w:val="0"/>
          <w:color w:val="000000"/>
          <w:spacing w:val="-3"/>
          <w:kern w:val="0"/>
          <w:sz w:val="24"/>
          <w:szCs w:val="24"/>
          <w:lang w:eastAsia="en-US"/>
        </w:rPr>
        <w:t>取消配送资格：</w:t>
      </w:r>
    </w:p>
    <w:p w14:paraId="7A65051B">
      <w:pPr>
        <w:keepNext w:val="0"/>
        <w:keepLines w:val="0"/>
        <w:pageBreakBefore w:val="0"/>
        <w:widowControl/>
        <w:kinsoku w:val="0"/>
        <w:wordWrap/>
        <w:overflowPunct/>
        <w:topLinePunct w:val="0"/>
        <w:autoSpaceDE w:val="0"/>
        <w:autoSpaceDN w:val="0"/>
        <w:bidi w:val="0"/>
        <w:adjustRightInd w:val="0"/>
        <w:snapToGrid/>
        <w:spacing w:line="360" w:lineRule="auto"/>
        <w:ind w:left="12" w:right="124" w:firstLine="449"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1）因乙方原因不能及时供货或货物质量验收不合格，经甲方警告并责令调整后仍无法正常供货</w:t>
      </w:r>
      <w:r>
        <w:rPr>
          <w:rFonts w:hint="eastAsia" w:ascii="宋体" w:hAnsi="宋体" w:eastAsia="宋体" w:cs="宋体"/>
          <w:snapToGrid w:val="0"/>
          <w:color w:val="000000"/>
          <w:spacing w:val="-2"/>
          <w:kern w:val="0"/>
          <w:sz w:val="24"/>
          <w:szCs w:val="24"/>
          <w:lang w:eastAsia="en-US"/>
        </w:rPr>
        <w:t>的，每出现一次扣除罚金5000元，</w:t>
      </w:r>
      <w:r>
        <w:rPr>
          <w:rFonts w:hint="eastAsia" w:ascii="宋体" w:hAnsi="宋体" w:eastAsia="宋体" w:cs="宋体"/>
          <w:snapToGrid w:val="0"/>
          <w:color w:val="000000"/>
          <w:spacing w:val="-42"/>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出现3次以上此类情况，甲方有权立即终止乙方的配送资格并由乙方承担由此造成的全部经济损失及责任；</w:t>
      </w:r>
    </w:p>
    <w:p w14:paraId="6D90EC3C">
      <w:pPr>
        <w:keepNext w:val="0"/>
        <w:keepLines w:val="0"/>
        <w:pageBreakBefore w:val="0"/>
        <w:widowControl/>
        <w:kinsoku w:val="0"/>
        <w:wordWrap/>
        <w:overflowPunct/>
        <w:topLinePunct w:val="0"/>
        <w:autoSpaceDE w:val="0"/>
        <w:autoSpaceDN w:val="0"/>
        <w:bidi w:val="0"/>
        <w:adjustRightInd w:val="0"/>
        <w:snapToGrid/>
        <w:spacing w:line="360" w:lineRule="auto"/>
        <w:ind w:left="2" w:right="122" w:firstLine="449"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2）乙方拒绝供货的，</w:t>
      </w:r>
      <w:r>
        <w:rPr>
          <w:rFonts w:hint="eastAsia" w:ascii="宋体" w:hAnsi="宋体" w:eastAsia="宋体" w:cs="宋体"/>
          <w:snapToGrid w:val="0"/>
          <w:color w:val="000000"/>
          <w:spacing w:val="-33"/>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甲方有权取消乙方的配送资格</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，同时扣除罚金20000元</w:t>
      </w:r>
      <w:r>
        <w:rPr>
          <w:rFonts w:hint="eastAsia" w:ascii="宋体" w:hAnsi="宋体" w:eastAsia="宋体" w:cs="宋体"/>
          <w:snapToGrid w:val="0"/>
          <w:color w:val="000000"/>
          <w:spacing w:val="-31"/>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，并要求乙方赔</w:t>
      </w:r>
      <w:r>
        <w:rPr>
          <w:rFonts w:hint="eastAsia" w:ascii="宋体" w:hAnsi="宋体" w:eastAsia="宋体" w:cs="宋体"/>
          <w:snapToGrid w:val="0"/>
          <w:color w:val="000000"/>
          <w:spacing w:val="-1"/>
          <w:kern w:val="0"/>
          <w:sz w:val="24"/>
          <w:szCs w:val="24"/>
          <w:lang w:eastAsia="en-US"/>
        </w:rPr>
        <w:t>偿因此造成的一切损失；</w:t>
      </w:r>
    </w:p>
    <w:p w14:paraId="76E2C3E5">
      <w:pPr>
        <w:keepNext w:val="0"/>
        <w:keepLines w:val="0"/>
        <w:pageBreakBefore w:val="0"/>
        <w:widowControl/>
        <w:kinsoku w:val="0"/>
        <w:wordWrap/>
        <w:overflowPunct/>
        <w:topLinePunct w:val="0"/>
        <w:autoSpaceDE w:val="0"/>
        <w:autoSpaceDN w:val="0"/>
        <w:bidi w:val="0"/>
        <w:adjustRightInd w:val="0"/>
        <w:snapToGrid/>
        <w:spacing w:line="360" w:lineRule="auto"/>
        <w:ind w:left="2" w:right="122" w:firstLine="452"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3）甲方采用不通知方式不定时抽查乙方提供的货品，抽检结</w:t>
      </w:r>
      <w:r>
        <w:rPr>
          <w:rFonts w:hint="eastAsia" w:ascii="宋体" w:hAnsi="宋体" w:eastAsia="宋体" w:cs="宋体"/>
          <w:snapToGrid w:val="0"/>
          <w:color w:val="000000"/>
          <w:spacing w:val="-3"/>
          <w:kern w:val="0"/>
          <w:sz w:val="24"/>
          <w:szCs w:val="24"/>
          <w:lang w:eastAsia="en-US"/>
        </w:rPr>
        <w:t>果如发现乙方提供以次充好、假冒</w:t>
      </w:r>
      <w:r>
        <w:rPr>
          <w:rFonts w:hint="eastAsia" w:ascii="宋体" w:hAnsi="宋体" w:eastAsia="宋体" w:cs="宋体"/>
          <w:snapToGrid w:val="0"/>
          <w:color w:val="000000"/>
          <w:spacing w:val="-2"/>
          <w:kern w:val="0"/>
          <w:sz w:val="24"/>
          <w:szCs w:val="24"/>
          <w:lang w:eastAsia="en-US"/>
        </w:rPr>
        <w:t>伪劣、降低产品标准的商品的</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，每出现一次扣除罚金5000元</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32"/>
          <w:kern w:val="0"/>
          <w:sz w:val="24"/>
          <w:szCs w:val="24"/>
          <w:lang w:eastAsia="zh-CN"/>
        </w:rPr>
        <w:t>，</w:t>
      </w:r>
      <w:r>
        <w:rPr>
          <w:rFonts w:hint="eastAsia" w:ascii="宋体" w:hAnsi="宋体" w:eastAsia="宋体" w:cs="宋体"/>
          <w:snapToGrid w:val="0"/>
          <w:color w:val="000000"/>
          <w:spacing w:val="-3"/>
          <w:kern w:val="0"/>
          <w:sz w:val="24"/>
          <w:szCs w:val="24"/>
          <w:lang w:eastAsia="en-US"/>
        </w:rPr>
        <w:t>累计达到3次立即终止配送资格并</w:t>
      </w:r>
      <w:r>
        <w:rPr>
          <w:rFonts w:hint="eastAsia" w:ascii="宋体" w:hAnsi="宋体" w:eastAsia="宋体" w:cs="宋体"/>
          <w:snapToGrid w:val="0"/>
          <w:color w:val="000000"/>
          <w:spacing w:val="-2"/>
          <w:kern w:val="0"/>
          <w:sz w:val="24"/>
          <w:szCs w:val="24"/>
          <w:lang w:eastAsia="en-US"/>
        </w:rPr>
        <w:t>扣罚金20000元；</w:t>
      </w:r>
    </w:p>
    <w:p w14:paraId="73F82CCE">
      <w:pPr>
        <w:keepNext w:val="0"/>
        <w:keepLines w:val="0"/>
        <w:pageBreakBefore w:val="0"/>
        <w:widowControl/>
        <w:kinsoku w:val="0"/>
        <w:wordWrap/>
        <w:overflowPunct/>
        <w:topLinePunct w:val="0"/>
        <w:autoSpaceDE w:val="0"/>
        <w:autoSpaceDN w:val="0"/>
        <w:bidi w:val="0"/>
        <w:adjustRightInd w:val="0"/>
        <w:snapToGrid/>
        <w:spacing w:line="360" w:lineRule="auto"/>
        <w:ind w:left="3" w:right="53" w:firstLine="437"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4）若有投诉乙方未按要求的品种供货且证据确凿的</w:t>
      </w:r>
      <w:r>
        <w:rPr>
          <w:rFonts w:hint="eastAsia" w:ascii="宋体" w:hAnsi="宋体" w:eastAsia="宋体" w:cs="宋体"/>
          <w:snapToGrid w:val="0"/>
          <w:color w:val="000000"/>
          <w:spacing w:val="-31"/>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，每发生一次，</w:t>
      </w:r>
      <w:r>
        <w:rPr>
          <w:rFonts w:hint="eastAsia" w:ascii="宋体" w:hAnsi="宋体" w:eastAsia="宋体" w:cs="宋体"/>
          <w:snapToGrid w:val="0"/>
          <w:color w:val="000000"/>
          <w:spacing w:val="-45"/>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由甲方扣除罚金3000 元，达到5次立即终止配送资格；</w:t>
      </w:r>
      <w:r>
        <w:rPr>
          <w:rFonts w:hint="eastAsia" w:ascii="宋体" w:hAnsi="宋体" w:eastAsia="宋体" w:cs="宋体"/>
          <w:snapToGrid w:val="0"/>
          <w:color w:val="000000"/>
          <w:spacing w:val="-40"/>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甲方有权要求乙方在指定时间内重新调换配送</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，若在乙方承诺时间</w:t>
      </w:r>
      <w:r>
        <w:rPr>
          <w:rFonts w:hint="eastAsia" w:ascii="宋体" w:hAnsi="宋体" w:eastAsia="宋体" w:cs="宋体"/>
          <w:snapToGrid w:val="0"/>
          <w:color w:val="000000"/>
          <w:spacing w:val="-3"/>
          <w:kern w:val="0"/>
          <w:sz w:val="24"/>
          <w:szCs w:val="24"/>
          <w:lang w:eastAsia="en-US"/>
        </w:rPr>
        <w:t>范</w:t>
      </w:r>
      <w:r>
        <w:rPr>
          <w:rFonts w:hint="eastAsia" w:ascii="宋体" w:hAnsi="宋体" w:eastAsia="宋体" w:cs="宋体"/>
          <w:snapToGrid w:val="0"/>
          <w:color w:val="000000"/>
          <w:spacing w:val="-2"/>
          <w:kern w:val="0"/>
          <w:sz w:val="24"/>
          <w:szCs w:val="24"/>
          <w:lang w:eastAsia="en-US"/>
        </w:rPr>
        <w:t>围内未能重新调换配送的，甲方有权取消乙方的配送</w:t>
      </w:r>
      <w:r>
        <w:rPr>
          <w:rFonts w:hint="eastAsia" w:ascii="宋体" w:hAnsi="宋体" w:eastAsia="宋体" w:cs="宋体"/>
          <w:snapToGrid w:val="0"/>
          <w:color w:val="000000"/>
          <w:spacing w:val="-3"/>
          <w:kern w:val="0"/>
          <w:sz w:val="24"/>
          <w:szCs w:val="24"/>
          <w:lang w:eastAsia="en-US"/>
        </w:rPr>
        <w:t>资格，由此产生的一切责任和费用由乙方承担；</w:t>
      </w:r>
    </w:p>
    <w:p w14:paraId="3A8D24FC">
      <w:pPr>
        <w:keepNext w:val="0"/>
        <w:keepLines w:val="0"/>
        <w:pageBreakBefore w:val="0"/>
        <w:widowControl/>
        <w:kinsoku w:val="0"/>
        <w:wordWrap/>
        <w:overflowPunct/>
        <w:topLinePunct w:val="0"/>
        <w:autoSpaceDE w:val="0"/>
        <w:autoSpaceDN w:val="0"/>
        <w:bidi w:val="0"/>
        <w:adjustRightInd w:val="0"/>
        <w:snapToGrid/>
        <w:spacing w:line="360" w:lineRule="auto"/>
        <w:ind w:left="3" w:right="122" w:firstLine="454"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5）如乙方在合同执行过程因政策或其他不可抗力原因</w:t>
      </w:r>
      <w:r>
        <w:rPr>
          <w:rFonts w:hint="eastAsia" w:ascii="宋体" w:hAnsi="宋体" w:eastAsia="宋体" w:cs="宋体"/>
          <w:snapToGrid w:val="0"/>
          <w:color w:val="000000"/>
          <w:spacing w:val="-3"/>
          <w:kern w:val="0"/>
          <w:sz w:val="24"/>
          <w:szCs w:val="24"/>
          <w:lang w:eastAsia="en-US"/>
        </w:rPr>
        <w:t>终止执行合同的，需提前一个月以书面形</w:t>
      </w:r>
      <w:r>
        <w:rPr>
          <w:rFonts w:hint="eastAsia" w:ascii="宋体" w:hAnsi="宋体" w:eastAsia="宋体" w:cs="宋体"/>
          <w:snapToGrid w:val="0"/>
          <w:color w:val="000000"/>
          <w:spacing w:val="-2"/>
          <w:kern w:val="0"/>
          <w:sz w:val="24"/>
          <w:szCs w:val="24"/>
          <w:lang w:eastAsia="en-US"/>
        </w:rPr>
        <w:t>式告知甲方，否则按单方面终止执行合同处理</w:t>
      </w:r>
      <w:r>
        <w:rPr>
          <w:rFonts w:hint="eastAsia" w:ascii="宋体" w:hAnsi="宋体" w:eastAsia="宋体" w:cs="宋体"/>
          <w:snapToGrid w:val="0"/>
          <w:color w:val="000000"/>
          <w:spacing w:val="-35"/>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 xml:space="preserve">，甲方有权取消乙方的配送资格，按 </w:t>
      </w:r>
      <w:r>
        <w:rPr>
          <w:rFonts w:hint="eastAsia" w:ascii="宋体" w:hAnsi="宋体" w:eastAsia="宋体" w:cs="宋体"/>
          <w:snapToGrid w:val="0"/>
          <w:color w:val="000000"/>
          <w:spacing w:val="-3"/>
          <w:kern w:val="0"/>
          <w:sz w:val="24"/>
          <w:szCs w:val="24"/>
          <w:lang w:eastAsia="en-US"/>
        </w:rPr>
        <w:t>20000元扣罚违</w:t>
      </w:r>
      <w:r>
        <w:rPr>
          <w:rFonts w:hint="eastAsia" w:ascii="宋体" w:hAnsi="宋体" w:eastAsia="宋体" w:cs="宋体"/>
          <w:snapToGrid w:val="0"/>
          <w:color w:val="000000"/>
          <w:spacing w:val="-1"/>
          <w:kern w:val="0"/>
          <w:sz w:val="24"/>
          <w:szCs w:val="24"/>
          <w:lang w:eastAsia="en-US"/>
        </w:rPr>
        <w:t>约金；</w:t>
      </w:r>
    </w:p>
    <w:p w14:paraId="3A1C1D75">
      <w:pPr>
        <w:keepNext w:val="0"/>
        <w:keepLines w:val="0"/>
        <w:pageBreakBefore w:val="0"/>
        <w:widowControl/>
        <w:kinsoku w:val="0"/>
        <w:wordWrap/>
        <w:overflowPunct/>
        <w:topLinePunct w:val="0"/>
        <w:autoSpaceDE w:val="0"/>
        <w:autoSpaceDN w:val="0"/>
        <w:bidi w:val="0"/>
        <w:adjustRightInd w:val="0"/>
        <w:snapToGrid/>
        <w:spacing w:line="360" w:lineRule="auto"/>
        <w:ind w:left="12" w:right="155" w:firstLine="439"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6）乙方有以下行为</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3"/>
          <w:kern w:val="0"/>
          <w:sz w:val="24"/>
          <w:szCs w:val="24"/>
          <w:lang w:eastAsia="en-US"/>
        </w:rPr>
        <w:t>，经调查属实的，甲方将立即解除相关供应合同取消配送资格，并扣罚金</w:t>
      </w:r>
      <w:r>
        <w:rPr>
          <w:rFonts w:hint="eastAsia" w:ascii="宋体" w:hAnsi="宋体" w:eastAsia="宋体" w:cs="宋体"/>
          <w:snapToGrid w:val="0"/>
          <w:color w:val="000000"/>
          <w:spacing w:val="-2"/>
          <w:kern w:val="0"/>
          <w:sz w:val="24"/>
          <w:szCs w:val="24"/>
          <w:lang w:eastAsia="en-US"/>
        </w:rPr>
        <w:t>20000元：</w:t>
      </w:r>
    </w:p>
    <w:p w14:paraId="7A3E53A8">
      <w:pPr>
        <w:keepNext w:val="0"/>
        <w:keepLines w:val="0"/>
        <w:pageBreakBefore w:val="0"/>
        <w:widowControl/>
        <w:kinsoku w:val="0"/>
        <w:wordWrap/>
        <w:overflowPunct/>
        <w:topLinePunct w:val="0"/>
        <w:autoSpaceDE w:val="0"/>
        <w:autoSpaceDN w:val="0"/>
        <w:bidi w:val="0"/>
        <w:adjustRightInd w:val="0"/>
        <w:snapToGrid/>
        <w:spacing w:line="360" w:lineRule="auto"/>
        <w:ind w:firstLine="468"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position w:val="9"/>
          <w:sz w:val="24"/>
          <w:szCs w:val="24"/>
          <w:lang w:eastAsia="en-US"/>
        </w:rPr>
        <w:t>（1）弄虚作假</w:t>
      </w:r>
      <w:r>
        <w:rPr>
          <w:rFonts w:hint="eastAsia" w:ascii="宋体" w:hAnsi="宋体" w:eastAsia="宋体" w:cs="宋体"/>
          <w:snapToGrid w:val="0"/>
          <w:color w:val="000000"/>
          <w:spacing w:val="-30"/>
          <w:kern w:val="0"/>
          <w:position w:val="9"/>
          <w:sz w:val="24"/>
          <w:szCs w:val="24"/>
          <w:lang w:eastAsia="en-US"/>
        </w:rPr>
        <w:t xml:space="preserve"> </w:t>
      </w:r>
      <w:r>
        <w:rPr>
          <w:rFonts w:hint="eastAsia" w:ascii="宋体" w:hAnsi="宋体" w:eastAsia="宋体" w:cs="宋体"/>
          <w:snapToGrid w:val="0"/>
          <w:color w:val="000000"/>
          <w:spacing w:val="-3"/>
          <w:kern w:val="0"/>
          <w:position w:val="9"/>
          <w:sz w:val="24"/>
          <w:szCs w:val="24"/>
          <w:lang w:eastAsia="en-US"/>
        </w:rPr>
        <w:t>，提供虚假材料取得中标供应资格的；</w:t>
      </w:r>
    </w:p>
    <w:p w14:paraId="134A96AB">
      <w:pPr>
        <w:keepNext w:val="0"/>
        <w:keepLines w:val="0"/>
        <w:pageBreakBefore w:val="0"/>
        <w:widowControl/>
        <w:kinsoku w:val="0"/>
        <w:wordWrap/>
        <w:overflowPunct/>
        <w:topLinePunct w:val="0"/>
        <w:autoSpaceDE w:val="0"/>
        <w:autoSpaceDN w:val="0"/>
        <w:bidi w:val="0"/>
        <w:adjustRightInd w:val="0"/>
        <w:snapToGrid/>
        <w:spacing w:line="360" w:lineRule="auto"/>
        <w:ind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（2）中标供应项目有转包、分包行为的；</w:t>
      </w:r>
    </w:p>
    <w:p w14:paraId="1B978FFA">
      <w:pPr>
        <w:keepNext w:val="0"/>
        <w:keepLines w:val="0"/>
        <w:pageBreakBefore w:val="0"/>
        <w:widowControl/>
        <w:kinsoku w:val="0"/>
        <w:wordWrap/>
        <w:overflowPunct/>
        <w:topLinePunct w:val="0"/>
        <w:autoSpaceDE w:val="0"/>
        <w:autoSpaceDN w:val="0"/>
        <w:bidi w:val="0"/>
        <w:adjustRightInd w:val="0"/>
        <w:snapToGrid/>
        <w:spacing w:line="360" w:lineRule="auto"/>
        <w:ind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（3）经营情况发生重大变更</w:t>
      </w:r>
      <w:r>
        <w:rPr>
          <w:rFonts w:hint="eastAsia" w:ascii="宋体" w:hAnsi="宋体" w:eastAsia="宋体" w:cs="宋体"/>
          <w:snapToGrid w:val="0"/>
          <w:color w:val="000000"/>
          <w:spacing w:val="-34"/>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，已经不具备承接中标供应项</w:t>
      </w:r>
      <w:r>
        <w:rPr>
          <w:rFonts w:hint="eastAsia" w:ascii="宋体" w:hAnsi="宋体" w:eastAsia="宋体" w:cs="宋体"/>
          <w:snapToGrid w:val="0"/>
          <w:color w:val="000000"/>
          <w:spacing w:val="-3"/>
          <w:kern w:val="0"/>
          <w:sz w:val="24"/>
          <w:szCs w:val="24"/>
          <w:lang w:eastAsia="en-US"/>
        </w:rPr>
        <w:t>目能力的；</w:t>
      </w:r>
    </w:p>
    <w:p w14:paraId="5C245F41">
      <w:pPr>
        <w:keepNext w:val="0"/>
        <w:keepLines w:val="0"/>
        <w:pageBreakBefore w:val="0"/>
        <w:widowControl/>
        <w:kinsoku w:val="0"/>
        <w:wordWrap/>
        <w:overflowPunct/>
        <w:topLinePunct w:val="0"/>
        <w:autoSpaceDE w:val="0"/>
        <w:autoSpaceDN w:val="0"/>
        <w:bidi w:val="0"/>
        <w:adjustRightInd w:val="0"/>
        <w:snapToGrid/>
        <w:spacing w:line="360" w:lineRule="auto"/>
        <w:ind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（4）无正当理由拒绝履行合同向</w:t>
      </w:r>
      <w:r>
        <w:rPr>
          <w:rFonts w:hint="eastAsia" w:ascii="宋体" w:hAnsi="宋体" w:eastAsia="宋体" w:cs="宋体"/>
          <w:snapToGrid w:val="0"/>
          <w:color w:val="000000"/>
          <w:spacing w:val="-2"/>
          <w:kern w:val="0"/>
          <w:sz w:val="24"/>
          <w:szCs w:val="24"/>
          <w:lang w:eastAsia="zh-CN"/>
        </w:rPr>
        <w:t>甲方</w:t>
      </w:r>
      <w:r>
        <w:rPr>
          <w:rFonts w:hint="eastAsia" w:ascii="宋体" w:hAnsi="宋体" w:eastAsia="宋体" w:cs="宋体"/>
          <w:snapToGrid w:val="0"/>
          <w:color w:val="000000"/>
          <w:spacing w:val="-2"/>
          <w:kern w:val="0"/>
          <w:sz w:val="24"/>
          <w:szCs w:val="24"/>
          <w:lang w:eastAsia="en-US"/>
        </w:rPr>
        <w:t>供货的；</w:t>
      </w:r>
    </w:p>
    <w:p w14:paraId="7953B593">
      <w:pPr>
        <w:keepNext w:val="0"/>
        <w:keepLines w:val="0"/>
        <w:pageBreakBefore w:val="0"/>
        <w:widowControl/>
        <w:kinsoku w:val="0"/>
        <w:wordWrap/>
        <w:overflowPunct/>
        <w:topLinePunct w:val="0"/>
        <w:autoSpaceDE w:val="0"/>
        <w:autoSpaceDN w:val="0"/>
        <w:bidi w:val="0"/>
        <w:adjustRightInd w:val="0"/>
        <w:snapToGrid/>
        <w:spacing w:line="360" w:lineRule="auto"/>
        <w:ind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（5）有行贿、给回扣等不正当竞争行为的；</w:t>
      </w:r>
    </w:p>
    <w:p w14:paraId="2487FE4A">
      <w:pPr>
        <w:keepNext w:val="0"/>
        <w:keepLines w:val="0"/>
        <w:pageBreakBefore w:val="0"/>
        <w:widowControl/>
        <w:kinsoku w:val="0"/>
        <w:wordWrap/>
        <w:overflowPunct/>
        <w:topLinePunct w:val="0"/>
        <w:autoSpaceDE w:val="0"/>
        <w:autoSpaceDN w:val="0"/>
        <w:bidi w:val="0"/>
        <w:adjustRightInd w:val="0"/>
        <w:snapToGrid/>
        <w:spacing w:line="360" w:lineRule="auto"/>
        <w:ind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（6）因所供货物质量原因导致发生食品安全事故的；</w:t>
      </w:r>
    </w:p>
    <w:p w14:paraId="0E22AF25">
      <w:pPr>
        <w:keepNext w:val="0"/>
        <w:keepLines w:val="0"/>
        <w:pageBreakBefore w:val="0"/>
        <w:widowControl/>
        <w:kinsoku w:val="0"/>
        <w:wordWrap/>
        <w:overflowPunct/>
        <w:topLinePunct w:val="0"/>
        <w:autoSpaceDE w:val="0"/>
        <w:autoSpaceDN w:val="0"/>
        <w:bidi w:val="0"/>
        <w:adjustRightInd w:val="0"/>
        <w:snapToGrid/>
        <w:spacing w:line="360" w:lineRule="auto"/>
        <w:ind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（7）所供应货物存在故意假冒伪劣行为的；</w:t>
      </w:r>
    </w:p>
    <w:p w14:paraId="6547D177">
      <w:pPr>
        <w:keepNext w:val="0"/>
        <w:keepLines w:val="0"/>
        <w:pageBreakBefore w:val="0"/>
        <w:widowControl/>
        <w:kinsoku w:val="0"/>
        <w:wordWrap/>
        <w:overflowPunct/>
        <w:topLinePunct w:val="0"/>
        <w:autoSpaceDE w:val="0"/>
        <w:autoSpaceDN w:val="0"/>
        <w:bidi w:val="0"/>
        <w:adjustRightInd w:val="0"/>
        <w:snapToGrid/>
        <w:spacing w:line="360" w:lineRule="auto"/>
        <w:ind w:firstLine="468"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（8）有其它违法违纪行为的。</w:t>
      </w:r>
    </w:p>
    <w:p w14:paraId="04CFB7A2">
      <w:pPr>
        <w:keepNext w:val="0"/>
        <w:keepLines w:val="0"/>
        <w:pageBreakBefore w:val="0"/>
        <w:widowControl/>
        <w:kinsoku w:val="0"/>
        <w:wordWrap/>
        <w:overflowPunct/>
        <w:topLinePunct w:val="0"/>
        <w:autoSpaceDE w:val="0"/>
        <w:autoSpaceDN w:val="0"/>
        <w:bidi w:val="0"/>
        <w:adjustRightInd w:val="0"/>
        <w:snapToGrid/>
        <w:spacing w:line="360" w:lineRule="auto"/>
        <w:ind w:left="2" w:right="122" w:firstLine="448" w:firstLineChars="0"/>
        <w:jc w:val="both"/>
        <w:textAlignment w:val="baseline"/>
        <w:rPr>
          <w:rFonts w:hint="eastAsia" w:ascii="宋体" w:hAnsi="宋体" w:eastAsia="宋体" w:cs="宋体"/>
          <w:snapToGrid w:val="0"/>
          <w:color w:val="000000"/>
          <w:spacing w:val="-2"/>
          <w:kern w:val="0"/>
          <w:sz w:val="24"/>
          <w:szCs w:val="24"/>
          <w:lang w:eastAsia="en-US"/>
        </w:rPr>
      </w:pPr>
      <w:r>
        <w:rPr>
          <w:rFonts w:hint="eastAsia" w:ascii="宋体" w:hAnsi="宋体" w:eastAsia="宋体" w:cs="宋体"/>
          <w:snapToGrid w:val="0"/>
          <w:color w:val="000000"/>
          <w:spacing w:val="-2"/>
          <w:kern w:val="0"/>
          <w:sz w:val="24"/>
          <w:szCs w:val="24"/>
          <w:lang w:eastAsia="en-US"/>
        </w:rPr>
        <w:t>7）</w:t>
      </w:r>
      <w:r>
        <w:rPr>
          <w:rFonts w:hint="eastAsia" w:ascii="宋体" w:hAnsi="宋体" w:eastAsia="宋体" w:cs="宋体"/>
          <w:snapToGrid w:val="0"/>
          <w:color w:val="000000"/>
          <w:spacing w:val="-2"/>
          <w:kern w:val="0"/>
          <w:sz w:val="24"/>
          <w:szCs w:val="24"/>
          <w:lang w:eastAsia="zh-CN"/>
        </w:rPr>
        <w:t>甲方</w:t>
      </w:r>
      <w:r>
        <w:rPr>
          <w:rFonts w:hint="eastAsia" w:ascii="宋体" w:hAnsi="宋体" w:eastAsia="宋体" w:cs="宋体"/>
          <w:snapToGrid w:val="0"/>
          <w:color w:val="000000"/>
          <w:spacing w:val="-2"/>
          <w:kern w:val="0"/>
          <w:sz w:val="24"/>
          <w:szCs w:val="24"/>
          <w:lang w:eastAsia="en-US"/>
        </w:rPr>
        <w:t>将组织有关人员到市场对食品价格进行核实，对于</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3"/>
          <w:kern w:val="0"/>
          <w:sz w:val="24"/>
          <w:szCs w:val="24"/>
          <w:lang w:eastAsia="en-US"/>
        </w:rPr>
        <w:t>提供的市场零售基准价</w:t>
      </w:r>
      <w:r>
        <w:rPr>
          <w:rFonts w:hint="eastAsia" w:ascii="宋体" w:hAnsi="宋体" w:eastAsia="宋体" w:cs="宋体"/>
          <w:snapToGrid w:val="0"/>
          <w:color w:val="000000"/>
          <w:kern w:val="0"/>
          <w:sz w:val="24"/>
          <w:szCs w:val="24"/>
          <w:lang w:eastAsia="en-US"/>
        </w:rPr>
        <w:t>过高的按核实价格结算；如发现</w:t>
      </w:r>
      <w:r>
        <w:rPr>
          <w:rFonts w:hint="eastAsia" w:ascii="宋体" w:hAnsi="宋体" w:eastAsia="宋体" w:cs="宋体"/>
          <w:snapToGrid w:val="0"/>
          <w:color w:val="000000"/>
          <w:kern w:val="0"/>
          <w:sz w:val="24"/>
          <w:szCs w:val="24"/>
          <w:lang w:eastAsia="zh-CN"/>
        </w:rPr>
        <w:t>乙方</w:t>
      </w:r>
      <w:r>
        <w:rPr>
          <w:rFonts w:hint="eastAsia" w:ascii="宋体" w:hAnsi="宋体" w:eastAsia="宋体" w:cs="宋体"/>
          <w:snapToGrid w:val="0"/>
          <w:color w:val="000000"/>
          <w:kern w:val="0"/>
          <w:sz w:val="24"/>
          <w:szCs w:val="24"/>
          <w:lang w:eastAsia="en-US"/>
        </w:rPr>
        <w:t>提供的市场零售基准价高于当地市场综合价格，第一次</w:t>
      </w:r>
      <w:r>
        <w:rPr>
          <w:rFonts w:hint="eastAsia" w:ascii="宋体" w:hAnsi="宋体" w:eastAsia="宋体" w:cs="宋体"/>
          <w:snapToGrid w:val="0"/>
          <w:color w:val="000000"/>
          <w:spacing w:val="-3"/>
          <w:kern w:val="0"/>
          <w:sz w:val="24"/>
          <w:szCs w:val="24"/>
          <w:lang w:eastAsia="en-US"/>
        </w:rPr>
        <w:t>发现扣除5000元，第二次发现的扣除10000元，第三次发现的扣除1500</w:t>
      </w:r>
      <w:r>
        <w:rPr>
          <w:rFonts w:hint="eastAsia" w:ascii="宋体" w:hAnsi="宋体" w:eastAsia="宋体" w:cs="宋体"/>
          <w:snapToGrid w:val="0"/>
          <w:color w:val="000000"/>
          <w:spacing w:val="-4"/>
          <w:kern w:val="0"/>
          <w:sz w:val="24"/>
          <w:szCs w:val="24"/>
          <w:lang w:eastAsia="en-US"/>
        </w:rPr>
        <w:t>0元，达到三次</w:t>
      </w:r>
      <w:r>
        <w:rPr>
          <w:rFonts w:hint="eastAsia" w:ascii="宋体" w:hAnsi="宋体" w:eastAsia="宋体" w:cs="宋体"/>
          <w:snapToGrid w:val="0"/>
          <w:color w:val="000000"/>
          <w:spacing w:val="-4"/>
          <w:kern w:val="0"/>
          <w:sz w:val="24"/>
          <w:szCs w:val="24"/>
          <w:lang w:eastAsia="zh-CN"/>
        </w:rPr>
        <w:t>甲方</w:t>
      </w:r>
      <w:r>
        <w:rPr>
          <w:rFonts w:hint="eastAsia" w:ascii="宋体" w:hAnsi="宋体" w:eastAsia="宋体" w:cs="宋体"/>
          <w:snapToGrid w:val="0"/>
          <w:color w:val="000000"/>
          <w:spacing w:val="-4"/>
          <w:kern w:val="0"/>
          <w:sz w:val="24"/>
          <w:szCs w:val="24"/>
          <w:lang w:eastAsia="en-US"/>
        </w:rPr>
        <w:t>有</w:t>
      </w:r>
      <w:r>
        <w:rPr>
          <w:rFonts w:hint="eastAsia" w:ascii="宋体" w:hAnsi="宋体" w:eastAsia="宋体" w:cs="宋体"/>
          <w:snapToGrid w:val="0"/>
          <w:color w:val="000000"/>
          <w:spacing w:val="-2"/>
          <w:kern w:val="0"/>
          <w:sz w:val="24"/>
          <w:szCs w:val="24"/>
          <w:lang w:eastAsia="en-US"/>
        </w:rPr>
        <w:t>权单方面终止合同。</w:t>
      </w:r>
    </w:p>
    <w:p w14:paraId="7DBC2152">
      <w:pPr>
        <w:keepNext w:val="0"/>
        <w:keepLines w:val="0"/>
        <w:pageBreakBefore w:val="0"/>
        <w:widowControl/>
        <w:kinsoku w:val="0"/>
        <w:wordWrap/>
        <w:overflowPunct/>
        <w:topLinePunct w:val="0"/>
        <w:autoSpaceDE w:val="0"/>
        <w:autoSpaceDN w:val="0"/>
        <w:bidi w:val="0"/>
        <w:adjustRightInd w:val="0"/>
        <w:snapToGrid/>
        <w:spacing w:line="360" w:lineRule="auto"/>
        <w:ind w:left="0" w:leftChars="0" w:right="12" w:firstLine="472" w:firstLineChars="200"/>
        <w:jc w:val="both"/>
        <w:textAlignment w:val="baseline"/>
        <w:rPr>
          <w:rFonts w:hint="eastAsia" w:ascii="宋体" w:hAnsi="宋体" w:eastAsia="宋体" w:cs="宋体"/>
          <w:b w:val="0"/>
          <w:bCs w:val="0"/>
          <w:snapToGrid w:val="0"/>
          <w:color w:val="000000"/>
          <w:kern w:val="0"/>
          <w:sz w:val="24"/>
          <w:szCs w:val="24"/>
          <w:lang w:eastAsia="en-US"/>
        </w:rPr>
      </w:pPr>
      <w:r>
        <w:rPr>
          <w:rFonts w:hint="eastAsia" w:ascii="宋体" w:hAnsi="宋体" w:cs="宋体"/>
          <w:b w:val="0"/>
          <w:bCs w:val="0"/>
          <w:snapToGrid w:val="0"/>
          <w:color w:val="000000"/>
          <w:spacing w:val="-2"/>
          <w:kern w:val="0"/>
          <w:sz w:val="24"/>
          <w:szCs w:val="24"/>
          <w:lang w:val="en-US" w:eastAsia="zh-CN"/>
        </w:rPr>
        <w:t>9</w:t>
      </w:r>
      <w:r>
        <w:rPr>
          <w:rFonts w:hint="eastAsia" w:ascii="宋体" w:hAnsi="宋体" w:eastAsia="宋体" w:cs="宋体"/>
          <w:b w:val="0"/>
          <w:bCs w:val="0"/>
          <w:snapToGrid w:val="0"/>
          <w:color w:val="000000"/>
          <w:spacing w:val="-2"/>
          <w:kern w:val="0"/>
          <w:sz w:val="24"/>
          <w:szCs w:val="24"/>
          <w:lang w:eastAsia="en-US"/>
        </w:rPr>
        <w:t>.合同中涉及的违约金均在当期货款金额内扣除。</w:t>
      </w:r>
    </w:p>
    <w:p w14:paraId="4A15C72A">
      <w:pPr>
        <w:keepNext w:val="0"/>
        <w:keepLines w:val="0"/>
        <w:pageBreakBefore w:val="0"/>
        <w:widowControl/>
        <w:kinsoku w:val="0"/>
        <w:wordWrap/>
        <w:overflowPunct/>
        <w:topLinePunct w:val="0"/>
        <w:autoSpaceDE w:val="0"/>
        <w:autoSpaceDN w:val="0"/>
        <w:bidi w:val="0"/>
        <w:adjustRightInd w:val="0"/>
        <w:snapToGrid/>
        <w:spacing w:line="360" w:lineRule="auto"/>
        <w:ind w:left="0" w:leftChars="0" w:right="122" w:firstLine="476" w:firstLineChars="200"/>
        <w:jc w:val="left"/>
        <w:textAlignment w:val="baseline"/>
        <w:rPr>
          <w:rFonts w:hint="eastAsia" w:ascii="宋体" w:hAnsi="宋体" w:eastAsia="宋体" w:cs="宋体"/>
          <w:snapToGrid w:val="0"/>
          <w:color w:val="000000"/>
          <w:spacing w:val="-1"/>
          <w:kern w:val="0"/>
          <w:sz w:val="24"/>
          <w:szCs w:val="24"/>
          <w:lang w:eastAsia="en-US"/>
        </w:rPr>
      </w:pPr>
      <w:r>
        <w:rPr>
          <w:rFonts w:hint="eastAsia" w:ascii="宋体" w:hAnsi="宋体" w:cs="宋体"/>
          <w:snapToGrid w:val="0"/>
          <w:color w:val="000000"/>
          <w:spacing w:val="-1"/>
          <w:kern w:val="0"/>
          <w:sz w:val="24"/>
          <w:szCs w:val="24"/>
          <w:lang w:val="en-US" w:eastAsia="zh-CN"/>
        </w:rPr>
        <w:t>10</w:t>
      </w:r>
      <w:r>
        <w:rPr>
          <w:rFonts w:hint="eastAsia" w:ascii="宋体" w:hAnsi="宋体" w:eastAsia="宋体" w:cs="宋体"/>
          <w:snapToGrid w:val="0"/>
          <w:color w:val="000000"/>
          <w:spacing w:val="-1"/>
          <w:kern w:val="0"/>
          <w:sz w:val="24"/>
          <w:szCs w:val="24"/>
          <w:lang w:eastAsia="en-US"/>
        </w:rPr>
        <w:t>.若因</w:t>
      </w:r>
      <w:r>
        <w:rPr>
          <w:rFonts w:hint="eastAsia" w:ascii="宋体" w:hAnsi="宋体" w:eastAsia="宋体" w:cs="宋体"/>
          <w:snapToGrid w:val="0"/>
          <w:color w:val="000000"/>
          <w:spacing w:val="-1"/>
          <w:kern w:val="0"/>
          <w:sz w:val="24"/>
          <w:szCs w:val="24"/>
          <w:lang w:eastAsia="zh-CN"/>
        </w:rPr>
        <w:t>乙方</w:t>
      </w:r>
      <w:r>
        <w:rPr>
          <w:rFonts w:hint="eastAsia" w:ascii="宋体" w:hAnsi="宋体" w:eastAsia="宋体" w:cs="宋体"/>
          <w:snapToGrid w:val="0"/>
          <w:color w:val="000000"/>
          <w:spacing w:val="-1"/>
          <w:kern w:val="0"/>
          <w:sz w:val="24"/>
          <w:szCs w:val="24"/>
          <w:lang w:eastAsia="en-US"/>
        </w:rPr>
        <w:t>原因</w:t>
      </w:r>
      <w:r>
        <w:rPr>
          <w:rFonts w:hint="eastAsia" w:ascii="宋体" w:hAnsi="宋体" w:eastAsia="宋体" w:cs="宋体"/>
          <w:snapToGrid w:val="0"/>
          <w:color w:val="000000"/>
          <w:spacing w:val="-30"/>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，造成公共性食品安全事件的，</w:t>
      </w:r>
      <w:r>
        <w:rPr>
          <w:rFonts w:hint="eastAsia" w:ascii="宋体" w:hAnsi="宋体" w:eastAsia="宋体" w:cs="宋体"/>
          <w:snapToGrid w:val="0"/>
          <w:color w:val="000000"/>
          <w:spacing w:val="-44"/>
          <w:kern w:val="0"/>
          <w:sz w:val="24"/>
          <w:szCs w:val="24"/>
          <w:lang w:eastAsia="en-US"/>
        </w:rPr>
        <w:t xml:space="preserve"> </w:t>
      </w:r>
      <w:r>
        <w:rPr>
          <w:rFonts w:hint="eastAsia" w:ascii="宋体" w:hAnsi="宋体" w:eastAsia="宋体" w:cs="宋体"/>
          <w:snapToGrid w:val="0"/>
          <w:color w:val="000000"/>
          <w:spacing w:val="-1"/>
          <w:kern w:val="0"/>
          <w:sz w:val="24"/>
          <w:szCs w:val="24"/>
          <w:lang w:eastAsia="zh-CN"/>
        </w:rPr>
        <w:t>乙方</w:t>
      </w:r>
      <w:r>
        <w:rPr>
          <w:rFonts w:hint="eastAsia" w:ascii="宋体" w:hAnsi="宋体" w:eastAsia="宋体" w:cs="宋体"/>
          <w:snapToGrid w:val="0"/>
          <w:color w:val="000000"/>
          <w:spacing w:val="-1"/>
          <w:kern w:val="0"/>
          <w:sz w:val="24"/>
          <w:szCs w:val="24"/>
          <w:lang w:eastAsia="en-US"/>
        </w:rPr>
        <w:t>应负全部责任</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w:t>
      </w:r>
      <w:r>
        <w:rPr>
          <w:rFonts w:hint="eastAsia" w:ascii="宋体" w:hAnsi="宋体" w:eastAsia="宋体" w:cs="宋体"/>
          <w:snapToGrid w:val="0"/>
          <w:color w:val="000000"/>
          <w:spacing w:val="-2"/>
          <w:kern w:val="0"/>
          <w:sz w:val="24"/>
          <w:szCs w:val="24"/>
          <w:lang w:eastAsia="en-US"/>
        </w:rPr>
        <w:t>并立即终</w:t>
      </w:r>
      <w:r>
        <w:rPr>
          <w:rFonts w:hint="eastAsia" w:ascii="宋体" w:hAnsi="宋体" w:eastAsia="宋体" w:cs="宋体"/>
          <w:snapToGrid w:val="0"/>
          <w:color w:val="000000"/>
          <w:spacing w:val="-1"/>
          <w:kern w:val="0"/>
          <w:sz w:val="24"/>
          <w:szCs w:val="24"/>
          <w:lang w:eastAsia="en-US"/>
        </w:rPr>
        <w:t>止配送资格并承担由此造成的全部经济损失及责任。</w:t>
      </w:r>
    </w:p>
    <w:p w14:paraId="6A7E1F6D">
      <w:pPr>
        <w:keepNext w:val="0"/>
        <w:keepLines w:val="0"/>
        <w:pageBreakBefore w:val="0"/>
        <w:wordWrap/>
        <w:overflowPunct/>
        <w:topLinePunct w:val="0"/>
        <w:bidi w:val="0"/>
        <w:snapToGrid/>
        <w:spacing w:line="360" w:lineRule="auto"/>
        <w:ind w:firstLine="482" w:firstLineChars="200"/>
        <w:jc w:val="lef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6、货物结算与支付</w:t>
      </w:r>
    </w:p>
    <w:p w14:paraId="753A8E0F">
      <w:pPr>
        <w:keepNext w:val="0"/>
        <w:keepLines w:val="0"/>
        <w:pageBreakBefore w:val="0"/>
        <w:widowControl/>
        <w:kinsoku w:val="0"/>
        <w:wordWrap/>
        <w:overflowPunct/>
        <w:topLinePunct w:val="0"/>
        <w:autoSpaceDE w:val="0"/>
        <w:autoSpaceDN w:val="0"/>
        <w:bidi w:val="0"/>
        <w:adjustRightInd w:val="0"/>
        <w:snapToGrid/>
        <w:spacing w:line="360" w:lineRule="auto"/>
        <w:ind w:left="462"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eastAsia="en-US"/>
        </w:rPr>
        <w:t>1）</w:t>
      </w:r>
      <w:r>
        <w:rPr>
          <w:rFonts w:hint="eastAsia" w:ascii="宋体" w:hAnsi="宋体" w:eastAsia="宋体" w:cs="宋体"/>
          <w:snapToGrid w:val="0"/>
          <w:color w:val="000000"/>
          <w:spacing w:val="-1"/>
          <w:kern w:val="0"/>
          <w:sz w:val="24"/>
          <w:szCs w:val="24"/>
          <w:lang w:eastAsia="zh-CN"/>
        </w:rPr>
        <w:t>乙方</w:t>
      </w:r>
      <w:r>
        <w:rPr>
          <w:rFonts w:hint="eastAsia" w:ascii="宋体" w:hAnsi="宋体" w:eastAsia="宋体" w:cs="宋体"/>
          <w:snapToGrid w:val="0"/>
          <w:color w:val="000000"/>
          <w:spacing w:val="-1"/>
          <w:kern w:val="0"/>
          <w:sz w:val="24"/>
          <w:szCs w:val="24"/>
          <w:lang w:eastAsia="en-US"/>
        </w:rPr>
        <w:t>凭货物的所有《送货清单》。</w:t>
      </w:r>
    </w:p>
    <w:p w14:paraId="2C14CB58">
      <w:pPr>
        <w:keepNext w:val="0"/>
        <w:keepLines w:val="0"/>
        <w:pageBreakBefore w:val="0"/>
        <w:widowControl/>
        <w:kinsoku w:val="0"/>
        <w:wordWrap/>
        <w:overflowPunct/>
        <w:topLinePunct w:val="0"/>
        <w:autoSpaceDE w:val="0"/>
        <w:autoSpaceDN w:val="0"/>
        <w:bidi w:val="0"/>
        <w:adjustRightInd w:val="0"/>
        <w:snapToGrid/>
        <w:spacing w:line="360" w:lineRule="auto"/>
        <w:ind w:left="2" w:right="122" w:firstLine="449"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2）</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2"/>
          <w:kern w:val="0"/>
          <w:sz w:val="24"/>
          <w:szCs w:val="24"/>
          <w:lang w:eastAsia="en-US"/>
        </w:rPr>
        <w:t>按采购方要求完成上月供货后</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，于次月10日前凭</w:t>
      </w:r>
      <w:r>
        <w:rPr>
          <w:rFonts w:hint="eastAsia" w:ascii="宋体" w:hAnsi="宋体" w:eastAsia="宋体" w:cs="宋体"/>
          <w:snapToGrid w:val="0"/>
          <w:color w:val="000000"/>
          <w:spacing w:val="-3"/>
          <w:kern w:val="0"/>
          <w:sz w:val="24"/>
          <w:szCs w:val="24"/>
          <w:lang w:eastAsia="en-US"/>
        </w:rPr>
        <w:t>国家正式发票向采购方申请付</w:t>
      </w:r>
      <w:r>
        <w:rPr>
          <w:rFonts w:hint="eastAsia" w:ascii="宋体" w:hAnsi="宋体" w:eastAsia="宋体" w:cs="宋体"/>
          <w:snapToGrid w:val="0"/>
          <w:color w:val="000000"/>
          <w:spacing w:val="-2"/>
          <w:kern w:val="0"/>
          <w:sz w:val="24"/>
          <w:szCs w:val="24"/>
          <w:lang w:eastAsia="en-US"/>
        </w:rPr>
        <w:t>款，采购方在完成财务报销程序后向</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2"/>
          <w:kern w:val="0"/>
          <w:sz w:val="24"/>
          <w:szCs w:val="24"/>
          <w:lang w:eastAsia="en-US"/>
        </w:rPr>
        <w:t>付款。</w:t>
      </w:r>
    </w:p>
    <w:p w14:paraId="259C55BC">
      <w:pPr>
        <w:keepNext w:val="0"/>
        <w:keepLines w:val="0"/>
        <w:pageBreakBefore w:val="0"/>
        <w:widowControl/>
        <w:kinsoku w:val="0"/>
        <w:wordWrap/>
        <w:overflowPunct/>
        <w:topLinePunct w:val="0"/>
        <w:autoSpaceDE w:val="0"/>
        <w:autoSpaceDN w:val="0"/>
        <w:bidi w:val="0"/>
        <w:adjustRightInd w:val="0"/>
        <w:snapToGrid/>
        <w:spacing w:line="360" w:lineRule="auto"/>
        <w:ind w:left="442"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kern w:val="0"/>
          <w:sz w:val="24"/>
          <w:szCs w:val="24"/>
          <w:lang w:eastAsia="en-US"/>
        </w:rPr>
        <w:t>注：《送货清单》里面必须包括（不限于）货物单价、数量、总计价及</w:t>
      </w:r>
      <w:r>
        <w:rPr>
          <w:rFonts w:hint="eastAsia" w:ascii="宋体" w:hAnsi="宋体" w:eastAsia="宋体" w:cs="宋体"/>
          <w:snapToGrid w:val="0"/>
          <w:color w:val="000000"/>
          <w:spacing w:val="-1"/>
          <w:kern w:val="0"/>
          <w:sz w:val="24"/>
          <w:szCs w:val="24"/>
          <w:lang w:eastAsia="en-US"/>
        </w:rPr>
        <w:t>总金额。</w:t>
      </w:r>
    </w:p>
    <w:p w14:paraId="20AE36D2">
      <w:pPr>
        <w:keepNext w:val="0"/>
        <w:keepLines w:val="0"/>
        <w:pageBreakBefore w:val="0"/>
        <w:wordWrap/>
        <w:overflowPunct/>
        <w:topLinePunct w:val="0"/>
        <w:bidi w:val="0"/>
        <w:snapToGrid/>
        <w:spacing w:line="360" w:lineRule="auto"/>
        <w:ind w:firstLine="482" w:firstLineChars="200"/>
        <w:jc w:val="left"/>
        <w:rPr>
          <w:rFonts w:hint="eastAsia" w:ascii="宋体" w:hAnsi="宋体" w:eastAsia="宋体" w:cs="宋体"/>
          <w:b/>
          <w:bCs/>
          <w:snapToGrid w:val="0"/>
          <w:color w:val="000000"/>
          <w:kern w:val="0"/>
          <w:sz w:val="24"/>
          <w:szCs w:val="24"/>
          <w:lang w:eastAsia="en-US"/>
        </w:rPr>
      </w:pPr>
      <w:r>
        <w:rPr>
          <w:rFonts w:hint="eastAsia" w:ascii="宋体" w:hAnsi="宋体" w:eastAsia="宋体" w:cs="宋体"/>
          <w:b/>
          <w:bCs/>
          <w:sz w:val="24"/>
          <w:szCs w:val="24"/>
        </w:rPr>
        <w:t>7、</w:t>
      </w:r>
      <w:r>
        <w:rPr>
          <w:rFonts w:hint="eastAsia" w:ascii="宋体" w:hAnsi="宋体" w:eastAsia="宋体" w:cs="宋体"/>
          <w:b/>
          <w:bCs/>
          <w:snapToGrid w:val="0"/>
          <w:color w:val="000000"/>
          <w:spacing w:val="-1"/>
          <w:kern w:val="0"/>
          <w:sz w:val="24"/>
          <w:szCs w:val="24"/>
          <w:lang w:eastAsia="en-US"/>
        </w:rPr>
        <w:t>物资验收</w:t>
      </w:r>
    </w:p>
    <w:p w14:paraId="18992B9D">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auto"/>
          <w:kern w:val="0"/>
          <w:sz w:val="24"/>
          <w:szCs w:val="24"/>
          <w:lang w:eastAsia="en-US"/>
        </w:rPr>
      </w:pPr>
      <w:r>
        <w:rPr>
          <w:rFonts w:hint="eastAsia" w:ascii="宋体" w:hAnsi="宋体" w:eastAsia="宋体" w:cs="宋体"/>
          <w:snapToGrid w:val="0"/>
          <w:color w:val="auto"/>
          <w:spacing w:val="-1"/>
          <w:kern w:val="0"/>
          <w:sz w:val="24"/>
          <w:szCs w:val="24"/>
          <w:lang w:eastAsia="en-US"/>
        </w:rPr>
        <w:t>双方对质量有争议</w:t>
      </w:r>
      <w:r>
        <w:rPr>
          <w:rFonts w:hint="eastAsia" w:ascii="宋体" w:hAnsi="宋体" w:eastAsia="宋体" w:cs="宋体"/>
          <w:snapToGrid w:val="0"/>
          <w:color w:val="auto"/>
          <w:spacing w:val="-32"/>
          <w:kern w:val="0"/>
          <w:sz w:val="24"/>
          <w:szCs w:val="24"/>
          <w:lang w:eastAsia="en-US"/>
        </w:rPr>
        <w:t xml:space="preserve"> </w:t>
      </w:r>
      <w:r>
        <w:rPr>
          <w:rFonts w:hint="eastAsia" w:ascii="宋体" w:hAnsi="宋体" w:eastAsia="宋体" w:cs="宋体"/>
          <w:snapToGrid w:val="0"/>
          <w:color w:val="auto"/>
          <w:spacing w:val="-1"/>
          <w:kern w:val="0"/>
          <w:sz w:val="24"/>
          <w:szCs w:val="24"/>
          <w:lang w:eastAsia="en-US"/>
        </w:rPr>
        <w:t>，如需将货物送至具有资质的食品</w:t>
      </w:r>
      <w:r>
        <w:rPr>
          <w:rFonts w:hint="eastAsia" w:ascii="宋体" w:hAnsi="宋体" w:eastAsia="宋体" w:cs="宋体"/>
          <w:snapToGrid w:val="0"/>
          <w:color w:val="auto"/>
          <w:spacing w:val="-2"/>
          <w:kern w:val="0"/>
          <w:sz w:val="24"/>
          <w:szCs w:val="24"/>
          <w:lang w:eastAsia="en-US"/>
        </w:rPr>
        <w:t>检测机构检测的，若检测结果合格检测</w:t>
      </w:r>
      <w:r>
        <w:rPr>
          <w:rFonts w:hint="eastAsia" w:ascii="宋体" w:hAnsi="宋体" w:eastAsia="宋体" w:cs="宋体"/>
          <w:snapToGrid w:val="0"/>
          <w:color w:val="auto"/>
          <w:spacing w:val="-1"/>
          <w:kern w:val="0"/>
          <w:sz w:val="24"/>
          <w:szCs w:val="24"/>
          <w:lang w:eastAsia="en-US"/>
        </w:rPr>
        <w:t>费用由</w:t>
      </w:r>
      <w:r>
        <w:rPr>
          <w:rFonts w:hint="eastAsia" w:ascii="宋体" w:hAnsi="宋体" w:eastAsia="宋体" w:cs="宋体"/>
          <w:snapToGrid w:val="0"/>
          <w:color w:val="auto"/>
          <w:spacing w:val="-1"/>
          <w:kern w:val="0"/>
          <w:sz w:val="24"/>
          <w:szCs w:val="24"/>
          <w:lang w:eastAsia="zh-CN"/>
        </w:rPr>
        <w:t>甲方</w:t>
      </w:r>
      <w:r>
        <w:rPr>
          <w:rFonts w:hint="eastAsia" w:ascii="宋体" w:hAnsi="宋体" w:eastAsia="宋体" w:cs="宋体"/>
          <w:snapToGrid w:val="0"/>
          <w:color w:val="auto"/>
          <w:spacing w:val="-1"/>
          <w:kern w:val="0"/>
          <w:sz w:val="24"/>
          <w:szCs w:val="24"/>
          <w:lang w:eastAsia="en-US"/>
        </w:rPr>
        <w:t>支付；若检测结果不合格</w:t>
      </w:r>
      <w:r>
        <w:rPr>
          <w:rFonts w:hint="eastAsia" w:ascii="宋体" w:hAnsi="宋体" w:eastAsia="宋体" w:cs="宋体"/>
          <w:snapToGrid w:val="0"/>
          <w:color w:val="auto"/>
          <w:spacing w:val="-34"/>
          <w:kern w:val="0"/>
          <w:sz w:val="24"/>
          <w:szCs w:val="24"/>
          <w:lang w:eastAsia="en-US"/>
        </w:rPr>
        <w:t xml:space="preserve"> </w:t>
      </w:r>
      <w:r>
        <w:rPr>
          <w:rFonts w:hint="eastAsia" w:ascii="宋体" w:hAnsi="宋体" w:eastAsia="宋体" w:cs="宋体"/>
          <w:snapToGrid w:val="0"/>
          <w:color w:val="auto"/>
          <w:spacing w:val="-1"/>
          <w:kern w:val="0"/>
          <w:sz w:val="24"/>
          <w:szCs w:val="24"/>
          <w:lang w:eastAsia="en-US"/>
        </w:rPr>
        <w:t>，则检测费用出</w:t>
      </w:r>
      <w:r>
        <w:rPr>
          <w:rFonts w:hint="eastAsia" w:ascii="宋体" w:hAnsi="宋体" w:eastAsia="宋体" w:cs="宋体"/>
          <w:snapToGrid w:val="0"/>
          <w:color w:val="auto"/>
          <w:spacing w:val="-1"/>
          <w:kern w:val="0"/>
          <w:sz w:val="24"/>
          <w:szCs w:val="24"/>
          <w:lang w:eastAsia="zh-CN"/>
        </w:rPr>
        <w:t>乙方</w:t>
      </w:r>
      <w:r>
        <w:rPr>
          <w:rFonts w:hint="eastAsia" w:ascii="宋体" w:hAnsi="宋体" w:eastAsia="宋体" w:cs="宋体"/>
          <w:snapToGrid w:val="0"/>
          <w:color w:val="auto"/>
          <w:spacing w:val="-2"/>
          <w:kern w:val="0"/>
          <w:sz w:val="24"/>
          <w:szCs w:val="24"/>
          <w:lang w:eastAsia="en-US"/>
        </w:rPr>
        <w:t>支付。</w:t>
      </w:r>
    </w:p>
    <w:p w14:paraId="57781136">
      <w:pPr>
        <w:keepNext w:val="0"/>
        <w:keepLines w:val="0"/>
        <w:pageBreakBefore w:val="0"/>
        <w:widowControl/>
        <w:kinsoku w:val="0"/>
        <w:wordWrap/>
        <w:overflowPunct/>
        <w:topLinePunct w:val="0"/>
        <w:autoSpaceDE w:val="0"/>
        <w:autoSpaceDN w:val="0"/>
        <w:bidi w:val="0"/>
        <w:adjustRightInd w:val="0"/>
        <w:snapToGrid/>
        <w:spacing w:line="360" w:lineRule="auto"/>
        <w:ind w:left="440"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b/>
          <w:bCs/>
          <w:snapToGrid w:val="0"/>
          <w:color w:val="000000"/>
          <w:kern w:val="0"/>
          <w:sz w:val="24"/>
          <w:szCs w:val="24"/>
          <w:lang w:val="en-US" w:eastAsia="zh-CN"/>
        </w:rPr>
        <w:t>8</w:t>
      </w:r>
      <w:r>
        <w:rPr>
          <w:rFonts w:hint="eastAsia" w:ascii="宋体" w:hAnsi="宋体" w:eastAsia="宋体" w:cs="宋体"/>
          <w:b/>
          <w:bCs/>
          <w:snapToGrid w:val="0"/>
          <w:color w:val="000000"/>
          <w:kern w:val="0"/>
          <w:sz w:val="24"/>
          <w:szCs w:val="24"/>
          <w:lang w:eastAsia="en-US"/>
        </w:rPr>
        <w:t>、对</w:t>
      </w:r>
      <w:r>
        <w:rPr>
          <w:rFonts w:hint="eastAsia" w:ascii="宋体" w:hAnsi="宋体" w:eastAsia="宋体" w:cs="宋体"/>
          <w:b/>
          <w:bCs/>
          <w:snapToGrid w:val="0"/>
          <w:color w:val="000000"/>
          <w:kern w:val="0"/>
          <w:sz w:val="24"/>
          <w:szCs w:val="24"/>
          <w:lang w:val="en-US" w:eastAsia="zh-CN"/>
        </w:rPr>
        <w:t>乙方</w:t>
      </w:r>
      <w:r>
        <w:rPr>
          <w:rFonts w:hint="eastAsia" w:ascii="宋体" w:hAnsi="宋体" w:eastAsia="宋体" w:cs="宋体"/>
          <w:b/>
          <w:bCs/>
          <w:snapToGrid w:val="0"/>
          <w:color w:val="000000"/>
          <w:kern w:val="0"/>
          <w:sz w:val="24"/>
          <w:szCs w:val="24"/>
          <w:lang w:eastAsia="en-US"/>
        </w:rPr>
        <w:t>的管理要求</w:t>
      </w:r>
    </w:p>
    <w:p w14:paraId="173611A4">
      <w:pPr>
        <w:keepNext w:val="0"/>
        <w:keepLines w:val="0"/>
        <w:pageBreakBefore w:val="0"/>
        <w:widowControl/>
        <w:kinsoku w:val="0"/>
        <w:wordWrap/>
        <w:overflowPunct/>
        <w:topLinePunct w:val="0"/>
        <w:autoSpaceDE w:val="0"/>
        <w:autoSpaceDN w:val="0"/>
        <w:bidi w:val="0"/>
        <w:adjustRightInd w:val="0"/>
        <w:snapToGrid/>
        <w:spacing w:line="360" w:lineRule="auto"/>
        <w:ind w:left="3" w:right="122" w:firstLine="458"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eastAsia="en-US"/>
        </w:rPr>
        <w:t>1.必须依据国家有关法律法规要求建立健全各项管理制度，保证食品安全，有明确的</w:t>
      </w:r>
      <w:r>
        <w:rPr>
          <w:rFonts w:hint="eastAsia" w:ascii="宋体" w:hAnsi="宋体" w:eastAsia="宋体" w:cs="宋体"/>
          <w:snapToGrid w:val="0"/>
          <w:color w:val="000000"/>
          <w:spacing w:val="-2"/>
          <w:kern w:val="0"/>
          <w:sz w:val="24"/>
          <w:szCs w:val="24"/>
          <w:lang w:eastAsia="en-US"/>
        </w:rPr>
        <w:t>食品安全</w:t>
      </w:r>
      <w:r>
        <w:rPr>
          <w:rFonts w:hint="eastAsia" w:ascii="宋体" w:hAnsi="宋体" w:eastAsia="宋体" w:cs="宋体"/>
          <w:snapToGrid w:val="0"/>
          <w:color w:val="000000"/>
          <w:spacing w:val="-1"/>
          <w:kern w:val="0"/>
          <w:sz w:val="24"/>
          <w:szCs w:val="24"/>
          <w:lang w:eastAsia="en-US"/>
        </w:rPr>
        <w:t>责任人。因所供货物质量原因导致发生食品安全事故</w:t>
      </w:r>
      <w:r>
        <w:rPr>
          <w:rFonts w:hint="eastAsia" w:ascii="宋体" w:hAnsi="宋体" w:eastAsia="宋体" w:cs="宋体"/>
          <w:snapToGrid w:val="0"/>
          <w:color w:val="000000"/>
          <w:spacing w:val="-14"/>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，除解除合同外</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w:t>
      </w:r>
      <w:r>
        <w:rPr>
          <w:rFonts w:hint="eastAsia" w:ascii="宋体" w:hAnsi="宋体" w:eastAsia="宋体" w:cs="宋体"/>
          <w:snapToGrid w:val="0"/>
          <w:color w:val="000000"/>
          <w:spacing w:val="-1"/>
          <w:kern w:val="0"/>
          <w:sz w:val="24"/>
          <w:szCs w:val="24"/>
          <w:lang w:eastAsia="zh-CN"/>
        </w:rPr>
        <w:t>乙方</w:t>
      </w:r>
      <w:r>
        <w:rPr>
          <w:rFonts w:hint="eastAsia" w:ascii="宋体" w:hAnsi="宋体" w:eastAsia="宋体" w:cs="宋体"/>
          <w:snapToGrid w:val="0"/>
          <w:color w:val="000000"/>
          <w:spacing w:val="-1"/>
          <w:kern w:val="0"/>
          <w:sz w:val="24"/>
          <w:szCs w:val="24"/>
          <w:lang w:eastAsia="en-US"/>
        </w:rPr>
        <w:t>还需赔偿</w:t>
      </w:r>
      <w:r>
        <w:rPr>
          <w:rFonts w:hint="eastAsia" w:ascii="宋体" w:hAnsi="宋体" w:eastAsia="宋体" w:cs="宋体"/>
          <w:snapToGrid w:val="0"/>
          <w:color w:val="000000"/>
          <w:spacing w:val="-1"/>
          <w:kern w:val="0"/>
          <w:sz w:val="24"/>
          <w:szCs w:val="24"/>
          <w:lang w:eastAsia="zh-CN"/>
        </w:rPr>
        <w:t>甲方</w:t>
      </w:r>
      <w:r>
        <w:rPr>
          <w:rFonts w:hint="eastAsia" w:ascii="宋体" w:hAnsi="宋体" w:eastAsia="宋体" w:cs="宋体"/>
          <w:snapToGrid w:val="0"/>
          <w:color w:val="000000"/>
          <w:spacing w:val="-1"/>
          <w:kern w:val="0"/>
          <w:sz w:val="24"/>
          <w:szCs w:val="24"/>
          <w:lang w:eastAsia="en-US"/>
        </w:rPr>
        <w:t>救治经费及相关由此产生的全部费用。</w:t>
      </w:r>
    </w:p>
    <w:p w14:paraId="3C04EFF1">
      <w:pPr>
        <w:keepNext w:val="0"/>
        <w:keepLines w:val="0"/>
        <w:pageBreakBefore w:val="0"/>
        <w:widowControl/>
        <w:kinsoku w:val="0"/>
        <w:wordWrap/>
        <w:overflowPunct/>
        <w:topLinePunct w:val="0"/>
        <w:autoSpaceDE w:val="0"/>
        <w:autoSpaceDN w:val="0"/>
        <w:bidi w:val="0"/>
        <w:adjustRightInd w:val="0"/>
        <w:snapToGrid/>
        <w:spacing w:line="360" w:lineRule="auto"/>
        <w:ind w:left="32" w:right="122" w:firstLine="419"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2.按合同约定的标的供货，</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2"/>
          <w:kern w:val="0"/>
          <w:sz w:val="24"/>
          <w:szCs w:val="24"/>
          <w:lang w:eastAsia="en-US"/>
        </w:rPr>
        <w:t>不得转包、分包，否则</w:t>
      </w:r>
      <w:r>
        <w:rPr>
          <w:rFonts w:hint="eastAsia" w:ascii="宋体" w:hAnsi="宋体" w:eastAsia="宋体" w:cs="宋体"/>
          <w:snapToGrid w:val="0"/>
          <w:color w:val="000000"/>
          <w:spacing w:val="-2"/>
          <w:kern w:val="0"/>
          <w:sz w:val="24"/>
          <w:szCs w:val="24"/>
          <w:lang w:eastAsia="zh-CN"/>
        </w:rPr>
        <w:t>甲方</w:t>
      </w:r>
      <w:r>
        <w:rPr>
          <w:rFonts w:hint="eastAsia" w:ascii="宋体" w:hAnsi="宋体" w:eastAsia="宋体" w:cs="宋体"/>
          <w:snapToGrid w:val="0"/>
          <w:color w:val="000000"/>
          <w:spacing w:val="-2"/>
          <w:kern w:val="0"/>
          <w:sz w:val="24"/>
          <w:szCs w:val="24"/>
          <w:lang w:eastAsia="en-US"/>
        </w:rPr>
        <w:t>有权单方面终止合同，项</w:t>
      </w:r>
      <w:r>
        <w:rPr>
          <w:rFonts w:hint="eastAsia" w:ascii="宋体" w:hAnsi="宋体" w:eastAsia="宋体" w:cs="宋体"/>
          <w:snapToGrid w:val="0"/>
          <w:color w:val="000000"/>
          <w:spacing w:val="-3"/>
          <w:kern w:val="0"/>
          <w:sz w:val="24"/>
          <w:szCs w:val="24"/>
          <w:lang w:eastAsia="en-US"/>
        </w:rPr>
        <w:t>目另行处理，</w:t>
      </w:r>
      <w:r>
        <w:rPr>
          <w:rFonts w:hint="eastAsia" w:ascii="宋体" w:hAnsi="宋体" w:eastAsia="宋体" w:cs="宋体"/>
          <w:snapToGrid w:val="0"/>
          <w:color w:val="000000"/>
          <w:spacing w:val="-3"/>
          <w:kern w:val="0"/>
          <w:sz w:val="24"/>
          <w:szCs w:val="24"/>
          <w:lang w:eastAsia="zh-CN"/>
        </w:rPr>
        <w:t>乙方</w:t>
      </w:r>
      <w:r>
        <w:rPr>
          <w:rFonts w:hint="eastAsia" w:ascii="宋体" w:hAnsi="宋体" w:eastAsia="宋体" w:cs="宋体"/>
          <w:snapToGrid w:val="0"/>
          <w:color w:val="000000"/>
          <w:spacing w:val="-3"/>
          <w:kern w:val="0"/>
          <w:sz w:val="24"/>
          <w:szCs w:val="24"/>
          <w:lang w:eastAsia="en-US"/>
        </w:rPr>
        <w:t>承担由此造成的经济损失。</w:t>
      </w:r>
    </w:p>
    <w:p w14:paraId="3617977D">
      <w:pPr>
        <w:keepNext w:val="0"/>
        <w:keepLines w:val="0"/>
        <w:pageBreakBefore w:val="0"/>
        <w:widowControl/>
        <w:kinsoku w:val="0"/>
        <w:wordWrap/>
        <w:overflowPunct/>
        <w:topLinePunct w:val="0"/>
        <w:autoSpaceDE w:val="0"/>
        <w:autoSpaceDN w:val="0"/>
        <w:bidi w:val="0"/>
        <w:adjustRightInd w:val="0"/>
        <w:snapToGrid/>
        <w:spacing w:line="360" w:lineRule="auto"/>
        <w:ind w:left="2" w:right="124" w:firstLine="452" w:firstLineChars="0"/>
        <w:jc w:val="left"/>
        <w:textAlignment w:val="baseline"/>
        <w:rPr>
          <w:rFonts w:hint="eastAsia" w:ascii="宋体" w:hAnsi="宋体" w:eastAsia="宋体" w:cs="宋体"/>
          <w:snapToGrid w:val="0"/>
          <w:color w:val="000000"/>
          <w:spacing w:val="-1"/>
          <w:kern w:val="0"/>
          <w:sz w:val="24"/>
          <w:szCs w:val="24"/>
          <w:lang w:eastAsia="en-US"/>
        </w:rPr>
      </w:pPr>
      <w:r>
        <w:rPr>
          <w:rFonts w:hint="eastAsia" w:ascii="宋体" w:hAnsi="宋体" w:eastAsia="宋体" w:cs="宋体"/>
          <w:snapToGrid w:val="0"/>
          <w:color w:val="000000"/>
          <w:spacing w:val="-2"/>
          <w:kern w:val="0"/>
          <w:sz w:val="24"/>
          <w:szCs w:val="24"/>
          <w:lang w:eastAsia="en-US"/>
        </w:rPr>
        <w:t>3.</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2"/>
          <w:kern w:val="0"/>
          <w:sz w:val="24"/>
          <w:szCs w:val="24"/>
          <w:lang w:eastAsia="en-US"/>
        </w:rPr>
        <w:t>应严格按</w:t>
      </w:r>
      <w:r>
        <w:rPr>
          <w:rFonts w:hint="eastAsia" w:ascii="宋体" w:hAnsi="宋体" w:eastAsia="宋体" w:cs="宋体"/>
          <w:snapToGrid w:val="0"/>
          <w:color w:val="000000"/>
          <w:spacing w:val="-2"/>
          <w:kern w:val="0"/>
          <w:sz w:val="24"/>
          <w:szCs w:val="24"/>
          <w:lang w:eastAsia="zh-CN"/>
        </w:rPr>
        <w:t>甲方</w:t>
      </w:r>
      <w:r>
        <w:rPr>
          <w:rFonts w:hint="eastAsia" w:ascii="宋体" w:hAnsi="宋体" w:eastAsia="宋体" w:cs="宋体"/>
          <w:snapToGrid w:val="0"/>
          <w:color w:val="000000"/>
          <w:spacing w:val="-2"/>
          <w:kern w:val="0"/>
          <w:sz w:val="24"/>
          <w:szCs w:val="24"/>
          <w:lang w:eastAsia="en-US"/>
        </w:rPr>
        <w:t>要求(含品种、质量等)供应，不得变更</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2"/>
          <w:kern w:val="0"/>
          <w:sz w:val="24"/>
          <w:szCs w:val="24"/>
          <w:lang w:eastAsia="en-US"/>
        </w:rPr>
        <w:t>品，否则</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w:t>
      </w:r>
      <w:r>
        <w:rPr>
          <w:rFonts w:hint="eastAsia" w:ascii="宋体" w:hAnsi="宋体" w:eastAsia="宋体" w:cs="宋体"/>
          <w:snapToGrid w:val="0"/>
          <w:color w:val="000000"/>
          <w:spacing w:val="-2"/>
          <w:kern w:val="0"/>
          <w:sz w:val="24"/>
          <w:szCs w:val="24"/>
          <w:lang w:eastAsia="zh-CN"/>
        </w:rPr>
        <w:t>甲方</w:t>
      </w:r>
      <w:r>
        <w:rPr>
          <w:rFonts w:hint="eastAsia" w:ascii="宋体" w:hAnsi="宋体" w:eastAsia="宋体" w:cs="宋体"/>
          <w:snapToGrid w:val="0"/>
          <w:color w:val="000000"/>
          <w:spacing w:val="-1"/>
          <w:kern w:val="0"/>
          <w:sz w:val="24"/>
          <w:szCs w:val="24"/>
          <w:lang w:eastAsia="en-US"/>
        </w:rPr>
        <w:t>有权退货。</w:t>
      </w:r>
    </w:p>
    <w:p w14:paraId="4D238FA8">
      <w:pPr>
        <w:keepNext w:val="0"/>
        <w:keepLines w:val="0"/>
        <w:pageBreakBefore w:val="0"/>
        <w:widowControl/>
        <w:kinsoku w:val="0"/>
        <w:wordWrap/>
        <w:overflowPunct/>
        <w:topLinePunct w:val="0"/>
        <w:autoSpaceDE w:val="0"/>
        <w:autoSpaceDN w:val="0"/>
        <w:bidi w:val="0"/>
        <w:adjustRightInd w:val="0"/>
        <w:snapToGrid/>
        <w:spacing w:line="360" w:lineRule="auto"/>
        <w:ind w:left="2" w:right="124" w:firstLine="452"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eastAsia="en-US"/>
        </w:rPr>
        <w:t>4.</w:t>
      </w:r>
      <w:r>
        <w:rPr>
          <w:rFonts w:hint="eastAsia" w:ascii="宋体" w:hAnsi="宋体" w:eastAsia="宋体" w:cs="宋体"/>
          <w:snapToGrid w:val="0"/>
          <w:color w:val="000000"/>
          <w:spacing w:val="-1"/>
          <w:kern w:val="0"/>
          <w:sz w:val="24"/>
          <w:szCs w:val="24"/>
          <w:lang w:eastAsia="zh-CN"/>
        </w:rPr>
        <w:t>甲方</w:t>
      </w:r>
      <w:r>
        <w:rPr>
          <w:rFonts w:hint="eastAsia" w:ascii="宋体" w:hAnsi="宋体" w:eastAsia="宋体" w:cs="宋体"/>
          <w:snapToGrid w:val="0"/>
          <w:color w:val="000000"/>
          <w:spacing w:val="-1"/>
          <w:kern w:val="0"/>
          <w:sz w:val="24"/>
          <w:szCs w:val="24"/>
          <w:lang w:eastAsia="en-US"/>
        </w:rPr>
        <w:t>按合同对商品进行严格验收，对不符合规格要求的商品，</w:t>
      </w:r>
      <w:r>
        <w:rPr>
          <w:rFonts w:hint="eastAsia" w:ascii="宋体" w:hAnsi="宋体" w:eastAsia="宋体" w:cs="宋体"/>
          <w:snapToGrid w:val="0"/>
          <w:color w:val="000000"/>
          <w:spacing w:val="-1"/>
          <w:kern w:val="0"/>
          <w:sz w:val="24"/>
          <w:szCs w:val="24"/>
          <w:lang w:eastAsia="zh-CN"/>
        </w:rPr>
        <w:t>乙方</w:t>
      </w:r>
      <w:r>
        <w:rPr>
          <w:rFonts w:hint="eastAsia" w:ascii="宋体" w:hAnsi="宋体" w:eastAsia="宋体" w:cs="宋体"/>
          <w:snapToGrid w:val="0"/>
          <w:color w:val="000000"/>
          <w:spacing w:val="-1"/>
          <w:kern w:val="0"/>
          <w:sz w:val="24"/>
          <w:szCs w:val="24"/>
          <w:lang w:eastAsia="en-US"/>
        </w:rPr>
        <w:t>必须无条件退货或更换。</w:t>
      </w:r>
    </w:p>
    <w:p w14:paraId="75405475">
      <w:pPr>
        <w:keepNext w:val="0"/>
        <w:keepLines w:val="0"/>
        <w:pageBreakBefore w:val="0"/>
        <w:widowControl/>
        <w:kinsoku w:val="0"/>
        <w:wordWrap/>
        <w:overflowPunct/>
        <w:topLinePunct w:val="0"/>
        <w:autoSpaceDE w:val="0"/>
        <w:autoSpaceDN w:val="0"/>
        <w:bidi w:val="0"/>
        <w:adjustRightInd w:val="0"/>
        <w:snapToGrid/>
        <w:spacing w:line="360" w:lineRule="auto"/>
        <w:ind w:left="457"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5.</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2"/>
          <w:kern w:val="0"/>
          <w:sz w:val="24"/>
          <w:szCs w:val="24"/>
          <w:lang w:eastAsia="en-US"/>
        </w:rPr>
        <w:t>须按</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2"/>
          <w:kern w:val="0"/>
          <w:sz w:val="24"/>
          <w:szCs w:val="24"/>
          <w:lang w:eastAsia="en-US"/>
        </w:rPr>
        <w:t>品的销售额开具国家正式发票。</w:t>
      </w:r>
    </w:p>
    <w:p w14:paraId="61C17A65">
      <w:pPr>
        <w:keepNext w:val="0"/>
        <w:keepLines w:val="0"/>
        <w:pageBreakBefore w:val="0"/>
        <w:widowControl/>
        <w:kinsoku w:val="0"/>
        <w:wordWrap/>
        <w:overflowPunct/>
        <w:topLinePunct w:val="0"/>
        <w:autoSpaceDE w:val="0"/>
        <w:autoSpaceDN w:val="0"/>
        <w:bidi w:val="0"/>
        <w:adjustRightInd w:val="0"/>
        <w:snapToGrid/>
        <w:spacing w:line="360" w:lineRule="auto"/>
        <w:ind w:left="4" w:right="122" w:firstLine="447"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eastAsia="en-US"/>
        </w:rPr>
        <w:t>6.食品溯源要求。食品供应链必须明确，所有食品的来源必须清晰，来源应当是受到地方政府部门监管的流通市场或具有相关资质的厂家生产，食品生产企业必须获得食品生产许可证，生产食品的源头与</w:t>
      </w:r>
      <w:r>
        <w:rPr>
          <w:rFonts w:hint="eastAsia" w:ascii="宋体" w:hAnsi="宋体" w:eastAsia="宋体" w:cs="宋体"/>
          <w:snapToGrid w:val="0"/>
          <w:color w:val="000000"/>
          <w:spacing w:val="-1"/>
          <w:kern w:val="0"/>
          <w:sz w:val="24"/>
          <w:szCs w:val="24"/>
          <w:lang w:eastAsia="zh-CN"/>
        </w:rPr>
        <w:t>乙方</w:t>
      </w:r>
      <w:r>
        <w:rPr>
          <w:rFonts w:hint="eastAsia" w:ascii="宋体" w:hAnsi="宋体" w:eastAsia="宋体" w:cs="宋体"/>
          <w:snapToGrid w:val="0"/>
          <w:color w:val="000000"/>
          <w:spacing w:val="-1"/>
          <w:kern w:val="0"/>
          <w:sz w:val="24"/>
          <w:szCs w:val="24"/>
          <w:lang w:eastAsia="en-US"/>
        </w:rPr>
        <w:t>要有固定的合法的供应关系。</w:t>
      </w:r>
      <w:r>
        <w:rPr>
          <w:rFonts w:hint="eastAsia" w:ascii="宋体" w:hAnsi="宋体" w:eastAsia="宋体" w:cs="宋体"/>
          <w:snapToGrid w:val="0"/>
          <w:color w:val="000000"/>
          <w:spacing w:val="-1"/>
          <w:kern w:val="0"/>
          <w:sz w:val="24"/>
          <w:szCs w:val="24"/>
          <w:lang w:eastAsia="zh-CN"/>
        </w:rPr>
        <w:t>乙方</w:t>
      </w:r>
      <w:r>
        <w:rPr>
          <w:rFonts w:hint="eastAsia" w:ascii="宋体" w:hAnsi="宋体" w:eastAsia="宋体" w:cs="宋体"/>
          <w:snapToGrid w:val="0"/>
          <w:color w:val="000000"/>
          <w:spacing w:val="-1"/>
          <w:kern w:val="0"/>
          <w:sz w:val="24"/>
          <w:szCs w:val="24"/>
          <w:lang w:eastAsia="en-US"/>
        </w:rPr>
        <w:t>应保存以下资料：</w:t>
      </w:r>
    </w:p>
    <w:p w14:paraId="13D7F009">
      <w:pPr>
        <w:keepNext w:val="0"/>
        <w:keepLines w:val="0"/>
        <w:pageBreakBefore w:val="0"/>
        <w:widowControl/>
        <w:kinsoku w:val="0"/>
        <w:wordWrap/>
        <w:overflowPunct/>
        <w:topLinePunct w:val="0"/>
        <w:autoSpaceDE w:val="0"/>
        <w:autoSpaceDN w:val="0"/>
        <w:bidi w:val="0"/>
        <w:adjustRightInd w:val="0"/>
        <w:snapToGrid/>
        <w:spacing w:line="360" w:lineRule="auto"/>
        <w:ind w:left="462"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1）</w:t>
      </w:r>
      <w:r>
        <w:rPr>
          <w:rFonts w:hint="eastAsia" w:ascii="宋体" w:hAnsi="宋体" w:eastAsia="宋体" w:cs="宋体"/>
          <w:snapToGrid w:val="0"/>
          <w:color w:val="000000"/>
          <w:spacing w:val="-2"/>
          <w:kern w:val="0"/>
          <w:sz w:val="24"/>
          <w:szCs w:val="24"/>
          <w:lang w:eastAsia="zh-CN"/>
        </w:rPr>
        <w:t>乙方</w:t>
      </w:r>
      <w:r>
        <w:rPr>
          <w:rFonts w:hint="eastAsia" w:ascii="宋体" w:hAnsi="宋体" w:eastAsia="宋体" w:cs="宋体"/>
          <w:snapToGrid w:val="0"/>
          <w:color w:val="000000"/>
          <w:spacing w:val="-2"/>
          <w:kern w:val="0"/>
          <w:sz w:val="24"/>
          <w:szCs w:val="24"/>
          <w:lang w:eastAsia="en-US"/>
        </w:rPr>
        <w:t>与生产企业的销售合同；</w:t>
      </w:r>
    </w:p>
    <w:p w14:paraId="012DDF1B">
      <w:pPr>
        <w:keepNext w:val="0"/>
        <w:keepLines w:val="0"/>
        <w:pageBreakBefore w:val="0"/>
        <w:widowControl/>
        <w:kinsoku w:val="0"/>
        <w:wordWrap/>
        <w:overflowPunct/>
        <w:topLinePunct w:val="0"/>
        <w:autoSpaceDE w:val="0"/>
        <w:autoSpaceDN w:val="0"/>
        <w:bidi w:val="0"/>
        <w:adjustRightInd w:val="0"/>
        <w:snapToGrid/>
        <w:spacing w:line="360" w:lineRule="auto"/>
        <w:ind w:left="451"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eastAsia="en-US"/>
        </w:rPr>
        <w:t>2）生产企业的送货单和销售发票；</w:t>
      </w:r>
    </w:p>
    <w:p w14:paraId="272F1EC0">
      <w:pPr>
        <w:keepNext w:val="0"/>
        <w:keepLines w:val="0"/>
        <w:pageBreakBefore w:val="0"/>
        <w:wordWrap/>
        <w:overflowPunct/>
        <w:topLinePunct w:val="0"/>
        <w:bidi w:val="0"/>
        <w:snapToGrid/>
        <w:spacing w:line="360" w:lineRule="auto"/>
        <w:ind w:firstLine="476" w:firstLineChars="200"/>
        <w:rPr>
          <w:rFonts w:hint="eastAsia" w:ascii="宋体" w:hAnsi="宋体" w:eastAsia="宋体" w:cs="宋体"/>
          <w:sz w:val="24"/>
          <w:szCs w:val="24"/>
        </w:rPr>
      </w:pPr>
      <w:r>
        <w:rPr>
          <w:rFonts w:hint="eastAsia" w:ascii="宋体" w:hAnsi="宋体" w:eastAsia="宋体" w:cs="宋体"/>
          <w:snapToGrid w:val="0"/>
          <w:color w:val="000000"/>
          <w:spacing w:val="-1"/>
          <w:kern w:val="0"/>
          <w:sz w:val="24"/>
          <w:szCs w:val="24"/>
          <w:lang w:eastAsia="en-US"/>
        </w:rPr>
        <w:t>3）</w:t>
      </w:r>
      <w:r>
        <w:rPr>
          <w:rFonts w:hint="eastAsia" w:ascii="宋体" w:hAnsi="宋体" w:eastAsia="宋体" w:cs="宋体"/>
          <w:snapToGrid w:val="0"/>
          <w:color w:val="000000"/>
          <w:spacing w:val="-1"/>
          <w:kern w:val="0"/>
          <w:sz w:val="24"/>
          <w:szCs w:val="24"/>
          <w:lang w:eastAsia="zh-CN"/>
        </w:rPr>
        <w:t>乙方</w:t>
      </w:r>
      <w:r>
        <w:rPr>
          <w:rFonts w:hint="eastAsia" w:ascii="宋体" w:hAnsi="宋体" w:eastAsia="宋体" w:cs="宋体"/>
          <w:snapToGrid w:val="0"/>
          <w:color w:val="000000"/>
          <w:spacing w:val="-1"/>
          <w:kern w:val="0"/>
          <w:sz w:val="24"/>
          <w:szCs w:val="24"/>
          <w:lang w:eastAsia="en-US"/>
        </w:rPr>
        <w:t>与采购方的采购合同及送货单据、销售发票</w:t>
      </w:r>
      <w:r>
        <w:rPr>
          <w:rFonts w:hint="eastAsia" w:ascii="宋体" w:hAnsi="宋体" w:eastAsia="宋体" w:cs="宋体"/>
          <w:snapToGrid w:val="0"/>
          <w:color w:val="000000"/>
          <w:spacing w:val="-1"/>
          <w:kern w:val="0"/>
          <w:sz w:val="24"/>
          <w:szCs w:val="24"/>
          <w:lang w:eastAsia="zh-CN"/>
        </w:rPr>
        <w:t>。</w:t>
      </w:r>
    </w:p>
    <w:p w14:paraId="1B9C38B6">
      <w:pPr>
        <w:keepNext w:val="0"/>
        <w:keepLines w:val="0"/>
        <w:pageBreakBefore w:val="0"/>
        <w:wordWrap/>
        <w:overflowPunct/>
        <w:topLinePunct w:val="0"/>
        <w:bidi w:val="0"/>
        <w:snapToGrid/>
        <w:spacing w:line="360" w:lineRule="auto"/>
        <w:ind w:firstLine="482" w:firstLineChars="200"/>
        <w:jc w:val="left"/>
        <w:rPr>
          <w:rFonts w:hint="eastAsia" w:ascii="宋体" w:hAnsi="宋体" w:eastAsia="宋体" w:cs="宋体"/>
          <w:b/>
          <w:bCs/>
          <w:sz w:val="24"/>
          <w:szCs w:val="24"/>
        </w:rPr>
      </w:pPr>
      <w:r>
        <w:rPr>
          <w:rFonts w:hint="eastAsia" w:ascii="宋体" w:hAnsi="宋体" w:eastAsia="宋体" w:cs="宋体"/>
          <w:b/>
          <w:bCs/>
          <w:sz w:val="24"/>
          <w:szCs w:val="24"/>
          <w:lang w:val="en-US" w:eastAsia="zh-CN"/>
        </w:rPr>
        <w:t>9</w:t>
      </w:r>
      <w:r>
        <w:rPr>
          <w:rFonts w:hint="eastAsia" w:ascii="宋体" w:hAnsi="宋体" w:eastAsia="宋体" w:cs="宋体"/>
          <w:b/>
          <w:bCs/>
          <w:sz w:val="24"/>
          <w:szCs w:val="24"/>
        </w:rPr>
        <w:t>、双方的权利与义务</w:t>
      </w:r>
    </w:p>
    <w:p w14:paraId="60A37414">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（1）乙方承诺：</w:t>
      </w:r>
    </w:p>
    <w:p w14:paraId="30512346">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①遵守有关法律法规。</w:t>
      </w:r>
    </w:p>
    <w:p w14:paraId="439BD5A4">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②按经营范围接受甲方的业务。</w:t>
      </w:r>
    </w:p>
    <w:p w14:paraId="269B3DAA">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③严格按采购文件规定的和有效的投标报价计算费用。</w:t>
      </w:r>
    </w:p>
    <w:p w14:paraId="3C6C4E2C">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④确定专人负责本项目的联络和供货管理。</w:t>
      </w:r>
    </w:p>
    <w:p w14:paraId="5F7700DD">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⑤做好货物品质管理工作。</w:t>
      </w:r>
    </w:p>
    <w:p w14:paraId="60933F67">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⑥根据甲方要求按时交货，免费送货到指定地点。</w:t>
      </w:r>
    </w:p>
    <w:p w14:paraId="469DC1A2">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⑦自觉接受甲方的监督检查。</w:t>
      </w:r>
    </w:p>
    <w:p w14:paraId="2069B4AE">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⑧甲方特殊规格的货物价格在实际执行中可与乙方商定，乙方将随同统计报表报甲方备案。</w:t>
      </w:r>
    </w:p>
    <w:p w14:paraId="1B9BD526">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⑨货物批量供货前，先将样品送甲方确认。</w:t>
      </w:r>
    </w:p>
    <w:p w14:paraId="3EFDAB7C">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⑩乙方在响应文件中的其他承诺。</w:t>
      </w:r>
    </w:p>
    <w:p w14:paraId="12945474">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2）乙方应严格遵守《中华人民共和国食品安全法》等相关规定，一经发现供应以下食品，除全部退货外，将解除合同取消乙方的供货资格，乙方按5（3）承担惩罚性违约责任并赔偿一切损失（含诉讼费、律师费、调查费等）：</w:t>
      </w:r>
    </w:p>
    <w:p w14:paraId="02653B23">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①腐败变质、油脂酸败、霉变、生虫、污秽不洁、混有异物或者其他感官性状异常，对人体健康有害的食品；</w:t>
      </w:r>
    </w:p>
    <w:p w14:paraId="3D86651A">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②含有毒、有害物质或者被有害物质污染，对人体健康有害的食品；</w:t>
      </w:r>
    </w:p>
    <w:p w14:paraId="69325BC2">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③含有兴奋剂物质的食品及原材料；</w:t>
      </w:r>
    </w:p>
    <w:p w14:paraId="47D0C114">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④掺假、掺杂、伪造，影响营养、卫生的食品；</w:t>
      </w:r>
    </w:p>
    <w:p w14:paraId="79A3F662">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⑤用非食品原料加工的，加入非食品用化学物质或者将非食品混充食品出售的；</w:t>
      </w:r>
    </w:p>
    <w:p w14:paraId="3B3D96E9">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⑥临近食物保质期的食品和超过食品保质期的食物。</w:t>
      </w:r>
    </w:p>
    <w:p w14:paraId="410DBB14">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3）如乙方提供的货物不符合验收要求，甲方有权拒绝收货，由此造成的各种损失由乙方承担。乙方须按合同的约定当日另行提供符合要求的货物，更换后如仍然不符合验收标准的，甲方有权要求乙方承担每次200-1000元的违约金，并有权无条件单方解除合同。</w:t>
      </w:r>
    </w:p>
    <w:p w14:paraId="696210E1">
      <w:pPr>
        <w:keepNext w:val="0"/>
        <w:keepLines w:val="0"/>
        <w:pageBreakBefore w:val="0"/>
        <w:wordWrap/>
        <w:overflowPunct/>
        <w:topLinePunct w:val="0"/>
        <w:bidi w:val="0"/>
        <w:snapToGrid/>
        <w:spacing w:line="360" w:lineRule="auto"/>
        <w:ind w:firstLine="480" w:firstLineChars="200"/>
        <w:jc w:val="lef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t>（4）因乙方未及时供货或货物存在质量问题，造成甲方该类货物紧缺，甲方有权自行采购</w:t>
      </w:r>
      <w:r>
        <w:rPr>
          <w:rFonts w:hint="eastAsia" w:ascii="宋体" w:hAnsi="宋体" w:cs="宋体"/>
          <w:color w:val="auto"/>
          <w:sz w:val="24"/>
          <w:szCs w:val="24"/>
          <w:lang w:val="en-US" w:eastAsia="zh-CN"/>
        </w:rPr>
        <w:t>或向其他供货商采购</w:t>
      </w:r>
      <w:r>
        <w:rPr>
          <w:rFonts w:hint="eastAsia" w:ascii="宋体" w:hAnsi="宋体" w:eastAsia="宋体" w:cs="宋体"/>
          <w:color w:val="auto"/>
          <w:sz w:val="24"/>
          <w:szCs w:val="24"/>
        </w:rPr>
        <w:t>，相应的差价和费用由乙方负担</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因乙方违反合同条款或采购文件要求导致甲方取消其供货资格的，</w:t>
      </w:r>
      <w:r>
        <w:rPr>
          <w:rFonts w:hint="eastAsia" w:ascii="宋体" w:hAnsi="宋体" w:eastAsia="宋体" w:cs="宋体"/>
          <w:color w:val="auto"/>
          <w:sz w:val="24"/>
          <w:szCs w:val="24"/>
        </w:rPr>
        <w:t>甲方有权自行采购</w:t>
      </w:r>
      <w:r>
        <w:rPr>
          <w:rFonts w:hint="eastAsia" w:ascii="宋体" w:hAnsi="宋体" w:cs="宋体"/>
          <w:color w:val="auto"/>
          <w:sz w:val="24"/>
          <w:szCs w:val="24"/>
          <w:lang w:val="en-US" w:eastAsia="zh-CN"/>
        </w:rPr>
        <w:t>或向其他供货商采购</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直到下一轮供货商确定为止</w:t>
      </w:r>
      <w:r>
        <w:rPr>
          <w:rFonts w:hint="eastAsia" w:ascii="宋体" w:hAnsi="宋体" w:cs="宋体"/>
          <w:color w:val="auto"/>
          <w:sz w:val="24"/>
          <w:szCs w:val="24"/>
          <w:lang w:val="en-US" w:eastAsia="zh-CN"/>
        </w:rPr>
        <w:t>，价格参照本合同供货价执行</w:t>
      </w:r>
      <w:r>
        <w:rPr>
          <w:rFonts w:hint="eastAsia" w:ascii="宋体" w:hAnsi="宋体" w:eastAsia="宋体" w:cs="宋体"/>
          <w:color w:val="auto"/>
          <w:sz w:val="24"/>
          <w:szCs w:val="24"/>
          <w:lang w:val="en-US" w:eastAsia="zh-CN"/>
        </w:rPr>
        <w:t>。</w:t>
      </w:r>
    </w:p>
    <w:p w14:paraId="2F3F38C2">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cs="宋体"/>
          <w:color w:val="auto"/>
          <w:sz w:val="24"/>
          <w:szCs w:val="24"/>
          <w:lang w:val="en-US" w:eastAsia="zh-CN"/>
        </w:rPr>
        <w:t>凡</w:t>
      </w:r>
      <w:r>
        <w:rPr>
          <w:rFonts w:hint="eastAsia" w:ascii="宋体" w:hAnsi="宋体" w:eastAsia="宋体" w:cs="宋体"/>
          <w:color w:val="auto"/>
          <w:sz w:val="24"/>
          <w:szCs w:val="24"/>
        </w:rPr>
        <w:t>乙方提供的货物</w:t>
      </w:r>
      <w:r>
        <w:rPr>
          <w:rFonts w:hint="eastAsia" w:ascii="宋体" w:hAnsi="宋体" w:cs="宋体"/>
          <w:color w:val="auto"/>
          <w:sz w:val="24"/>
          <w:szCs w:val="24"/>
          <w:lang w:val="en-US" w:eastAsia="zh-CN"/>
        </w:rPr>
        <w:t>因质量问题</w:t>
      </w:r>
      <w:r>
        <w:rPr>
          <w:rFonts w:hint="eastAsia" w:ascii="宋体" w:hAnsi="宋体" w:eastAsia="宋体" w:cs="宋体"/>
          <w:color w:val="auto"/>
          <w:sz w:val="24"/>
          <w:szCs w:val="24"/>
        </w:rPr>
        <w:t>造成食物中毒或肠道病等事故，</w:t>
      </w:r>
      <w:r>
        <w:rPr>
          <w:rFonts w:hint="eastAsia" w:ascii="宋体" w:hAnsi="宋体" w:cs="宋体"/>
          <w:color w:val="auto"/>
          <w:sz w:val="24"/>
          <w:szCs w:val="24"/>
          <w:lang w:val="en-US" w:eastAsia="zh-CN"/>
        </w:rPr>
        <w:t>由</w:t>
      </w:r>
      <w:r>
        <w:rPr>
          <w:rFonts w:hint="eastAsia" w:ascii="宋体" w:hAnsi="宋体" w:eastAsia="宋体" w:cs="宋体"/>
          <w:color w:val="auto"/>
          <w:sz w:val="24"/>
          <w:szCs w:val="24"/>
        </w:rPr>
        <w:t>乙方承担</w:t>
      </w:r>
      <w:r>
        <w:rPr>
          <w:rFonts w:hint="eastAsia" w:ascii="宋体" w:hAnsi="宋体" w:cs="宋体"/>
          <w:color w:val="auto"/>
          <w:sz w:val="24"/>
          <w:szCs w:val="24"/>
          <w:lang w:val="en-US" w:eastAsia="zh-CN"/>
        </w:rPr>
        <w:t>相关法律</w:t>
      </w:r>
      <w:r>
        <w:rPr>
          <w:rFonts w:hint="eastAsia" w:ascii="宋体" w:hAnsi="宋体" w:eastAsia="宋体" w:cs="宋体"/>
          <w:color w:val="auto"/>
          <w:sz w:val="24"/>
          <w:szCs w:val="24"/>
        </w:rPr>
        <w:t>责任并</w:t>
      </w:r>
      <w:r>
        <w:rPr>
          <w:rFonts w:hint="eastAsia" w:ascii="宋体" w:hAnsi="宋体" w:cs="宋体"/>
          <w:color w:val="auto"/>
          <w:sz w:val="24"/>
          <w:szCs w:val="24"/>
          <w:lang w:val="en-US" w:eastAsia="zh-CN"/>
        </w:rPr>
        <w:t>进行一切</w:t>
      </w:r>
      <w:r>
        <w:rPr>
          <w:rFonts w:hint="eastAsia" w:ascii="宋体" w:hAnsi="宋体" w:eastAsia="宋体" w:cs="宋体"/>
          <w:color w:val="auto"/>
          <w:sz w:val="24"/>
          <w:szCs w:val="24"/>
        </w:rPr>
        <w:t>赔偿。</w:t>
      </w:r>
    </w:p>
    <w:p w14:paraId="57A09B5E">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（6）乙方工作人员须遵守甲方外来人员管理规定，未按规定要求造成的后果由乙方承担。</w:t>
      </w:r>
    </w:p>
    <w:p w14:paraId="7BA477B9">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lang w:val="en-US" w:eastAsia="zh-CN"/>
        </w:rPr>
        <w:t>10</w:t>
      </w:r>
      <w:r>
        <w:rPr>
          <w:rFonts w:hint="eastAsia" w:ascii="宋体" w:hAnsi="宋体" w:eastAsia="宋体" w:cs="宋体"/>
          <w:sz w:val="24"/>
          <w:szCs w:val="24"/>
        </w:rPr>
        <w:t>、本协议未尽事宜，双方可在协商一致后通过补充协议进行约定，补充协议与本合同具有同等法律效力，与本合同不一致的，以补充协议为准。</w:t>
      </w:r>
    </w:p>
    <w:p w14:paraId="22EC7580">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、本协议履行过程中，若产生任何争议的，双方应友好协商解决。协商不成的，任一方有权向甲方所在地人民法院提起诉讼。</w:t>
      </w:r>
    </w:p>
    <w:p w14:paraId="3E8BA412">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2</w:t>
      </w:r>
      <w:r>
        <w:rPr>
          <w:rFonts w:hint="eastAsia" w:ascii="宋体" w:hAnsi="宋体" w:eastAsia="宋体" w:cs="宋体"/>
          <w:sz w:val="24"/>
          <w:szCs w:val="24"/>
        </w:rPr>
        <w:t>、履约保证金金额为</w:t>
      </w:r>
      <w:r>
        <w:rPr>
          <w:rFonts w:hint="eastAsia" w:ascii="宋体" w:hAnsi="宋体" w:cs="宋体"/>
          <w:sz w:val="24"/>
          <w:szCs w:val="24"/>
          <w:lang w:val="en-US" w:eastAsia="zh-CN"/>
        </w:rPr>
        <w:t>1</w:t>
      </w:r>
      <w:r>
        <w:rPr>
          <w:rFonts w:hint="eastAsia" w:ascii="宋体" w:hAnsi="宋体" w:eastAsia="宋体" w:cs="宋体"/>
          <w:sz w:val="24"/>
          <w:szCs w:val="24"/>
        </w:rPr>
        <w:t>万元（大写</w:t>
      </w:r>
      <w:r>
        <w:rPr>
          <w:rFonts w:hint="eastAsia" w:ascii="宋体" w:hAnsi="宋体" w:cs="宋体"/>
          <w:sz w:val="24"/>
          <w:szCs w:val="24"/>
          <w:lang w:val="en-US" w:eastAsia="zh-CN"/>
        </w:rPr>
        <w:t>壹万元</w:t>
      </w:r>
      <w:r>
        <w:rPr>
          <w:rFonts w:hint="eastAsia" w:ascii="宋体" w:hAnsi="宋体" w:eastAsia="宋体" w:cs="宋体"/>
          <w:sz w:val="24"/>
          <w:szCs w:val="24"/>
        </w:rPr>
        <w:t>）。形式：银行转账支票、汇票或银行提供的保函，</w:t>
      </w:r>
      <w:r>
        <w:rPr>
          <w:rFonts w:hint="eastAsia" w:ascii="宋体" w:hAnsi="宋体" w:eastAsia="宋体" w:cs="宋体"/>
          <w:b w:val="0"/>
          <w:bCs/>
          <w:sz w:val="24"/>
        </w:rPr>
        <w:t>在服务期内没有涉及</w:t>
      </w:r>
      <w:r>
        <w:rPr>
          <w:rFonts w:hint="eastAsia" w:ascii="宋体" w:hAnsi="宋体" w:cs="宋体"/>
          <w:b w:val="0"/>
          <w:bCs/>
          <w:sz w:val="24"/>
          <w:lang w:val="en-US" w:eastAsia="zh-CN"/>
        </w:rPr>
        <w:t>甲方</w:t>
      </w:r>
      <w:r>
        <w:rPr>
          <w:rFonts w:hint="eastAsia" w:ascii="宋体" w:hAnsi="宋体" w:eastAsia="宋体" w:cs="宋体"/>
          <w:b w:val="0"/>
          <w:bCs/>
          <w:sz w:val="24"/>
        </w:rPr>
        <w:t>的应付而未付金额或违约行为，</w:t>
      </w:r>
      <w:r>
        <w:rPr>
          <w:rFonts w:hint="eastAsia" w:ascii="宋体" w:hAnsi="宋体" w:cs="宋体"/>
          <w:b w:val="0"/>
          <w:bCs/>
          <w:sz w:val="24"/>
          <w:lang w:val="en-US" w:eastAsia="zh-CN"/>
        </w:rPr>
        <w:t>甲方</w:t>
      </w:r>
      <w:r>
        <w:rPr>
          <w:rFonts w:hint="eastAsia" w:ascii="宋体" w:hAnsi="宋体" w:eastAsia="宋体" w:cs="宋体"/>
          <w:b w:val="0"/>
          <w:bCs/>
          <w:sz w:val="24"/>
        </w:rPr>
        <w:t>在服务期满后或提前终止合同后全额退还履约保证金</w:t>
      </w:r>
      <w:r>
        <w:rPr>
          <w:rFonts w:hint="eastAsia" w:ascii="宋体" w:hAnsi="宋体" w:cs="宋体"/>
          <w:b w:val="0"/>
          <w:bCs/>
          <w:sz w:val="24"/>
          <w:lang w:eastAsia="zh-CN"/>
        </w:rPr>
        <w:t>。</w:t>
      </w:r>
    </w:p>
    <w:p w14:paraId="0FC1B940">
      <w:pPr>
        <w:keepNext w:val="0"/>
        <w:keepLines w:val="0"/>
        <w:pageBreakBefore w:val="0"/>
        <w:wordWrap/>
        <w:overflowPunct/>
        <w:topLinePunct w:val="0"/>
        <w:bidi w:val="0"/>
        <w:snapToGrid/>
        <w:spacing w:line="360" w:lineRule="auto"/>
        <w:ind w:firstLine="480" w:firstLineChars="200"/>
        <w:jc w:val="left"/>
        <w:rPr>
          <w:rFonts w:hint="eastAsia" w:ascii="宋体" w:hAnsi="宋体" w:eastAsia="宋体" w:cs="宋体"/>
          <w:sz w:val="24"/>
          <w:szCs w:val="24"/>
        </w:rPr>
      </w:pPr>
      <w:r>
        <w:rPr>
          <w:rFonts w:hint="eastAsia" w:ascii="宋体" w:hAnsi="宋体" w:cs="宋体"/>
          <w:sz w:val="24"/>
          <w:szCs w:val="24"/>
          <w:lang w:val="en-US" w:eastAsia="zh-CN"/>
        </w:rPr>
        <w:t>13、</w:t>
      </w:r>
      <w:r>
        <w:rPr>
          <w:rFonts w:hint="eastAsia" w:ascii="宋体" w:hAnsi="宋体" w:eastAsia="宋体" w:cs="宋体"/>
          <w:sz w:val="24"/>
          <w:szCs w:val="24"/>
        </w:rPr>
        <w:t>本协议一式肆份，甲、乙双方各持贰份，经甲、乙方双方法人代表签字并加盖公章后生效，具有同等法律效力。</w:t>
      </w:r>
    </w:p>
    <w:p w14:paraId="3DB44725">
      <w:pPr>
        <w:keepNext w:val="0"/>
        <w:keepLines w:val="0"/>
        <w:pageBreakBefore w:val="0"/>
        <w:wordWrap/>
        <w:overflowPunct/>
        <w:topLinePunct w:val="0"/>
        <w:bidi w:val="0"/>
        <w:snapToGrid/>
        <w:spacing w:line="360" w:lineRule="auto"/>
        <w:jc w:val="left"/>
        <w:rPr>
          <w:rFonts w:hint="eastAsia" w:ascii="宋体" w:hAnsi="宋体" w:eastAsia="宋体" w:cs="宋体"/>
          <w:b/>
          <w:sz w:val="24"/>
          <w:szCs w:val="24"/>
        </w:rPr>
      </w:pPr>
    </w:p>
    <w:p w14:paraId="4E54183A">
      <w:pPr>
        <w:keepNext w:val="0"/>
        <w:keepLines w:val="0"/>
        <w:pageBreakBefore w:val="0"/>
        <w:wordWrap/>
        <w:overflowPunct/>
        <w:topLinePunct w:val="0"/>
        <w:bidi w:val="0"/>
        <w:snapToGrid/>
        <w:spacing w:line="360" w:lineRule="auto"/>
        <w:jc w:val="left"/>
        <w:rPr>
          <w:rFonts w:hint="eastAsia" w:ascii="宋体" w:hAnsi="宋体" w:eastAsia="宋体" w:cs="宋体"/>
          <w:b/>
          <w:sz w:val="24"/>
          <w:szCs w:val="24"/>
        </w:rPr>
      </w:pPr>
      <w:r>
        <w:rPr>
          <w:rFonts w:hint="eastAsia" w:ascii="宋体" w:hAnsi="宋体" w:eastAsia="宋体" w:cs="宋体"/>
          <w:b/>
          <w:sz w:val="24"/>
          <w:szCs w:val="24"/>
        </w:rPr>
        <w:t>甲方（盖章）：                          乙方（盖章）：</w:t>
      </w:r>
    </w:p>
    <w:p w14:paraId="31BC78C7">
      <w:pPr>
        <w:keepNext w:val="0"/>
        <w:keepLines w:val="0"/>
        <w:pageBreakBefore w:val="0"/>
        <w:wordWrap/>
        <w:overflowPunct/>
        <w:topLinePunct w:val="0"/>
        <w:bidi w:val="0"/>
        <w:snapToGrid/>
        <w:spacing w:line="360" w:lineRule="auto"/>
        <w:jc w:val="left"/>
        <w:rPr>
          <w:rFonts w:hint="eastAsia" w:ascii="宋体" w:hAnsi="宋体" w:eastAsia="宋体" w:cs="宋体"/>
          <w:b/>
          <w:sz w:val="24"/>
          <w:szCs w:val="24"/>
        </w:rPr>
      </w:pPr>
      <w:r>
        <w:rPr>
          <w:rFonts w:hint="eastAsia" w:ascii="宋体" w:hAnsi="宋体" w:eastAsia="宋体" w:cs="宋体"/>
          <w:b/>
          <w:sz w:val="24"/>
          <w:szCs w:val="24"/>
        </w:rPr>
        <w:t>法定代表人或受委托人（签字）：           法定代表人或受委托人（签字）：</w:t>
      </w:r>
    </w:p>
    <w:p w14:paraId="1472C271">
      <w:pPr>
        <w:keepNext w:val="0"/>
        <w:keepLines w:val="0"/>
        <w:pageBreakBefore w:val="0"/>
        <w:wordWrap/>
        <w:overflowPunct/>
        <w:topLinePunct w:val="0"/>
        <w:bidi w:val="0"/>
        <w:snapToGrid/>
        <w:spacing w:line="360" w:lineRule="auto"/>
        <w:jc w:val="left"/>
        <w:rPr>
          <w:rFonts w:hint="eastAsia" w:ascii="宋体" w:hAnsi="宋体" w:eastAsia="宋体" w:cs="宋体"/>
          <w:b/>
          <w:sz w:val="24"/>
          <w:szCs w:val="24"/>
        </w:rPr>
      </w:pPr>
      <w:r>
        <w:rPr>
          <w:rFonts w:hint="eastAsia" w:ascii="宋体" w:hAnsi="宋体" w:eastAsia="宋体" w:cs="宋体"/>
          <w:b/>
          <w:sz w:val="24"/>
          <w:szCs w:val="24"/>
        </w:rPr>
        <w:t xml:space="preserve">地址：                                  地址： </w:t>
      </w:r>
    </w:p>
    <w:p w14:paraId="7A46884E">
      <w:pPr>
        <w:keepNext w:val="0"/>
        <w:keepLines w:val="0"/>
        <w:pageBreakBefore w:val="0"/>
        <w:wordWrap/>
        <w:overflowPunct/>
        <w:topLinePunct w:val="0"/>
        <w:bidi w:val="0"/>
        <w:snapToGrid/>
        <w:spacing w:line="360" w:lineRule="auto"/>
        <w:jc w:val="left"/>
        <w:rPr>
          <w:rFonts w:hint="eastAsia" w:ascii="宋体" w:hAnsi="宋体" w:eastAsia="宋体" w:cs="宋体"/>
          <w:b/>
          <w:sz w:val="24"/>
          <w:szCs w:val="24"/>
        </w:rPr>
      </w:pPr>
      <w:r>
        <w:rPr>
          <w:rFonts w:hint="eastAsia" w:ascii="宋体" w:hAnsi="宋体" w:eastAsia="宋体" w:cs="宋体"/>
          <w:b/>
          <w:sz w:val="24"/>
          <w:szCs w:val="24"/>
        </w:rPr>
        <w:t xml:space="preserve">邮编：                                  邮编：  </w:t>
      </w:r>
    </w:p>
    <w:p w14:paraId="5FDC080A">
      <w:pPr>
        <w:keepNext w:val="0"/>
        <w:keepLines w:val="0"/>
        <w:pageBreakBefore w:val="0"/>
        <w:wordWrap/>
        <w:overflowPunct/>
        <w:topLinePunct w:val="0"/>
        <w:bidi w:val="0"/>
        <w:snapToGrid/>
        <w:spacing w:line="360" w:lineRule="auto"/>
        <w:jc w:val="left"/>
        <w:rPr>
          <w:rFonts w:hint="eastAsia" w:ascii="宋体" w:hAnsi="宋体" w:eastAsia="宋体" w:cs="宋体"/>
          <w:b/>
          <w:sz w:val="24"/>
          <w:szCs w:val="24"/>
        </w:rPr>
      </w:pPr>
      <w:r>
        <w:rPr>
          <w:rFonts w:hint="eastAsia" w:ascii="宋体" w:hAnsi="宋体" w:eastAsia="宋体" w:cs="宋体"/>
          <w:b/>
          <w:sz w:val="24"/>
          <w:szCs w:val="24"/>
        </w:rPr>
        <w:t xml:space="preserve">电话：                                  电话：  </w:t>
      </w:r>
    </w:p>
    <w:p w14:paraId="50DA3D5A">
      <w:pPr>
        <w:keepNext w:val="0"/>
        <w:keepLines w:val="0"/>
        <w:pageBreakBefore w:val="0"/>
        <w:wordWrap/>
        <w:overflowPunct/>
        <w:topLinePunct w:val="0"/>
        <w:bidi w:val="0"/>
        <w:snapToGrid/>
        <w:spacing w:line="360" w:lineRule="auto"/>
        <w:jc w:val="left"/>
        <w:rPr>
          <w:rFonts w:hint="eastAsia" w:ascii="宋体" w:hAnsi="宋体" w:eastAsia="宋体" w:cs="宋体"/>
          <w:b/>
          <w:sz w:val="24"/>
          <w:szCs w:val="24"/>
        </w:rPr>
      </w:pPr>
      <w:r>
        <w:rPr>
          <w:rFonts w:hint="eastAsia" w:ascii="宋体" w:hAnsi="宋体" w:eastAsia="宋体" w:cs="宋体"/>
          <w:b/>
          <w:sz w:val="24"/>
          <w:szCs w:val="24"/>
        </w:rPr>
        <w:t xml:space="preserve">传真：                                  传真：  </w:t>
      </w:r>
    </w:p>
    <w:p w14:paraId="44A0890D">
      <w:pPr>
        <w:keepNext w:val="0"/>
        <w:keepLines w:val="0"/>
        <w:pageBreakBefore w:val="0"/>
        <w:wordWrap/>
        <w:overflowPunct/>
        <w:topLinePunct w:val="0"/>
        <w:bidi w:val="0"/>
        <w:snapToGrid/>
        <w:spacing w:line="360" w:lineRule="auto"/>
        <w:jc w:val="left"/>
        <w:rPr>
          <w:rFonts w:hint="eastAsia" w:ascii="宋体" w:hAnsi="宋体" w:eastAsia="宋体" w:cs="宋体"/>
          <w:b/>
          <w:sz w:val="24"/>
          <w:szCs w:val="24"/>
        </w:rPr>
      </w:pPr>
      <w:r>
        <w:rPr>
          <w:rFonts w:hint="eastAsia" w:ascii="宋体" w:hAnsi="宋体" w:eastAsia="宋体" w:cs="宋体"/>
          <w:b/>
          <w:sz w:val="24"/>
          <w:szCs w:val="24"/>
        </w:rPr>
        <w:t xml:space="preserve">开户银行：                              开户银行： </w:t>
      </w:r>
    </w:p>
    <w:p w14:paraId="3A669925">
      <w:pPr>
        <w:keepNext w:val="0"/>
        <w:keepLines w:val="0"/>
        <w:pageBreakBefore w:val="0"/>
        <w:widowControl/>
        <w:kinsoku/>
        <w:wordWrap/>
        <w:overflowPunct/>
        <w:topLinePunct w:val="0"/>
        <w:autoSpaceDE/>
        <w:autoSpaceDN/>
        <w:bidi w:val="0"/>
        <w:adjustRightInd/>
        <w:snapToGrid/>
        <w:spacing w:line="360" w:lineRule="auto"/>
        <w:ind w:left="120" w:leftChars="57"/>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sz w:val="24"/>
          <w:szCs w:val="24"/>
        </w:rPr>
        <w:t>帐号：                                 帐号：</w:t>
      </w:r>
    </w:p>
    <w:p w14:paraId="1B1D6B34">
      <w:pPr>
        <w:keepNext w:val="0"/>
        <w:keepLines w:val="0"/>
        <w:pageBreakBefore w:val="0"/>
        <w:widowControl/>
        <w:wordWrap/>
        <w:overflowPunct/>
        <w:topLinePunct w:val="0"/>
        <w:bidi w:val="0"/>
        <w:snapToGrid/>
        <w:spacing w:line="360" w:lineRule="auto"/>
        <w:ind w:left="0" w:leftChars="0" w:firstLine="0" w:firstLineChars="0"/>
        <w:jc w:val="left"/>
        <w:rPr>
          <w:rFonts w:hint="eastAsia" w:ascii="宋体" w:hAnsi="宋体" w:eastAsia="宋体" w:cs="宋体"/>
          <w:color w:val="auto"/>
          <w:kern w:val="0"/>
          <w:sz w:val="24"/>
          <w:szCs w:val="24"/>
        </w:rPr>
      </w:pPr>
      <w:bookmarkStart w:id="21" w:name="_Toc91075535"/>
      <w:r>
        <w:rPr>
          <w:rFonts w:hint="eastAsia" w:ascii="宋体" w:hAnsi="宋体" w:eastAsia="宋体" w:cs="宋体"/>
          <w:color w:val="auto"/>
          <w:sz w:val="24"/>
          <w:szCs w:val="24"/>
          <w:highlight w:val="none"/>
          <w:lang w:val="en-US" w:eastAsia="zh-CN"/>
        </w:rPr>
        <w:br w:type="page"/>
      </w:r>
      <w:bookmarkEnd w:id="21"/>
      <w:r>
        <w:rPr>
          <w:rFonts w:hint="eastAsia" w:ascii="宋体" w:hAnsi="宋体" w:eastAsia="宋体" w:cs="宋体"/>
          <w:color w:val="auto"/>
          <w:kern w:val="0"/>
          <w:sz w:val="24"/>
          <w:szCs w:val="24"/>
        </w:rPr>
        <w:t>附件：</w:t>
      </w:r>
      <w:r>
        <w:rPr>
          <w:rFonts w:hint="eastAsia" w:ascii="宋体" w:hAnsi="宋体" w:eastAsia="宋体" w:cs="宋体"/>
          <w:color w:val="auto"/>
          <w:kern w:val="0"/>
          <w:sz w:val="24"/>
          <w:szCs w:val="24"/>
          <w:lang w:val="en-US" w:eastAsia="zh-CN"/>
        </w:rPr>
        <w:t>菜品</w:t>
      </w:r>
      <w:r>
        <w:rPr>
          <w:rFonts w:hint="eastAsia" w:ascii="宋体" w:hAnsi="宋体" w:eastAsia="宋体" w:cs="宋体"/>
          <w:color w:val="auto"/>
          <w:kern w:val="0"/>
          <w:sz w:val="24"/>
          <w:szCs w:val="24"/>
          <w:lang w:eastAsia="zh-CN"/>
        </w:rPr>
        <w:t>清单</w:t>
      </w:r>
    </w:p>
    <w:p w14:paraId="6B3395A5">
      <w:pPr>
        <w:keepNext w:val="0"/>
        <w:keepLines w:val="0"/>
        <w:pageBreakBefore w:val="0"/>
        <w:widowControl/>
        <w:wordWrap/>
        <w:overflowPunct/>
        <w:topLinePunct w:val="0"/>
        <w:bidi w:val="0"/>
        <w:snapToGrid/>
        <w:spacing w:line="360" w:lineRule="auto"/>
        <w:jc w:val="center"/>
        <w:rPr>
          <w:rFonts w:hint="eastAsia" w:ascii="宋体" w:hAnsi="宋体" w:eastAsia="宋体" w:cs="宋体"/>
          <w:b/>
          <w:color w:val="auto"/>
          <w:kern w:val="0"/>
          <w:sz w:val="24"/>
          <w:szCs w:val="24"/>
        </w:rPr>
      </w:pPr>
      <w:r>
        <w:rPr>
          <w:rFonts w:hint="eastAsia" w:ascii="宋体" w:hAnsi="宋体" w:eastAsia="宋体" w:cs="宋体"/>
          <w:b/>
          <w:color w:val="auto"/>
          <w:kern w:val="0"/>
          <w:sz w:val="24"/>
          <w:szCs w:val="24"/>
        </w:rPr>
        <w:t>清单</w:t>
      </w:r>
    </w:p>
    <w:p w14:paraId="3FAE203F">
      <w:pPr>
        <w:keepNext w:val="0"/>
        <w:keepLines w:val="0"/>
        <w:pageBreakBefore w:val="0"/>
        <w:widowControl/>
        <w:wordWrap/>
        <w:overflowPunct/>
        <w:topLinePunct w:val="0"/>
        <w:bidi w:val="0"/>
        <w:snapToGrid/>
        <w:spacing w:line="360" w:lineRule="auto"/>
        <w:jc w:val="left"/>
        <w:rPr>
          <w:rFonts w:hint="eastAsia" w:ascii="宋体" w:hAnsi="宋体" w:eastAsia="宋体" w:cs="宋体"/>
          <w:color w:val="auto"/>
          <w:kern w:val="0"/>
          <w:sz w:val="24"/>
          <w:szCs w:val="24"/>
        </w:rPr>
      </w:pPr>
    </w:p>
    <w:p w14:paraId="60C8E025">
      <w:pPr>
        <w:keepNext w:val="0"/>
        <w:keepLines w:val="0"/>
        <w:pageBreakBefore w:val="0"/>
        <w:widowControl/>
        <w:wordWrap/>
        <w:overflowPunct/>
        <w:topLinePunct w:val="0"/>
        <w:bidi w:val="0"/>
        <w:snapToGrid/>
        <w:spacing w:line="360" w:lineRule="auto"/>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项目名称：</w:t>
      </w:r>
      <w:r>
        <w:rPr>
          <w:rFonts w:hint="eastAsia" w:ascii="宋体" w:hAnsi="宋体" w:eastAsia="宋体" w:cs="宋体"/>
          <w:color w:val="auto"/>
          <w:kern w:val="0"/>
          <w:sz w:val="24"/>
          <w:szCs w:val="24"/>
          <w:lang w:val="en-US" w:eastAsia="zh-CN"/>
        </w:rPr>
        <w:t xml:space="preserve"> </w:t>
      </w:r>
    </w:p>
    <w:p w14:paraId="6A1DEE7A">
      <w:pPr>
        <w:keepNext w:val="0"/>
        <w:keepLines w:val="0"/>
        <w:pageBreakBefore w:val="0"/>
        <w:widowControl/>
        <w:wordWrap/>
        <w:overflowPunct/>
        <w:topLinePunct w:val="0"/>
        <w:bidi w:val="0"/>
        <w:snapToGrid/>
        <w:spacing w:line="360" w:lineRule="auto"/>
        <w:jc w:val="left"/>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项目编号：</w:t>
      </w:r>
      <w:r>
        <w:rPr>
          <w:rFonts w:hint="eastAsia" w:ascii="宋体" w:hAnsi="宋体" w:eastAsia="宋体" w:cs="宋体"/>
          <w:b w:val="0"/>
          <w:bCs w:val="0"/>
          <w:color w:val="auto"/>
          <w:kern w:val="0"/>
          <w:sz w:val="24"/>
          <w:szCs w:val="24"/>
          <w:lang w:val="en-US" w:eastAsia="zh-CN" w:bidi="ar-SA"/>
        </w:rPr>
        <w:t xml:space="preserve"> </w:t>
      </w:r>
    </w:p>
    <w:tbl>
      <w:tblPr>
        <w:tblStyle w:val="43"/>
        <w:tblW w:w="4999" w:type="pct"/>
        <w:tblInd w:w="0" w:type="dxa"/>
        <w:tblLayout w:type="autofit"/>
        <w:tblCellMar>
          <w:top w:w="0" w:type="dxa"/>
          <w:left w:w="0" w:type="dxa"/>
          <w:bottom w:w="0" w:type="dxa"/>
          <w:right w:w="0" w:type="dxa"/>
        </w:tblCellMar>
      </w:tblPr>
      <w:tblGrid>
        <w:gridCol w:w="1290"/>
        <w:gridCol w:w="6348"/>
        <w:gridCol w:w="2028"/>
      </w:tblGrid>
      <w:tr w14:paraId="32041747">
        <w:tblPrEx>
          <w:tblCellMar>
            <w:top w:w="0" w:type="dxa"/>
            <w:left w:w="0" w:type="dxa"/>
            <w:bottom w:w="0" w:type="dxa"/>
            <w:right w:w="0" w:type="dxa"/>
          </w:tblCellMar>
        </w:tblPrEx>
        <w:trPr>
          <w:trHeight w:val="510" w:hRule="atLeast"/>
        </w:trPr>
        <w:tc>
          <w:tcPr>
            <w:tcW w:w="667" w:type="pct"/>
            <w:tcBorders>
              <w:top w:val="single" w:color="000000" w:sz="4" w:space="0"/>
              <w:left w:val="single" w:color="000000" w:sz="4" w:space="0"/>
              <w:bottom w:val="single" w:color="auto" w:sz="4" w:space="0"/>
              <w:right w:val="single" w:color="auto" w:sz="4" w:space="0"/>
            </w:tcBorders>
            <w:noWrap w:val="0"/>
            <w:tcMar>
              <w:top w:w="15" w:type="dxa"/>
              <w:left w:w="15" w:type="dxa"/>
              <w:bottom w:w="0" w:type="dxa"/>
              <w:right w:w="15" w:type="dxa"/>
            </w:tcMar>
            <w:vAlign w:val="center"/>
          </w:tcPr>
          <w:p w14:paraId="1DF187BA">
            <w:pPr>
              <w:keepNext w:val="0"/>
              <w:keepLines w:val="0"/>
              <w:pageBreakBefore w:val="0"/>
              <w:wordWrap/>
              <w:overflowPunct/>
              <w:topLinePunct w:val="0"/>
              <w:bidi w:val="0"/>
              <w:snapToGrid/>
              <w:spacing w:line="360" w:lineRule="auto"/>
              <w:ind w:left="0" w:leftChars="0" w:firstLine="0" w:firstLineChars="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序号</w:t>
            </w:r>
          </w:p>
        </w:tc>
        <w:tc>
          <w:tcPr>
            <w:tcW w:w="3283" w:type="pct"/>
            <w:tcBorders>
              <w:top w:val="single" w:color="000000" w:sz="4" w:space="0"/>
              <w:left w:val="single" w:color="auto" w:sz="4" w:space="0"/>
              <w:bottom w:val="single" w:color="auto" w:sz="4" w:space="0"/>
              <w:right w:val="single" w:color="000000" w:sz="4" w:space="0"/>
            </w:tcBorders>
            <w:noWrap w:val="0"/>
            <w:tcMar>
              <w:top w:w="15" w:type="dxa"/>
              <w:left w:w="15" w:type="dxa"/>
              <w:bottom w:w="0" w:type="dxa"/>
              <w:right w:w="15" w:type="dxa"/>
            </w:tcMar>
            <w:vAlign w:val="center"/>
          </w:tcPr>
          <w:p w14:paraId="103ADAE0">
            <w:pPr>
              <w:keepNext w:val="0"/>
              <w:keepLines w:val="0"/>
              <w:pageBreakBefore w:val="0"/>
              <w:wordWrap/>
              <w:overflowPunct/>
              <w:topLinePunct w:val="0"/>
              <w:bidi w:val="0"/>
              <w:snapToGrid/>
              <w:spacing w:line="360" w:lineRule="auto"/>
              <w:ind w:left="233"/>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产品名称</w:t>
            </w:r>
          </w:p>
        </w:tc>
        <w:tc>
          <w:tcPr>
            <w:tcW w:w="1049" w:type="pct"/>
            <w:tcBorders>
              <w:top w:val="single" w:color="000000" w:sz="4" w:space="0"/>
              <w:left w:val="nil"/>
              <w:bottom w:val="single" w:color="auto" w:sz="4" w:space="0"/>
              <w:right w:val="single" w:color="000000" w:sz="4" w:space="0"/>
            </w:tcBorders>
            <w:noWrap w:val="0"/>
            <w:tcMar>
              <w:top w:w="15" w:type="dxa"/>
              <w:left w:w="15" w:type="dxa"/>
              <w:bottom w:w="0" w:type="dxa"/>
              <w:right w:w="15" w:type="dxa"/>
            </w:tcMar>
            <w:vAlign w:val="center"/>
          </w:tcPr>
          <w:p w14:paraId="129ADDE1">
            <w:pPr>
              <w:keepNext w:val="0"/>
              <w:keepLines w:val="0"/>
              <w:pageBreakBefore w:val="0"/>
              <w:wordWrap/>
              <w:overflowPunct/>
              <w:topLinePunct w:val="0"/>
              <w:bidi w:val="0"/>
              <w:snapToGrid/>
              <w:spacing w:line="360" w:lineRule="auto"/>
              <w:ind w:left="0" w:leftChars="0" w:firstLine="0" w:firstLineChars="0"/>
              <w:jc w:val="center"/>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lang w:val="en-US" w:eastAsia="zh-CN"/>
              </w:rPr>
              <w:t>单价</w:t>
            </w:r>
          </w:p>
        </w:tc>
      </w:tr>
      <w:tr w14:paraId="7E716A1E">
        <w:tblPrEx>
          <w:tblCellMar>
            <w:top w:w="0" w:type="dxa"/>
            <w:left w:w="0" w:type="dxa"/>
            <w:bottom w:w="0" w:type="dxa"/>
            <w:right w:w="0" w:type="dxa"/>
          </w:tblCellMar>
        </w:tblPrEx>
        <w:trPr>
          <w:cantSplit/>
          <w:trHeight w:val="510" w:hRule="atLeast"/>
        </w:trPr>
        <w:tc>
          <w:tcPr>
            <w:tcW w:w="667"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3DCBF92">
            <w:pPr>
              <w:keepNext w:val="0"/>
              <w:keepLines w:val="0"/>
              <w:pageBreakBefore w:val="0"/>
              <w:numPr>
                <w:ilvl w:val="0"/>
                <w:numId w:val="0"/>
              </w:numPr>
              <w:wordWrap/>
              <w:overflowPunct/>
              <w:topLinePunct w:val="0"/>
              <w:bidi w:val="0"/>
              <w:snapToGrid/>
              <w:spacing w:line="360" w:lineRule="auto"/>
              <w:ind w:leftChars="0"/>
              <w:jc w:val="distribute"/>
              <w:rPr>
                <w:rFonts w:hint="eastAsia" w:ascii="宋体" w:hAnsi="宋体" w:eastAsia="宋体" w:cs="宋体"/>
                <w:b/>
                <w:color w:val="auto"/>
                <w:sz w:val="24"/>
                <w:szCs w:val="24"/>
              </w:rPr>
            </w:pPr>
            <w:r>
              <w:rPr>
                <w:rFonts w:hint="eastAsia" w:ascii="宋体" w:hAnsi="宋体" w:eastAsia="宋体" w:cs="宋体"/>
                <w:b/>
                <w:color w:val="auto"/>
                <w:sz w:val="24"/>
                <w:szCs w:val="24"/>
              </w:rPr>
              <w:t>1</w:t>
            </w:r>
          </w:p>
        </w:tc>
        <w:tc>
          <w:tcPr>
            <w:tcW w:w="3283"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569DD6F">
            <w:pPr>
              <w:keepNext w:val="0"/>
              <w:keepLines w:val="0"/>
              <w:pageBreakBefore w:val="0"/>
              <w:wordWrap/>
              <w:overflowPunct/>
              <w:topLinePunct w:val="0"/>
              <w:bidi w:val="0"/>
              <w:snapToGrid/>
              <w:spacing w:line="360" w:lineRule="auto"/>
              <w:jc w:val="center"/>
              <w:rPr>
                <w:rFonts w:hint="eastAsia" w:ascii="宋体" w:hAnsi="宋体" w:eastAsia="宋体" w:cs="宋体"/>
                <w:b w:val="0"/>
                <w:bCs/>
                <w:color w:val="auto"/>
                <w:kern w:val="2"/>
                <w:sz w:val="24"/>
                <w:szCs w:val="24"/>
                <w:lang w:val="en-US" w:eastAsia="zh-CN" w:bidi="ar-SA"/>
              </w:rPr>
            </w:pPr>
          </w:p>
        </w:tc>
        <w:tc>
          <w:tcPr>
            <w:tcW w:w="1049" w:type="pct"/>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CB4CDFB">
            <w:pPr>
              <w:pStyle w:val="11"/>
              <w:keepNext w:val="0"/>
              <w:keepLines w:val="0"/>
              <w:pageBreakBefore w:val="0"/>
              <w:wordWrap/>
              <w:overflowPunct/>
              <w:topLinePunct w:val="0"/>
              <w:bidi w:val="0"/>
              <w:adjustRightInd w:val="0"/>
              <w:snapToGrid/>
              <w:spacing w:line="360" w:lineRule="auto"/>
              <w:jc w:val="center"/>
              <w:rPr>
                <w:rFonts w:hint="eastAsia" w:ascii="宋体" w:hAnsi="宋体" w:eastAsia="宋体" w:cs="宋体"/>
                <w:b w:val="0"/>
                <w:bCs w:val="0"/>
                <w:color w:val="auto"/>
                <w:kern w:val="2"/>
                <w:sz w:val="24"/>
                <w:szCs w:val="24"/>
                <w:lang w:val="en-US" w:eastAsia="zh-CN" w:bidi="ar-SA"/>
              </w:rPr>
            </w:pPr>
          </w:p>
        </w:tc>
      </w:tr>
      <w:tr w14:paraId="34B6A8A7">
        <w:tblPrEx>
          <w:tblCellMar>
            <w:top w:w="0" w:type="dxa"/>
            <w:left w:w="0" w:type="dxa"/>
            <w:bottom w:w="0" w:type="dxa"/>
            <w:right w:w="0" w:type="dxa"/>
          </w:tblCellMar>
        </w:tblPrEx>
        <w:trPr>
          <w:cantSplit/>
          <w:trHeight w:val="510" w:hRule="atLeast"/>
        </w:trPr>
        <w:tc>
          <w:tcPr>
            <w:tcW w:w="667" w:type="pct"/>
            <w:tcBorders>
              <w:top w:val="single" w:color="auto" w:sz="4" w:space="0"/>
              <w:left w:val="single" w:color="auto" w:sz="4" w:space="0"/>
              <w:bottom w:val="single" w:color="auto" w:sz="4" w:space="0"/>
              <w:right w:val="single" w:color="auto" w:sz="4" w:space="0"/>
            </w:tcBorders>
            <w:noWrap w:val="0"/>
            <w:vAlign w:val="center"/>
          </w:tcPr>
          <w:p w14:paraId="7C64A3FD">
            <w:pPr>
              <w:keepNext w:val="0"/>
              <w:keepLines w:val="0"/>
              <w:pageBreakBefore w:val="0"/>
              <w:numPr>
                <w:ilvl w:val="0"/>
                <w:numId w:val="0"/>
              </w:numPr>
              <w:wordWrap/>
              <w:overflowPunct/>
              <w:topLinePunct w:val="0"/>
              <w:bidi w:val="0"/>
              <w:snapToGrid/>
              <w:spacing w:line="360" w:lineRule="auto"/>
              <w:ind w:leftChars="0"/>
              <w:jc w:val="distribute"/>
              <w:rPr>
                <w:rFonts w:hint="eastAsia" w:ascii="宋体" w:hAnsi="宋体" w:eastAsia="宋体" w:cs="宋体"/>
                <w:b/>
                <w:color w:val="auto"/>
                <w:sz w:val="24"/>
                <w:szCs w:val="24"/>
              </w:rPr>
            </w:pPr>
            <w:r>
              <w:rPr>
                <w:rFonts w:hint="eastAsia" w:ascii="宋体" w:hAnsi="宋体" w:eastAsia="宋体" w:cs="宋体"/>
                <w:b/>
                <w:color w:val="auto"/>
                <w:sz w:val="24"/>
                <w:szCs w:val="24"/>
              </w:rPr>
              <w:t>2</w:t>
            </w:r>
          </w:p>
        </w:tc>
        <w:tc>
          <w:tcPr>
            <w:tcW w:w="3283" w:type="pct"/>
            <w:tcBorders>
              <w:top w:val="single" w:color="auto" w:sz="4" w:space="0"/>
              <w:left w:val="single" w:color="auto" w:sz="4" w:space="0"/>
              <w:bottom w:val="single" w:color="auto" w:sz="4" w:space="0"/>
              <w:right w:val="single" w:color="auto" w:sz="4" w:space="0"/>
            </w:tcBorders>
            <w:noWrap w:val="0"/>
            <w:vAlign w:val="center"/>
          </w:tcPr>
          <w:p w14:paraId="7BF0A9E7">
            <w:pPr>
              <w:keepNext w:val="0"/>
              <w:keepLines w:val="0"/>
              <w:pageBreakBefore w:val="0"/>
              <w:wordWrap/>
              <w:overflowPunct/>
              <w:topLinePunct w:val="0"/>
              <w:bidi w:val="0"/>
              <w:snapToGrid/>
              <w:spacing w:line="360" w:lineRule="auto"/>
              <w:jc w:val="center"/>
              <w:rPr>
                <w:rFonts w:hint="eastAsia" w:ascii="宋体" w:hAnsi="宋体" w:eastAsia="宋体" w:cs="宋体"/>
                <w:b w:val="0"/>
                <w:bCs/>
                <w:color w:val="auto"/>
                <w:kern w:val="2"/>
                <w:sz w:val="24"/>
                <w:szCs w:val="24"/>
                <w:lang w:val="en-US" w:eastAsia="zh-CN" w:bidi="ar-SA"/>
              </w:rPr>
            </w:pPr>
          </w:p>
        </w:tc>
        <w:tc>
          <w:tcPr>
            <w:tcW w:w="1049" w:type="pct"/>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3A968671">
            <w:pPr>
              <w:pStyle w:val="11"/>
              <w:keepNext w:val="0"/>
              <w:keepLines w:val="0"/>
              <w:pageBreakBefore w:val="0"/>
              <w:wordWrap/>
              <w:overflowPunct/>
              <w:topLinePunct w:val="0"/>
              <w:bidi w:val="0"/>
              <w:adjustRightInd w:val="0"/>
              <w:snapToGrid/>
              <w:spacing w:line="360" w:lineRule="auto"/>
              <w:jc w:val="center"/>
              <w:rPr>
                <w:rFonts w:hint="eastAsia" w:ascii="宋体" w:hAnsi="宋体" w:eastAsia="宋体" w:cs="宋体"/>
                <w:b w:val="0"/>
                <w:bCs w:val="0"/>
                <w:color w:val="auto"/>
                <w:kern w:val="2"/>
                <w:sz w:val="24"/>
                <w:szCs w:val="24"/>
                <w:lang w:val="en-US" w:eastAsia="zh-CN" w:bidi="ar-SA"/>
              </w:rPr>
            </w:pPr>
          </w:p>
        </w:tc>
      </w:tr>
      <w:tr w14:paraId="634AAB33">
        <w:tblPrEx>
          <w:tblCellMar>
            <w:top w:w="0" w:type="dxa"/>
            <w:left w:w="0" w:type="dxa"/>
            <w:bottom w:w="0" w:type="dxa"/>
            <w:right w:w="0" w:type="dxa"/>
          </w:tblCellMar>
        </w:tblPrEx>
        <w:trPr>
          <w:cantSplit/>
          <w:trHeight w:val="510" w:hRule="atLeast"/>
        </w:trPr>
        <w:tc>
          <w:tcPr>
            <w:tcW w:w="667"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F201F23">
            <w:pPr>
              <w:keepNext w:val="0"/>
              <w:keepLines w:val="0"/>
              <w:pageBreakBefore w:val="0"/>
              <w:numPr>
                <w:ilvl w:val="0"/>
                <w:numId w:val="0"/>
              </w:numPr>
              <w:wordWrap/>
              <w:overflowPunct/>
              <w:topLinePunct w:val="0"/>
              <w:bidi w:val="0"/>
              <w:snapToGrid/>
              <w:spacing w:line="360" w:lineRule="auto"/>
              <w:ind w:leftChars="0"/>
              <w:jc w:val="distribute"/>
              <w:rPr>
                <w:rFonts w:hint="eastAsia" w:ascii="宋体" w:hAnsi="宋体" w:eastAsia="宋体" w:cs="宋体"/>
                <w:b/>
                <w:color w:val="auto"/>
                <w:sz w:val="24"/>
                <w:szCs w:val="24"/>
              </w:rPr>
            </w:pPr>
            <w:r>
              <w:rPr>
                <w:rFonts w:hint="eastAsia" w:ascii="宋体" w:hAnsi="宋体" w:eastAsia="宋体" w:cs="宋体"/>
                <w:b/>
                <w:color w:val="auto"/>
                <w:sz w:val="24"/>
                <w:szCs w:val="24"/>
              </w:rPr>
              <w:t>3</w:t>
            </w:r>
          </w:p>
        </w:tc>
        <w:tc>
          <w:tcPr>
            <w:tcW w:w="3283"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465B47B">
            <w:pPr>
              <w:keepNext w:val="0"/>
              <w:keepLines w:val="0"/>
              <w:pageBreakBefore w:val="0"/>
              <w:wordWrap/>
              <w:overflowPunct/>
              <w:topLinePunct w:val="0"/>
              <w:bidi w:val="0"/>
              <w:snapToGrid/>
              <w:spacing w:line="360" w:lineRule="auto"/>
              <w:jc w:val="center"/>
              <w:rPr>
                <w:rFonts w:hint="eastAsia" w:ascii="宋体" w:hAnsi="宋体" w:eastAsia="宋体" w:cs="宋体"/>
                <w:b w:val="0"/>
                <w:bCs/>
                <w:color w:val="auto"/>
                <w:kern w:val="2"/>
                <w:sz w:val="24"/>
                <w:szCs w:val="24"/>
                <w:lang w:val="en-US" w:eastAsia="zh-CN" w:bidi="ar-SA"/>
              </w:rPr>
            </w:pPr>
          </w:p>
        </w:tc>
        <w:tc>
          <w:tcPr>
            <w:tcW w:w="1049" w:type="pct"/>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B53C637">
            <w:pPr>
              <w:pStyle w:val="11"/>
              <w:keepNext w:val="0"/>
              <w:keepLines w:val="0"/>
              <w:pageBreakBefore w:val="0"/>
              <w:wordWrap/>
              <w:overflowPunct/>
              <w:topLinePunct w:val="0"/>
              <w:bidi w:val="0"/>
              <w:adjustRightInd w:val="0"/>
              <w:snapToGrid/>
              <w:spacing w:line="360" w:lineRule="auto"/>
              <w:jc w:val="center"/>
              <w:rPr>
                <w:rFonts w:hint="eastAsia" w:ascii="宋体" w:hAnsi="宋体" w:eastAsia="宋体" w:cs="宋体"/>
                <w:b w:val="0"/>
                <w:bCs w:val="0"/>
                <w:color w:val="auto"/>
                <w:kern w:val="2"/>
                <w:sz w:val="24"/>
                <w:szCs w:val="24"/>
                <w:lang w:val="en-US" w:eastAsia="zh-CN" w:bidi="ar-SA"/>
              </w:rPr>
            </w:pPr>
          </w:p>
        </w:tc>
      </w:tr>
      <w:tr w14:paraId="6E049C0A">
        <w:tblPrEx>
          <w:tblCellMar>
            <w:top w:w="0" w:type="dxa"/>
            <w:left w:w="0" w:type="dxa"/>
            <w:bottom w:w="0" w:type="dxa"/>
            <w:right w:w="0" w:type="dxa"/>
          </w:tblCellMar>
        </w:tblPrEx>
        <w:trPr>
          <w:cantSplit/>
          <w:trHeight w:val="510" w:hRule="atLeast"/>
        </w:trPr>
        <w:tc>
          <w:tcPr>
            <w:tcW w:w="667"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C5FE500">
            <w:pPr>
              <w:keepNext w:val="0"/>
              <w:keepLines w:val="0"/>
              <w:pageBreakBefore w:val="0"/>
              <w:numPr>
                <w:ilvl w:val="0"/>
                <w:numId w:val="0"/>
              </w:numPr>
              <w:wordWrap/>
              <w:overflowPunct/>
              <w:topLinePunct w:val="0"/>
              <w:bidi w:val="0"/>
              <w:snapToGrid/>
              <w:spacing w:line="360" w:lineRule="auto"/>
              <w:ind w:leftChars="0"/>
              <w:jc w:val="distribute"/>
              <w:rPr>
                <w:rFonts w:hint="eastAsia" w:ascii="宋体" w:hAnsi="宋体" w:eastAsia="宋体" w:cs="宋体"/>
                <w:b/>
                <w:color w:val="auto"/>
                <w:sz w:val="24"/>
                <w:szCs w:val="24"/>
              </w:rPr>
            </w:pPr>
            <w:r>
              <w:rPr>
                <w:rFonts w:hint="eastAsia" w:ascii="宋体" w:hAnsi="宋体" w:eastAsia="宋体" w:cs="宋体"/>
                <w:b/>
                <w:color w:val="auto"/>
                <w:sz w:val="24"/>
                <w:szCs w:val="24"/>
              </w:rPr>
              <w:t>4</w:t>
            </w:r>
          </w:p>
        </w:tc>
        <w:tc>
          <w:tcPr>
            <w:tcW w:w="3283"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8699732">
            <w:pPr>
              <w:keepNext w:val="0"/>
              <w:keepLines w:val="0"/>
              <w:pageBreakBefore w:val="0"/>
              <w:wordWrap/>
              <w:overflowPunct/>
              <w:topLinePunct w:val="0"/>
              <w:bidi w:val="0"/>
              <w:snapToGrid/>
              <w:spacing w:line="360" w:lineRule="auto"/>
              <w:jc w:val="center"/>
              <w:rPr>
                <w:rFonts w:hint="eastAsia" w:ascii="宋体" w:hAnsi="宋体" w:eastAsia="宋体" w:cs="宋体"/>
                <w:b w:val="0"/>
                <w:bCs/>
                <w:color w:val="auto"/>
                <w:kern w:val="2"/>
                <w:sz w:val="24"/>
                <w:szCs w:val="24"/>
                <w:lang w:val="en-US" w:eastAsia="zh-CN" w:bidi="ar-SA"/>
              </w:rPr>
            </w:pPr>
          </w:p>
        </w:tc>
        <w:tc>
          <w:tcPr>
            <w:tcW w:w="1049" w:type="pct"/>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4EBD998">
            <w:pPr>
              <w:pStyle w:val="11"/>
              <w:keepNext w:val="0"/>
              <w:keepLines w:val="0"/>
              <w:pageBreakBefore w:val="0"/>
              <w:wordWrap/>
              <w:overflowPunct/>
              <w:topLinePunct w:val="0"/>
              <w:bidi w:val="0"/>
              <w:adjustRightInd w:val="0"/>
              <w:snapToGrid/>
              <w:spacing w:line="360" w:lineRule="auto"/>
              <w:jc w:val="center"/>
              <w:rPr>
                <w:rFonts w:hint="eastAsia" w:ascii="宋体" w:hAnsi="宋体" w:eastAsia="宋体" w:cs="宋体"/>
                <w:b w:val="0"/>
                <w:bCs w:val="0"/>
                <w:color w:val="auto"/>
                <w:kern w:val="2"/>
                <w:sz w:val="24"/>
                <w:szCs w:val="24"/>
                <w:lang w:val="en-US" w:eastAsia="zh-CN" w:bidi="ar-SA"/>
              </w:rPr>
            </w:pPr>
          </w:p>
        </w:tc>
      </w:tr>
      <w:tr w14:paraId="4434E578">
        <w:tblPrEx>
          <w:tblCellMar>
            <w:top w:w="0" w:type="dxa"/>
            <w:left w:w="0" w:type="dxa"/>
            <w:bottom w:w="0" w:type="dxa"/>
            <w:right w:w="0" w:type="dxa"/>
          </w:tblCellMar>
        </w:tblPrEx>
        <w:trPr>
          <w:cantSplit/>
          <w:trHeight w:val="510" w:hRule="atLeast"/>
        </w:trPr>
        <w:tc>
          <w:tcPr>
            <w:tcW w:w="667" w:type="pct"/>
            <w:tcBorders>
              <w:top w:val="single" w:color="auto" w:sz="4" w:space="0"/>
              <w:left w:val="single" w:color="auto" w:sz="4" w:space="0"/>
              <w:right w:val="single" w:color="auto" w:sz="4" w:space="0"/>
            </w:tcBorders>
            <w:noWrap w:val="0"/>
            <w:tcMar>
              <w:top w:w="15" w:type="dxa"/>
              <w:left w:w="15" w:type="dxa"/>
              <w:bottom w:w="0" w:type="dxa"/>
              <w:right w:w="15" w:type="dxa"/>
            </w:tcMar>
            <w:vAlign w:val="center"/>
          </w:tcPr>
          <w:p w14:paraId="6BAB5DD0">
            <w:pPr>
              <w:keepNext w:val="0"/>
              <w:keepLines w:val="0"/>
              <w:pageBreakBefore w:val="0"/>
              <w:numPr>
                <w:ilvl w:val="0"/>
                <w:numId w:val="0"/>
              </w:numPr>
              <w:wordWrap/>
              <w:overflowPunct/>
              <w:topLinePunct w:val="0"/>
              <w:bidi w:val="0"/>
              <w:snapToGrid/>
              <w:spacing w:line="360" w:lineRule="auto"/>
              <w:ind w:leftChars="0"/>
              <w:jc w:val="distribute"/>
              <w:rPr>
                <w:rFonts w:hint="eastAsia" w:ascii="宋体" w:hAnsi="宋体" w:eastAsia="宋体" w:cs="宋体"/>
                <w:b/>
                <w:color w:val="auto"/>
                <w:sz w:val="24"/>
                <w:szCs w:val="24"/>
              </w:rPr>
            </w:pPr>
            <w:r>
              <w:rPr>
                <w:rFonts w:hint="eastAsia" w:ascii="宋体" w:hAnsi="宋体" w:eastAsia="宋体" w:cs="宋体"/>
                <w:b/>
                <w:color w:val="auto"/>
                <w:sz w:val="24"/>
                <w:szCs w:val="24"/>
              </w:rPr>
              <w:t>5</w:t>
            </w:r>
          </w:p>
        </w:tc>
        <w:tc>
          <w:tcPr>
            <w:tcW w:w="3283" w:type="pct"/>
            <w:tcBorders>
              <w:top w:val="single" w:color="auto" w:sz="4" w:space="0"/>
              <w:left w:val="single" w:color="auto" w:sz="4" w:space="0"/>
              <w:right w:val="single" w:color="auto" w:sz="4" w:space="0"/>
            </w:tcBorders>
            <w:noWrap w:val="0"/>
            <w:tcMar>
              <w:top w:w="15" w:type="dxa"/>
              <w:left w:w="15" w:type="dxa"/>
              <w:bottom w:w="0" w:type="dxa"/>
              <w:right w:w="15" w:type="dxa"/>
            </w:tcMar>
            <w:vAlign w:val="center"/>
          </w:tcPr>
          <w:p w14:paraId="6489F27A">
            <w:pPr>
              <w:keepNext w:val="0"/>
              <w:keepLines w:val="0"/>
              <w:pageBreakBefore w:val="0"/>
              <w:wordWrap/>
              <w:overflowPunct/>
              <w:topLinePunct w:val="0"/>
              <w:bidi w:val="0"/>
              <w:snapToGrid/>
              <w:spacing w:line="360" w:lineRule="auto"/>
              <w:jc w:val="center"/>
              <w:rPr>
                <w:rFonts w:hint="eastAsia" w:ascii="宋体" w:hAnsi="宋体" w:eastAsia="宋体" w:cs="宋体"/>
                <w:b w:val="0"/>
                <w:bCs/>
                <w:color w:val="auto"/>
                <w:kern w:val="2"/>
                <w:sz w:val="24"/>
                <w:szCs w:val="24"/>
                <w:lang w:val="en-US" w:eastAsia="zh-CN" w:bidi="ar-SA"/>
              </w:rPr>
            </w:pPr>
          </w:p>
        </w:tc>
        <w:tc>
          <w:tcPr>
            <w:tcW w:w="1049" w:type="pct"/>
            <w:tcBorders>
              <w:top w:val="single" w:color="auto" w:sz="4" w:space="0"/>
              <w:left w:val="single" w:color="auto" w:sz="4" w:space="0"/>
              <w:right w:val="single" w:color="auto" w:sz="4" w:space="0"/>
            </w:tcBorders>
            <w:noWrap w:val="0"/>
            <w:tcMar>
              <w:top w:w="15" w:type="dxa"/>
              <w:left w:w="15" w:type="dxa"/>
              <w:bottom w:w="0" w:type="dxa"/>
              <w:right w:w="15" w:type="dxa"/>
            </w:tcMar>
            <w:vAlign w:val="center"/>
          </w:tcPr>
          <w:p w14:paraId="2EAC9F79">
            <w:pPr>
              <w:pStyle w:val="11"/>
              <w:keepNext w:val="0"/>
              <w:keepLines w:val="0"/>
              <w:pageBreakBefore w:val="0"/>
              <w:wordWrap/>
              <w:overflowPunct/>
              <w:topLinePunct w:val="0"/>
              <w:bidi w:val="0"/>
              <w:adjustRightInd w:val="0"/>
              <w:snapToGrid/>
              <w:spacing w:line="360" w:lineRule="auto"/>
              <w:jc w:val="center"/>
              <w:rPr>
                <w:rFonts w:hint="eastAsia" w:ascii="宋体" w:hAnsi="宋体" w:eastAsia="宋体" w:cs="宋体"/>
                <w:b w:val="0"/>
                <w:bCs w:val="0"/>
                <w:color w:val="auto"/>
                <w:kern w:val="2"/>
                <w:sz w:val="24"/>
                <w:szCs w:val="24"/>
                <w:lang w:val="en-US" w:eastAsia="zh-CN" w:bidi="ar-SA"/>
              </w:rPr>
            </w:pPr>
          </w:p>
        </w:tc>
      </w:tr>
      <w:tr w14:paraId="3E808F45">
        <w:tblPrEx>
          <w:tblCellMar>
            <w:top w:w="0" w:type="dxa"/>
            <w:left w:w="0" w:type="dxa"/>
            <w:bottom w:w="0" w:type="dxa"/>
            <w:right w:w="0" w:type="dxa"/>
          </w:tblCellMar>
        </w:tblPrEx>
        <w:trPr>
          <w:cantSplit/>
          <w:trHeight w:val="510" w:hRule="atLeast"/>
        </w:trPr>
        <w:tc>
          <w:tcPr>
            <w:tcW w:w="667" w:type="pct"/>
            <w:tcBorders>
              <w:top w:val="single" w:color="auto" w:sz="4" w:space="0"/>
              <w:left w:val="single" w:color="auto" w:sz="4" w:space="0"/>
              <w:right w:val="single" w:color="auto" w:sz="4" w:space="0"/>
            </w:tcBorders>
            <w:noWrap w:val="0"/>
            <w:tcMar>
              <w:top w:w="15" w:type="dxa"/>
              <w:left w:w="15" w:type="dxa"/>
              <w:bottom w:w="0" w:type="dxa"/>
              <w:right w:w="15" w:type="dxa"/>
            </w:tcMar>
            <w:vAlign w:val="center"/>
          </w:tcPr>
          <w:p w14:paraId="7B65A401">
            <w:pPr>
              <w:keepNext w:val="0"/>
              <w:keepLines w:val="0"/>
              <w:pageBreakBefore w:val="0"/>
              <w:numPr>
                <w:ilvl w:val="0"/>
                <w:numId w:val="0"/>
              </w:numPr>
              <w:wordWrap/>
              <w:overflowPunct/>
              <w:topLinePunct w:val="0"/>
              <w:bidi w:val="0"/>
              <w:snapToGrid/>
              <w:spacing w:line="360" w:lineRule="auto"/>
              <w:ind w:leftChars="0"/>
              <w:jc w:val="distribute"/>
              <w:rPr>
                <w:rFonts w:hint="eastAsia" w:ascii="宋体" w:hAnsi="宋体" w:eastAsia="宋体" w:cs="宋体"/>
                <w:b/>
                <w:color w:val="auto"/>
                <w:sz w:val="24"/>
                <w:szCs w:val="24"/>
              </w:rPr>
            </w:pPr>
            <w:r>
              <w:rPr>
                <w:rFonts w:hint="eastAsia" w:ascii="宋体" w:hAnsi="宋体" w:eastAsia="宋体" w:cs="宋体"/>
                <w:b/>
                <w:color w:val="auto"/>
                <w:sz w:val="24"/>
                <w:szCs w:val="24"/>
              </w:rPr>
              <w:t>6</w:t>
            </w:r>
          </w:p>
        </w:tc>
        <w:tc>
          <w:tcPr>
            <w:tcW w:w="3283" w:type="pct"/>
            <w:tcBorders>
              <w:top w:val="single" w:color="auto" w:sz="4" w:space="0"/>
              <w:left w:val="single" w:color="auto" w:sz="4" w:space="0"/>
              <w:right w:val="single" w:color="auto" w:sz="4" w:space="0"/>
            </w:tcBorders>
            <w:noWrap w:val="0"/>
            <w:tcMar>
              <w:top w:w="15" w:type="dxa"/>
              <w:left w:w="15" w:type="dxa"/>
              <w:bottom w:w="0" w:type="dxa"/>
              <w:right w:w="15" w:type="dxa"/>
            </w:tcMar>
            <w:vAlign w:val="center"/>
          </w:tcPr>
          <w:p w14:paraId="5DF9C51C">
            <w:pPr>
              <w:keepNext w:val="0"/>
              <w:keepLines w:val="0"/>
              <w:pageBreakBefore w:val="0"/>
              <w:wordWrap/>
              <w:overflowPunct/>
              <w:topLinePunct w:val="0"/>
              <w:bidi w:val="0"/>
              <w:snapToGrid/>
              <w:spacing w:line="360" w:lineRule="auto"/>
              <w:jc w:val="center"/>
              <w:rPr>
                <w:rFonts w:hint="eastAsia" w:ascii="宋体" w:hAnsi="宋体" w:eastAsia="宋体" w:cs="宋体"/>
                <w:b w:val="0"/>
                <w:bCs/>
                <w:color w:val="auto"/>
                <w:kern w:val="2"/>
                <w:sz w:val="24"/>
                <w:szCs w:val="24"/>
                <w:lang w:val="en-US" w:eastAsia="zh-CN" w:bidi="ar-SA"/>
              </w:rPr>
            </w:pPr>
          </w:p>
        </w:tc>
        <w:tc>
          <w:tcPr>
            <w:tcW w:w="1049" w:type="pct"/>
            <w:tcBorders>
              <w:top w:val="single" w:color="auto" w:sz="4" w:space="0"/>
              <w:left w:val="nil"/>
              <w:right w:val="single" w:color="auto" w:sz="4" w:space="0"/>
            </w:tcBorders>
            <w:noWrap w:val="0"/>
            <w:tcMar>
              <w:top w:w="15" w:type="dxa"/>
              <w:left w:w="15" w:type="dxa"/>
              <w:bottom w:w="0" w:type="dxa"/>
              <w:right w:w="15" w:type="dxa"/>
            </w:tcMar>
            <w:vAlign w:val="center"/>
          </w:tcPr>
          <w:p w14:paraId="7733B190">
            <w:pPr>
              <w:pStyle w:val="11"/>
              <w:keepNext w:val="0"/>
              <w:keepLines w:val="0"/>
              <w:pageBreakBefore w:val="0"/>
              <w:wordWrap/>
              <w:overflowPunct/>
              <w:topLinePunct w:val="0"/>
              <w:bidi w:val="0"/>
              <w:adjustRightInd w:val="0"/>
              <w:snapToGrid/>
              <w:spacing w:line="360" w:lineRule="auto"/>
              <w:jc w:val="center"/>
              <w:rPr>
                <w:rFonts w:hint="eastAsia" w:ascii="宋体" w:hAnsi="宋体" w:eastAsia="宋体" w:cs="宋体"/>
                <w:b w:val="0"/>
                <w:bCs w:val="0"/>
                <w:color w:val="auto"/>
                <w:kern w:val="2"/>
                <w:sz w:val="24"/>
                <w:szCs w:val="24"/>
                <w:lang w:val="en-US" w:eastAsia="zh-CN" w:bidi="ar-SA"/>
              </w:rPr>
            </w:pPr>
          </w:p>
        </w:tc>
      </w:tr>
      <w:tr w14:paraId="08CB2A3C">
        <w:tblPrEx>
          <w:tblCellMar>
            <w:top w:w="0" w:type="dxa"/>
            <w:left w:w="0" w:type="dxa"/>
            <w:bottom w:w="0" w:type="dxa"/>
            <w:right w:w="0" w:type="dxa"/>
          </w:tblCellMar>
        </w:tblPrEx>
        <w:trPr>
          <w:cantSplit/>
          <w:trHeight w:val="510" w:hRule="atLeast"/>
        </w:trPr>
        <w:tc>
          <w:tcPr>
            <w:tcW w:w="667"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71CA346">
            <w:pPr>
              <w:keepNext w:val="0"/>
              <w:keepLines w:val="0"/>
              <w:pageBreakBefore w:val="0"/>
              <w:numPr>
                <w:ilvl w:val="0"/>
                <w:numId w:val="0"/>
              </w:numPr>
              <w:wordWrap/>
              <w:overflowPunct/>
              <w:topLinePunct w:val="0"/>
              <w:bidi w:val="0"/>
              <w:snapToGrid/>
              <w:spacing w:line="360" w:lineRule="auto"/>
              <w:ind w:leftChars="0"/>
              <w:jc w:val="distribute"/>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val="en-US" w:eastAsia="zh-CN"/>
              </w:rPr>
              <w:t>7</w:t>
            </w:r>
          </w:p>
        </w:tc>
        <w:tc>
          <w:tcPr>
            <w:tcW w:w="3283"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ABBD7EA">
            <w:pPr>
              <w:keepNext w:val="0"/>
              <w:keepLines w:val="0"/>
              <w:pageBreakBefore w:val="0"/>
              <w:wordWrap/>
              <w:overflowPunct/>
              <w:topLinePunct w:val="0"/>
              <w:bidi w:val="0"/>
              <w:snapToGrid/>
              <w:spacing w:line="360" w:lineRule="auto"/>
              <w:jc w:val="center"/>
              <w:rPr>
                <w:rFonts w:hint="eastAsia" w:ascii="宋体" w:hAnsi="宋体" w:eastAsia="宋体" w:cs="宋体"/>
                <w:b w:val="0"/>
                <w:bCs/>
                <w:color w:val="auto"/>
                <w:kern w:val="2"/>
                <w:sz w:val="24"/>
                <w:szCs w:val="24"/>
                <w:lang w:val="en-US" w:eastAsia="zh-CN" w:bidi="ar-SA"/>
              </w:rPr>
            </w:pPr>
          </w:p>
        </w:tc>
        <w:tc>
          <w:tcPr>
            <w:tcW w:w="1049" w:type="pct"/>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571E6072">
            <w:pPr>
              <w:keepNext w:val="0"/>
              <w:keepLines w:val="0"/>
              <w:pageBreakBefore w:val="0"/>
              <w:wordWrap/>
              <w:overflowPunct/>
              <w:topLinePunct w:val="0"/>
              <w:bidi w:val="0"/>
              <w:snapToGrid/>
              <w:spacing w:line="360" w:lineRule="auto"/>
              <w:jc w:val="center"/>
              <w:rPr>
                <w:rFonts w:hint="eastAsia" w:ascii="宋体" w:hAnsi="宋体" w:eastAsia="宋体" w:cs="宋体"/>
                <w:b w:val="0"/>
                <w:bCs w:val="0"/>
                <w:color w:val="auto"/>
                <w:kern w:val="2"/>
                <w:sz w:val="24"/>
                <w:szCs w:val="24"/>
                <w:lang w:val="en-US" w:eastAsia="zh-CN" w:bidi="ar-SA"/>
              </w:rPr>
            </w:pPr>
          </w:p>
        </w:tc>
      </w:tr>
      <w:tr w14:paraId="49BE7560">
        <w:tblPrEx>
          <w:tblCellMar>
            <w:top w:w="0" w:type="dxa"/>
            <w:left w:w="0" w:type="dxa"/>
            <w:bottom w:w="0" w:type="dxa"/>
            <w:right w:w="0" w:type="dxa"/>
          </w:tblCellMar>
        </w:tblPrEx>
        <w:trPr>
          <w:cantSplit/>
          <w:trHeight w:val="510" w:hRule="atLeast"/>
        </w:trPr>
        <w:tc>
          <w:tcPr>
            <w:tcW w:w="667"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EA546F3">
            <w:pPr>
              <w:keepNext w:val="0"/>
              <w:keepLines w:val="0"/>
              <w:pageBreakBefore w:val="0"/>
              <w:numPr>
                <w:ilvl w:val="0"/>
                <w:numId w:val="0"/>
              </w:numPr>
              <w:wordWrap/>
              <w:overflowPunct/>
              <w:topLinePunct w:val="0"/>
              <w:bidi w:val="0"/>
              <w:snapToGrid/>
              <w:spacing w:line="360" w:lineRule="auto"/>
              <w:ind w:leftChars="0"/>
              <w:jc w:val="distribute"/>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8</w:t>
            </w:r>
          </w:p>
        </w:tc>
        <w:tc>
          <w:tcPr>
            <w:tcW w:w="3283"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33A0405">
            <w:pPr>
              <w:keepNext w:val="0"/>
              <w:keepLines w:val="0"/>
              <w:pageBreakBefore w:val="0"/>
              <w:wordWrap/>
              <w:overflowPunct/>
              <w:topLinePunct w:val="0"/>
              <w:bidi w:val="0"/>
              <w:snapToGrid/>
              <w:spacing w:line="360" w:lineRule="auto"/>
              <w:jc w:val="center"/>
              <w:rPr>
                <w:rFonts w:hint="eastAsia" w:ascii="宋体" w:hAnsi="宋体" w:eastAsia="宋体" w:cs="宋体"/>
                <w:b w:val="0"/>
                <w:bCs/>
                <w:color w:val="auto"/>
                <w:kern w:val="2"/>
                <w:sz w:val="24"/>
                <w:szCs w:val="24"/>
                <w:lang w:val="en-US" w:eastAsia="zh-CN" w:bidi="ar-SA"/>
              </w:rPr>
            </w:pPr>
          </w:p>
        </w:tc>
        <w:tc>
          <w:tcPr>
            <w:tcW w:w="1049" w:type="pct"/>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3FBE840">
            <w:pPr>
              <w:keepNext w:val="0"/>
              <w:keepLines w:val="0"/>
              <w:pageBreakBefore w:val="0"/>
              <w:wordWrap/>
              <w:overflowPunct/>
              <w:topLinePunct w:val="0"/>
              <w:bidi w:val="0"/>
              <w:snapToGrid/>
              <w:spacing w:line="360" w:lineRule="auto"/>
              <w:jc w:val="center"/>
              <w:rPr>
                <w:rFonts w:hint="eastAsia" w:ascii="宋体" w:hAnsi="宋体" w:eastAsia="宋体" w:cs="宋体"/>
                <w:b w:val="0"/>
                <w:bCs w:val="0"/>
                <w:color w:val="auto"/>
                <w:kern w:val="2"/>
                <w:sz w:val="24"/>
                <w:szCs w:val="24"/>
                <w:lang w:val="en-US" w:eastAsia="zh-CN" w:bidi="ar-SA"/>
              </w:rPr>
            </w:pPr>
          </w:p>
        </w:tc>
      </w:tr>
    </w:tbl>
    <w:p w14:paraId="4542371B">
      <w:pPr>
        <w:pStyle w:val="59"/>
        <w:keepNext w:val="0"/>
        <w:keepLines w:val="0"/>
        <w:pageBreakBefore w:val="0"/>
        <w:wordWrap/>
        <w:overflowPunct/>
        <w:topLinePunct w:val="0"/>
        <w:bidi w:val="0"/>
        <w:snapToGrid/>
        <w:spacing w:line="360" w:lineRule="auto"/>
        <w:ind w:firstLine="240" w:firstLineChars="100"/>
        <w:rPr>
          <w:rFonts w:hint="eastAsia" w:ascii="宋体" w:hAnsi="宋体" w:eastAsia="宋体" w:cs="宋体"/>
          <w:color w:val="auto"/>
          <w:sz w:val="24"/>
          <w:szCs w:val="24"/>
          <w:lang w:val="en-US" w:eastAsia="zh-CN"/>
        </w:rPr>
      </w:pPr>
    </w:p>
    <w:p w14:paraId="10314676">
      <w:pPr>
        <w:pStyle w:val="59"/>
        <w:keepNext w:val="0"/>
        <w:keepLines w:val="0"/>
        <w:pageBreakBefore w:val="0"/>
        <w:wordWrap/>
        <w:overflowPunct/>
        <w:topLinePunct w:val="0"/>
        <w:bidi w:val="0"/>
        <w:snapToGrid/>
        <w:spacing w:line="360" w:lineRule="auto"/>
        <w:ind w:firstLine="240" w:firstLineChars="100"/>
        <w:rPr>
          <w:rFonts w:hint="eastAsia" w:ascii="宋体" w:hAnsi="宋体" w:eastAsia="宋体" w:cs="宋体"/>
          <w:color w:val="auto"/>
          <w:sz w:val="24"/>
          <w:szCs w:val="24"/>
          <w:lang w:val="en-US" w:eastAsia="zh-CN"/>
        </w:rPr>
      </w:pPr>
    </w:p>
    <w:p w14:paraId="5533E333">
      <w:pPr>
        <w:pStyle w:val="11"/>
        <w:keepNext w:val="0"/>
        <w:keepLines w:val="0"/>
        <w:pageBreakBefore w:val="0"/>
        <w:kinsoku/>
        <w:wordWrap/>
        <w:overflowPunct/>
        <w:topLinePunct w:val="0"/>
        <w:bidi w:val="0"/>
        <w:snapToGrid/>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lang w:val="en-US" w:eastAsia="zh-CN"/>
        </w:rPr>
        <w:t>乙方</w:t>
      </w:r>
      <w:r>
        <w:rPr>
          <w:rFonts w:hint="eastAsia" w:ascii="宋体" w:hAnsi="宋体" w:eastAsia="宋体" w:cs="宋体"/>
          <w:color w:val="auto"/>
          <w:sz w:val="24"/>
          <w:szCs w:val="24"/>
        </w:rPr>
        <w:t>签字盖章确认：</w:t>
      </w:r>
    </w:p>
    <w:p w14:paraId="76F7A4EC">
      <w:pPr>
        <w:spacing w:before="156" w:beforeLines="50" w:after="156" w:afterLines="50" w:line="360" w:lineRule="auto"/>
        <w:jc w:val="center"/>
        <w:outlineLvl w:val="0"/>
        <w:rPr>
          <w:rFonts w:hint="eastAsia" w:ascii="宋体" w:hAnsi="宋体" w:eastAsia="宋体" w:cs="宋体"/>
          <w:b/>
          <w:sz w:val="36"/>
          <w:szCs w:val="44"/>
        </w:rPr>
      </w:pPr>
      <w:bookmarkStart w:id="22" w:name="_Toc91075536"/>
      <w:r>
        <w:rPr>
          <w:rFonts w:hint="eastAsia" w:ascii="宋体" w:hAnsi="宋体" w:eastAsia="宋体" w:cs="宋体"/>
          <w:b/>
          <w:bCs/>
          <w:color w:val="auto"/>
          <w:kern w:val="44"/>
          <w:sz w:val="24"/>
          <w:szCs w:val="24"/>
          <w:highlight w:val="none"/>
          <w:lang w:val="en-US" w:eastAsia="zh-CN" w:bidi="ar-SA"/>
        </w:rPr>
        <w:br w:type="page"/>
      </w:r>
      <w:bookmarkEnd w:id="22"/>
      <w:r>
        <w:rPr>
          <w:rFonts w:hint="eastAsia" w:ascii="宋体" w:hAnsi="宋体" w:eastAsia="宋体" w:cs="宋体"/>
          <w:b/>
          <w:sz w:val="36"/>
          <w:szCs w:val="44"/>
        </w:rPr>
        <w:t>第四章  招标内容及需求</w:t>
      </w:r>
      <w:bookmarkEnd w:id="20"/>
    </w:p>
    <w:p w14:paraId="189CA306">
      <w:pPr>
        <w:widowControl/>
        <w:snapToGrid w:val="0"/>
        <w:spacing w:line="360" w:lineRule="auto"/>
        <w:jc w:val="left"/>
        <w:rPr>
          <w:rFonts w:hint="eastAsia" w:ascii="宋体" w:hAnsi="宋体" w:eastAsia="宋体" w:cs="宋体"/>
          <w:b/>
          <w:bCs w:val="0"/>
          <w:sz w:val="24"/>
          <w:szCs w:val="24"/>
        </w:rPr>
      </w:pPr>
      <w:r>
        <w:rPr>
          <w:rFonts w:hint="eastAsia" w:ascii="宋体" w:hAnsi="宋体" w:eastAsia="宋体" w:cs="宋体"/>
          <w:b/>
          <w:bCs w:val="0"/>
          <w:sz w:val="28"/>
          <w:szCs w:val="28"/>
        </w:rPr>
        <w:t>一、采购内容</w:t>
      </w:r>
    </w:p>
    <w:tbl>
      <w:tblPr>
        <w:tblStyle w:val="43"/>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65"/>
        <w:gridCol w:w="2280"/>
        <w:gridCol w:w="630"/>
        <w:gridCol w:w="1295"/>
        <w:gridCol w:w="3535"/>
      </w:tblGrid>
      <w:tr w14:paraId="5ADCA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449" w:type="pct"/>
            <w:tcBorders>
              <w:top w:val="single" w:color="auto" w:sz="4" w:space="0"/>
              <w:left w:val="single" w:color="auto" w:sz="4" w:space="0"/>
              <w:bottom w:val="single" w:color="auto" w:sz="4" w:space="0"/>
              <w:right w:val="single" w:color="auto" w:sz="4" w:space="0"/>
            </w:tcBorders>
            <w:vAlign w:val="center"/>
          </w:tcPr>
          <w:p w14:paraId="50971BF2">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
                <w:sz w:val="24"/>
              </w:rPr>
            </w:pPr>
            <w:r>
              <w:rPr>
                <w:rFonts w:hint="eastAsia" w:ascii="宋体" w:hAnsi="宋体" w:eastAsia="宋体" w:cs="宋体"/>
                <w:b/>
                <w:sz w:val="24"/>
              </w:rPr>
              <w:t>序号</w:t>
            </w:r>
          </w:p>
        </w:tc>
        <w:tc>
          <w:tcPr>
            <w:tcW w:w="1340" w:type="pct"/>
            <w:tcBorders>
              <w:top w:val="single" w:color="auto" w:sz="4" w:space="0"/>
              <w:left w:val="single" w:color="auto" w:sz="4" w:space="0"/>
              <w:bottom w:val="single" w:color="auto" w:sz="4" w:space="0"/>
              <w:right w:val="single" w:color="auto" w:sz="4" w:space="0"/>
            </w:tcBorders>
            <w:vAlign w:val="center"/>
          </w:tcPr>
          <w:p w14:paraId="60F30E04">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
                <w:sz w:val="24"/>
              </w:rPr>
            </w:pPr>
            <w:r>
              <w:rPr>
                <w:rFonts w:hint="eastAsia" w:ascii="宋体" w:hAnsi="宋体" w:eastAsia="宋体" w:cs="宋体"/>
                <w:b/>
                <w:sz w:val="24"/>
              </w:rPr>
              <w:t>采购内容</w:t>
            </w:r>
          </w:p>
        </w:tc>
        <w:tc>
          <w:tcPr>
            <w:tcW w:w="370" w:type="pct"/>
            <w:tcBorders>
              <w:top w:val="single" w:color="auto" w:sz="4" w:space="0"/>
              <w:left w:val="single" w:color="auto" w:sz="4" w:space="0"/>
              <w:bottom w:val="single" w:color="auto" w:sz="4" w:space="0"/>
              <w:right w:val="single" w:color="auto" w:sz="4" w:space="0"/>
            </w:tcBorders>
            <w:vAlign w:val="center"/>
          </w:tcPr>
          <w:p w14:paraId="63FDE62E">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
                <w:sz w:val="24"/>
              </w:rPr>
            </w:pPr>
            <w:r>
              <w:rPr>
                <w:rFonts w:hint="eastAsia" w:ascii="宋体" w:hAnsi="宋体" w:eastAsia="宋体" w:cs="宋体"/>
                <w:b/>
                <w:sz w:val="24"/>
              </w:rPr>
              <w:t>数量</w:t>
            </w:r>
          </w:p>
        </w:tc>
        <w:tc>
          <w:tcPr>
            <w:tcW w:w="761" w:type="pct"/>
            <w:tcBorders>
              <w:top w:val="single" w:color="auto" w:sz="4" w:space="0"/>
              <w:left w:val="single" w:color="auto" w:sz="4" w:space="0"/>
              <w:bottom w:val="single" w:color="auto" w:sz="4" w:space="0"/>
              <w:right w:val="single" w:color="auto" w:sz="4" w:space="0"/>
            </w:tcBorders>
            <w:vAlign w:val="center"/>
          </w:tcPr>
          <w:p w14:paraId="4827F9B7">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
                <w:sz w:val="24"/>
              </w:rPr>
            </w:pPr>
            <w:r>
              <w:rPr>
                <w:rFonts w:hint="eastAsia" w:ascii="宋体" w:hAnsi="宋体" w:eastAsia="宋体" w:cs="宋体"/>
                <w:b/>
                <w:sz w:val="24"/>
              </w:rPr>
              <w:t>预算金额</w:t>
            </w:r>
          </w:p>
        </w:tc>
        <w:tc>
          <w:tcPr>
            <w:tcW w:w="2078" w:type="pct"/>
            <w:tcBorders>
              <w:top w:val="single" w:color="auto" w:sz="4" w:space="0"/>
              <w:left w:val="single" w:color="auto" w:sz="4" w:space="0"/>
              <w:bottom w:val="single" w:color="auto" w:sz="4" w:space="0"/>
              <w:right w:val="single" w:color="auto" w:sz="4" w:space="0"/>
            </w:tcBorders>
            <w:vAlign w:val="center"/>
          </w:tcPr>
          <w:p w14:paraId="53BF6B2F">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
                <w:sz w:val="24"/>
              </w:rPr>
            </w:pPr>
            <w:r>
              <w:rPr>
                <w:rFonts w:hint="eastAsia" w:ascii="宋体" w:hAnsi="宋体" w:eastAsia="宋体" w:cs="宋体"/>
                <w:b/>
                <w:sz w:val="24"/>
              </w:rPr>
              <w:t>简要技术要求、用途</w:t>
            </w:r>
          </w:p>
        </w:tc>
      </w:tr>
      <w:tr w14:paraId="5DB54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449" w:type="pct"/>
            <w:tcBorders>
              <w:top w:val="single" w:color="auto" w:sz="4" w:space="0"/>
              <w:left w:val="single" w:color="auto" w:sz="4" w:space="0"/>
              <w:right w:val="single" w:color="auto" w:sz="4" w:space="0"/>
            </w:tcBorders>
            <w:vAlign w:val="center"/>
          </w:tcPr>
          <w:p w14:paraId="68C20C80">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kern w:val="0"/>
                <w:sz w:val="24"/>
              </w:rPr>
            </w:pPr>
            <w:r>
              <w:rPr>
                <w:rFonts w:hint="eastAsia" w:ascii="宋体" w:hAnsi="宋体" w:eastAsia="宋体" w:cs="宋体"/>
                <w:kern w:val="0"/>
                <w:sz w:val="24"/>
              </w:rPr>
              <w:t>1</w:t>
            </w:r>
          </w:p>
        </w:tc>
        <w:tc>
          <w:tcPr>
            <w:tcW w:w="1340" w:type="pct"/>
            <w:tcBorders>
              <w:top w:val="single" w:color="auto" w:sz="4" w:space="0"/>
              <w:left w:val="single" w:color="auto" w:sz="4" w:space="0"/>
              <w:right w:val="single" w:color="auto" w:sz="4" w:space="0"/>
            </w:tcBorders>
            <w:vAlign w:val="center"/>
          </w:tcPr>
          <w:p w14:paraId="0EEB669B">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sz w:val="24"/>
              </w:rPr>
            </w:pPr>
            <w:r>
              <w:rPr>
                <w:rFonts w:hint="eastAsia" w:ascii="宋体" w:hAnsi="宋体" w:eastAsia="宋体" w:cs="宋体"/>
                <w:sz w:val="24"/>
                <w:lang w:eastAsia="zh-CN"/>
              </w:rPr>
              <w:t>天台县公安局看守所（拘留所）2025年度食堂食材采购</w:t>
            </w:r>
          </w:p>
        </w:tc>
        <w:tc>
          <w:tcPr>
            <w:tcW w:w="370" w:type="pct"/>
            <w:tcBorders>
              <w:top w:val="single" w:color="auto" w:sz="4" w:space="0"/>
              <w:left w:val="single" w:color="auto" w:sz="4" w:space="0"/>
              <w:right w:val="single" w:color="auto" w:sz="4" w:space="0"/>
            </w:tcBorders>
            <w:vAlign w:val="center"/>
          </w:tcPr>
          <w:p w14:paraId="628D829B">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sz w:val="24"/>
                <w:lang w:eastAsia="zh-CN"/>
              </w:rPr>
            </w:pPr>
            <w:r>
              <w:rPr>
                <w:rFonts w:hint="eastAsia" w:ascii="宋体" w:hAnsi="宋体" w:eastAsia="宋体" w:cs="宋体"/>
                <w:sz w:val="24"/>
              </w:rPr>
              <w:t>1</w:t>
            </w:r>
            <w:r>
              <w:rPr>
                <w:rFonts w:hint="eastAsia" w:ascii="宋体" w:hAnsi="宋体" w:cs="宋体"/>
                <w:sz w:val="24"/>
                <w:lang w:val="en-US" w:eastAsia="zh-CN"/>
              </w:rPr>
              <w:t>项</w:t>
            </w:r>
          </w:p>
        </w:tc>
        <w:tc>
          <w:tcPr>
            <w:tcW w:w="761" w:type="pct"/>
            <w:tcBorders>
              <w:top w:val="single" w:color="auto" w:sz="4" w:space="0"/>
              <w:left w:val="single" w:color="auto" w:sz="4" w:space="0"/>
              <w:right w:val="single" w:color="auto" w:sz="4" w:space="0"/>
            </w:tcBorders>
            <w:vAlign w:val="center"/>
          </w:tcPr>
          <w:p w14:paraId="6B7A40E4">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cs="宋体"/>
                <w:sz w:val="24"/>
                <w:lang w:val="en-US" w:eastAsia="zh-CN"/>
              </w:rPr>
            </w:pPr>
            <w:r>
              <w:rPr>
                <w:rFonts w:hint="eastAsia" w:ascii="宋体" w:hAnsi="宋体" w:cs="宋体"/>
                <w:sz w:val="24"/>
                <w:lang w:val="en-US" w:eastAsia="zh-CN"/>
              </w:rPr>
              <w:t>100万元</w:t>
            </w:r>
          </w:p>
        </w:tc>
        <w:tc>
          <w:tcPr>
            <w:tcW w:w="2078" w:type="pct"/>
            <w:tcBorders>
              <w:top w:val="single" w:color="auto" w:sz="4" w:space="0"/>
              <w:left w:val="single" w:color="auto" w:sz="4" w:space="0"/>
              <w:right w:val="single" w:color="auto" w:sz="4" w:space="0"/>
            </w:tcBorders>
            <w:vAlign w:val="center"/>
          </w:tcPr>
          <w:p w14:paraId="1812DC2C">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sz w:val="24"/>
              </w:rPr>
            </w:pPr>
            <w:r>
              <w:rPr>
                <w:rFonts w:hint="eastAsia" w:ascii="宋体" w:hAnsi="宋体" w:eastAsia="宋体" w:cs="宋体"/>
                <w:sz w:val="24"/>
                <w:lang w:val="en-US" w:eastAsia="en-US"/>
              </w:rPr>
              <w:t>食堂供货主要包括油、肉类、河鲜、大米面粉、蛋品、蔬菜、调味品、冷冻类食品、饮料、海鲜</w:t>
            </w:r>
            <w:r>
              <w:rPr>
                <w:rFonts w:hint="eastAsia" w:ascii="宋体" w:hAnsi="宋体" w:cs="宋体"/>
                <w:sz w:val="24"/>
                <w:lang w:val="en-US" w:eastAsia="zh-CN"/>
              </w:rPr>
              <w:t>、水果</w:t>
            </w:r>
            <w:r>
              <w:rPr>
                <w:rFonts w:hint="eastAsia" w:ascii="宋体" w:hAnsi="宋体" w:eastAsia="宋体" w:cs="宋体"/>
                <w:sz w:val="24"/>
                <w:lang w:val="en-US" w:eastAsia="en-US"/>
              </w:rPr>
              <w:t>等内容。预算金额仅作为参考。</w:t>
            </w:r>
          </w:p>
        </w:tc>
      </w:tr>
    </w:tbl>
    <w:p w14:paraId="21CF9B9A">
      <w:pPr>
        <w:widowControl/>
        <w:snapToGrid w:val="0"/>
        <w:spacing w:line="360" w:lineRule="auto"/>
        <w:ind w:firstLine="720" w:firstLineChars="300"/>
        <w:jc w:val="left"/>
        <w:rPr>
          <w:rFonts w:hint="eastAsia" w:ascii="宋体" w:hAnsi="宋体" w:eastAsia="宋体" w:cs="宋体"/>
          <w:b/>
          <w:bCs w:val="0"/>
          <w:sz w:val="28"/>
          <w:szCs w:val="28"/>
          <w:lang w:eastAsia="en-US"/>
        </w:rPr>
      </w:pPr>
      <w:r>
        <w:rPr>
          <w:rFonts w:hint="eastAsia" w:ascii="宋体" w:hAnsi="宋体" w:eastAsia="宋体" w:cs="宋体"/>
          <w:b w:val="0"/>
          <w:bCs/>
          <w:color w:val="auto"/>
          <w:sz w:val="24"/>
          <w:szCs w:val="24"/>
          <w:lang w:val="en-US" w:eastAsia="zh-CN"/>
        </w:rPr>
        <w:t>注：</w:t>
      </w:r>
      <w:r>
        <w:rPr>
          <w:rFonts w:hint="eastAsia" w:ascii="宋体" w:hAnsi="宋体" w:eastAsia="宋体" w:cs="宋体"/>
          <w:b w:val="0"/>
          <w:bCs/>
          <w:color w:val="auto"/>
          <w:sz w:val="24"/>
          <w:szCs w:val="24"/>
          <w:lang w:val="en-US" w:eastAsia="en-US"/>
        </w:rPr>
        <w:t>实际配送金额可能存在下浮，下浮存在的风险供应商报价时自行考虑。</w:t>
      </w:r>
    </w:p>
    <w:p w14:paraId="05D49B45">
      <w:pPr>
        <w:widowControl/>
        <w:snapToGrid w:val="0"/>
        <w:spacing w:line="360" w:lineRule="auto"/>
        <w:jc w:val="left"/>
        <w:rPr>
          <w:rFonts w:hint="eastAsia" w:ascii="宋体" w:hAnsi="宋体" w:eastAsia="宋体" w:cs="宋体"/>
          <w:b/>
          <w:bCs w:val="0"/>
          <w:sz w:val="28"/>
          <w:szCs w:val="28"/>
          <w:lang w:val="en-US" w:eastAsia="zh-CN"/>
        </w:rPr>
      </w:pPr>
      <w:r>
        <w:rPr>
          <w:rFonts w:hint="eastAsia" w:ascii="宋体" w:hAnsi="宋体" w:eastAsia="宋体" w:cs="宋体"/>
          <w:b/>
          <w:bCs w:val="0"/>
          <w:sz w:val="28"/>
          <w:szCs w:val="28"/>
        </w:rPr>
        <w:t>二、</w:t>
      </w:r>
      <w:r>
        <w:rPr>
          <w:rFonts w:hint="eastAsia" w:ascii="宋体" w:hAnsi="宋体" w:eastAsia="宋体" w:cs="宋体"/>
          <w:b/>
          <w:bCs w:val="0"/>
          <w:sz w:val="28"/>
          <w:szCs w:val="28"/>
          <w:lang w:eastAsia="en-US"/>
        </w:rPr>
        <w:t>具体要求</w:t>
      </w:r>
    </w:p>
    <w:p w14:paraId="6B4A4DE2">
      <w:pPr>
        <w:widowControl/>
        <w:kinsoku w:val="0"/>
        <w:autoSpaceDE w:val="0"/>
        <w:autoSpaceDN w:val="0"/>
        <w:adjustRightInd w:val="0"/>
        <w:snapToGrid w:val="0"/>
        <w:spacing w:before="65" w:line="360" w:lineRule="auto"/>
        <w:ind w:left="0" w:leftChars="0"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b/>
          <w:bCs/>
          <w:snapToGrid w:val="0"/>
          <w:color w:val="000000"/>
          <w:spacing w:val="-4"/>
          <w:kern w:val="0"/>
          <w:sz w:val="24"/>
          <w:szCs w:val="24"/>
          <w:lang w:eastAsia="en-US"/>
        </w:rPr>
        <w:t>（一）食堂</w:t>
      </w:r>
      <w:r>
        <w:rPr>
          <w:rFonts w:hint="eastAsia" w:ascii="宋体" w:hAnsi="宋体" w:eastAsia="宋体" w:cs="宋体"/>
          <w:b/>
          <w:bCs/>
          <w:snapToGrid w:val="0"/>
          <w:color w:val="000000"/>
          <w:spacing w:val="-4"/>
          <w:kern w:val="0"/>
          <w:sz w:val="24"/>
          <w:szCs w:val="24"/>
          <w:lang w:val="en-US" w:eastAsia="zh-CN"/>
        </w:rPr>
        <w:t>食材</w:t>
      </w:r>
      <w:r>
        <w:rPr>
          <w:rFonts w:hint="eastAsia" w:ascii="宋体" w:hAnsi="宋体" w:eastAsia="宋体" w:cs="宋体"/>
          <w:b/>
          <w:bCs/>
          <w:snapToGrid w:val="0"/>
          <w:color w:val="000000"/>
          <w:spacing w:val="-4"/>
          <w:kern w:val="0"/>
          <w:sz w:val="24"/>
          <w:szCs w:val="24"/>
          <w:lang w:eastAsia="en-US"/>
        </w:rPr>
        <w:t>采购</w:t>
      </w:r>
    </w:p>
    <w:p w14:paraId="6B9176C9">
      <w:pPr>
        <w:widowControl/>
        <w:kinsoku w:val="0"/>
        <w:autoSpaceDE w:val="0"/>
        <w:autoSpaceDN w:val="0"/>
        <w:adjustRightInd w:val="0"/>
        <w:snapToGrid w:val="0"/>
        <w:spacing w:before="91" w:line="360" w:lineRule="auto"/>
        <w:ind w:left="0" w:leftChars="0"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b/>
          <w:bCs/>
          <w:snapToGrid w:val="0"/>
          <w:color w:val="000000"/>
          <w:spacing w:val="-1"/>
          <w:kern w:val="0"/>
          <w:sz w:val="24"/>
          <w:szCs w:val="24"/>
          <w:lang w:eastAsia="en-US"/>
        </w:rPr>
        <w:t>伙食配送包含的主要食品目录：</w:t>
      </w:r>
    </w:p>
    <w:tbl>
      <w:tblPr>
        <w:tblStyle w:val="122"/>
        <w:tblW w:w="4999"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724"/>
        <w:gridCol w:w="940"/>
        <w:gridCol w:w="7966"/>
        <w:gridCol w:w="12"/>
      </w:tblGrid>
      <w:tr w14:paraId="0ABCA0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376" w:type="pct"/>
            <w:tcBorders>
              <w:bottom w:val="single" w:color="auto" w:sz="4" w:space="0"/>
            </w:tcBorders>
            <w:noWrap w:val="0"/>
            <w:vAlign w:val="top"/>
          </w:tcPr>
          <w:p w14:paraId="24557A7E">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napToGrid w:val="0"/>
                <w:color w:val="000000"/>
                <w:spacing w:val="-1"/>
                <w:kern w:val="0"/>
                <w:sz w:val="24"/>
                <w:szCs w:val="24"/>
                <w:lang w:val="en-US" w:eastAsia="en-US" w:bidi="ar-SA"/>
              </w:rPr>
              <w:t>序号</w:t>
            </w:r>
          </w:p>
        </w:tc>
        <w:tc>
          <w:tcPr>
            <w:tcW w:w="487" w:type="pct"/>
            <w:tcBorders>
              <w:bottom w:val="single" w:color="auto" w:sz="4" w:space="0"/>
            </w:tcBorders>
            <w:noWrap w:val="0"/>
            <w:vAlign w:val="top"/>
          </w:tcPr>
          <w:p w14:paraId="61ED5739">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napToGrid w:val="0"/>
                <w:color w:val="000000"/>
                <w:spacing w:val="-2"/>
                <w:kern w:val="0"/>
                <w:sz w:val="24"/>
                <w:szCs w:val="24"/>
                <w:lang w:val="en-US" w:eastAsia="en-US" w:bidi="ar-SA"/>
              </w:rPr>
              <w:t>类别</w:t>
            </w:r>
          </w:p>
        </w:tc>
        <w:tc>
          <w:tcPr>
            <w:tcW w:w="4135" w:type="pct"/>
            <w:gridSpan w:val="2"/>
            <w:tcBorders>
              <w:bottom w:val="single" w:color="auto" w:sz="4" w:space="0"/>
            </w:tcBorders>
            <w:noWrap w:val="0"/>
            <w:vAlign w:val="top"/>
          </w:tcPr>
          <w:p w14:paraId="19729976">
            <w:pPr>
              <w:keepNext w:val="0"/>
              <w:keepLines w:val="0"/>
              <w:pageBreakBefore w:val="0"/>
              <w:widowControl w:val="0"/>
              <w:kinsoku w:val="0"/>
              <w:wordWrap/>
              <w:overflowPunct/>
              <w:topLinePunct w:val="0"/>
              <w:autoSpaceDE w:val="0"/>
              <w:autoSpaceDN w:val="0"/>
              <w:bidi w:val="0"/>
              <w:adjustRightInd w:val="0"/>
              <w:snapToGrid/>
              <w:spacing w:line="240" w:lineRule="auto"/>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napToGrid w:val="0"/>
                <w:color w:val="000000"/>
                <w:spacing w:val="-6"/>
                <w:kern w:val="0"/>
                <w:sz w:val="24"/>
                <w:szCs w:val="24"/>
                <w:lang w:val="en-US" w:eastAsia="en-US" w:bidi="ar-SA"/>
              </w:rPr>
              <w:t>品种</w:t>
            </w:r>
          </w:p>
        </w:tc>
      </w:tr>
      <w:tr w14:paraId="08F23B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376" w:type="pct"/>
            <w:tcBorders>
              <w:top w:val="single" w:color="auto" w:sz="4" w:space="0"/>
              <w:left w:val="single" w:color="auto" w:sz="4" w:space="0"/>
              <w:bottom w:val="single" w:color="auto" w:sz="4" w:space="0"/>
              <w:right w:val="single" w:color="auto" w:sz="4" w:space="0"/>
            </w:tcBorders>
            <w:noWrap w:val="0"/>
            <w:vAlign w:val="center"/>
          </w:tcPr>
          <w:p w14:paraId="3F3CDF21">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1</w:t>
            </w:r>
          </w:p>
        </w:tc>
        <w:tc>
          <w:tcPr>
            <w:tcW w:w="487" w:type="pct"/>
            <w:tcBorders>
              <w:top w:val="single" w:color="auto" w:sz="4" w:space="0"/>
              <w:left w:val="single" w:color="auto" w:sz="4" w:space="0"/>
              <w:bottom w:val="single" w:color="auto" w:sz="4" w:space="0"/>
              <w:right w:val="single" w:color="auto" w:sz="4" w:space="0"/>
            </w:tcBorders>
            <w:noWrap w:val="0"/>
            <w:vAlign w:val="center"/>
          </w:tcPr>
          <w:p w14:paraId="5CFA918A">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粮油类</w:t>
            </w:r>
          </w:p>
        </w:tc>
        <w:tc>
          <w:tcPr>
            <w:tcW w:w="4135" w:type="pct"/>
            <w:gridSpan w:val="2"/>
            <w:tcBorders>
              <w:top w:val="single" w:color="auto" w:sz="4" w:space="0"/>
              <w:left w:val="single" w:color="auto" w:sz="4" w:space="0"/>
              <w:bottom w:val="single" w:color="auto" w:sz="4" w:space="0"/>
              <w:right w:val="single" w:color="auto" w:sz="4" w:space="0"/>
            </w:tcBorders>
            <w:noWrap w:val="0"/>
            <w:vAlign w:val="top"/>
          </w:tcPr>
          <w:p w14:paraId="5F5F8B6A">
            <w:pPr>
              <w:keepNext w:val="0"/>
              <w:keepLines w:val="0"/>
              <w:pageBreakBefore w:val="0"/>
              <w:widowControl w:val="0"/>
              <w:wordWrap/>
              <w:overflowPunct/>
              <w:topLinePunct w:val="0"/>
              <w:bidi w:val="0"/>
              <w:snapToGrid/>
              <w:spacing w:line="240" w:lineRule="auto"/>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盘锦大米、蕃莳粉、福临门大豆油（5L）、橄榄油(1L）、黑米、恒仁食用玉米淀粉、红豆、黄豆、金龙鱼玉米油(非转基因)、糯米、糯米粉、山东高新雪花粉25KG、五色糙米、五色米、籼米粉、薏米、玉米粉、鲁花非转基因低芥酸菜籽油5L、五得利八星粉、</w:t>
            </w:r>
            <w:r>
              <w:rPr>
                <w:rFonts w:hint="eastAsia" w:ascii="宋体" w:hAnsi="宋体" w:eastAsia="宋体" w:cs="宋体"/>
                <w:snapToGrid w:val="0"/>
                <w:color w:val="auto"/>
                <w:spacing w:val="-1"/>
                <w:kern w:val="0"/>
                <w:sz w:val="24"/>
                <w:szCs w:val="24"/>
                <w:lang w:val="en-US" w:eastAsia="en-US" w:bidi="ar-SA"/>
              </w:rPr>
              <w:t>生粉、面粉、年糕、黑米粉、芝麻粉、手工麦面、米面等。</w:t>
            </w:r>
          </w:p>
        </w:tc>
      </w:tr>
      <w:tr w14:paraId="015219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376" w:type="pct"/>
            <w:tcBorders>
              <w:top w:val="single" w:color="auto" w:sz="4" w:space="0"/>
              <w:left w:val="single" w:color="auto" w:sz="4" w:space="0"/>
              <w:bottom w:val="single" w:color="auto" w:sz="4" w:space="0"/>
              <w:right w:val="single" w:color="auto" w:sz="4" w:space="0"/>
            </w:tcBorders>
            <w:noWrap w:val="0"/>
            <w:vAlign w:val="center"/>
          </w:tcPr>
          <w:p w14:paraId="08FE4C01">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2</w:t>
            </w:r>
          </w:p>
        </w:tc>
        <w:tc>
          <w:tcPr>
            <w:tcW w:w="487" w:type="pct"/>
            <w:tcBorders>
              <w:top w:val="single" w:color="auto" w:sz="4" w:space="0"/>
              <w:left w:val="single" w:color="auto" w:sz="4" w:space="0"/>
              <w:bottom w:val="single" w:color="auto" w:sz="4" w:space="0"/>
              <w:right w:val="single" w:color="auto" w:sz="4" w:space="0"/>
            </w:tcBorders>
            <w:noWrap w:val="0"/>
            <w:vAlign w:val="center"/>
          </w:tcPr>
          <w:p w14:paraId="573CC15E">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腌菜类</w:t>
            </w:r>
          </w:p>
        </w:tc>
        <w:tc>
          <w:tcPr>
            <w:tcW w:w="4135" w:type="pct"/>
            <w:gridSpan w:val="2"/>
            <w:tcBorders>
              <w:top w:val="single" w:color="auto" w:sz="4" w:space="0"/>
              <w:left w:val="single" w:color="auto" w:sz="4" w:space="0"/>
              <w:bottom w:val="single" w:color="auto" w:sz="4" w:space="0"/>
              <w:right w:val="single" w:color="auto" w:sz="4" w:space="0"/>
            </w:tcBorders>
            <w:noWrap w:val="0"/>
            <w:vAlign w:val="top"/>
          </w:tcPr>
          <w:p w14:paraId="289AF1D4">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right="3" w:firstLine="0" w:firstLineChars="0"/>
              <w:jc w:val="both"/>
              <w:textAlignment w:val="baseline"/>
              <w:rPr>
                <w:rFonts w:hint="default" w:ascii="宋体" w:hAnsi="宋体" w:eastAsia="宋体" w:cs="宋体"/>
                <w:snapToGrid w:val="0"/>
                <w:color w:val="auto"/>
                <w:kern w:val="0"/>
                <w:sz w:val="24"/>
                <w:szCs w:val="24"/>
                <w:lang w:val="en-US" w:eastAsia="zh-CN" w:bidi="ar-SA"/>
              </w:rPr>
            </w:pPr>
            <w:r>
              <w:rPr>
                <w:rFonts w:hint="eastAsia" w:ascii="宋体" w:hAnsi="宋体" w:eastAsia="宋体" w:cs="宋体"/>
                <w:snapToGrid w:val="0"/>
                <w:color w:val="auto"/>
                <w:spacing w:val="-1"/>
                <w:kern w:val="0"/>
                <w:sz w:val="24"/>
                <w:szCs w:val="24"/>
                <w:lang w:val="en-US" w:eastAsia="zh-CN" w:bidi="ar-SA"/>
              </w:rPr>
              <w:t>白咸菜、飞翔牌罗卜干、飞翔牌什锦菜、酱黄瓜、辣包菜、爽口菜（乐河桥）、酸菜、酸咸菜、五香榨菜、咸菜(无水)</w:t>
            </w:r>
            <w:r>
              <w:rPr>
                <w:rFonts w:hint="eastAsia" w:ascii="宋体" w:hAnsi="宋体" w:cs="宋体"/>
                <w:snapToGrid w:val="0"/>
                <w:color w:val="auto"/>
                <w:spacing w:val="-1"/>
                <w:kern w:val="0"/>
                <w:sz w:val="24"/>
                <w:szCs w:val="24"/>
                <w:lang w:val="en-US" w:eastAsia="zh-CN" w:bidi="ar-SA"/>
              </w:rPr>
              <w:t>等。</w:t>
            </w:r>
          </w:p>
        </w:tc>
      </w:tr>
      <w:tr w14:paraId="7BC478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376" w:type="pct"/>
            <w:tcBorders>
              <w:top w:val="single" w:color="auto" w:sz="4" w:space="0"/>
            </w:tcBorders>
            <w:noWrap w:val="0"/>
            <w:vAlign w:val="center"/>
          </w:tcPr>
          <w:p w14:paraId="3ED86FD4">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3</w:t>
            </w:r>
          </w:p>
        </w:tc>
        <w:tc>
          <w:tcPr>
            <w:tcW w:w="487" w:type="pct"/>
            <w:tcBorders>
              <w:top w:val="single" w:color="auto" w:sz="4" w:space="0"/>
            </w:tcBorders>
            <w:noWrap w:val="0"/>
            <w:vAlign w:val="center"/>
          </w:tcPr>
          <w:p w14:paraId="4DF5D7B3">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蔬菜、豆类等</w:t>
            </w:r>
          </w:p>
        </w:tc>
        <w:tc>
          <w:tcPr>
            <w:tcW w:w="4135" w:type="pct"/>
            <w:gridSpan w:val="2"/>
            <w:tcBorders>
              <w:top w:val="single" w:color="auto" w:sz="4" w:space="0"/>
            </w:tcBorders>
            <w:noWrap w:val="0"/>
            <w:vAlign w:val="top"/>
          </w:tcPr>
          <w:p w14:paraId="77B1DF95">
            <w:pPr>
              <w:keepNext w:val="0"/>
              <w:keepLines w:val="0"/>
              <w:pageBreakBefore w:val="0"/>
              <w:widowControl w:val="0"/>
              <w:wordWrap/>
              <w:overflowPunct/>
              <w:topLinePunct w:val="0"/>
              <w:bidi w:val="0"/>
              <w:snapToGrid/>
              <w:spacing w:line="240" w:lineRule="auto"/>
              <w:ind w:left="0" w:leftChars="0" w:firstLine="0" w:firstLineChars="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冬瓜、大白菜、包菜、莴笋（带壳）、日本南瓜、花菜、蒲瓜、西红柿、红萝卜、五号菜、去皮切块土豆、大土豆、茄子、娃娃菜、白萝卜、洋葱、油麦菜、青菜、黄瓜、长丝瓜、西葫芦、茭白、土豆、蒜苗、芹菜、西兰花、尖椒、生菜、马蹄肉、绿豆芽、小葱、去皮毛芋、大蒜子、黄豆芽、生姜、芥豆、西芹、青椒、大蒜叶、玉米粒、小芥菜、鸡腿菇、平菇、蘑菇、老南瓜、四季豆、玉米棒、绿色海带、红椒、香菇、大蒜、莴苣肉、冬笋罐头、藕、冬笋、广东菜心、韭黄、海带结、铁棍山药、芦笋、金针菇、海带丝、香菜、辣包菜、奉化芋头、番薯、小米椒、酸豆角、老生姜、菠菜、大葱、小青菜、线椒、荷兰豆、罐头笋、糯米蛋糕、韭菜、芥蓝、紫薯、白玉菇、天目山笋、去皮小土豆、香芋芋头、紫甘蓝、蒿菜、球生菜、苦菊、黄秋葵、带皮毛芋、</w:t>
            </w:r>
            <w:r>
              <w:rPr>
                <w:rFonts w:hint="eastAsia" w:ascii="宋体" w:hAnsi="宋体" w:eastAsia="宋体" w:cs="宋体"/>
                <w:snapToGrid w:val="0"/>
                <w:color w:val="auto"/>
                <w:spacing w:val="-1"/>
                <w:kern w:val="0"/>
                <w:sz w:val="24"/>
                <w:szCs w:val="24"/>
                <w:lang w:val="en-US" w:eastAsia="en-US" w:bidi="ar-SA"/>
              </w:rPr>
              <w:t>平菇</w:t>
            </w:r>
            <w:r>
              <w:rPr>
                <w:rFonts w:hint="eastAsia" w:ascii="宋体" w:hAnsi="宋体" w:eastAsia="宋体" w:cs="宋体"/>
                <w:snapToGrid w:val="0"/>
                <w:color w:val="auto"/>
                <w:spacing w:val="-1"/>
                <w:kern w:val="0"/>
                <w:sz w:val="24"/>
                <w:szCs w:val="24"/>
                <w:lang w:val="en-US" w:eastAsia="zh-CN" w:bidi="ar-SA"/>
              </w:rPr>
              <w:t>、春笋、冬笋、花生、豆腐、腐竹、</w:t>
            </w:r>
            <w:r>
              <w:rPr>
                <w:rFonts w:hint="eastAsia" w:ascii="宋体" w:hAnsi="宋体" w:eastAsia="宋体" w:cs="宋体"/>
                <w:snapToGrid w:val="0"/>
                <w:color w:val="auto"/>
                <w:spacing w:val="-1"/>
                <w:kern w:val="0"/>
                <w:sz w:val="24"/>
                <w:szCs w:val="24"/>
                <w:lang w:val="en-US" w:eastAsia="en-US" w:bidi="ar-SA"/>
              </w:rPr>
              <w:t>油泡</w:t>
            </w:r>
            <w:r>
              <w:rPr>
                <w:rFonts w:hint="eastAsia" w:ascii="宋体" w:hAnsi="宋体" w:eastAsia="宋体" w:cs="宋体"/>
                <w:snapToGrid w:val="0"/>
                <w:color w:val="auto"/>
                <w:spacing w:val="-1"/>
                <w:kern w:val="0"/>
                <w:sz w:val="24"/>
                <w:szCs w:val="24"/>
                <w:lang w:val="en-US" w:eastAsia="zh-CN" w:bidi="ar-SA"/>
              </w:rPr>
              <w:t>、千张</w:t>
            </w:r>
            <w:r>
              <w:rPr>
                <w:rFonts w:hint="eastAsia" w:ascii="宋体" w:hAnsi="宋体" w:cs="宋体"/>
                <w:snapToGrid w:val="0"/>
                <w:color w:val="auto"/>
                <w:spacing w:val="-1"/>
                <w:kern w:val="0"/>
                <w:sz w:val="24"/>
                <w:szCs w:val="24"/>
                <w:lang w:val="en-US" w:eastAsia="zh-CN" w:bidi="ar-SA"/>
              </w:rPr>
              <w:t>等。</w:t>
            </w:r>
          </w:p>
        </w:tc>
      </w:tr>
      <w:tr w14:paraId="67B9E3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376" w:type="pct"/>
            <w:noWrap w:val="0"/>
            <w:vAlign w:val="center"/>
          </w:tcPr>
          <w:p w14:paraId="13A3E7B8">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4</w:t>
            </w:r>
          </w:p>
        </w:tc>
        <w:tc>
          <w:tcPr>
            <w:tcW w:w="487" w:type="pct"/>
            <w:noWrap w:val="0"/>
            <w:vAlign w:val="center"/>
          </w:tcPr>
          <w:p w14:paraId="6936F5DF">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肉</w:t>
            </w:r>
            <w:r>
              <w:rPr>
                <w:rFonts w:hint="eastAsia" w:ascii="宋体" w:hAnsi="宋体" w:cs="宋体"/>
                <w:snapToGrid w:val="0"/>
                <w:color w:val="000000"/>
                <w:spacing w:val="-1"/>
                <w:kern w:val="0"/>
                <w:sz w:val="24"/>
                <w:szCs w:val="24"/>
                <w:lang w:val="en-US" w:eastAsia="zh-CN" w:bidi="ar-SA"/>
              </w:rPr>
              <w:t>、禽蛋</w:t>
            </w:r>
            <w:r>
              <w:rPr>
                <w:rFonts w:hint="eastAsia" w:ascii="宋体" w:hAnsi="宋体" w:eastAsia="宋体" w:cs="宋体"/>
                <w:snapToGrid w:val="0"/>
                <w:color w:val="000000"/>
                <w:spacing w:val="-1"/>
                <w:kern w:val="0"/>
                <w:sz w:val="24"/>
                <w:szCs w:val="24"/>
                <w:lang w:val="en-US" w:eastAsia="en-US" w:bidi="ar-SA"/>
              </w:rPr>
              <w:t>类</w:t>
            </w:r>
          </w:p>
        </w:tc>
        <w:tc>
          <w:tcPr>
            <w:tcW w:w="4135" w:type="pct"/>
            <w:gridSpan w:val="2"/>
            <w:noWrap w:val="0"/>
            <w:vAlign w:val="top"/>
          </w:tcPr>
          <w:p w14:paraId="7D00F918">
            <w:pPr>
              <w:keepNext w:val="0"/>
              <w:keepLines w:val="0"/>
              <w:pageBreakBefore w:val="0"/>
              <w:widowControl w:val="0"/>
              <w:wordWrap/>
              <w:overflowPunct/>
              <w:topLinePunct w:val="0"/>
              <w:bidi w:val="0"/>
              <w:snapToGrid/>
              <w:spacing w:line="240" w:lineRule="auto"/>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膘油、大排、牛肉、牛血、牛杂（熟）、筒骨、五花肉、小排、猪肚、猪肝、猪脚、肉骨头、后腿肉、前夹心、全精、鸡蛋、鸭蛋、咸鸭蛋、鹌鹑蛋、皮蛋、</w:t>
            </w:r>
            <w:r>
              <w:rPr>
                <w:rFonts w:hint="eastAsia" w:ascii="宋体" w:hAnsi="宋体" w:eastAsia="宋体" w:cs="宋体"/>
                <w:snapToGrid w:val="0"/>
                <w:color w:val="auto"/>
                <w:spacing w:val="-7"/>
                <w:kern w:val="0"/>
                <w:sz w:val="24"/>
                <w:szCs w:val="24"/>
                <w:lang w:val="en-US" w:eastAsia="en-US" w:bidi="ar-SA"/>
              </w:rPr>
              <w:t>鸡腿、鱼豆腐、贡丸、香肠、鸡肉、鸡爪、鸭肉、三黄鸡、肉鸭、老鸭、新鸭、鸡</w:t>
            </w:r>
            <w:r>
              <w:rPr>
                <w:rFonts w:hint="eastAsia" w:ascii="宋体" w:hAnsi="宋体" w:eastAsia="宋体" w:cs="宋体"/>
                <w:snapToGrid w:val="0"/>
                <w:color w:val="auto"/>
                <w:spacing w:val="-8"/>
                <w:kern w:val="0"/>
                <w:sz w:val="24"/>
                <w:szCs w:val="24"/>
                <w:lang w:val="en-US" w:eastAsia="en-US" w:bidi="ar-SA"/>
              </w:rPr>
              <w:t>柳</w:t>
            </w:r>
            <w:r>
              <w:rPr>
                <w:rFonts w:hint="eastAsia" w:ascii="宋体" w:hAnsi="宋体" w:eastAsia="宋体" w:cs="宋体"/>
                <w:snapToGrid w:val="0"/>
                <w:color w:val="auto"/>
                <w:spacing w:val="-7"/>
                <w:kern w:val="0"/>
                <w:sz w:val="24"/>
                <w:szCs w:val="24"/>
                <w:lang w:val="en-US" w:eastAsia="en-US" w:bidi="ar-SA"/>
              </w:rPr>
              <w:t>、羊肉、羊排、酱香腊肉、牛蛙、黄鳝</w:t>
            </w:r>
            <w:r>
              <w:rPr>
                <w:rFonts w:hint="eastAsia" w:ascii="宋体" w:hAnsi="宋体" w:eastAsia="宋体" w:cs="宋体"/>
                <w:snapToGrid w:val="0"/>
                <w:color w:val="auto"/>
                <w:spacing w:val="-2"/>
                <w:kern w:val="0"/>
                <w:sz w:val="24"/>
                <w:szCs w:val="24"/>
                <w:lang w:val="en-US" w:eastAsia="en-US" w:bidi="ar-SA"/>
              </w:rPr>
              <w:t>、铁螺、鸭血等</w:t>
            </w:r>
            <w:r>
              <w:rPr>
                <w:rFonts w:hint="eastAsia" w:ascii="宋体" w:hAnsi="宋体" w:cs="宋体"/>
                <w:snapToGrid w:val="0"/>
                <w:color w:val="auto"/>
                <w:spacing w:val="-2"/>
                <w:kern w:val="0"/>
                <w:sz w:val="24"/>
                <w:szCs w:val="24"/>
                <w:lang w:val="en-US" w:eastAsia="zh-CN" w:bidi="ar-SA"/>
              </w:rPr>
              <w:t>。</w:t>
            </w:r>
          </w:p>
        </w:tc>
      </w:tr>
      <w:tr w14:paraId="62884E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376" w:type="pct"/>
            <w:noWrap w:val="0"/>
            <w:vAlign w:val="center"/>
          </w:tcPr>
          <w:p w14:paraId="22ABA8E3">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5</w:t>
            </w:r>
          </w:p>
        </w:tc>
        <w:tc>
          <w:tcPr>
            <w:tcW w:w="487" w:type="pct"/>
            <w:noWrap w:val="0"/>
            <w:vAlign w:val="center"/>
          </w:tcPr>
          <w:p w14:paraId="1F443FFD">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干调类</w:t>
            </w:r>
          </w:p>
        </w:tc>
        <w:tc>
          <w:tcPr>
            <w:tcW w:w="4135" w:type="pct"/>
            <w:gridSpan w:val="2"/>
            <w:noWrap w:val="0"/>
            <w:vAlign w:val="top"/>
          </w:tcPr>
          <w:p w14:paraId="5F640E7D">
            <w:pPr>
              <w:keepNext w:val="0"/>
              <w:keepLines w:val="0"/>
              <w:pageBreakBefore w:val="0"/>
              <w:widowControl w:val="0"/>
              <w:wordWrap/>
              <w:overflowPunct/>
              <w:topLinePunct w:val="0"/>
              <w:bidi w:val="0"/>
              <w:snapToGrid/>
              <w:spacing w:line="240" w:lineRule="auto"/>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藕粉、白糖、草果、陈皮、虫草花、厨邦美味鲜酱油5L、大个子豆面4.5kg/袋、淡虾皮（高档）、淡虾皮（高档）、风车牌生粉 50斤/袋、港顺浓缩鸡汁550ml/瓶（带标签）、功臣山花雕料酒5L、桂皮、海天蚝油10KG、海天黄豆酱6KG、白木耳、黑木耳（中档）、红九九火锅底料400g*40包、茴香、家乐黑胡椒汁310g、金针干（熟）、玫瑰豆沙2500g、梅干菜A、梅山高活性干酵母低糖型500g、青麻椒、清记生姜汁460g*12瓶、食用碱50斤（散称）、食用碱200g、熟花生米、太太乐经典鸡精1KG、天天香芝麻油3L、童三弟葱姜料酒5L、香菇干（高档）、香叶、雪涛澳洲精制海盐260g*60包（未加碘）、雪涛精制矿盐（加碘）500G、粤师傅排骨酱3.2kg*4瓶、紫菜（碎的）、白芷、</w:t>
            </w:r>
            <w:r>
              <w:rPr>
                <w:rFonts w:hint="eastAsia" w:ascii="宋体" w:hAnsi="宋体" w:eastAsia="宋体" w:cs="宋体"/>
                <w:snapToGrid w:val="0"/>
                <w:color w:val="auto"/>
                <w:spacing w:val="-2"/>
                <w:kern w:val="0"/>
                <w:sz w:val="24"/>
                <w:szCs w:val="24"/>
                <w:lang w:val="en-US" w:eastAsia="en-US" w:bidi="ar-SA"/>
              </w:rPr>
              <w:t>豆蔻</w:t>
            </w:r>
            <w:r>
              <w:rPr>
                <w:rFonts w:hint="eastAsia" w:ascii="宋体" w:hAnsi="宋体" w:eastAsia="宋体" w:cs="宋体"/>
                <w:snapToGrid w:val="0"/>
                <w:color w:val="auto"/>
                <w:spacing w:val="-2"/>
                <w:kern w:val="0"/>
                <w:sz w:val="24"/>
                <w:szCs w:val="24"/>
                <w:lang w:val="en-US" w:eastAsia="zh-CN" w:bidi="ar-SA"/>
              </w:rPr>
              <w:t>、胡椒粉、辣椒粉、孜然粉、</w:t>
            </w:r>
            <w:r>
              <w:rPr>
                <w:rFonts w:hint="eastAsia" w:ascii="宋体" w:hAnsi="宋体" w:eastAsia="宋体" w:cs="宋体"/>
                <w:snapToGrid w:val="0"/>
                <w:color w:val="auto"/>
                <w:spacing w:val="-2"/>
                <w:kern w:val="0"/>
                <w:sz w:val="24"/>
                <w:szCs w:val="24"/>
                <w:lang w:val="en-US" w:eastAsia="en-US" w:bidi="ar-SA"/>
              </w:rPr>
              <w:t>十三香</w:t>
            </w:r>
            <w:r>
              <w:rPr>
                <w:rFonts w:hint="eastAsia" w:ascii="宋体" w:hAnsi="宋体" w:eastAsia="宋体" w:cs="宋体"/>
                <w:snapToGrid w:val="0"/>
                <w:color w:val="auto"/>
                <w:spacing w:val="-2"/>
                <w:kern w:val="0"/>
                <w:sz w:val="24"/>
                <w:szCs w:val="24"/>
                <w:lang w:val="en-US" w:eastAsia="zh-CN" w:bidi="ar-SA"/>
              </w:rPr>
              <w:t>、</w:t>
            </w:r>
            <w:r>
              <w:rPr>
                <w:rFonts w:hint="eastAsia" w:ascii="宋体" w:hAnsi="宋体" w:eastAsia="宋体" w:cs="宋体"/>
                <w:snapToGrid w:val="0"/>
                <w:color w:val="auto"/>
                <w:spacing w:val="-2"/>
                <w:kern w:val="0"/>
                <w:sz w:val="24"/>
                <w:szCs w:val="24"/>
                <w:lang w:val="en-US" w:eastAsia="en-US" w:bidi="ar-SA"/>
              </w:rPr>
              <w:t>鲍鱼汁</w:t>
            </w:r>
            <w:r>
              <w:rPr>
                <w:rFonts w:hint="eastAsia" w:ascii="宋体" w:hAnsi="宋体" w:eastAsia="宋体" w:cs="宋体"/>
                <w:snapToGrid w:val="0"/>
                <w:color w:val="auto"/>
                <w:spacing w:val="-2"/>
                <w:kern w:val="0"/>
                <w:sz w:val="24"/>
                <w:szCs w:val="24"/>
                <w:lang w:val="en-US" w:eastAsia="zh-CN" w:bidi="ar-SA"/>
              </w:rPr>
              <w:t>、豆豉、</w:t>
            </w:r>
            <w:r>
              <w:rPr>
                <w:rFonts w:hint="eastAsia" w:ascii="宋体" w:hAnsi="宋体" w:eastAsia="宋体" w:cs="宋体"/>
                <w:snapToGrid w:val="0"/>
                <w:color w:val="auto"/>
                <w:spacing w:val="-1"/>
                <w:kern w:val="0"/>
                <w:sz w:val="24"/>
                <w:szCs w:val="24"/>
                <w:lang w:val="en-US" w:eastAsia="en-US" w:bidi="ar-SA"/>
              </w:rPr>
              <w:t>豆腐乳</w:t>
            </w:r>
            <w:r>
              <w:rPr>
                <w:rFonts w:hint="eastAsia" w:ascii="宋体" w:hAnsi="宋体" w:cs="宋体"/>
                <w:snapToGrid w:val="0"/>
                <w:color w:val="auto"/>
                <w:spacing w:val="-1"/>
                <w:kern w:val="0"/>
                <w:sz w:val="24"/>
                <w:szCs w:val="24"/>
                <w:lang w:val="en-US" w:eastAsia="zh-CN" w:bidi="ar-SA"/>
              </w:rPr>
              <w:t>等。</w:t>
            </w:r>
          </w:p>
        </w:tc>
      </w:tr>
      <w:tr w14:paraId="4D0898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376" w:type="pct"/>
            <w:noWrap w:val="0"/>
            <w:vAlign w:val="center"/>
          </w:tcPr>
          <w:p w14:paraId="5BC6AA7C">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6</w:t>
            </w:r>
          </w:p>
        </w:tc>
        <w:tc>
          <w:tcPr>
            <w:tcW w:w="487" w:type="pct"/>
            <w:noWrap w:val="0"/>
            <w:vAlign w:val="center"/>
          </w:tcPr>
          <w:p w14:paraId="29AF9FE9">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水产、海鲜类</w:t>
            </w:r>
          </w:p>
        </w:tc>
        <w:tc>
          <w:tcPr>
            <w:tcW w:w="4135" w:type="pct"/>
            <w:gridSpan w:val="2"/>
            <w:noWrap w:val="0"/>
            <w:vAlign w:val="top"/>
          </w:tcPr>
          <w:p w14:paraId="7698EE65">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right="3" w:rightChars="0" w:firstLine="0" w:firstLineChars="0"/>
              <w:jc w:val="both"/>
              <w:textAlignment w:val="baseline"/>
              <w:rPr>
                <w:rFonts w:hint="eastAsia" w:ascii="宋体" w:hAnsi="宋体" w:eastAsia="宋体" w:cs="宋体"/>
                <w:color w:val="auto"/>
                <w:sz w:val="24"/>
                <w:szCs w:val="24"/>
                <w:lang w:val="en-US" w:eastAsia="en-US"/>
              </w:rPr>
            </w:pPr>
            <w:r>
              <w:rPr>
                <w:rFonts w:hint="eastAsia" w:ascii="宋体" w:hAnsi="宋体" w:eastAsia="宋体" w:cs="宋体"/>
                <w:snapToGrid w:val="0"/>
                <w:color w:val="auto"/>
                <w:spacing w:val="-1"/>
                <w:kern w:val="0"/>
                <w:sz w:val="24"/>
                <w:szCs w:val="24"/>
                <w:lang w:val="en-US" w:eastAsia="zh-CN" w:bidi="ar-SA"/>
              </w:rPr>
              <w:t>鲍鱼 8个头、鳊鱼、鲳鱼（小）、对虾、花蛤、花鲢鱼尾（毛重）、黄刺头（去内脏）、小黄鱼、小鲈鱼、鸦片鱼头、鱼头、</w:t>
            </w:r>
            <w:r>
              <w:rPr>
                <w:rFonts w:hint="eastAsia" w:ascii="宋体" w:hAnsi="宋体" w:eastAsia="宋体" w:cs="宋体"/>
                <w:snapToGrid w:val="0"/>
                <w:color w:val="auto"/>
                <w:spacing w:val="-2"/>
                <w:kern w:val="0"/>
                <w:sz w:val="24"/>
                <w:szCs w:val="24"/>
                <w:lang w:val="en-US" w:eastAsia="en-US" w:bidi="ar-SA"/>
              </w:rPr>
              <w:t>生蚝、墨鱼双、墨鱼乌、鳗鲞、鱼面、</w:t>
            </w:r>
            <w:r>
              <w:rPr>
                <w:rFonts w:hint="eastAsia" w:ascii="宋体" w:hAnsi="宋体" w:eastAsia="宋体" w:cs="宋体"/>
                <w:snapToGrid w:val="0"/>
                <w:color w:val="auto"/>
                <w:spacing w:val="-3"/>
                <w:kern w:val="0"/>
                <w:sz w:val="24"/>
                <w:szCs w:val="24"/>
                <w:lang w:val="en-US" w:eastAsia="en-US" w:bidi="ar-SA"/>
              </w:rPr>
              <w:t>肉鲳（冰鲜、活鲜）、</w:t>
            </w:r>
            <w:r>
              <w:rPr>
                <w:rFonts w:hint="eastAsia" w:ascii="宋体" w:hAnsi="宋体" w:eastAsia="宋体" w:cs="宋体"/>
                <w:snapToGrid w:val="0"/>
                <w:color w:val="auto"/>
                <w:kern w:val="0"/>
                <w:sz w:val="24"/>
                <w:szCs w:val="24"/>
                <w:lang w:val="en-US" w:eastAsia="en-US" w:bidi="ar-SA"/>
              </w:rPr>
              <w:t>白虾、虾皮（熟）、虾干、海参、盐水黄鱼、盐水带鱼、玉秃皮鱼、马鲛鱼、红虾、硬壳虾、对虾、小扒皮鱼、嘉腊鱼、老鼠嘴鱼、墨鱼、鱿鱼、泥</w:t>
            </w:r>
            <w:r>
              <w:rPr>
                <w:rFonts w:hint="eastAsia" w:ascii="宋体" w:hAnsi="宋体" w:eastAsia="宋体" w:cs="宋体"/>
                <w:snapToGrid w:val="0"/>
                <w:color w:val="auto"/>
                <w:spacing w:val="-1"/>
                <w:kern w:val="0"/>
                <w:sz w:val="24"/>
                <w:szCs w:val="24"/>
                <w:lang w:val="en-US" w:eastAsia="en-US" w:bidi="ar-SA"/>
              </w:rPr>
              <w:t>鱼、吞</w:t>
            </w:r>
            <w:r>
              <w:rPr>
                <w:rFonts w:hint="eastAsia" w:ascii="宋体" w:hAnsi="宋体" w:eastAsia="宋体" w:cs="宋体"/>
                <w:snapToGrid w:val="0"/>
                <w:color w:val="auto"/>
                <w:kern w:val="0"/>
                <w:sz w:val="24"/>
                <w:szCs w:val="24"/>
                <w:lang w:val="en-US" w:eastAsia="en-US" w:bidi="ar-SA"/>
              </w:rPr>
              <w:t>天王、辣鱼、梅童鱼、斧头鱼、带鱼、螃蟹、蛏子、豆腐鱼、蛤喇、虾姑、花</w:t>
            </w:r>
            <w:r>
              <w:rPr>
                <w:rFonts w:hint="eastAsia" w:ascii="宋体" w:hAnsi="宋体" w:eastAsia="宋体" w:cs="宋体"/>
                <w:snapToGrid w:val="0"/>
                <w:color w:val="auto"/>
                <w:spacing w:val="-1"/>
                <w:kern w:val="0"/>
                <w:sz w:val="24"/>
                <w:szCs w:val="24"/>
                <w:lang w:val="en-US" w:eastAsia="en-US" w:bidi="ar-SA"/>
              </w:rPr>
              <w:t>壳、鲻鱼、小白虾等。</w:t>
            </w:r>
          </w:p>
        </w:tc>
      </w:tr>
      <w:tr w14:paraId="7703F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376" w:type="pct"/>
            <w:noWrap w:val="0"/>
            <w:vAlign w:val="center"/>
          </w:tcPr>
          <w:p w14:paraId="582B001E">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cs="宋体"/>
                <w:snapToGrid w:val="0"/>
                <w:color w:val="000000"/>
                <w:kern w:val="0"/>
                <w:sz w:val="24"/>
                <w:szCs w:val="24"/>
                <w:lang w:val="en-US" w:eastAsia="zh-CN" w:bidi="ar-SA"/>
              </w:rPr>
              <w:t>7</w:t>
            </w:r>
          </w:p>
        </w:tc>
        <w:tc>
          <w:tcPr>
            <w:tcW w:w="487" w:type="pct"/>
            <w:noWrap w:val="0"/>
            <w:vAlign w:val="center"/>
          </w:tcPr>
          <w:p w14:paraId="30A80D20">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default" w:ascii="宋体" w:hAnsi="宋体" w:eastAsia="宋体" w:cs="宋体"/>
                <w:snapToGrid w:val="0"/>
                <w:color w:val="auto"/>
                <w:spacing w:val="-1"/>
                <w:kern w:val="0"/>
                <w:sz w:val="24"/>
                <w:szCs w:val="24"/>
                <w:lang w:val="en-US" w:eastAsia="zh-CN" w:bidi="ar-SA"/>
              </w:rPr>
            </w:pPr>
            <w:r>
              <w:rPr>
                <w:rFonts w:hint="eastAsia" w:ascii="宋体" w:hAnsi="宋体" w:cs="宋体"/>
                <w:snapToGrid w:val="0"/>
                <w:color w:val="auto"/>
                <w:spacing w:val="-1"/>
                <w:kern w:val="0"/>
                <w:sz w:val="24"/>
                <w:szCs w:val="24"/>
                <w:lang w:val="en-US" w:eastAsia="zh-CN" w:bidi="ar-SA"/>
              </w:rPr>
              <w:t>水果类</w:t>
            </w:r>
          </w:p>
        </w:tc>
        <w:tc>
          <w:tcPr>
            <w:tcW w:w="4135" w:type="pct"/>
            <w:gridSpan w:val="2"/>
            <w:noWrap w:val="0"/>
            <w:vAlign w:val="top"/>
          </w:tcPr>
          <w:p w14:paraId="08ECF158">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right="3" w:rightChars="0" w:firstLine="0" w:firstLineChars="0"/>
              <w:jc w:val="both"/>
              <w:textAlignment w:val="baseline"/>
              <w:rPr>
                <w:rFonts w:hint="default" w:ascii="宋体" w:hAnsi="宋体" w:eastAsia="宋体" w:cs="宋体"/>
                <w:snapToGrid w:val="0"/>
                <w:color w:val="auto"/>
                <w:spacing w:val="-1"/>
                <w:kern w:val="0"/>
                <w:sz w:val="24"/>
                <w:szCs w:val="24"/>
                <w:lang w:val="en-US" w:eastAsia="zh-CN" w:bidi="ar-SA"/>
              </w:rPr>
            </w:pPr>
            <w:r>
              <w:rPr>
                <w:rFonts w:hint="eastAsia" w:ascii="宋体" w:hAnsi="宋体" w:cs="宋体"/>
                <w:snapToGrid w:val="0"/>
                <w:color w:val="auto"/>
                <w:spacing w:val="-1"/>
                <w:kern w:val="0"/>
                <w:sz w:val="24"/>
                <w:szCs w:val="24"/>
                <w:lang w:val="en-US" w:eastAsia="zh-CN" w:bidi="ar-SA"/>
              </w:rPr>
              <w:t>柚子、芦柑、柠檬、西瓜、葡萄柚、香蕉、橘子、梨、香瓜（黄金瓜）、东方蜜、菠萝、沃柑、砂糖橘、百香果、苹果、文旦、圣女果、赣南脐橙、白玉瓜、桃子、澳芒、哈蜜瓜、羊角蜜、火龙果、嘎啦果、桑葚、哈蜜瓜、软籽石榴、青桔、晴王、橙子等。</w:t>
            </w:r>
          </w:p>
        </w:tc>
      </w:tr>
      <w:tr w14:paraId="3605E8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6" w:type="pct"/>
          <w:trHeight w:val="454" w:hRule="atLeast"/>
        </w:trPr>
        <w:tc>
          <w:tcPr>
            <w:tcW w:w="376" w:type="pct"/>
            <w:noWrap w:val="0"/>
            <w:vAlign w:val="center"/>
          </w:tcPr>
          <w:p w14:paraId="4A018645">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cs="宋体"/>
                <w:snapToGrid w:val="0"/>
                <w:color w:val="000000"/>
                <w:spacing w:val="-8"/>
                <w:kern w:val="0"/>
                <w:sz w:val="24"/>
                <w:szCs w:val="24"/>
                <w:lang w:val="en-US" w:eastAsia="zh-CN" w:bidi="ar-SA"/>
              </w:rPr>
              <w:t>8</w:t>
            </w:r>
          </w:p>
        </w:tc>
        <w:tc>
          <w:tcPr>
            <w:tcW w:w="487" w:type="pct"/>
            <w:noWrap w:val="0"/>
            <w:vAlign w:val="center"/>
          </w:tcPr>
          <w:p w14:paraId="71EAB02C">
            <w:pPr>
              <w:keepNext w:val="0"/>
              <w:keepLines w:val="0"/>
              <w:pageBreakBefore w:val="0"/>
              <w:widowControl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备注</w:t>
            </w:r>
          </w:p>
        </w:tc>
        <w:tc>
          <w:tcPr>
            <w:tcW w:w="4129" w:type="pct"/>
            <w:noWrap w:val="0"/>
            <w:vAlign w:val="top"/>
          </w:tcPr>
          <w:p w14:paraId="7218955F">
            <w:pPr>
              <w:keepNext w:val="0"/>
              <w:keepLines w:val="0"/>
              <w:pageBreakBefore w:val="0"/>
              <w:widowControl w:val="0"/>
              <w:kinsoku w:val="0"/>
              <w:wordWrap/>
              <w:overflowPunct/>
              <w:topLinePunct w:val="0"/>
              <w:autoSpaceDE w:val="0"/>
              <w:autoSpaceDN w:val="0"/>
              <w:bidi w:val="0"/>
              <w:adjustRightInd w:val="0"/>
              <w:snapToGrid/>
              <w:spacing w:line="240" w:lineRule="auto"/>
              <w:ind w:left="8" w:right="176" w:hanging="4"/>
              <w:jc w:val="left"/>
              <w:textAlignment w:val="baseline"/>
              <w:rPr>
                <w:rFonts w:hint="eastAsia" w:ascii="宋体" w:hAnsi="宋体" w:eastAsia="宋体" w:cs="宋体"/>
                <w:snapToGrid w:val="0"/>
                <w:color w:val="auto"/>
                <w:kern w:val="0"/>
                <w:sz w:val="24"/>
                <w:szCs w:val="24"/>
                <w:lang w:val="en-US" w:eastAsia="en-US" w:bidi="ar-SA"/>
              </w:rPr>
            </w:pPr>
            <w:r>
              <w:rPr>
                <w:rFonts w:hint="eastAsia" w:ascii="宋体" w:hAnsi="宋体" w:eastAsia="宋体" w:cs="宋体"/>
                <w:snapToGrid w:val="0"/>
                <w:color w:val="auto"/>
                <w:kern w:val="0"/>
                <w:sz w:val="24"/>
                <w:szCs w:val="24"/>
                <w:u w:val="single" w:color="auto"/>
                <w:lang w:val="en-US" w:eastAsia="en-US" w:bidi="ar-SA"/>
              </w:rPr>
              <w:t>其他未分类或上述未列出的</w:t>
            </w:r>
            <w:r>
              <w:rPr>
                <w:rFonts w:hint="eastAsia" w:ascii="宋体" w:hAnsi="宋体" w:eastAsia="宋体" w:cs="宋体"/>
                <w:b/>
                <w:bCs/>
                <w:snapToGrid w:val="0"/>
                <w:color w:val="auto"/>
                <w:kern w:val="0"/>
                <w:sz w:val="24"/>
                <w:szCs w:val="24"/>
                <w:u w:val="single" w:color="auto"/>
                <w:lang w:val="en-US" w:eastAsia="en-US" w:bidi="ar-SA"/>
              </w:rPr>
              <w:t>食物清单</w:t>
            </w:r>
            <w:r>
              <w:rPr>
                <w:rFonts w:hint="eastAsia" w:ascii="宋体" w:hAnsi="宋体" w:eastAsia="宋体" w:cs="宋体"/>
                <w:snapToGrid w:val="0"/>
                <w:color w:val="auto"/>
                <w:kern w:val="0"/>
                <w:sz w:val="24"/>
                <w:szCs w:val="24"/>
                <w:u w:val="single" w:color="auto"/>
                <w:lang w:val="en-US" w:eastAsia="en-US" w:bidi="ar-SA"/>
              </w:rPr>
              <w:t>由中标供应商按照中标折扣</w:t>
            </w:r>
            <w:r>
              <w:rPr>
                <w:rFonts w:hint="eastAsia" w:ascii="宋体" w:hAnsi="宋体" w:eastAsia="宋体" w:cs="宋体"/>
                <w:snapToGrid w:val="0"/>
                <w:color w:val="auto"/>
                <w:kern w:val="0"/>
                <w:sz w:val="24"/>
                <w:szCs w:val="24"/>
                <w:u w:val="single" w:color="auto"/>
                <w:lang w:val="en-US" w:eastAsia="zh-CN" w:bidi="ar-SA"/>
              </w:rPr>
              <w:t>数</w:t>
            </w:r>
            <w:r>
              <w:rPr>
                <w:rFonts w:hint="eastAsia" w:ascii="宋体" w:hAnsi="宋体" w:eastAsia="宋体" w:cs="宋体"/>
                <w:snapToGrid w:val="0"/>
                <w:color w:val="auto"/>
                <w:kern w:val="0"/>
                <w:sz w:val="24"/>
                <w:szCs w:val="24"/>
                <w:u w:val="single" w:color="auto"/>
                <w:lang w:val="en-US" w:eastAsia="en-US" w:bidi="ar-SA"/>
              </w:rPr>
              <w:t>供应</w:t>
            </w:r>
            <w:r>
              <w:rPr>
                <w:rFonts w:hint="eastAsia" w:ascii="宋体" w:hAnsi="宋体" w:eastAsia="宋体" w:cs="宋体"/>
                <w:snapToGrid w:val="0"/>
                <w:color w:val="auto"/>
                <w:spacing w:val="-1"/>
                <w:kern w:val="0"/>
                <w:sz w:val="24"/>
                <w:szCs w:val="24"/>
                <w:u w:val="single" w:color="auto"/>
                <w:lang w:val="en-US" w:eastAsia="en-US" w:bidi="ar-SA"/>
              </w:rPr>
              <w:t>。</w:t>
            </w:r>
            <w:r>
              <w:rPr>
                <w:rFonts w:hint="eastAsia" w:ascii="宋体" w:hAnsi="宋体" w:eastAsia="宋体" w:cs="宋体"/>
                <w:b/>
                <w:bCs/>
                <w:snapToGrid w:val="0"/>
                <w:color w:val="auto"/>
                <w:spacing w:val="-1"/>
                <w:kern w:val="0"/>
                <w:sz w:val="24"/>
                <w:szCs w:val="24"/>
                <w:u w:val="single" w:color="auto"/>
                <w:lang w:val="en-US" w:eastAsia="en-US" w:bidi="ar-SA"/>
              </w:rPr>
              <w:t>（具体</w:t>
            </w:r>
            <w:r>
              <w:rPr>
                <w:rFonts w:hint="eastAsia" w:ascii="宋体" w:hAnsi="宋体" w:eastAsia="宋体" w:cs="宋体"/>
                <w:b/>
                <w:bCs/>
                <w:snapToGrid w:val="0"/>
                <w:color w:val="auto"/>
                <w:spacing w:val="-2"/>
                <w:kern w:val="0"/>
                <w:sz w:val="24"/>
                <w:szCs w:val="24"/>
                <w:u w:val="single" w:color="auto"/>
                <w:lang w:val="en-US" w:eastAsia="en-US" w:bidi="ar-SA"/>
              </w:rPr>
              <w:t>以采购人提供的食品目录为准</w:t>
            </w:r>
            <w:r>
              <w:rPr>
                <w:rFonts w:hint="eastAsia" w:ascii="宋体" w:hAnsi="宋体" w:eastAsia="宋体" w:cs="宋体"/>
                <w:b/>
                <w:bCs/>
                <w:snapToGrid w:val="0"/>
                <w:color w:val="auto"/>
                <w:spacing w:val="-25"/>
                <w:kern w:val="0"/>
                <w:sz w:val="24"/>
                <w:szCs w:val="24"/>
                <w:u w:val="single" w:color="auto"/>
                <w:lang w:val="en-US" w:eastAsia="en-US" w:bidi="ar-SA"/>
              </w:rPr>
              <w:t xml:space="preserve"> </w:t>
            </w:r>
            <w:r>
              <w:rPr>
                <w:rFonts w:hint="eastAsia" w:ascii="宋体" w:hAnsi="宋体" w:eastAsia="宋体" w:cs="宋体"/>
                <w:b/>
                <w:bCs/>
                <w:snapToGrid w:val="0"/>
                <w:color w:val="auto"/>
                <w:spacing w:val="-2"/>
                <w:kern w:val="0"/>
                <w:sz w:val="24"/>
                <w:szCs w:val="24"/>
                <w:u w:val="single" w:color="auto"/>
                <w:lang w:val="en-US" w:eastAsia="en-US" w:bidi="ar-SA"/>
              </w:rPr>
              <w:t>，需求量以实际供货为准）</w:t>
            </w:r>
          </w:p>
        </w:tc>
      </w:tr>
    </w:tbl>
    <w:p w14:paraId="7979A03C">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2" w:firstLineChars="200"/>
        <w:jc w:val="left"/>
        <w:textAlignment w:val="baseline"/>
        <w:rPr>
          <w:rFonts w:hint="eastAsia" w:ascii="宋体" w:hAnsi="宋体" w:eastAsia="宋体" w:cs="宋体"/>
          <w:snapToGrid w:val="0"/>
          <w:color w:val="000000"/>
          <w:spacing w:val="-2"/>
          <w:kern w:val="0"/>
          <w:sz w:val="24"/>
          <w:szCs w:val="24"/>
          <w:lang w:val="en-US" w:eastAsia="en-US"/>
        </w:rPr>
      </w:pPr>
      <w:r>
        <w:rPr>
          <w:rFonts w:hint="eastAsia" w:ascii="宋体" w:hAnsi="宋体" w:eastAsia="宋体" w:cs="宋体"/>
          <w:snapToGrid w:val="0"/>
          <w:color w:val="000000"/>
          <w:spacing w:val="-2"/>
          <w:kern w:val="0"/>
          <w:sz w:val="24"/>
          <w:szCs w:val="24"/>
          <w:lang w:val="en-US" w:eastAsia="en-US"/>
        </w:rPr>
        <w:t>大米推荐品牌：盘锦、稻花香、松花江；面粉推荐品牌：五得利、金象、牡丹；非转基因食用油推荐品牌：金龙鱼、香满园、福临门。大米、面粉、油品种提供3-5 种，</w:t>
      </w:r>
      <w:r>
        <w:rPr>
          <w:rFonts w:hint="eastAsia" w:ascii="宋体" w:hAnsi="宋体" w:eastAsia="宋体" w:cs="宋体"/>
          <w:snapToGrid w:val="0"/>
          <w:color w:val="000000"/>
          <w:spacing w:val="-2"/>
          <w:kern w:val="0"/>
          <w:sz w:val="24"/>
          <w:szCs w:val="24"/>
          <w:lang w:val="en-US" w:eastAsia="zh-CN"/>
        </w:rPr>
        <w:t>采购人</w:t>
      </w:r>
      <w:r>
        <w:rPr>
          <w:rFonts w:hint="eastAsia" w:ascii="宋体" w:hAnsi="宋体" w:eastAsia="宋体" w:cs="宋体"/>
          <w:snapToGrid w:val="0"/>
          <w:color w:val="000000"/>
          <w:spacing w:val="-2"/>
          <w:kern w:val="0"/>
          <w:sz w:val="24"/>
          <w:szCs w:val="24"/>
          <w:lang w:val="en-US" w:eastAsia="en-US"/>
        </w:rPr>
        <w:t>可以自主选择其中一种，若中标单位所配送的大米、面粉、食用油的品质不能达到采购人要求的，采购人有权要求中标单位更换，中标单位不得拒绝。</w:t>
      </w:r>
    </w:p>
    <w:p w14:paraId="32DFBB44">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0" w:firstLineChars="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b/>
          <w:bCs/>
          <w:snapToGrid w:val="0"/>
          <w:color w:val="000000"/>
          <w:spacing w:val="-4"/>
          <w:kern w:val="0"/>
          <w:sz w:val="24"/>
          <w:szCs w:val="24"/>
          <w:lang w:eastAsia="en-US"/>
        </w:rPr>
        <w:t>（二）食品质量要求</w:t>
      </w:r>
    </w:p>
    <w:p w14:paraId="0735973C">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val="en-US" w:eastAsia="zh-CN"/>
        </w:rPr>
        <w:t>1、</w:t>
      </w:r>
      <w:r>
        <w:rPr>
          <w:rFonts w:hint="eastAsia" w:ascii="宋体" w:hAnsi="宋体" w:eastAsia="宋体" w:cs="宋体"/>
          <w:snapToGrid w:val="0"/>
          <w:color w:val="000000"/>
          <w:spacing w:val="-2"/>
          <w:kern w:val="0"/>
          <w:sz w:val="24"/>
          <w:szCs w:val="24"/>
          <w:lang w:eastAsia="en-US"/>
        </w:rPr>
        <w:t>食品原料要求新鲜、清洁卫生并符合相关规定</w:t>
      </w:r>
      <w:r>
        <w:rPr>
          <w:rFonts w:hint="eastAsia" w:ascii="宋体" w:hAnsi="宋体" w:eastAsia="宋体" w:cs="宋体"/>
          <w:snapToGrid w:val="0"/>
          <w:color w:val="000000"/>
          <w:spacing w:val="-35"/>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，同时对每批次食品原料进行检测，并按国家</w:t>
      </w:r>
      <w:r>
        <w:rPr>
          <w:rFonts w:hint="eastAsia" w:ascii="宋体" w:hAnsi="宋体" w:eastAsia="宋体" w:cs="宋体"/>
          <w:snapToGrid w:val="0"/>
          <w:color w:val="000000"/>
          <w:spacing w:val="-1"/>
          <w:kern w:val="0"/>
          <w:sz w:val="24"/>
          <w:szCs w:val="24"/>
          <w:lang w:eastAsia="en-US"/>
        </w:rPr>
        <w:t>相关规定出具产品证明合格材料。具体要求为：</w:t>
      </w:r>
    </w:p>
    <w:p w14:paraId="220493DD">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eastAsia="en-US"/>
        </w:rPr>
        <w:t>（1）肉、禽、蛋、水产等必须具有动物检验检疫合格证明或化验</w:t>
      </w:r>
      <w:r>
        <w:rPr>
          <w:rFonts w:hint="eastAsia" w:ascii="宋体" w:hAnsi="宋体" w:eastAsia="宋体" w:cs="宋体"/>
          <w:snapToGrid w:val="0"/>
          <w:color w:val="000000"/>
          <w:spacing w:val="-2"/>
          <w:kern w:val="0"/>
          <w:sz w:val="24"/>
          <w:szCs w:val="24"/>
          <w:lang w:eastAsia="en-US"/>
        </w:rPr>
        <w:t>单；</w:t>
      </w:r>
    </w:p>
    <w:p w14:paraId="0E45D68B">
      <w:pPr>
        <w:keepNext w:val="0"/>
        <w:keepLines w:val="0"/>
        <w:pageBreakBefore w:val="0"/>
        <w:widowControl/>
        <w:kinsoku w:val="0"/>
        <w:wordWrap/>
        <w:overflowPunct/>
        <w:topLinePunct w:val="0"/>
        <w:autoSpaceDE w:val="0"/>
        <w:autoSpaceDN w:val="0"/>
        <w:bidi w:val="0"/>
        <w:adjustRightInd w:val="0"/>
        <w:snapToGrid/>
        <w:spacing w:line="360" w:lineRule="auto"/>
        <w:ind w:left="0" w:leftChars="0" w:right="376" w:firstLine="468"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（2）大米、面粉、食用油（提供的食用油必须为非转基因）、豆制品、辅料、半成品必须具有</w:t>
      </w:r>
      <w:r>
        <w:rPr>
          <w:rFonts w:hint="eastAsia" w:ascii="宋体" w:hAnsi="宋体" w:eastAsia="宋体" w:cs="宋体"/>
          <w:snapToGrid w:val="0"/>
          <w:color w:val="000000"/>
          <w:spacing w:val="-1"/>
          <w:kern w:val="0"/>
          <w:sz w:val="24"/>
          <w:szCs w:val="24"/>
          <w:lang w:eastAsia="en-US"/>
        </w:rPr>
        <w:t>食品质量安全认证；散装的干货、杂粮等食品需密封包装入库</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，并标注保质</w:t>
      </w:r>
      <w:r>
        <w:rPr>
          <w:rFonts w:hint="eastAsia" w:ascii="宋体" w:hAnsi="宋体" w:eastAsia="宋体" w:cs="宋体"/>
          <w:snapToGrid w:val="0"/>
          <w:color w:val="000000"/>
          <w:spacing w:val="-2"/>
          <w:kern w:val="0"/>
          <w:sz w:val="24"/>
          <w:szCs w:val="24"/>
          <w:lang w:eastAsia="en-US"/>
        </w:rPr>
        <w:t>期。</w:t>
      </w:r>
    </w:p>
    <w:p w14:paraId="53F3286D">
      <w:pPr>
        <w:keepNext w:val="0"/>
        <w:keepLines w:val="0"/>
        <w:pageBreakBefore w:val="0"/>
        <w:widowControl/>
        <w:kinsoku w:val="0"/>
        <w:wordWrap/>
        <w:overflowPunct/>
        <w:topLinePunct w:val="0"/>
        <w:autoSpaceDE w:val="0"/>
        <w:autoSpaceDN w:val="0"/>
        <w:bidi w:val="0"/>
        <w:adjustRightInd w:val="0"/>
        <w:snapToGrid/>
        <w:spacing w:line="360" w:lineRule="auto"/>
        <w:ind w:left="0" w:leftChars="0" w:right="376" w:firstLine="468"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（3）蔬菜必须保证新鲜，按供货批次提供农贸市场蔬菜农药检测结果，且符合食品卫生安全法</w:t>
      </w:r>
      <w:r>
        <w:rPr>
          <w:rFonts w:hint="eastAsia" w:ascii="宋体" w:hAnsi="宋体" w:eastAsia="宋体" w:cs="宋体"/>
          <w:snapToGrid w:val="0"/>
          <w:color w:val="000000"/>
          <w:spacing w:val="-1"/>
          <w:kern w:val="0"/>
          <w:sz w:val="24"/>
          <w:szCs w:val="24"/>
          <w:lang w:eastAsia="en-US"/>
        </w:rPr>
        <w:t>要求</w:t>
      </w:r>
      <w:r>
        <w:rPr>
          <w:rFonts w:hint="eastAsia" w:ascii="宋体" w:hAnsi="宋体" w:eastAsia="宋体" w:cs="宋体"/>
          <w:snapToGrid w:val="0"/>
          <w:color w:val="000000"/>
          <w:spacing w:val="-25"/>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，蔬菜农药残留须符合《食品安全国家标准食品中农药最大残留限量》(GB2763)的规定；</w:t>
      </w:r>
    </w:p>
    <w:p w14:paraId="76205E4F">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60"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5"/>
          <w:kern w:val="0"/>
          <w:sz w:val="24"/>
          <w:szCs w:val="24"/>
          <w:lang w:eastAsia="en-US"/>
        </w:rPr>
        <w:t>（4）采购货源必须持有与销售内容相对应的有效营业执照、食品生</w:t>
      </w:r>
      <w:r>
        <w:rPr>
          <w:rFonts w:hint="eastAsia" w:ascii="宋体" w:hAnsi="宋体" w:eastAsia="宋体" w:cs="宋体"/>
          <w:snapToGrid w:val="0"/>
          <w:color w:val="000000"/>
          <w:spacing w:val="-6"/>
          <w:kern w:val="0"/>
          <w:sz w:val="24"/>
          <w:szCs w:val="24"/>
          <w:lang w:eastAsia="en-US"/>
        </w:rPr>
        <w:t>产许可证或食品销售许可证；</w:t>
      </w:r>
    </w:p>
    <w:p w14:paraId="43D8EED9">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68"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（5）供应商负责供货产品的食品安全</w:t>
      </w:r>
      <w:r>
        <w:rPr>
          <w:rFonts w:hint="eastAsia" w:ascii="宋体" w:hAnsi="宋体" w:eastAsia="宋体" w:cs="宋体"/>
          <w:snapToGrid w:val="0"/>
          <w:color w:val="000000"/>
          <w:spacing w:val="-20"/>
          <w:kern w:val="0"/>
          <w:sz w:val="24"/>
          <w:szCs w:val="24"/>
          <w:lang w:eastAsia="en-US"/>
        </w:rPr>
        <w:t xml:space="preserve"> </w:t>
      </w:r>
      <w:r>
        <w:rPr>
          <w:rFonts w:hint="eastAsia" w:ascii="宋体" w:hAnsi="宋体" w:eastAsia="宋体" w:cs="宋体"/>
          <w:snapToGrid w:val="0"/>
          <w:color w:val="000000"/>
          <w:spacing w:val="-3"/>
          <w:kern w:val="0"/>
          <w:sz w:val="24"/>
          <w:szCs w:val="24"/>
          <w:lang w:eastAsia="en-US"/>
        </w:rPr>
        <w:t>，须做到来源可溯；</w:t>
      </w:r>
    </w:p>
    <w:p w14:paraId="69A41597">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000000"/>
          <w:spacing w:val="-2"/>
          <w:kern w:val="0"/>
          <w:sz w:val="24"/>
          <w:szCs w:val="24"/>
          <w:lang w:eastAsia="en-US"/>
        </w:rPr>
      </w:pPr>
      <w:r>
        <w:rPr>
          <w:rFonts w:hint="eastAsia" w:ascii="宋体" w:hAnsi="宋体" w:eastAsia="宋体" w:cs="宋体"/>
          <w:snapToGrid w:val="0"/>
          <w:color w:val="000000"/>
          <w:spacing w:val="-1"/>
          <w:kern w:val="0"/>
          <w:sz w:val="24"/>
          <w:szCs w:val="24"/>
          <w:lang w:eastAsia="en-US"/>
        </w:rPr>
        <w:t>（6）具体配送产品品质要求详见“配送产品品质的</w:t>
      </w:r>
      <w:r>
        <w:rPr>
          <w:rFonts w:hint="eastAsia" w:ascii="宋体" w:hAnsi="宋体" w:eastAsia="宋体" w:cs="宋体"/>
          <w:snapToGrid w:val="0"/>
          <w:color w:val="000000"/>
          <w:spacing w:val="-2"/>
          <w:kern w:val="0"/>
          <w:sz w:val="24"/>
          <w:szCs w:val="24"/>
          <w:lang w:eastAsia="en-US"/>
        </w:rPr>
        <w:t>基本要求”；</w:t>
      </w:r>
    </w:p>
    <w:p w14:paraId="2133609C">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2" w:firstLineChars="200"/>
        <w:jc w:val="left"/>
        <w:textAlignment w:val="baseline"/>
        <w:rPr>
          <w:rFonts w:hint="eastAsia" w:ascii="宋体" w:hAnsi="宋体" w:eastAsia="宋体" w:cs="宋体"/>
          <w:snapToGrid w:val="0"/>
          <w:color w:val="000000"/>
          <w:spacing w:val="-1"/>
          <w:kern w:val="0"/>
          <w:sz w:val="24"/>
          <w:szCs w:val="24"/>
          <w:lang w:eastAsia="en-US"/>
        </w:rPr>
      </w:pPr>
      <w:r>
        <w:rPr>
          <w:rFonts w:hint="eastAsia" w:ascii="宋体" w:hAnsi="宋体" w:eastAsia="宋体" w:cs="宋体"/>
          <w:snapToGrid w:val="0"/>
          <w:color w:val="000000"/>
          <w:spacing w:val="-2"/>
          <w:kern w:val="0"/>
          <w:sz w:val="24"/>
          <w:szCs w:val="24"/>
          <w:lang w:eastAsia="en-US"/>
        </w:rPr>
        <w:t>（7）以</w:t>
      </w:r>
      <w:r>
        <w:rPr>
          <w:rFonts w:hint="eastAsia" w:ascii="宋体" w:hAnsi="宋体" w:eastAsia="宋体" w:cs="宋体"/>
          <w:snapToGrid w:val="0"/>
          <w:color w:val="000000"/>
          <w:spacing w:val="-1"/>
          <w:kern w:val="0"/>
          <w:sz w:val="24"/>
          <w:szCs w:val="24"/>
          <w:lang w:eastAsia="en-US"/>
        </w:rPr>
        <w:t>下食品验收时未提供索证索票的货物，予以退货：1.蔬菜：农药残留检测报告；2.活禽类：禽蛋分销凭证或检疫合格证明；3.肉类：肉类分销凭证或检疫合格证明；4.豆制品：进货凭证;5.冷冻品：冷冻分销凭证或检疫合格证明。</w:t>
      </w:r>
    </w:p>
    <w:p w14:paraId="1F244EE6">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000000"/>
          <w:spacing w:val="-1"/>
          <w:kern w:val="0"/>
          <w:sz w:val="24"/>
          <w:szCs w:val="24"/>
          <w:lang w:eastAsia="en-US"/>
        </w:rPr>
      </w:pPr>
      <w:r>
        <w:rPr>
          <w:rFonts w:hint="eastAsia" w:ascii="宋体" w:hAnsi="宋体" w:eastAsia="宋体" w:cs="宋体"/>
          <w:snapToGrid w:val="0"/>
          <w:color w:val="000000"/>
          <w:spacing w:val="-1"/>
          <w:kern w:val="0"/>
          <w:sz w:val="24"/>
          <w:szCs w:val="24"/>
          <w:lang w:val="en-US" w:eastAsia="zh-CN"/>
        </w:rPr>
        <w:t>2、</w:t>
      </w:r>
      <w:r>
        <w:rPr>
          <w:rFonts w:hint="eastAsia" w:ascii="宋体" w:hAnsi="宋体" w:eastAsia="宋体" w:cs="宋体"/>
          <w:snapToGrid w:val="0"/>
          <w:color w:val="000000"/>
          <w:spacing w:val="-1"/>
          <w:kern w:val="0"/>
          <w:sz w:val="24"/>
          <w:szCs w:val="24"/>
          <w:lang w:eastAsia="en-US"/>
        </w:rPr>
        <w:t>采购货源必须持有与销售内容相对应的有效营业执照、食品生产许可证或食品销售许可证；</w:t>
      </w:r>
    </w:p>
    <w:p w14:paraId="717FEDDD">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000000"/>
          <w:spacing w:val="-1"/>
          <w:kern w:val="0"/>
          <w:sz w:val="24"/>
          <w:szCs w:val="24"/>
          <w:lang w:eastAsia="zh-CN"/>
        </w:rPr>
      </w:pPr>
      <w:r>
        <w:rPr>
          <w:rFonts w:hint="eastAsia" w:ascii="宋体" w:hAnsi="宋体" w:eastAsia="宋体" w:cs="宋体"/>
          <w:snapToGrid w:val="0"/>
          <w:color w:val="000000"/>
          <w:spacing w:val="-1"/>
          <w:kern w:val="0"/>
          <w:sz w:val="24"/>
          <w:szCs w:val="24"/>
          <w:lang w:val="en-US" w:eastAsia="zh-CN"/>
        </w:rPr>
        <w:t>3、</w:t>
      </w:r>
      <w:r>
        <w:rPr>
          <w:rFonts w:hint="eastAsia" w:ascii="宋体" w:hAnsi="宋体" w:eastAsia="宋体" w:cs="宋体"/>
          <w:snapToGrid w:val="0"/>
          <w:color w:val="000000"/>
          <w:spacing w:val="-1"/>
          <w:kern w:val="0"/>
          <w:sz w:val="24"/>
          <w:szCs w:val="24"/>
          <w:lang w:eastAsia="en-US"/>
        </w:rPr>
        <w:t>供应商负责供货产品的食品安全，须做到来源可溯</w:t>
      </w:r>
      <w:r>
        <w:rPr>
          <w:rFonts w:hint="eastAsia" w:ascii="宋体" w:hAnsi="宋体" w:eastAsia="宋体" w:cs="宋体"/>
          <w:snapToGrid w:val="0"/>
          <w:color w:val="000000"/>
          <w:spacing w:val="-1"/>
          <w:kern w:val="0"/>
          <w:sz w:val="24"/>
          <w:szCs w:val="24"/>
          <w:lang w:eastAsia="zh-CN"/>
        </w:rPr>
        <w:t>；</w:t>
      </w:r>
    </w:p>
    <w:p w14:paraId="3E4AC5DB">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000000"/>
          <w:spacing w:val="-1"/>
          <w:kern w:val="0"/>
          <w:sz w:val="24"/>
          <w:szCs w:val="24"/>
          <w:lang w:eastAsia="en-US"/>
        </w:rPr>
      </w:pPr>
      <w:r>
        <w:rPr>
          <w:rFonts w:hint="eastAsia" w:ascii="宋体" w:hAnsi="宋体" w:eastAsia="宋体" w:cs="宋体"/>
          <w:snapToGrid w:val="0"/>
          <w:color w:val="000000"/>
          <w:spacing w:val="-1"/>
          <w:kern w:val="0"/>
          <w:sz w:val="24"/>
          <w:szCs w:val="24"/>
          <w:lang w:val="en-US" w:eastAsia="zh-CN"/>
        </w:rPr>
        <w:t>4、</w:t>
      </w:r>
      <w:r>
        <w:rPr>
          <w:rFonts w:hint="eastAsia" w:ascii="宋体" w:hAnsi="宋体" w:eastAsia="宋体" w:cs="宋体"/>
          <w:snapToGrid w:val="0"/>
          <w:color w:val="000000"/>
          <w:spacing w:val="-1"/>
          <w:kern w:val="0"/>
          <w:sz w:val="24"/>
          <w:szCs w:val="24"/>
          <w:lang w:eastAsia="en-US"/>
        </w:rPr>
        <w:t>供应商不得提供以下食品：</w:t>
      </w:r>
    </w:p>
    <w:p w14:paraId="62DF8DEB">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68"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3"/>
          <w:kern w:val="0"/>
          <w:sz w:val="24"/>
          <w:szCs w:val="24"/>
          <w:lang w:eastAsia="en-US"/>
        </w:rPr>
        <w:t>（1）腐败变质、油脂酸败、霉变、生虫、污秽不洁、混有异物或者其他感官性状异常、含有毒</w:t>
      </w:r>
      <w:r>
        <w:rPr>
          <w:rFonts w:hint="eastAsia" w:ascii="宋体" w:hAnsi="宋体" w:eastAsia="宋体" w:cs="宋体"/>
          <w:snapToGrid w:val="0"/>
          <w:color w:val="000000"/>
          <w:spacing w:val="-1"/>
          <w:kern w:val="0"/>
          <w:sz w:val="24"/>
          <w:szCs w:val="24"/>
          <w:lang w:eastAsia="en-US"/>
        </w:rPr>
        <w:t>有害物质或者被有害物质污染</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，可能对人体</w:t>
      </w:r>
      <w:r>
        <w:rPr>
          <w:rFonts w:hint="eastAsia" w:ascii="宋体" w:hAnsi="宋体" w:eastAsia="宋体" w:cs="宋体"/>
          <w:snapToGrid w:val="0"/>
          <w:color w:val="000000"/>
          <w:spacing w:val="-2"/>
          <w:kern w:val="0"/>
          <w:sz w:val="24"/>
          <w:szCs w:val="24"/>
          <w:lang w:eastAsia="en-US"/>
        </w:rPr>
        <w:t>健康有害的食品；</w:t>
      </w:r>
    </w:p>
    <w:p w14:paraId="43732DEF">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（2）含有致病性寄生虫</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，微生物或者微生物含量超过因家限定标准</w:t>
      </w:r>
      <w:r>
        <w:rPr>
          <w:rFonts w:hint="eastAsia" w:ascii="宋体" w:hAnsi="宋体" w:eastAsia="宋体" w:cs="宋体"/>
          <w:snapToGrid w:val="0"/>
          <w:color w:val="000000"/>
          <w:spacing w:val="-3"/>
          <w:kern w:val="0"/>
          <w:sz w:val="24"/>
          <w:szCs w:val="24"/>
          <w:lang w:eastAsia="en-US"/>
        </w:rPr>
        <w:t>的；</w:t>
      </w:r>
    </w:p>
    <w:p w14:paraId="72234537">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（3）未经动物检疫部门检疫</w:t>
      </w:r>
      <w:r>
        <w:rPr>
          <w:rFonts w:hint="eastAsia" w:ascii="宋体" w:hAnsi="宋体" w:eastAsia="宋体" w:cs="宋体"/>
          <w:snapToGrid w:val="0"/>
          <w:color w:val="000000"/>
          <w:spacing w:val="-34"/>
          <w:kern w:val="0"/>
          <w:sz w:val="24"/>
          <w:szCs w:val="24"/>
          <w:lang w:eastAsia="en-US"/>
        </w:rPr>
        <w:t xml:space="preserve"> </w:t>
      </w:r>
      <w:r>
        <w:rPr>
          <w:rFonts w:hint="eastAsia" w:ascii="宋体" w:hAnsi="宋体" w:eastAsia="宋体" w:cs="宋体"/>
          <w:snapToGrid w:val="0"/>
          <w:color w:val="000000"/>
          <w:spacing w:val="-2"/>
          <w:kern w:val="0"/>
          <w:sz w:val="24"/>
          <w:szCs w:val="24"/>
          <w:lang w:eastAsia="en-US"/>
        </w:rPr>
        <w:t>，检验或者检疫不合格的肉类及其制</w:t>
      </w:r>
      <w:r>
        <w:rPr>
          <w:rFonts w:hint="eastAsia" w:ascii="宋体" w:hAnsi="宋体" w:eastAsia="宋体" w:cs="宋体"/>
          <w:snapToGrid w:val="0"/>
          <w:color w:val="000000"/>
          <w:spacing w:val="-3"/>
          <w:kern w:val="0"/>
          <w:sz w:val="24"/>
          <w:szCs w:val="24"/>
          <w:lang w:eastAsia="en-US"/>
        </w:rPr>
        <w:t>品；</w:t>
      </w:r>
    </w:p>
    <w:p w14:paraId="0BC920E4">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position w:val="9"/>
          <w:sz w:val="24"/>
          <w:szCs w:val="24"/>
          <w:lang w:eastAsia="en-US"/>
        </w:rPr>
        <w:t>（4）病死、毒死或者死因不明的禽、畜、兽、动物</w:t>
      </w:r>
      <w:r>
        <w:rPr>
          <w:rFonts w:hint="eastAsia" w:ascii="宋体" w:hAnsi="宋体" w:eastAsia="宋体" w:cs="宋体"/>
          <w:snapToGrid w:val="0"/>
          <w:color w:val="000000"/>
          <w:spacing w:val="-2"/>
          <w:kern w:val="0"/>
          <w:position w:val="9"/>
          <w:sz w:val="24"/>
          <w:szCs w:val="24"/>
          <w:lang w:eastAsia="en-US"/>
        </w:rPr>
        <w:t>及其制品；</w:t>
      </w:r>
    </w:p>
    <w:p w14:paraId="2B1706EF">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64" w:firstLineChars="200"/>
        <w:jc w:val="left"/>
        <w:textAlignment w:val="baseline"/>
        <w:rPr>
          <w:rFonts w:hint="eastAsia" w:ascii="宋体" w:hAnsi="宋体" w:eastAsia="宋体" w:cs="宋体"/>
          <w:snapToGrid w:val="0"/>
          <w:color w:val="000000"/>
          <w:spacing w:val="-4"/>
          <w:kern w:val="0"/>
          <w:sz w:val="24"/>
          <w:szCs w:val="24"/>
          <w:lang w:eastAsia="en-US"/>
        </w:rPr>
      </w:pPr>
      <w:r>
        <w:rPr>
          <w:rFonts w:hint="eastAsia" w:ascii="宋体" w:hAnsi="宋体" w:eastAsia="宋体" w:cs="宋体"/>
          <w:snapToGrid w:val="0"/>
          <w:color w:val="000000"/>
          <w:spacing w:val="-4"/>
          <w:kern w:val="0"/>
          <w:sz w:val="24"/>
          <w:szCs w:val="24"/>
          <w:lang w:eastAsia="en-US"/>
        </w:rPr>
        <w:t>（5）掺假、掺杂、伪造，影响营养、卫生的；</w:t>
      </w:r>
    </w:p>
    <w:p w14:paraId="370ED3A4">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2"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eastAsia="en-US"/>
        </w:rPr>
        <w:t>（6）用非食品原料加工的，加入非食品用化学物质或者将非食品</w:t>
      </w:r>
      <w:r>
        <w:rPr>
          <w:rFonts w:hint="eastAsia" w:ascii="宋体" w:hAnsi="宋体" w:eastAsia="宋体" w:cs="宋体"/>
          <w:snapToGrid w:val="0"/>
          <w:color w:val="000000"/>
          <w:spacing w:val="-3"/>
          <w:kern w:val="0"/>
          <w:sz w:val="24"/>
          <w:szCs w:val="24"/>
          <w:lang w:eastAsia="en-US"/>
        </w:rPr>
        <w:t>当作食品的；</w:t>
      </w:r>
      <w:r>
        <w:rPr>
          <w:rFonts w:hint="eastAsia" w:ascii="宋体" w:hAnsi="宋体" w:eastAsia="宋体" w:cs="宋体"/>
          <w:snapToGrid w:val="0"/>
          <w:color w:val="000000"/>
          <w:kern w:val="0"/>
          <w:sz w:val="24"/>
          <w:szCs w:val="24"/>
          <w:lang w:eastAsia="en-US"/>
        </w:rPr>
        <w:t xml:space="preserve"> </w:t>
      </w:r>
    </w:p>
    <w:p w14:paraId="0578943B">
      <w:pPr>
        <w:keepNext w:val="0"/>
        <w:keepLines w:val="0"/>
        <w:pageBreakBefore w:val="0"/>
        <w:widowControl/>
        <w:kinsoku w:val="0"/>
        <w:wordWrap/>
        <w:overflowPunct/>
        <w:topLinePunct w:val="0"/>
        <w:autoSpaceDE w:val="0"/>
        <w:autoSpaceDN w:val="0"/>
        <w:bidi w:val="0"/>
        <w:adjustRightInd w:val="0"/>
        <w:snapToGrid/>
        <w:spacing w:line="360" w:lineRule="auto"/>
        <w:ind w:left="0" w:leftChars="0" w:firstLine="476" w:firstLineChars="200"/>
        <w:jc w:val="left"/>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1"/>
          <w:kern w:val="0"/>
          <w:sz w:val="24"/>
          <w:szCs w:val="24"/>
          <w:lang w:eastAsia="zh-CN"/>
        </w:rPr>
        <w:t>（</w:t>
      </w:r>
      <w:r>
        <w:rPr>
          <w:rFonts w:hint="eastAsia" w:ascii="宋体" w:hAnsi="宋体" w:eastAsia="宋体" w:cs="宋体"/>
          <w:snapToGrid w:val="0"/>
          <w:color w:val="000000"/>
          <w:spacing w:val="-1"/>
          <w:kern w:val="0"/>
          <w:sz w:val="24"/>
          <w:szCs w:val="24"/>
          <w:lang w:eastAsia="en-US"/>
        </w:rPr>
        <w:t>7）超过质保期限或不符合食品标签规定的</w:t>
      </w:r>
      <w:r>
        <w:rPr>
          <w:rFonts w:hint="eastAsia" w:ascii="宋体" w:hAnsi="宋体" w:eastAsia="宋体" w:cs="宋体"/>
          <w:snapToGrid w:val="0"/>
          <w:color w:val="000000"/>
          <w:spacing w:val="-2"/>
          <w:kern w:val="0"/>
          <w:sz w:val="24"/>
          <w:szCs w:val="24"/>
          <w:lang w:eastAsia="en-US"/>
        </w:rPr>
        <w:t>定型包装食品。</w:t>
      </w:r>
    </w:p>
    <w:p w14:paraId="745BAADC">
      <w:pPr>
        <w:keepNext w:val="0"/>
        <w:keepLines w:val="0"/>
        <w:pageBreakBefore w:val="0"/>
        <w:widowControl/>
        <w:kinsoku w:val="0"/>
        <w:wordWrap/>
        <w:overflowPunct/>
        <w:topLinePunct w:val="0"/>
        <w:autoSpaceDE w:val="0"/>
        <w:autoSpaceDN w:val="0"/>
        <w:bidi w:val="0"/>
        <w:adjustRightInd w:val="0"/>
        <w:snapToGrid/>
        <w:spacing w:line="360" w:lineRule="auto"/>
        <w:ind w:left="0" w:leftChars="0" w:right="408" w:firstLine="472" w:firstLineChars="200"/>
        <w:jc w:val="both"/>
        <w:textAlignment w:val="baseline"/>
        <w:rPr>
          <w:rFonts w:hint="eastAsia" w:ascii="宋体" w:hAnsi="宋体" w:eastAsia="宋体" w:cs="宋体"/>
          <w:snapToGrid w:val="0"/>
          <w:color w:val="000000"/>
          <w:kern w:val="0"/>
          <w:sz w:val="24"/>
          <w:szCs w:val="24"/>
          <w:lang w:eastAsia="en-US"/>
        </w:rPr>
      </w:pPr>
      <w:r>
        <w:rPr>
          <w:rFonts w:hint="eastAsia" w:ascii="宋体" w:hAnsi="宋体" w:eastAsia="宋体" w:cs="宋体"/>
          <w:snapToGrid w:val="0"/>
          <w:color w:val="000000"/>
          <w:spacing w:val="-2"/>
          <w:kern w:val="0"/>
          <w:sz w:val="24"/>
          <w:szCs w:val="24"/>
          <w:lang w:val="en-US" w:eastAsia="zh-CN"/>
        </w:rPr>
        <w:t>5、</w:t>
      </w:r>
      <w:r>
        <w:rPr>
          <w:rFonts w:hint="eastAsia" w:ascii="宋体" w:hAnsi="宋体" w:eastAsia="宋体" w:cs="宋体"/>
          <w:snapToGrid w:val="0"/>
          <w:color w:val="000000"/>
          <w:spacing w:val="-2"/>
          <w:kern w:val="0"/>
          <w:sz w:val="24"/>
          <w:szCs w:val="24"/>
          <w:lang w:eastAsia="en-US"/>
        </w:rPr>
        <w:t>猪肉品种及质量要求：中标供应商提供的猪肉须为鲜肉，必须是当天屠宰的新鲜猪肉，不接</w:t>
      </w:r>
      <w:r>
        <w:rPr>
          <w:rFonts w:hint="eastAsia" w:ascii="宋体" w:hAnsi="宋体" w:eastAsia="宋体" w:cs="宋体"/>
          <w:snapToGrid w:val="0"/>
          <w:color w:val="000000"/>
          <w:spacing w:val="-1"/>
          <w:kern w:val="0"/>
          <w:sz w:val="24"/>
          <w:szCs w:val="24"/>
          <w:lang w:eastAsia="en-US"/>
        </w:rPr>
        <w:t>受冷冻肉、冷鲜肉</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，无冷冻及解冻后现象</w:t>
      </w:r>
      <w:r>
        <w:rPr>
          <w:rFonts w:hint="eastAsia" w:ascii="宋体" w:hAnsi="宋体" w:eastAsia="宋体" w:cs="宋体"/>
          <w:snapToGrid w:val="0"/>
          <w:color w:val="000000"/>
          <w:spacing w:val="-32"/>
          <w:kern w:val="0"/>
          <w:sz w:val="24"/>
          <w:szCs w:val="24"/>
          <w:lang w:eastAsia="en-US"/>
        </w:rPr>
        <w:t xml:space="preserve"> </w:t>
      </w:r>
      <w:r>
        <w:rPr>
          <w:rFonts w:hint="eastAsia" w:ascii="宋体" w:hAnsi="宋体" w:eastAsia="宋体" w:cs="宋体"/>
          <w:snapToGrid w:val="0"/>
          <w:color w:val="000000"/>
          <w:spacing w:val="-1"/>
          <w:kern w:val="0"/>
          <w:sz w:val="24"/>
          <w:szCs w:val="24"/>
          <w:lang w:eastAsia="en-US"/>
        </w:rPr>
        <w:t>，以猪肉胴体上盖章日期</w:t>
      </w:r>
      <w:r>
        <w:rPr>
          <w:rFonts w:hint="eastAsia" w:ascii="宋体" w:hAnsi="宋体" w:eastAsia="宋体" w:cs="宋体"/>
          <w:snapToGrid w:val="0"/>
          <w:color w:val="000000"/>
          <w:spacing w:val="-2"/>
          <w:kern w:val="0"/>
          <w:sz w:val="24"/>
          <w:szCs w:val="24"/>
          <w:lang w:eastAsia="en-US"/>
        </w:rPr>
        <w:t>为准，每批次均需提供检疫部门</w:t>
      </w:r>
      <w:r>
        <w:rPr>
          <w:rFonts w:hint="eastAsia" w:ascii="宋体" w:hAnsi="宋体" w:eastAsia="宋体" w:cs="宋体"/>
          <w:snapToGrid w:val="0"/>
          <w:color w:val="000000"/>
          <w:spacing w:val="-3"/>
          <w:kern w:val="0"/>
          <w:sz w:val="24"/>
          <w:szCs w:val="24"/>
          <w:lang w:eastAsia="en-US"/>
        </w:rPr>
        <w:t>提供的合格证，具体要求如下：</w:t>
      </w:r>
    </w:p>
    <w:tbl>
      <w:tblPr>
        <w:tblStyle w:val="122"/>
        <w:tblW w:w="5001"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780"/>
        <w:gridCol w:w="1825"/>
        <w:gridCol w:w="7041"/>
      </w:tblGrid>
      <w:tr w14:paraId="1DF6B8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 w:hRule="atLeast"/>
        </w:trPr>
        <w:tc>
          <w:tcPr>
            <w:tcW w:w="404" w:type="pct"/>
            <w:shd w:val="clear" w:color="auto" w:fill="F5F5F5"/>
            <w:noWrap w:val="0"/>
            <w:vAlign w:val="top"/>
          </w:tcPr>
          <w:p w14:paraId="49FF6C23">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序号</w:t>
            </w:r>
          </w:p>
        </w:tc>
        <w:tc>
          <w:tcPr>
            <w:tcW w:w="946" w:type="pct"/>
            <w:shd w:val="clear" w:color="auto" w:fill="F5F5F5"/>
            <w:noWrap w:val="0"/>
            <w:vAlign w:val="top"/>
          </w:tcPr>
          <w:p w14:paraId="5A3B1135">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napToGrid w:val="0"/>
                <w:color w:val="000000"/>
                <w:spacing w:val="-4"/>
                <w:kern w:val="0"/>
                <w:sz w:val="24"/>
                <w:szCs w:val="24"/>
                <w:lang w:val="en-US" w:eastAsia="en-US" w:bidi="ar-SA"/>
              </w:rPr>
              <w:t>肉的品种</w:t>
            </w:r>
          </w:p>
        </w:tc>
        <w:tc>
          <w:tcPr>
            <w:tcW w:w="3649" w:type="pct"/>
            <w:shd w:val="clear" w:color="auto" w:fill="F5F5F5"/>
            <w:noWrap w:val="0"/>
            <w:vAlign w:val="top"/>
          </w:tcPr>
          <w:p w14:paraId="06D9921C">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napToGrid w:val="0"/>
                <w:color w:val="000000"/>
                <w:spacing w:val="-1"/>
                <w:kern w:val="0"/>
                <w:sz w:val="24"/>
                <w:szCs w:val="24"/>
                <w:lang w:val="en-US" w:eastAsia="en-US" w:bidi="ar-SA"/>
              </w:rPr>
              <w:t>规格及要求</w:t>
            </w:r>
          </w:p>
        </w:tc>
      </w:tr>
      <w:tr w14:paraId="2E59A3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65A3965C">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1</w:t>
            </w:r>
          </w:p>
        </w:tc>
        <w:tc>
          <w:tcPr>
            <w:tcW w:w="946" w:type="pct"/>
            <w:noWrap w:val="0"/>
            <w:vAlign w:val="center"/>
          </w:tcPr>
          <w:p w14:paraId="637B834F">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9"/>
                <w:kern w:val="0"/>
                <w:sz w:val="24"/>
                <w:szCs w:val="24"/>
                <w:lang w:val="en-US" w:eastAsia="en-US" w:bidi="ar-SA"/>
              </w:rPr>
              <w:t>前后腿肉（里脊、</w:t>
            </w:r>
            <w:r>
              <w:rPr>
                <w:rFonts w:hint="eastAsia" w:ascii="宋体" w:hAnsi="宋体" w:eastAsia="宋体" w:cs="宋体"/>
                <w:snapToGrid w:val="0"/>
                <w:color w:val="000000"/>
                <w:spacing w:val="4"/>
                <w:kern w:val="0"/>
                <w:sz w:val="24"/>
                <w:szCs w:val="24"/>
                <w:lang w:val="en-US" w:eastAsia="en-US" w:bidi="ar-SA"/>
              </w:rPr>
              <w:t xml:space="preserve"> </w:t>
            </w:r>
            <w:r>
              <w:rPr>
                <w:rFonts w:hint="eastAsia" w:ascii="宋体" w:hAnsi="宋体" w:eastAsia="宋体" w:cs="宋体"/>
                <w:snapToGrid w:val="0"/>
                <w:color w:val="000000"/>
                <w:spacing w:val="-25"/>
                <w:w w:val="97"/>
                <w:kern w:val="0"/>
                <w:sz w:val="24"/>
                <w:szCs w:val="24"/>
                <w:lang w:val="en-US" w:eastAsia="en-US" w:bidi="ar-SA"/>
              </w:rPr>
              <w:t>肉丝、肉末、肉片）</w:t>
            </w:r>
          </w:p>
        </w:tc>
        <w:tc>
          <w:tcPr>
            <w:tcW w:w="3649" w:type="pct"/>
            <w:noWrap w:val="0"/>
            <w:vAlign w:val="top"/>
          </w:tcPr>
          <w:p w14:paraId="5EF7BC20">
            <w:pPr>
              <w:keepNext w:val="0"/>
              <w:keepLines w:val="0"/>
              <w:pageBreakBefore w:val="0"/>
              <w:kinsoku w:val="0"/>
              <w:wordWrap/>
              <w:overflowPunct/>
              <w:topLinePunct w:val="0"/>
              <w:autoSpaceDE w:val="0"/>
              <w:autoSpaceDN w:val="0"/>
              <w:bidi w:val="0"/>
              <w:adjustRightInd w:val="0"/>
              <w:snapToGrid/>
              <w:spacing w:line="240" w:lineRule="auto"/>
              <w:ind w:left="4" w:right="15" w:firstLine="15"/>
              <w:jc w:val="left"/>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肉质有弹性</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，整体色泽光润</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，切面红色</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，不带碎骨</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，肉</w:t>
            </w:r>
            <w:r>
              <w:rPr>
                <w:rFonts w:hint="eastAsia" w:ascii="宋体" w:hAnsi="宋体" w:eastAsia="宋体" w:cs="宋体"/>
                <w:snapToGrid w:val="0"/>
                <w:color w:val="000000"/>
                <w:spacing w:val="-6"/>
                <w:kern w:val="0"/>
                <w:sz w:val="24"/>
                <w:szCs w:val="24"/>
                <w:lang w:val="en-US" w:eastAsia="en-US" w:bidi="ar-SA"/>
              </w:rPr>
              <w:t>色鲜艳</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，无病变，不打水</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，肉质透明</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，质地紧密</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，富有弹性。</w:t>
            </w:r>
          </w:p>
        </w:tc>
      </w:tr>
      <w:tr w14:paraId="07B8BE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3439B5DE">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2</w:t>
            </w:r>
          </w:p>
        </w:tc>
        <w:tc>
          <w:tcPr>
            <w:tcW w:w="946" w:type="pct"/>
            <w:noWrap w:val="0"/>
            <w:vAlign w:val="center"/>
          </w:tcPr>
          <w:p w14:paraId="1EA68F93">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大排</w:t>
            </w:r>
          </w:p>
        </w:tc>
        <w:tc>
          <w:tcPr>
            <w:tcW w:w="3649" w:type="pct"/>
            <w:noWrap w:val="0"/>
            <w:vAlign w:val="top"/>
          </w:tcPr>
          <w:p w14:paraId="4666B29A">
            <w:pPr>
              <w:keepNext w:val="0"/>
              <w:keepLines w:val="0"/>
              <w:pageBreakBefore w:val="0"/>
              <w:kinsoku w:val="0"/>
              <w:wordWrap/>
              <w:overflowPunct/>
              <w:topLinePunct w:val="0"/>
              <w:autoSpaceDE w:val="0"/>
              <w:autoSpaceDN w:val="0"/>
              <w:bidi w:val="0"/>
              <w:adjustRightInd w:val="0"/>
              <w:snapToGrid/>
              <w:spacing w:line="240" w:lineRule="auto"/>
              <w:ind w:left="2" w:right="15" w:firstLine="17"/>
              <w:jc w:val="left"/>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肉质细嫩、紧密、厚薄一致</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，外观颜色粉红</w:t>
            </w:r>
            <w:r>
              <w:rPr>
                <w:rFonts w:hint="eastAsia" w:ascii="宋体" w:hAnsi="宋体" w:eastAsia="宋体" w:cs="宋体"/>
                <w:snapToGrid w:val="0"/>
                <w:color w:val="000000"/>
                <w:spacing w:val="-4"/>
                <w:kern w:val="0"/>
                <w:sz w:val="24"/>
                <w:szCs w:val="24"/>
                <w:lang w:val="en-US" w:eastAsia="en-US" w:bidi="ar-SA"/>
              </w:rPr>
              <w:t>色</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，用力按压</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，排骨上的肉能迅速</w:t>
            </w:r>
            <w:r>
              <w:rPr>
                <w:rFonts w:hint="eastAsia" w:ascii="宋体" w:hAnsi="宋体" w:eastAsia="宋体" w:cs="宋体"/>
                <w:snapToGrid w:val="0"/>
                <w:color w:val="000000"/>
                <w:spacing w:val="-2"/>
                <w:kern w:val="0"/>
                <w:sz w:val="24"/>
                <w:szCs w:val="24"/>
                <w:lang w:val="en-US" w:eastAsia="en-US" w:bidi="ar-SA"/>
              </w:rPr>
              <w:t>地恢复原状</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，摸下排骨表面</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，表面有点干或略显</w:t>
            </w:r>
            <w:r>
              <w:rPr>
                <w:rFonts w:hint="eastAsia" w:ascii="宋体" w:hAnsi="宋体" w:eastAsia="宋体" w:cs="宋体"/>
                <w:snapToGrid w:val="0"/>
                <w:color w:val="000000"/>
                <w:spacing w:val="-3"/>
                <w:kern w:val="0"/>
                <w:sz w:val="24"/>
                <w:szCs w:val="24"/>
                <w:lang w:val="en-US" w:eastAsia="en-US" w:bidi="ar-SA"/>
              </w:rPr>
              <w:t>湿润而且不粘手。</w:t>
            </w:r>
          </w:p>
        </w:tc>
      </w:tr>
      <w:tr w14:paraId="73419E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3BA5C46B">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3</w:t>
            </w:r>
          </w:p>
        </w:tc>
        <w:tc>
          <w:tcPr>
            <w:tcW w:w="946" w:type="pct"/>
            <w:noWrap w:val="0"/>
            <w:vAlign w:val="center"/>
          </w:tcPr>
          <w:p w14:paraId="4985241B">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肋排</w:t>
            </w:r>
          </w:p>
        </w:tc>
        <w:tc>
          <w:tcPr>
            <w:tcW w:w="3649" w:type="pct"/>
            <w:noWrap w:val="0"/>
            <w:vAlign w:val="top"/>
          </w:tcPr>
          <w:p w14:paraId="3AB797AE">
            <w:pPr>
              <w:keepNext w:val="0"/>
              <w:keepLines w:val="0"/>
              <w:pageBreakBefore w:val="0"/>
              <w:kinsoku w:val="0"/>
              <w:wordWrap/>
              <w:overflowPunct/>
              <w:topLinePunct w:val="0"/>
              <w:autoSpaceDE w:val="0"/>
              <w:autoSpaceDN w:val="0"/>
              <w:bidi w:val="0"/>
              <w:adjustRightInd w:val="0"/>
              <w:snapToGrid/>
              <w:spacing w:line="240" w:lineRule="auto"/>
              <w:ind w:left="4" w:right="15"/>
              <w:jc w:val="left"/>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带少量肉，不带肥油</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，厚实、完整</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，外观颜色粉红色</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，用力按压</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，排骨上的肉</w:t>
            </w:r>
            <w:r>
              <w:rPr>
                <w:rFonts w:hint="eastAsia" w:ascii="宋体" w:hAnsi="宋体" w:eastAsia="宋体" w:cs="宋体"/>
                <w:snapToGrid w:val="0"/>
                <w:color w:val="000000"/>
                <w:spacing w:val="-2"/>
                <w:kern w:val="0"/>
                <w:sz w:val="24"/>
                <w:szCs w:val="24"/>
                <w:lang w:val="en-US" w:eastAsia="en-US" w:bidi="ar-SA"/>
              </w:rPr>
              <w:t>能迅速地恢复原状</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，摸下排骨表面</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，表面有点干或略显湿润而</w:t>
            </w:r>
            <w:r>
              <w:rPr>
                <w:rFonts w:hint="eastAsia" w:ascii="宋体" w:hAnsi="宋体" w:eastAsia="宋体" w:cs="宋体"/>
                <w:snapToGrid w:val="0"/>
                <w:color w:val="000000"/>
                <w:spacing w:val="-3"/>
                <w:kern w:val="0"/>
                <w:sz w:val="24"/>
                <w:szCs w:val="24"/>
                <w:lang w:val="en-US" w:eastAsia="en-US" w:bidi="ar-SA"/>
              </w:rPr>
              <w:t>且不粘手。</w:t>
            </w:r>
          </w:p>
        </w:tc>
      </w:tr>
      <w:tr w14:paraId="2DB234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2974C0D3">
            <w:pPr>
              <w:keepNext w:val="0"/>
              <w:keepLines w:val="0"/>
              <w:pageBreakBefore w:val="0"/>
              <w:tabs>
                <w:tab w:val="center" w:pos="406"/>
              </w:tabs>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4</w:t>
            </w:r>
          </w:p>
        </w:tc>
        <w:tc>
          <w:tcPr>
            <w:tcW w:w="946" w:type="pct"/>
            <w:noWrap w:val="0"/>
            <w:vAlign w:val="center"/>
          </w:tcPr>
          <w:p w14:paraId="07BF5879">
            <w:pPr>
              <w:keepNext w:val="0"/>
              <w:keepLines w:val="0"/>
              <w:pageBreakBefore w:val="0"/>
              <w:widowControl/>
              <w:kinsoku w:val="0"/>
              <w:wordWrap/>
              <w:overflowPunct/>
              <w:topLinePunct w:val="0"/>
              <w:autoSpaceDE w:val="0"/>
              <w:autoSpaceDN w:val="0"/>
              <w:bidi w:val="0"/>
              <w:adjustRightInd w:val="0"/>
              <w:snapToGrid/>
              <w:spacing w:line="240" w:lineRule="auto"/>
              <w:ind w:firstLine="0" w:firstLineChars="0"/>
              <w:jc w:val="center"/>
              <w:textAlignment w:val="baseline"/>
              <w:rPr>
                <w:rFonts w:hint="eastAsia" w:ascii="宋体" w:hAnsi="宋体" w:eastAsia="宋体" w:cs="宋体"/>
                <w:snapToGrid w:val="0"/>
                <w:color w:val="000000"/>
                <w:kern w:val="0"/>
                <w:sz w:val="24"/>
                <w:szCs w:val="24"/>
                <w:lang w:eastAsia="en-US"/>
              </w:rPr>
            </w:pPr>
          </w:p>
          <w:p w14:paraId="03759572">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带皮五花肉</w:t>
            </w:r>
          </w:p>
        </w:tc>
        <w:tc>
          <w:tcPr>
            <w:tcW w:w="3649" w:type="pct"/>
            <w:noWrap w:val="0"/>
            <w:vAlign w:val="top"/>
          </w:tcPr>
          <w:p w14:paraId="32BC5C8B">
            <w:pPr>
              <w:keepNext w:val="0"/>
              <w:keepLines w:val="0"/>
              <w:pageBreakBefore w:val="0"/>
              <w:kinsoku w:val="0"/>
              <w:wordWrap/>
              <w:overflowPunct/>
              <w:topLinePunct w:val="0"/>
              <w:autoSpaceDE w:val="0"/>
              <w:autoSpaceDN w:val="0"/>
              <w:bidi w:val="0"/>
              <w:adjustRightInd w:val="0"/>
              <w:snapToGrid/>
              <w:spacing w:line="240" w:lineRule="auto"/>
              <w:ind w:left="2" w:firstLine="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带皮的肥瘦肉</w:t>
            </w:r>
            <w:r>
              <w:rPr>
                <w:rFonts w:hint="eastAsia" w:ascii="宋体" w:hAnsi="宋体" w:eastAsia="宋体" w:cs="宋体"/>
                <w:snapToGrid w:val="0"/>
                <w:color w:val="000000"/>
                <w:spacing w:val="-30"/>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，肌肉与脂肪相间多层，要求中肋部分方形，不带腩肉</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，肉色鲜</w:t>
            </w:r>
            <w:r>
              <w:rPr>
                <w:rFonts w:hint="eastAsia" w:ascii="宋体" w:hAnsi="宋体" w:eastAsia="宋体" w:cs="宋体"/>
                <w:snapToGrid w:val="0"/>
                <w:color w:val="000000"/>
                <w:spacing w:val="-5"/>
                <w:kern w:val="0"/>
                <w:sz w:val="24"/>
                <w:szCs w:val="24"/>
                <w:lang w:val="en-US" w:eastAsia="en-US" w:bidi="ar-SA"/>
              </w:rPr>
              <w:t>艳，层次分明，肥瘦比例不大于 7：3</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，肉呈均匀的红色，有光泽</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，肉</w:t>
            </w:r>
            <w:r>
              <w:rPr>
                <w:rFonts w:hint="eastAsia" w:ascii="宋体" w:hAnsi="宋体" w:eastAsia="宋体" w:cs="宋体"/>
                <w:snapToGrid w:val="0"/>
                <w:color w:val="000000"/>
                <w:spacing w:val="-6"/>
                <w:kern w:val="0"/>
                <w:sz w:val="24"/>
                <w:szCs w:val="24"/>
                <w:lang w:val="en-US" w:eastAsia="en-US" w:bidi="ar-SA"/>
              </w:rPr>
              <w:t>质紧密，有坚实感；肉的外表及切面微湿润，肉上无血，肥肉、瘦肉红白分明、色鲜艳，不粘手</w:t>
            </w:r>
            <w:r>
              <w:rPr>
                <w:rFonts w:hint="eastAsia" w:ascii="宋体" w:hAnsi="宋体" w:eastAsia="宋体" w:cs="宋体"/>
                <w:snapToGrid w:val="0"/>
                <w:color w:val="000000"/>
                <w:spacing w:val="-27"/>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，脂肪洁白。</w:t>
            </w:r>
          </w:p>
        </w:tc>
      </w:tr>
      <w:tr w14:paraId="395C95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37140FE3">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5</w:t>
            </w:r>
          </w:p>
        </w:tc>
        <w:tc>
          <w:tcPr>
            <w:tcW w:w="946" w:type="pct"/>
            <w:noWrap w:val="0"/>
            <w:vAlign w:val="center"/>
          </w:tcPr>
          <w:p w14:paraId="628B56F9">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猪脚</w:t>
            </w:r>
          </w:p>
        </w:tc>
        <w:tc>
          <w:tcPr>
            <w:tcW w:w="3649" w:type="pct"/>
            <w:noWrap w:val="0"/>
            <w:vAlign w:val="top"/>
          </w:tcPr>
          <w:p w14:paraId="2AF359A1">
            <w:pPr>
              <w:keepNext w:val="0"/>
              <w:keepLines w:val="0"/>
              <w:pageBreakBefore w:val="0"/>
              <w:kinsoku w:val="0"/>
              <w:wordWrap/>
              <w:overflowPunct/>
              <w:topLinePunct w:val="0"/>
              <w:autoSpaceDE w:val="0"/>
              <w:autoSpaceDN w:val="0"/>
              <w:bidi w:val="0"/>
              <w:adjustRightInd w:val="0"/>
              <w:snapToGrid/>
              <w:spacing w:line="240" w:lineRule="auto"/>
              <w:ind w:left="6" w:right="15" w:hanging="2"/>
              <w:jc w:val="left"/>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干净、无毛、无黑斑、表皮光滑</w:t>
            </w:r>
            <w:r>
              <w:rPr>
                <w:rFonts w:hint="eastAsia" w:ascii="宋体" w:hAnsi="宋体" w:eastAsia="宋体" w:cs="宋体"/>
                <w:snapToGrid w:val="0"/>
                <w:color w:val="000000"/>
                <w:spacing w:val="-28"/>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，肉质有弹性</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，去除一切毛污染</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，无异味</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，交</w:t>
            </w:r>
            <w:r>
              <w:rPr>
                <w:rFonts w:hint="eastAsia" w:ascii="宋体" w:hAnsi="宋体" w:eastAsia="宋体" w:cs="宋体"/>
                <w:snapToGrid w:val="0"/>
                <w:color w:val="000000"/>
                <w:spacing w:val="-1"/>
                <w:kern w:val="0"/>
                <w:sz w:val="24"/>
                <w:szCs w:val="24"/>
                <w:lang w:val="en-US" w:eastAsia="en-US" w:bidi="ar-SA"/>
              </w:rPr>
              <w:t>货以干净、新鲜、大小合适规格要求为标准，</w:t>
            </w:r>
          </w:p>
        </w:tc>
      </w:tr>
      <w:tr w14:paraId="17E71E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201EAF9F">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6</w:t>
            </w:r>
          </w:p>
        </w:tc>
        <w:tc>
          <w:tcPr>
            <w:tcW w:w="946" w:type="pct"/>
            <w:noWrap w:val="0"/>
            <w:vAlign w:val="center"/>
          </w:tcPr>
          <w:p w14:paraId="69C9A428">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猪肝（肝片）</w:t>
            </w:r>
          </w:p>
        </w:tc>
        <w:tc>
          <w:tcPr>
            <w:tcW w:w="3649" w:type="pct"/>
            <w:noWrap w:val="0"/>
            <w:vAlign w:val="top"/>
          </w:tcPr>
          <w:p w14:paraId="37A91F82">
            <w:pPr>
              <w:keepNext w:val="0"/>
              <w:keepLines w:val="0"/>
              <w:pageBreakBefore w:val="0"/>
              <w:kinsoku w:val="0"/>
              <w:wordWrap/>
              <w:overflowPunct/>
              <w:topLinePunct w:val="0"/>
              <w:autoSpaceDE w:val="0"/>
              <w:autoSpaceDN w:val="0"/>
              <w:bidi w:val="0"/>
              <w:adjustRightInd w:val="0"/>
              <w:snapToGrid/>
              <w:spacing w:line="240" w:lineRule="auto"/>
              <w:ind w:left="2" w:right="15" w:firstLine="16"/>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肉质有弹性，整体色泽光润，颜色有光泽，表面清洁</w:t>
            </w:r>
            <w:r>
              <w:rPr>
                <w:rFonts w:hint="eastAsia" w:ascii="宋体" w:hAnsi="宋体" w:eastAsia="宋体" w:cs="宋体"/>
                <w:snapToGrid w:val="0"/>
                <w:color w:val="000000"/>
                <w:spacing w:val="-5"/>
                <w:kern w:val="0"/>
                <w:sz w:val="24"/>
                <w:szCs w:val="24"/>
                <w:lang w:val="en-US" w:eastAsia="en-US" w:bidi="ar-SA"/>
              </w:rPr>
              <w:t>无异味，呈红褐色或淡棕</w:t>
            </w:r>
            <w:r>
              <w:rPr>
                <w:rFonts w:hint="eastAsia" w:ascii="宋体" w:hAnsi="宋体" w:eastAsia="宋体" w:cs="宋体"/>
                <w:snapToGrid w:val="0"/>
                <w:color w:val="000000"/>
                <w:spacing w:val="-4"/>
                <w:kern w:val="0"/>
                <w:sz w:val="24"/>
                <w:szCs w:val="24"/>
                <w:lang w:val="en-US" w:eastAsia="en-US" w:bidi="ar-SA"/>
              </w:rPr>
              <w:t>色，光洁滑润，无胆汁无水泡，切开后肝内无黄色胆汁，无虫体无异物，有弹</w:t>
            </w:r>
            <w:r>
              <w:rPr>
                <w:rFonts w:hint="eastAsia" w:ascii="宋体" w:hAnsi="宋体" w:eastAsia="宋体" w:cs="宋体"/>
                <w:snapToGrid w:val="0"/>
                <w:color w:val="000000"/>
                <w:spacing w:val="-1"/>
                <w:kern w:val="0"/>
                <w:sz w:val="24"/>
                <w:szCs w:val="24"/>
                <w:lang w:val="en-US" w:eastAsia="en-US" w:bidi="ar-SA"/>
              </w:rPr>
              <w:t>性。</w:t>
            </w:r>
          </w:p>
        </w:tc>
      </w:tr>
      <w:tr w14:paraId="065A82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2C106B0B">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7</w:t>
            </w:r>
          </w:p>
        </w:tc>
        <w:tc>
          <w:tcPr>
            <w:tcW w:w="946" w:type="pct"/>
            <w:noWrap w:val="0"/>
            <w:vAlign w:val="center"/>
          </w:tcPr>
          <w:p w14:paraId="1BBF6659">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仔排</w:t>
            </w:r>
          </w:p>
        </w:tc>
        <w:tc>
          <w:tcPr>
            <w:tcW w:w="3649" w:type="pct"/>
            <w:noWrap w:val="0"/>
            <w:vAlign w:val="top"/>
          </w:tcPr>
          <w:p w14:paraId="7EFEC741">
            <w:pPr>
              <w:keepNext w:val="0"/>
              <w:keepLines w:val="0"/>
              <w:pageBreakBefore w:val="0"/>
              <w:kinsoku w:val="0"/>
              <w:wordWrap/>
              <w:overflowPunct/>
              <w:topLinePunct w:val="0"/>
              <w:autoSpaceDE w:val="0"/>
              <w:autoSpaceDN w:val="0"/>
              <w:bidi w:val="0"/>
              <w:adjustRightInd w:val="0"/>
              <w:snapToGrid/>
              <w:spacing w:line="240" w:lineRule="auto"/>
              <w:ind w:left="4" w:right="15"/>
              <w:jc w:val="left"/>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带少量肉，不带肥油</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，厚实、完整，外观颜色粉红色</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，用力按压</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，排骨上的肉</w:t>
            </w:r>
            <w:r>
              <w:rPr>
                <w:rFonts w:hint="eastAsia" w:ascii="宋体" w:hAnsi="宋体" w:eastAsia="宋体" w:cs="宋体"/>
                <w:snapToGrid w:val="0"/>
                <w:color w:val="000000"/>
                <w:spacing w:val="-2"/>
                <w:kern w:val="0"/>
                <w:sz w:val="24"/>
                <w:szCs w:val="24"/>
                <w:lang w:val="en-US" w:eastAsia="en-US" w:bidi="ar-SA"/>
              </w:rPr>
              <w:t>能迅速地恢复原状，摸下排骨表面，表面有点干或略显湿润而</w:t>
            </w:r>
            <w:r>
              <w:rPr>
                <w:rFonts w:hint="eastAsia" w:ascii="宋体" w:hAnsi="宋体" w:eastAsia="宋体" w:cs="宋体"/>
                <w:snapToGrid w:val="0"/>
                <w:color w:val="000000"/>
                <w:spacing w:val="-3"/>
                <w:kern w:val="0"/>
                <w:sz w:val="24"/>
                <w:szCs w:val="24"/>
                <w:lang w:val="en-US" w:eastAsia="en-US" w:bidi="ar-SA"/>
              </w:rPr>
              <w:t>且不粘手。</w:t>
            </w:r>
          </w:p>
        </w:tc>
      </w:tr>
      <w:tr w14:paraId="2E3765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404" w:type="pct"/>
            <w:noWrap w:val="0"/>
            <w:vAlign w:val="center"/>
          </w:tcPr>
          <w:p w14:paraId="7E3F6824">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8</w:t>
            </w:r>
          </w:p>
        </w:tc>
        <w:tc>
          <w:tcPr>
            <w:tcW w:w="946" w:type="pct"/>
            <w:noWrap w:val="0"/>
            <w:vAlign w:val="center"/>
          </w:tcPr>
          <w:p w14:paraId="4D65711E">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杂骨</w:t>
            </w:r>
          </w:p>
        </w:tc>
        <w:tc>
          <w:tcPr>
            <w:tcW w:w="3649" w:type="pct"/>
            <w:noWrap w:val="0"/>
            <w:vAlign w:val="top"/>
          </w:tcPr>
          <w:p w14:paraId="39AFF090">
            <w:pPr>
              <w:keepNext w:val="0"/>
              <w:keepLines w:val="0"/>
              <w:pageBreakBefore w:val="0"/>
              <w:kinsoku w:val="0"/>
              <w:wordWrap/>
              <w:overflowPunct/>
              <w:topLinePunct w:val="0"/>
              <w:autoSpaceDE w:val="0"/>
              <w:autoSpaceDN w:val="0"/>
              <w:bidi w:val="0"/>
              <w:adjustRightInd w:val="0"/>
              <w:snapToGrid/>
              <w:spacing w:line="240" w:lineRule="auto"/>
              <w:ind w:left="5" w:right="15"/>
              <w:jc w:val="left"/>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带少量肉，不带肥油</w:t>
            </w:r>
            <w:r>
              <w:rPr>
                <w:rFonts w:hint="eastAsia" w:ascii="宋体" w:hAnsi="宋体" w:eastAsia="宋体" w:cs="宋体"/>
                <w:snapToGrid w:val="0"/>
                <w:color w:val="000000"/>
                <w:spacing w:val="-30"/>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，厚实、完整</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，外观颜色粉红色，用力按压，新鲜</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，色泽</w:t>
            </w:r>
            <w:r>
              <w:rPr>
                <w:rFonts w:hint="eastAsia" w:ascii="宋体" w:hAnsi="宋体" w:eastAsia="宋体" w:cs="宋体"/>
                <w:snapToGrid w:val="0"/>
                <w:color w:val="000000"/>
                <w:spacing w:val="-1"/>
                <w:kern w:val="0"/>
                <w:sz w:val="24"/>
                <w:szCs w:val="24"/>
                <w:lang w:val="en-US" w:eastAsia="en-US" w:bidi="ar-SA"/>
              </w:rPr>
              <w:t>红润。</w:t>
            </w:r>
          </w:p>
        </w:tc>
      </w:tr>
    </w:tbl>
    <w:p w14:paraId="553D3AAC">
      <w:pPr>
        <w:widowControl/>
        <w:kinsoku w:val="0"/>
        <w:autoSpaceDE w:val="0"/>
        <w:autoSpaceDN w:val="0"/>
        <w:adjustRightInd w:val="0"/>
        <w:snapToGrid w:val="0"/>
        <w:spacing w:before="133" w:line="360" w:lineRule="auto"/>
        <w:ind w:left="857" w:firstLine="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b/>
          <w:bCs/>
          <w:snapToGrid w:val="0"/>
          <w:color w:val="000000"/>
          <w:spacing w:val="-2"/>
          <w:kern w:val="0"/>
          <w:sz w:val="24"/>
          <w:szCs w:val="24"/>
          <w:lang w:eastAsia="en-US"/>
        </w:rPr>
        <w:t>配送食品</w:t>
      </w:r>
      <w:r>
        <w:rPr>
          <w:rFonts w:hint="eastAsia" w:ascii="宋体" w:hAnsi="宋体" w:eastAsia="宋体" w:cs="宋体"/>
          <w:b/>
          <w:bCs/>
          <w:snapToGrid w:val="0"/>
          <w:color w:val="000000"/>
          <w:spacing w:val="-2"/>
          <w:kern w:val="0"/>
          <w:sz w:val="24"/>
          <w:szCs w:val="24"/>
          <w:lang w:val="en-US" w:eastAsia="zh-CN"/>
        </w:rPr>
        <w:t>验收及退货标准</w:t>
      </w:r>
    </w:p>
    <w:tbl>
      <w:tblPr>
        <w:tblStyle w:val="122"/>
        <w:tblW w:w="5012"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516"/>
        <w:gridCol w:w="3895"/>
        <w:gridCol w:w="4256"/>
      </w:tblGrid>
      <w:tr w14:paraId="23821D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 w:hRule="atLeast"/>
        </w:trPr>
        <w:tc>
          <w:tcPr>
            <w:tcW w:w="784" w:type="pct"/>
            <w:noWrap w:val="0"/>
            <w:vAlign w:val="center"/>
          </w:tcPr>
          <w:p w14:paraId="0D289312">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napToGrid w:val="0"/>
                <w:color w:val="000000"/>
                <w:spacing w:val="-2"/>
                <w:kern w:val="0"/>
                <w:sz w:val="24"/>
                <w:szCs w:val="24"/>
                <w:lang w:val="en-US" w:eastAsia="en-US" w:bidi="ar-SA"/>
              </w:rPr>
              <w:t>类别</w:t>
            </w:r>
          </w:p>
        </w:tc>
        <w:tc>
          <w:tcPr>
            <w:tcW w:w="2014" w:type="pct"/>
            <w:noWrap w:val="0"/>
            <w:vAlign w:val="center"/>
          </w:tcPr>
          <w:p w14:paraId="43210678">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napToGrid w:val="0"/>
                <w:color w:val="000000"/>
                <w:spacing w:val="-1"/>
                <w:kern w:val="0"/>
                <w:sz w:val="24"/>
                <w:szCs w:val="24"/>
                <w:lang w:val="en-US" w:eastAsia="en-US" w:bidi="ar-SA"/>
              </w:rPr>
              <w:t>验收标准</w:t>
            </w:r>
          </w:p>
        </w:tc>
        <w:tc>
          <w:tcPr>
            <w:tcW w:w="2200" w:type="pct"/>
            <w:noWrap w:val="0"/>
            <w:vAlign w:val="center"/>
          </w:tcPr>
          <w:p w14:paraId="772763C4">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napToGrid w:val="0"/>
                <w:color w:val="000000"/>
                <w:spacing w:val="-1"/>
                <w:kern w:val="0"/>
                <w:sz w:val="24"/>
                <w:szCs w:val="24"/>
                <w:lang w:val="en-US" w:eastAsia="en-US" w:bidi="ar-SA"/>
              </w:rPr>
              <w:t>退货依据</w:t>
            </w:r>
          </w:p>
        </w:tc>
      </w:tr>
      <w:tr w14:paraId="421D8D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5" w:hRule="atLeast"/>
        </w:trPr>
        <w:tc>
          <w:tcPr>
            <w:tcW w:w="784" w:type="pct"/>
            <w:noWrap w:val="0"/>
            <w:vAlign w:val="center"/>
          </w:tcPr>
          <w:p w14:paraId="34EADC3F">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猪肉类</w:t>
            </w:r>
          </w:p>
        </w:tc>
        <w:tc>
          <w:tcPr>
            <w:tcW w:w="2014" w:type="pct"/>
            <w:noWrap w:val="0"/>
            <w:vAlign w:val="center"/>
          </w:tcPr>
          <w:p w14:paraId="4C4109D8">
            <w:pPr>
              <w:keepNext w:val="0"/>
              <w:keepLines w:val="0"/>
              <w:pageBreakBefore w:val="0"/>
              <w:kinsoku w:val="0"/>
              <w:wordWrap/>
              <w:overflowPunct/>
              <w:topLinePunct w:val="0"/>
              <w:autoSpaceDE w:val="0"/>
              <w:autoSpaceDN w:val="0"/>
              <w:bidi w:val="0"/>
              <w:adjustRightInd w:val="0"/>
              <w:snapToGrid/>
              <w:spacing w:line="240" w:lineRule="auto"/>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后腿净肉：不带碎骨、不带肥肉，肉色鲜艳</w:t>
            </w:r>
            <w:r>
              <w:rPr>
                <w:rFonts w:hint="eastAsia" w:ascii="宋体" w:hAnsi="宋体" w:eastAsia="宋体" w:cs="宋体"/>
                <w:snapToGrid w:val="0"/>
                <w:color w:val="000000"/>
                <w:spacing w:val="-4"/>
                <w:kern w:val="0"/>
                <w:sz w:val="24"/>
                <w:szCs w:val="24"/>
                <w:lang w:val="en-US" w:eastAsia="en-US" w:bidi="ar-SA"/>
              </w:rPr>
              <w:t>，无</w:t>
            </w:r>
            <w:r>
              <w:rPr>
                <w:rFonts w:hint="eastAsia" w:ascii="宋体" w:hAnsi="宋体" w:eastAsia="宋体" w:cs="宋体"/>
                <w:snapToGrid w:val="0"/>
                <w:color w:val="000000"/>
                <w:spacing w:val="-7"/>
                <w:kern w:val="0"/>
                <w:sz w:val="24"/>
                <w:szCs w:val="24"/>
                <w:lang w:val="en-US" w:eastAsia="en-US" w:bidi="ar-SA"/>
              </w:rPr>
              <w:t>病变、不打水；猪肉：不带碎骨，肉色鲜艳，不</w:t>
            </w:r>
            <w:r>
              <w:rPr>
                <w:rFonts w:hint="eastAsia" w:ascii="宋体" w:hAnsi="宋体" w:eastAsia="宋体" w:cs="宋体"/>
                <w:snapToGrid w:val="0"/>
                <w:color w:val="000000"/>
                <w:spacing w:val="-12"/>
                <w:kern w:val="0"/>
                <w:sz w:val="24"/>
                <w:szCs w:val="24"/>
                <w:lang w:val="en-US" w:eastAsia="en-US" w:bidi="ar-SA"/>
              </w:rPr>
              <w:t>打水；五花肉：要求中肋部分整方形，不带腩肉，</w:t>
            </w:r>
            <w:r>
              <w:rPr>
                <w:rFonts w:hint="eastAsia" w:ascii="宋体" w:hAnsi="宋体" w:eastAsia="宋体" w:cs="宋体"/>
                <w:snapToGrid w:val="0"/>
                <w:color w:val="000000"/>
                <w:spacing w:val="-6"/>
                <w:kern w:val="0"/>
                <w:sz w:val="24"/>
                <w:szCs w:val="24"/>
                <w:lang w:val="en-US" w:eastAsia="en-US" w:bidi="ar-SA"/>
              </w:rPr>
              <w:t>带少量排骨</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，肉色鲜艳，层次分明，须为当</w:t>
            </w:r>
            <w:r>
              <w:rPr>
                <w:rFonts w:hint="eastAsia" w:ascii="宋体" w:hAnsi="宋体" w:eastAsia="宋体" w:cs="宋体"/>
                <w:snapToGrid w:val="0"/>
                <w:color w:val="000000"/>
                <w:spacing w:val="-7"/>
                <w:kern w:val="0"/>
                <w:sz w:val="24"/>
                <w:szCs w:val="24"/>
                <w:lang w:val="en-US" w:eastAsia="en-US" w:bidi="ar-SA"/>
              </w:rPr>
              <w:t>天屠</w:t>
            </w:r>
            <w:r>
              <w:rPr>
                <w:rFonts w:hint="eastAsia" w:ascii="宋体" w:hAnsi="宋体" w:eastAsia="宋体" w:cs="宋体"/>
                <w:snapToGrid w:val="0"/>
                <w:color w:val="000000"/>
                <w:spacing w:val="-5"/>
                <w:kern w:val="0"/>
                <w:sz w:val="24"/>
                <w:szCs w:val="24"/>
                <w:lang w:val="en-US" w:eastAsia="en-US" w:bidi="ar-SA"/>
              </w:rPr>
              <w:t>宰新鲜猪肉，不接受冷冻肉，每批次均需提供温</w:t>
            </w:r>
            <w:r>
              <w:rPr>
                <w:rFonts w:hint="eastAsia" w:ascii="宋体" w:hAnsi="宋体" w:eastAsia="宋体" w:cs="宋体"/>
                <w:snapToGrid w:val="0"/>
                <w:color w:val="000000"/>
                <w:spacing w:val="-3"/>
                <w:kern w:val="0"/>
                <w:sz w:val="24"/>
                <w:szCs w:val="24"/>
                <w:lang w:val="en-US" w:eastAsia="en-US" w:bidi="ar-SA"/>
              </w:rPr>
              <w:t>岭肉联厂提供的合格证。</w:t>
            </w:r>
          </w:p>
        </w:tc>
        <w:tc>
          <w:tcPr>
            <w:tcW w:w="2200" w:type="pct"/>
            <w:noWrap w:val="0"/>
            <w:vAlign w:val="center"/>
          </w:tcPr>
          <w:p w14:paraId="13ABD9CE">
            <w:pPr>
              <w:keepNext w:val="0"/>
              <w:keepLines w:val="0"/>
              <w:pageBreakBefore w:val="0"/>
              <w:kinsoku w:val="0"/>
              <w:wordWrap/>
              <w:overflowPunct/>
              <w:topLinePunct w:val="0"/>
              <w:autoSpaceDE w:val="0"/>
              <w:autoSpaceDN w:val="0"/>
              <w:bidi w:val="0"/>
              <w:adjustRightInd w:val="0"/>
              <w:snapToGrid/>
              <w:spacing w:line="240" w:lineRule="auto"/>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与验收标准不符</w:t>
            </w:r>
            <w:r>
              <w:rPr>
                <w:rFonts w:hint="eastAsia" w:ascii="宋体" w:hAnsi="宋体" w:eastAsia="宋体" w:cs="宋体"/>
                <w:snapToGrid w:val="0"/>
                <w:color w:val="000000"/>
                <w:spacing w:val="-30"/>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，病死或者死因不明的畜禽</w:t>
            </w:r>
            <w:r>
              <w:rPr>
                <w:rFonts w:hint="eastAsia" w:ascii="宋体" w:hAnsi="宋体" w:eastAsia="宋体" w:cs="宋体"/>
                <w:snapToGrid w:val="0"/>
                <w:color w:val="000000"/>
                <w:spacing w:val="3"/>
                <w:kern w:val="0"/>
                <w:sz w:val="24"/>
                <w:szCs w:val="24"/>
                <w:lang w:val="en-US" w:eastAsia="en-US" w:bidi="ar-SA"/>
              </w:rPr>
              <w:t>及其制品、非当天屠宰新鲜猪肉、未提供</w:t>
            </w:r>
            <w:r>
              <w:rPr>
                <w:rFonts w:hint="eastAsia" w:ascii="宋体" w:hAnsi="宋体" w:eastAsia="宋体" w:cs="宋体"/>
                <w:snapToGrid w:val="0"/>
                <w:color w:val="000000"/>
                <w:spacing w:val="-2"/>
                <w:kern w:val="0"/>
                <w:sz w:val="24"/>
                <w:szCs w:val="24"/>
                <w:lang w:val="en-US" w:eastAsia="en-US" w:bidi="ar-SA"/>
              </w:rPr>
              <w:t>肉联厂的合格证等。</w:t>
            </w:r>
          </w:p>
        </w:tc>
      </w:tr>
      <w:tr w14:paraId="70CFA3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68" w:hRule="atLeast"/>
        </w:trPr>
        <w:tc>
          <w:tcPr>
            <w:tcW w:w="784" w:type="pct"/>
            <w:noWrap w:val="0"/>
            <w:vAlign w:val="center"/>
          </w:tcPr>
          <w:p w14:paraId="61B8B029">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大米</w:t>
            </w:r>
          </w:p>
        </w:tc>
        <w:tc>
          <w:tcPr>
            <w:tcW w:w="2014" w:type="pct"/>
            <w:noWrap w:val="0"/>
            <w:vAlign w:val="center"/>
          </w:tcPr>
          <w:p w14:paraId="0D7720AE">
            <w:pPr>
              <w:keepNext w:val="0"/>
              <w:keepLines w:val="0"/>
              <w:pageBreakBefore w:val="0"/>
              <w:kinsoku w:val="0"/>
              <w:wordWrap/>
              <w:overflowPunct/>
              <w:topLinePunct w:val="0"/>
              <w:autoSpaceDE w:val="0"/>
              <w:autoSpaceDN w:val="0"/>
              <w:bidi w:val="0"/>
              <w:adjustRightInd w:val="0"/>
              <w:snapToGrid/>
              <w:spacing w:line="240" w:lineRule="auto"/>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根据</w:t>
            </w:r>
            <w:r>
              <w:rPr>
                <w:rFonts w:hint="eastAsia" w:ascii="宋体" w:hAnsi="宋体" w:eastAsia="宋体" w:cs="宋体"/>
                <w:snapToGrid w:val="0"/>
                <w:color w:val="000000"/>
                <w:spacing w:val="-7"/>
                <w:kern w:val="0"/>
                <w:sz w:val="24"/>
                <w:szCs w:val="24"/>
                <w:lang w:val="en-US" w:eastAsia="zh-CN" w:bidi="ar-SA"/>
              </w:rPr>
              <w:t>采购</w:t>
            </w:r>
            <w:r>
              <w:rPr>
                <w:rFonts w:hint="eastAsia" w:ascii="宋体" w:hAnsi="宋体" w:eastAsia="宋体" w:cs="宋体"/>
                <w:snapToGrid w:val="0"/>
                <w:color w:val="000000"/>
                <w:spacing w:val="-7"/>
                <w:kern w:val="0"/>
                <w:sz w:val="24"/>
                <w:szCs w:val="24"/>
                <w:lang w:val="en-US" w:eastAsia="en-US" w:bidi="ar-SA"/>
              </w:rPr>
              <w:t>人要求提供各类货品，保证新鲜度，注意保质期，外包装清洁卫生，完整坚固，且包装上的商品名称、厂址、规格等与内容物相符，标</w:t>
            </w:r>
            <w:r>
              <w:rPr>
                <w:rFonts w:hint="eastAsia" w:ascii="宋体" w:hAnsi="宋体" w:eastAsia="宋体" w:cs="宋体"/>
                <w:snapToGrid w:val="0"/>
                <w:color w:val="000000"/>
                <w:spacing w:val="-12"/>
                <w:kern w:val="0"/>
                <w:sz w:val="24"/>
                <w:szCs w:val="24"/>
                <w:lang w:val="en-US" w:eastAsia="en-US" w:bidi="ar-SA"/>
              </w:rPr>
              <w:t>示清晰，批次清楚、包装应符合《粮食销售包装》</w:t>
            </w:r>
            <w:r>
              <w:rPr>
                <w:rFonts w:hint="eastAsia" w:ascii="宋体" w:hAnsi="宋体" w:eastAsia="宋体" w:cs="宋体"/>
                <w:snapToGrid w:val="0"/>
                <w:color w:val="000000"/>
                <w:spacing w:val="-4"/>
                <w:kern w:val="0"/>
                <w:sz w:val="24"/>
                <w:szCs w:val="24"/>
                <w:lang w:val="en-US" w:eastAsia="en-US" w:bidi="ar-SA"/>
              </w:rPr>
              <w:t>(GB／Tl7109)要求等</w:t>
            </w:r>
          </w:p>
        </w:tc>
        <w:tc>
          <w:tcPr>
            <w:tcW w:w="2200" w:type="pct"/>
            <w:noWrap w:val="0"/>
            <w:vAlign w:val="center"/>
          </w:tcPr>
          <w:p w14:paraId="7BB2D34C">
            <w:pPr>
              <w:keepNext w:val="0"/>
              <w:keepLines w:val="0"/>
              <w:pageBreakBefore w:val="0"/>
              <w:kinsoku w:val="0"/>
              <w:wordWrap/>
              <w:overflowPunct/>
              <w:topLinePunct w:val="0"/>
              <w:autoSpaceDE w:val="0"/>
              <w:autoSpaceDN w:val="0"/>
              <w:bidi w:val="0"/>
              <w:adjustRightInd w:val="0"/>
              <w:snapToGrid/>
              <w:spacing w:line="240" w:lineRule="auto"/>
              <w:ind w:left="4" w:right="1" w:firstLine="15"/>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(1)不符合验收标准的。(2)无品名、产地、厂</w:t>
            </w:r>
            <w:r>
              <w:rPr>
                <w:rFonts w:hint="eastAsia" w:ascii="宋体" w:hAnsi="宋体" w:eastAsia="宋体" w:cs="宋体"/>
                <w:snapToGrid w:val="0"/>
                <w:color w:val="000000"/>
                <w:spacing w:val="4"/>
                <w:kern w:val="0"/>
                <w:sz w:val="24"/>
                <w:szCs w:val="24"/>
                <w:lang w:val="en-US" w:eastAsia="en-US" w:bidi="ar-SA"/>
              </w:rPr>
              <w:t>名、生产日期、保质期及中文标识及原料说</w:t>
            </w:r>
            <w:r>
              <w:rPr>
                <w:rFonts w:hint="eastAsia" w:ascii="宋体" w:hAnsi="宋体" w:eastAsia="宋体" w:cs="宋体"/>
                <w:snapToGrid w:val="0"/>
                <w:color w:val="000000"/>
                <w:kern w:val="0"/>
                <w:sz w:val="24"/>
                <w:szCs w:val="24"/>
                <w:lang w:val="en-US" w:eastAsia="en-US" w:bidi="ar-SA"/>
              </w:rPr>
              <w:t xml:space="preserve"> 明的定型包装食品。(3)超过保质期限或不符合食品标签规定的定型包装食品。(4)腐败变</w:t>
            </w:r>
            <w:r>
              <w:rPr>
                <w:rFonts w:hint="eastAsia" w:ascii="宋体" w:hAnsi="宋体" w:eastAsia="宋体" w:cs="宋体"/>
                <w:snapToGrid w:val="0"/>
                <w:color w:val="000000"/>
                <w:spacing w:val="1"/>
                <w:kern w:val="0"/>
                <w:sz w:val="24"/>
                <w:szCs w:val="24"/>
                <w:lang w:val="en-US" w:eastAsia="en-US" w:bidi="ar-SA"/>
              </w:rPr>
              <w:t>质,油脂酸败,霉变,生虫,污秽不洁,混有异物或</w:t>
            </w:r>
            <w:r>
              <w:rPr>
                <w:rFonts w:hint="eastAsia" w:ascii="宋体" w:hAnsi="宋体" w:eastAsia="宋体" w:cs="宋体"/>
                <w:snapToGrid w:val="0"/>
                <w:color w:val="000000"/>
                <w:spacing w:val="6"/>
                <w:kern w:val="0"/>
                <w:sz w:val="24"/>
                <w:szCs w:val="24"/>
                <w:lang w:val="en-US" w:eastAsia="en-US" w:bidi="ar-SA"/>
              </w:rPr>
              <w:t>者其他感官性状异常,含有毒,有害物质污染,</w:t>
            </w:r>
            <w:r>
              <w:rPr>
                <w:rFonts w:hint="eastAsia" w:ascii="宋体" w:hAnsi="宋体" w:eastAsia="宋体" w:cs="宋体"/>
                <w:snapToGrid w:val="0"/>
                <w:color w:val="000000"/>
                <w:spacing w:val="8"/>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可能对人体健康有害的食品。</w:t>
            </w:r>
          </w:p>
        </w:tc>
      </w:tr>
      <w:tr w14:paraId="0A7B73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97" w:hRule="atLeast"/>
        </w:trPr>
        <w:tc>
          <w:tcPr>
            <w:tcW w:w="784" w:type="pct"/>
            <w:noWrap w:val="0"/>
            <w:vAlign w:val="center"/>
          </w:tcPr>
          <w:p w14:paraId="2107D11B">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面粉及生粉</w:t>
            </w:r>
          </w:p>
        </w:tc>
        <w:tc>
          <w:tcPr>
            <w:tcW w:w="2014" w:type="pct"/>
            <w:noWrap w:val="0"/>
            <w:vAlign w:val="center"/>
          </w:tcPr>
          <w:p w14:paraId="7BB0482E">
            <w:pPr>
              <w:keepNext w:val="0"/>
              <w:keepLines w:val="0"/>
              <w:pageBreakBefore w:val="0"/>
              <w:kinsoku w:val="0"/>
              <w:wordWrap/>
              <w:overflowPunct/>
              <w:topLinePunct w:val="0"/>
              <w:autoSpaceDE w:val="0"/>
              <w:autoSpaceDN w:val="0"/>
              <w:bidi w:val="0"/>
              <w:adjustRightInd w:val="0"/>
              <w:snapToGrid/>
              <w:spacing w:line="240" w:lineRule="auto"/>
              <w:ind w:right="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根据</w:t>
            </w:r>
            <w:r>
              <w:rPr>
                <w:rFonts w:hint="eastAsia" w:ascii="宋体" w:hAnsi="宋体" w:eastAsia="宋体" w:cs="宋体"/>
                <w:snapToGrid w:val="0"/>
                <w:color w:val="000000"/>
                <w:spacing w:val="-2"/>
                <w:kern w:val="0"/>
                <w:sz w:val="24"/>
                <w:szCs w:val="24"/>
                <w:lang w:val="en-US" w:eastAsia="zh-CN" w:bidi="ar-SA"/>
              </w:rPr>
              <w:t>采购</w:t>
            </w:r>
            <w:r>
              <w:rPr>
                <w:rFonts w:hint="eastAsia" w:ascii="宋体" w:hAnsi="宋体" w:eastAsia="宋体" w:cs="宋体"/>
                <w:snapToGrid w:val="0"/>
                <w:color w:val="000000"/>
                <w:spacing w:val="-2"/>
                <w:kern w:val="0"/>
                <w:sz w:val="24"/>
                <w:szCs w:val="24"/>
                <w:lang w:val="en-US" w:eastAsia="en-US" w:bidi="ar-SA"/>
              </w:rPr>
              <w:t>人要求提供各类货品，保证新鲜度，注意保质期，外包装清洁卫生，完整坚固，且包装上的商品名称、厂址、规格等与内容物相符，标</w:t>
            </w:r>
            <w:r>
              <w:rPr>
                <w:rFonts w:hint="eastAsia" w:ascii="宋体" w:hAnsi="宋体" w:eastAsia="宋体" w:cs="宋体"/>
                <w:snapToGrid w:val="0"/>
                <w:color w:val="000000"/>
                <w:spacing w:val="-4"/>
                <w:kern w:val="0"/>
                <w:sz w:val="24"/>
                <w:szCs w:val="24"/>
                <w:lang w:val="en-US" w:eastAsia="en-US" w:bidi="ar-SA"/>
              </w:rPr>
              <w:t>示清晰</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，批次清楚等</w:t>
            </w:r>
          </w:p>
        </w:tc>
        <w:tc>
          <w:tcPr>
            <w:tcW w:w="2200" w:type="pct"/>
            <w:noWrap w:val="0"/>
            <w:vAlign w:val="center"/>
          </w:tcPr>
          <w:p w14:paraId="3E013C5B">
            <w:pPr>
              <w:keepNext w:val="0"/>
              <w:keepLines w:val="0"/>
              <w:pageBreakBefore w:val="0"/>
              <w:kinsoku w:val="0"/>
              <w:wordWrap/>
              <w:overflowPunct/>
              <w:topLinePunct w:val="0"/>
              <w:autoSpaceDE w:val="0"/>
              <w:autoSpaceDN w:val="0"/>
              <w:bidi w:val="0"/>
              <w:adjustRightInd w:val="0"/>
              <w:snapToGrid/>
              <w:spacing w:line="240" w:lineRule="auto"/>
              <w:ind w:left="19"/>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(1)不符合验收标准的。</w:t>
            </w:r>
          </w:p>
          <w:p w14:paraId="79ABD901">
            <w:pPr>
              <w:keepNext w:val="0"/>
              <w:keepLines w:val="0"/>
              <w:pageBreakBefore w:val="0"/>
              <w:kinsoku w:val="0"/>
              <w:wordWrap/>
              <w:overflowPunct/>
              <w:topLinePunct w:val="0"/>
              <w:autoSpaceDE w:val="0"/>
              <w:autoSpaceDN w:val="0"/>
              <w:bidi w:val="0"/>
              <w:adjustRightInd w:val="0"/>
              <w:snapToGrid/>
              <w:spacing w:line="240" w:lineRule="auto"/>
              <w:ind w:left="6" w:right="25" w:firstLine="1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(2)无品名、产地、厂名、生产日期、保质期及中文标识及原料说明的定型包装食品。</w:t>
            </w:r>
          </w:p>
          <w:p w14:paraId="0822939D">
            <w:pPr>
              <w:keepNext w:val="0"/>
              <w:keepLines w:val="0"/>
              <w:pageBreakBefore w:val="0"/>
              <w:kinsoku w:val="0"/>
              <w:wordWrap/>
              <w:overflowPunct/>
              <w:topLinePunct w:val="0"/>
              <w:autoSpaceDE w:val="0"/>
              <w:autoSpaceDN w:val="0"/>
              <w:bidi w:val="0"/>
              <w:adjustRightInd w:val="0"/>
              <w:snapToGrid/>
              <w:spacing w:line="240" w:lineRule="auto"/>
              <w:ind w:left="8" w:right="25" w:firstLine="1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(3)超过保质期限或不符合食品标签规定的定型包装食品。</w:t>
            </w:r>
          </w:p>
          <w:p w14:paraId="763C5F47">
            <w:pPr>
              <w:keepNext w:val="0"/>
              <w:keepLines w:val="0"/>
              <w:pageBreakBefore w:val="0"/>
              <w:kinsoku w:val="0"/>
              <w:wordWrap/>
              <w:overflowPunct/>
              <w:topLinePunct w:val="0"/>
              <w:autoSpaceDE w:val="0"/>
              <w:autoSpaceDN w:val="0"/>
              <w:bidi w:val="0"/>
              <w:adjustRightInd w:val="0"/>
              <w:snapToGrid/>
              <w:spacing w:line="240" w:lineRule="auto"/>
              <w:ind w:left="6" w:right="193" w:firstLine="1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(4)腐败变质,油脂酸败,霉变,生虫,污秽不洁,</w:t>
            </w:r>
            <w:r>
              <w:rPr>
                <w:rFonts w:hint="eastAsia" w:ascii="宋体" w:hAnsi="宋体" w:eastAsia="宋体" w:cs="宋体"/>
                <w:snapToGrid w:val="0"/>
                <w:color w:val="000000"/>
                <w:spacing w:val="4"/>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混有异物或者其他感官性状异常,含有毒,有</w:t>
            </w:r>
            <w:r>
              <w:rPr>
                <w:rFonts w:hint="eastAsia" w:ascii="宋体" w:hAnsi="宋体" w:eastAsia="宋体" w:cs="宋体"/>
                <w:snapToGrid w:val="0"/>
                <w:color w:val="000000"/>
                <w:spacing w:val="15"/>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害物质污染,可能对人体健康有害的食品。</w:t>
            </w:r>
          </w:p>
        </w:tc>
      </w:tr>
      <w:tr w14:paraId="4415F2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19" w:hRule="atLeast"/>
        </w:trPr>
        <w:tc>
          <w:tcPr>
            <w:tcW w:w="784" w:type="pct"/>
            <w:noWrap w:val="0"/>
            <w:vAlign w:val="center"/>
          </w:tcPr>
          <w:p w14:paraId="3F391A9D">
            <w:pPr>
              <w:keepNext w:val="0"/>
              <w:keepLines w:val="0"/>
              <w:pageBreakBefore w:val="0"/>
              <w:kinsoku w:val="0"/>
              <w:wordWrap/>
              <w:overflowPunct/>
              <w:topLinePunct w:val="0"/>
              <w:autoSpaceDE w:val="0"/>
              <w:autoSpaceDN w:val="0"/>
              <w:bidi w:val="0"/>
              <w:adjustRightInd w:val="0"/>
              <w:snapToGrid/>
              <w:spacing w:line="240" w:lineRule="auto"/>
              <w:ind w:left="0" w:leftChars="0" w:right="31"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大豆油、辅</w:t>
            </w:r>
            <w:r>
              <w:rPr>
                <w:rFonts w:hint="eastAsia" w:ascii="宋体" w:hAnsi="宋体" w:eastAsia="宋体" w:cs="宋体"/>
                <w:snapToGrid w:val="0"/>
                <w:color w:val="000000"/>
                <w:spacing w:val="-3"/>
                <w:kern w:val="0"/>
                <w:sz w:val="24"/>
                <w:szCs w:val="24"/>
                <w:lang w:val="en-US" w:eastAsia="en-US" w:bidi="ar-SA"/>
              </w:rPr>
              <w:t>料及其他</w:t>
            </w:r>
          </w:p>
        </w:tc>
        <w:tc>
          <w:tcPr>
            <w:tcW w:w="2014" w:type="pct"/>
            <w:noWrap w:val="0"/>
            <w:vAlign w:val="center"/>
          </w:tcPr>
          <w:p w14:paraId="791EEFF1">
            <w:pPr>
              <w:keepNext w:val="0"/>
              <w:keepLines w:val="0"/>
              <w:pageBreakBefore w:val="0"/>
              <w:kinsoku w:val="0"/>
              <w:wordWrap/>
              <w:overflowPunct/>
              <w:topLinePunct w:val="0"/>
              <w:autoSpaceDE w:val="0"/>
              <w:autoSpaceDN w:val="0"/>
              <w:bidi w:val="0"/>
              <w:adjustRightInd w:val="0"/>
              <w:snapToGrid/>
              <w:spacing w:line="240" w:lineRule="auto"/>
              <w:ind w:right="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根据</w:t>
            </w:r>
            <w:r>
              <w:rPr>
                <w:rFonts w:hint="eastAsia" w:ascii="宋体" w:hAnsi="宋体" w:eastAsia="宋体" w:cs="宋体"/>
                <w:snapToGrid w:val="0"/>
                <w:color w:val="000000"/>
                <w:spacing w:val="-2"/>
                <w:kern w:val="0"/>
                <w:sz w:val="24"/>
                <w:szCs w:val="24"/>
                <w:lang w:val="en-US" w:eastAsia="zh-CN" w:bidi="ar-SA"/>
              </w:rPr>
              <w:t>采购</w:t>
            </w:r>
            <w:r>
              <w:rPr>
                <w:rFonts w:hint="eastAsia" w:ascii="宋体" w:hAnsi="宋体" w:eastAsia="宋体" w:cs="宋体"/>
                <w:snapToGrid w:val="0"/>
                <w:color w:val="000000"/>
                <w:spacing w:val="-2"/>
                <w:kern w:val="0"/>
                <w:sz w:val="24"/>
                <w:szCs w:val="24"/>
                <w:lang w:val="en-US" w:eastAsia="en-US" w:bidi="ar-SA"/>
              </w:rPr>
              <w:t>人要求提供各类货品，保证新鲜度，注意保质期，外包装清洁卫生，完整坚固，且包装上的商品名称、厂址、规格等与内容物相符，标</w:t>
            </w:r>
            <w:r>
              <w:rPr>
                <w:rFonts w:hint="eastAsia" w:ascii="宋体" w:hAnsi="宋体" w:eastAsia="宋体" w:cs="宋体"/>
                <w:snapToGrid w:val="0"/>
                <w:color w:val="000000"/>
                <w:spacing w:val="-6"/>
                <w:kern w:val="0"/>
                <w:sz w:val="24"/>
                <w:szCs w:val="24"/>
                <w:lang w:val="en-US" w:eastAsia="en-US" w:bidi="ar-SA"/>
              </w:rPr>
              <w:t>示清晰</w:t>
            </w:r>
            <w:r>
              <w:rPr>
                <w:rFonts w:hint="eastAsia" w:ascii="宋体" w:hAnsi="宋体" w:eastAsia="宋体" w:cs="宋体"/>
                <w:snapToGrid w:val="0"/>
                <w:color w:val="000000"/>
                <w:spacing w:val="-17"/>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，批次清楚</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，食用油必须为非转基因油。</w:t>
            </w:r>
          </w:p>
        </w:tc>
        <w:tc>
          <w:tcPr>
            <w:tcW w:w="2200" w:type="pct"/>
            <w:noWrap w:val="0"/>
            <w:vAlign w:val="center"/>
          </w:tcPr>
          <w:p w14:paraId="7EF411FB">
            <w:pPr>
              <w:keepNext w:val="0"/>
              <w:keepLines w:val="0"/>
              <w:pageBreakBefore w:val="0"/>
              <w:kinsoku w:val="0"/>
              <w:wordWrap/>
              <w:overflowPunct/>
              <w:topLinePunct w:val="0"/>
              <w:autoSpaceDE w:val="0"/>
              <w:autoSpaceDN w:val="0"/>
              <w:bidi w:val="0"/>
              <w:adjustRightInd w:val="0"/>
              <w:snapToGrid/>
              <w:spacing w:line="240" w:lineRule="auto"/>
              <w:ind w:left="19"/>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(1)不符合验收标准的。</w:t>
            </w:r>
          </w:p>
          <w:p w14:paraId="6D7ABE0F">
            <w:pPr>
              <w:keepNext w:val="0"/>
              <w:keepLines w:val="0"/>
              <w:pageBreakBefore w:val="0"/>
              <w:kinsoku w:val="0"/>
              <w:wordWrap/>
              <w:overflowPunct/>
              <w:topLinePunct w:val="0"/>
              <w:autoSpaceDE w:val="0"/>
              <w:autoSpaceDN w:val="0"/>
              <w:bidi w:val="0"/>
              <w:adjustRightInd w:val="0"/>
              <w:snapToGrid/>
              <w:spacing w:line="240" w:lineRule="auto"/>
              <w:ind w:left="6" w:right="25" w:firstLine="1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(2)无品名、产地、厂名、生产日期、保质期</w:t>
            </w:r>
            <w:r>
              <w:rPr>
                <w:rFonts w:hint="eastAsia" w:ascii="宋体" w:hAnsi="宋体" w:eastAsia="宋体" w:cs="宋体"/>
                <w:snapToGrid w:val="0"/>
                <w:color w:val="000000"/>
                <w:spacing w:val="1"/>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及中文标识及原料说明的定型包装食品。</w:t>
            </w:r>
          </w:p>
          <w:p w14:paraId="5D1C1CCE">
            <w:pPr>
              <w:keepNext w:val="0"/>
              <w:keepLines w:val="0"/>
              <w:pageBreakBefore w:val="0"/>
              <w:kinsoku w:val="0"/>
              <w:wordWrap/>
              <w:overflowPunct/>
              <w:topLinePunct w:val="0"/>
              <w:autoSpaceDE w:val="0"/>
              <w:autoSpaceDN w:val="0"/>
              <w:bidi w:val="0"/>
              <w:adjustRightInd w:val="0"/>
              <w:snapToGrid/>
              <w:spacing w:line="240" w:lineRule="auto"/>
              <w:ind w:left="8" w:right="25" w:firstLine="1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(3)超过保质期限或不符合食品标签规定的定</w:t>
            </w:r>
            <w:r>
              <w:rPr>
                <w:rFonts w:hint="eastAsia" w:ascii="宋体" w:hAnsi="宋体" w:eastAsia="宋体" w:cs="宋体"/>
                <w:snapToGrid w:val="0"/>
                <w:color w:val="000000"/>
                <w:spacing w:val="1"/>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型包装食品。</w:t>
            </w:r>
          </w:p>
          <w:p w14:paraId="1231B742">
            <w:pPr>
              <w:keepNext w:val="0"/>
              <w:keepLines w:val="0"/>
              <w:pageBreakBefore w:val="0"/>
              <w:kinsoku w:val="0"/>
              <w:wordWrap/>
              <w:overflowPunct/>
              <w:topLinePunct w:val="0"/>
              <w:autoSpaceDE w:val="0"/>
              <w:autoSpaceDN w:val="0"/>
              <w:bidi w:val="0"/>
              <w:adjustRightInd w:val="0"/>
              <w:snapToGrid/>
              <w:spacing w:line="240" w:lineRule="auto"/>
              <w:ind w:left="6" w:right="193" w:firstLine="1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(4)腐败变质,油脂酸败,霉变,生虫,污秽不洁,</w:t>
            </w:r>
            <w:r>
              <w:rPr>
                <w:rFonts w:hint="eastAsia" w:ascii="宋体" w:hAnsi="宋体" w:eastAsia="宋体" w:cs="宋体"/>
                <w:snapToGrid w:val="0"/>
                <w:color w:val="000000"/>
                <w:spacing w:val="4"/>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混有异物或者其他感官性状异常,含有毒,有害物质污染,可能对人体健康有害的食品。</w:t>
            </w:r>
          </w:p>
        </w:tc>
      </w:tr>
      <w:tr w14:paraId="020CAE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784" w:type="pct"/>
            <w:noWrap w:val="0"/>
            <w:vAlign w:val="center"/>
          </w:tcPr>
          <w:p w14:paraId="7581B16F">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调味品</w:t>
            </w:r>
          </w:p>
        </w:tc>
        <w:tc>
          <w:tcPr>
            <w:tcW w:w="2014" w:type="pct"/>
            <w:noWrap w:val="0"/>
            <w:vAlign w:val="center"/>
          </w:tcPr>
          <w:p w14:paraId="35973E25">
            <w:pPr>
              <w:keepNext w:val="0"/>
              <w:keepLines w:val="0"/>
              <w:pageBreakBefore w:val="0"/>
              <w:kinsoku w:val="0"/>
              <w:wordWrap/>
              <w:overflowPunct/>
              <w:topLinePunct w:val="0"/>
              <w:autoSpaceDE w:val="0"/>
              <w:autoSpaceDN w:val="0"/>
              <w:bidi w:val="0"/>
              <w:adjustRightInd w:val="0"/>
              <w:snapToGrid/>
              <w:spacing w:line="240" w:lineRule="auto"/>
              <w:ind w:right="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根据</w:t>
            </w:r>
            <w:r>
              <w:rPr>
                <w:rFonts w:hint="eastAsia" w:ascii="宋体" w:hAnsi="宋体" w:eastAsia="宋体" w:cs="宋体"/>
                <w:snapToGrid w:val="0"/>
                <w:color w:val="000000"/>
                <w:spacing w:val="-2"/>
                <w:kern w:val="0"/>
                <w:sz w:val="24"/>
                <w:szCs w:val="24"/>
                <w:lang w:val="en-US" w:eastAsia="zh-CN" w:bidi="ar-SA"/>
              </w:rPr>
              <w:t>采购</w:t>
            </w:r>
            <w:r>
              <w:rPr>
                <w:rFonts w:hint="eastAsia" w:ascii="宋体" w:hAnsi="宋体" w:eastAsia="宋体" w:cs="宋体"/>
                <w:snapToGrid w:val="0"/>
                <w:color w:val="000000"/>
                <w:spacing w:val="-2"/>
                <w:kern w:val="0"/>
                <w:sz w:val="24"/>
                <w:szCs w:val="24"/>
                <w:lang w:val="en-US" w:eastAsia="en-US" w:bidi="ar-SA"/>
              </w:rPr>
              <w:t>人要求提供各类货品，保证新鲜度，注意保质期，外包装清洁卫生，完整坚固，且包装上的商品名称、厂址、规格等与内容物相符，标</w:t>
            </w:r>
            <w:r>
              <w:rPr>
                <w:rFonts w:hint="eastAsia" w:ascii="宋体" w:hAnsi="宋体" w:eastAsia="宋体" w:cs="宋体"/>
                <w:snapToGrid w:val="0"/>
                <w:color w:val="000000"/>
                <w:spacing w:val="-4"/>
                <w:kern w:val="0"/>
                <w:sz w:val="24"/>
                <w:szCs w:val="24"/>
                <w:lang w:val="en-US" w:eastAsia="en-US" w:bidi="ar-SA"/>
              </w:rPr>
              <w:t>示清晰</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，批次清楚等</w:t>
            </w:r>
          </w:p>
        </w:tc>
        <w:tc>
          <w:tcPr>
            <w:tcW w:w="2200" w:type="pct"/>
            <w:noWrap w:val="0"/>
            <w:vAlign w:val="center"/>
          </w:tcPr>
          <w:p w14:paraId="098DF75D">
            <w:pPr>
              <w:keepNext w:val="0"/>
              <w:keepLines w:val="0"/>
              <w:pageBreakBefore w:val="0"/>
              <w:kinsoku w:val="0"/>
              <w:wordWrap/>
              <w:overflowPunct/>
              <w:topLinePunct w:val="0"/>
              <w:autoSpaceDE w:val="0"/>
              <w:autoSpaceDN w:val="0"/>
              <w:bidi w:val="0"/>
              <w:adjustRightInd w:val="0"/>
              <w:snapToGrid/>
              <w:spacing w:line="240" w:lineRule="auto"/>
              <w:ind w:left="19"/>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(1)不符合验收标准的。</w:t>
            </w:r>
          </w:p>
          <w:p w14:paraId="019ABDCE">
            <w:pPr>
              <w:keepNext w:val="0"/>
              <w:keepLines w:val="0"/>
              <w:pageBreakBefore w:val="0"/>
              <w:kinsoku w:val="0"/>
              <w:wordWrap/>
              <w:overflowPunct/>
              <w:topLinePunct w:val="0"/>
              <w:autoSpaceDE w:val="0"/>
              <w:autoSpaceDN w:val="0"/>
              <w:bidi w:val="0"/>
              <w:adjustRightInd w:val="0"/>
              <w:snapToGrid/>
              <w:spacing w:line="240" w:lineRule="auto"/>
              <w:ind w:left="6" w:right="25" w:firstLine="1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(2)无品名、产地、厂名、生产日期、保质期</w:t>
            </w:r>
            <w:r>
              <w:rPr>
                <w:rFonts w:hint="eastAsia" w:ascii="宋体" w:hAnsi="宋体" w:eastAsia="宋体" w:cs="宋体"/>
                <w:snapToGrid w:val="0"/>
                <w:color w:val="000000"/>
                <w:spacing w:val="1"/>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及中文标识及原料说明的定型包装食品。</w:t>
            </w:r>
          </w:p>
          <w:p w14:paraId="3379DA56">
            <w:pPr>
              <w:keepNext w:val="0"/>
              <w:keepLines w:val="0"/>
              <w:pageBreakBefore w:val="0"/>
              <w:kinsoku w:val="0"/>
              <w:wordWrap/>
              <w:overflowPunct/>
              <w:topLinePunct w:val="0"/>
              <w:autoSpaceDE w:val="0"/>
              <w:autoSpaceDN w:val="0"/>
              <w:bidi w:val="0"/>
              <w:adjustRightInd w:val="0"/>
              <w:snapToGrid/>
              <w:spacing w:line="240" w:lineRule="auto"/>
              <w:ind w:left="8" w:right="25" w:firstLine="1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(3)超过保质期限或不符合食品标签规定的定</w:t>
            </w:r>
            <w:r>
              <w:rPr>
                <w:rFonts w:hint="eastAsia" w:ascii="宋体" w:hAnsi="宋体" w:eastAsia="宋体" w:cs="宋体"/>
                <w:snapToGrid w:val="0"/>
                <w:color w:val="000000"/>
                <w:spacing w:val="1"/>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型包装食品。</w:t>
            </w:r>
          </w:p>
          <w:p w14:paraId="3A92D279">
            <w:pPr>
              <w:keepNext w:val="0"/>
              <w:keepLines w:val="0"/>
              <w:pageBreakBefore w:val="0"/>
              <w:kinsoku w:val="0"/>
              <w:wordWrap/>
              <w:overflowPunct/>
              <w:topLinePunct w:val="0"/>
              <w:autoSpaceDE w:val="0"/>
              <w:autoSpaceDN w:val="0"/>
              <w:bidi w:val="0"/>
              <w:adjustRightInd w:val="0"/>
              <w:snapToGrid/>
              <w:spacing w:line="240" w:lineRule="auto"/>
              <w:ind w:left="6" w:right="193" w:firstLine="13"/>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(4)腐败变质,油脂酸败,霉变,生虫,污秽不洁,</w:t>
            </w:r>
            <w:r>
              <w:rPr>
                <w:rFonts w:hint="eastAsia" w:ascii="宋体" w:hAnsi="宋体" w:eastAsia="宋体" w:cs="宋体"/>
                <w:snapToGrid w:val="0"/>
                <w:color w:val="000000"/>
                <w:spacing w:val="4"/>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混有异物或者其他感官性状异常,含有毒,有害物质污染,可能对人体健康有害的食品。</w:t>
            </w:r>
          </w:p>
        </w:tc>
      </w:tr>
      <w:tr w14:paraId="527069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8" w:hRule="atLeast"/>
        </w:trPr>
        <w:tc>
          <w:tcPr>
            <w:tcW w:w="784" w:type="pct"/>
            <w:noWrap w:val="0"/>
            <w:vAlign w:val="center"/>
          </w:tcPr>
          <w:p w14:paraId="18FC6D35">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6"/>
                <w:w w:val="99"/>
                <w:kern w:val="0"/>
                <w:sz w:val="24"/>
                <w:szCs w:val="24"/>
                <w:lang w:val="en-US" w:eastAsia="en-US" w:bidi="ar-SA"/>
              </w:rPr>
              <w:t>叶菜</w:t>
            </w:r>
          </w:p>
        </w:tc>
        <w:tc>
          <w:tcPr>
            <w:tcW w:w="2014" w:type="pct"/>
            <w:noWrap w:val="0"/>
            <w:vAlign w:val="center"/>
          </w:tcPr>
          <w:p w14:paraId="26FB223F">
            <w:pPr>
              <w:keepNext w:val="0"/>
              <w:keepLines w:val="0"/>
              <w:pageBreakBefore w:val="0"/>
              <w:kinsoku w:val="0"/>
              <w:wordWrap/>
              <w:overflowPunct/>
              <w:topLinePunct w:val="0"/>
              <w:autoSpaceDE w:val="0"/>
              <w:autoSpaceDN w:val="0"/>
              <w:bidi w:val="0"/>
              <w:adjustRightInd w:val="0"/>
              <w:snapToGrid/>
              <w:spacing w:line="240" w:lineRule="auto"/>
              <w:ind w:left="4" w:right="1" w:hanging="4"/>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外形正常</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，叶梗光滑幼嫩，不干瘪凋萎，无</w:t>
            </w:r>
            <w:r>
              <w:rPr>
                <w:rFonts w:hint="eastAsia" w:ascii="宋体" w:hAnsi="宋体" w:eastAsia="宋体" w:cs="宋体"/>
                <w:snapToGrid w:val="0"/>
                <w:color w:val="000000"/>
                <w:spacing w:val="-4"/>
                <w:kern w:val="0"/>
                <w:sz w:val="24"/>
                <w:szCs w:val="24"/>
                <w:lang w:val="en-US" w:eastAsia="en-US" w:bidi="ar-SA"/>
              </w:rPr>
              <w:t>过多</w:t>
            </w:r>
            <w:r>
              <w:rPr>
                <w:rFonts w:hint="eastAsia" w:ascii="宋体" w:hAnsi="宋体" w:eastAsia="宋体" w:cs="宋体"/>
                <w:snapToGrid w:val="0"/>
                <w:color w:val="000000"/>
                <w:spacing w:val="-7"/>
                <w:kern w:val="0"/>
                <w:sz w:val="24"/>
                <w:szCs w:val="24"/>
                <w:lang w:val="en-US" w:eastAsia="en-US" w:bidi="ar-SA"/>
              </w:rPr>
              <w:t>黄叶</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7"/>
                <w:kern w:val="0"/>
                <w:sz w:val="24"/>
                <w:szCs w:val="24"/>
                <w:lang w:val="en-US" w:eastAsia="en-US" w:bidi="ar-SA"/>
              </w:rPr>
              <w:t>，色泽正常。去除根须</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7"/>
                <w:kern w:val="0"/>
                <w:sz w:val="24"/>
                <w:szCs w:val="24"/>
                <w:lang w:val="en-US" w:eastAsia="en-US" w:bidi="ar-SA"/>
              </w:rPr>
              <w:t>，不含土</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7"/>
                <w:kern w:val="0"/>
                <w:sz w:val="24"/>
                <w:szCs w:val="24"/>
                <w:lang w:val="en-US" w:eastAsia="en-US" w:bidi="ar-SA"/>
              </w:rPr>
              <w:t>，无虫</w:t>
            </w:r>
            <w:r>
              <w:rPr>
                <w:rFonts w:hint="eastAsia" w:ascii="宋体" w:hAnsi="宋体" w:eastAsia="宋体" w:cs="宋体"/>
                <w:snapToGrid w:val="0"/>
                <w:color w:val="000000"/>
                <w:spacing w:val="-8"/>
                <w:kern w:val="0"/>
                <w:sz w:val="24"/>
                <w:szCs w:val="24"/>
                <w:lang w:val="en-US" w:eastAsia="en-US" w:bidi="ar-SA"/>
              </w:rPr>
              <w:t>害，</w:t>
            </w:r>
            <w:r>
              <w:rPr>
                <w:rFonts w:hint="eastAsia" w:ascii="宋体" w:hAnsi="宋体" w:eastAsia="宋体" w:cs="宋体"/>
                <w:snapToGrid w:val="0"/>
                <w:color w:val="000000"/>
                <w:spacing w:val="-2"/>
                <w:kern w:val="0"/>
                <w:sz w:val="24"/>
                <w:szCs w:val="24"/>
                <w:lang w:val="en-US" w:eastAsia="en-US" w:bidi="ar-SA"/>
              </w:rPr>
              <w:t>大白菜、卷心菜切开心不变黑，无腐烂情形，无</w:t>
            </w:r>
            <w:r>
              <w:rPr>
                <w:rFonts w:hint="eastAsia" w:ascii="宋体" w:hAnsi="宋体" w:eastAsia="宋体" w:cs="宋体"/>
                <w:snapToGrid w:val="0"/>
                <w:color w:val="000000"/>
                <w:spacing w:val="-1"/>
                <w:kern w:val="0"/>
                <w:sz w:val="24"/>
                <w:szCs w:val="24"/>
                <w:lang w:val="en-US" w:eastAsia="en-US" w:bidi="ar-SA"/>
              </w:rPr>
              <w:t>明显浸水现象；农药残留不超标。</w:t>
            </w:r>
          </w:p>
        </w:tc>
        <w:tc>
          <w:tcPr>
            <w:tcW w:w="2200" w:type="pct"/>
            <w:noWrap w:val="0"/>
            <w:vAlign w:val="center"/>
          </w:tcPr>
          <w:p w14:paraId="04C6D8A1">
            <w:pPr>
              <w:keepNext w:val="0"/>
              <w:keepLines w:val="0"/>
              <w:pageBreakBefore w:val="0"/>
              <w:kinsoku w:val="0"/>
              <w:wordWrap/>
              <w:overflowPunct/>
              <w:topLinePunct w:val="0"/>
              <w:autoSpaceDE w:val="0"/>
              <w:autoSpaceDN w:val="0"/>
              <w:bidi w:val="0"/>
              <w:adjustRightInd w:val="0"/>
              <w:snapToGrid/>
              <w:spacing w:line="240" w:lineRule="auto"/>
              <w:ind w:left="8" w:right="78" w:firstLine="1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6"/>
                <w:kern w:val="0"/>
                <w:sz w:val="24"/>
                <w:szCs w:val="24"/>
                <w:lang w:val="en-US" w:eastAsia="en-US" w:bidi="ar-SA"/>
              </w:rPr>
              <w:t>味苦</w:t>
            </w:r>
            <w:r>
              <w:rPr>
                <w:rFonts w:hint="eastAsia" w:ascii="宋体" w:hAnsi="宋体" w:eastAsia="宋体" w:cs="宋体"/>
                <w:snapToGrid w:val="0"/>
                <w:color w:val="000000"/>
                <w:spacing w:val="-29"/>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，鲜度嫩度明显不佳</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，含黄叶须根</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，泥</w:t>
            </w:r>
            <w:r>
              <w:rPr>
                <w:rFonts w:hint="eastAsia" w:ascii="宋体" w:hAnsi="宋体" w:eastAsia="宋体" w:cs="宋体"/>
                <w:snapToGrid w:val="0"/>
                <w:color w:val="000000"/>
                <w:spacing w:val="-4"/>
                <w:kern w:val="0"/>
                <w:sz w:val="24"/>
                <w:szCs w:val="24"/>
                <w:lang w:val="en-US" w:eastAsia="en-US" w:bidi="ar-SA"/>
              </w:rPr>
              <w:t>土、虫害严重</w:t>
            </w:r>
            <w:r>
              <w:rPr>
                <w:rFonts w:hint="eastAsia" w:ascii="宋体" w:hAnsi="宋体" w:eastAsia="宋体" w:cs="宋体"/>
                <w:snapToGrid w:val="0"/>
                <w:color w:val="000000"/>
                <w:spacing w:val="-2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，萎捏严重</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，浸水后仍不可恢</w:t>
            </w:r>
            <w:r>
              <w:rPr>
                <w:rFonts w:hint="eastAsia" w:ascii="宋体" w:hAnsi="宋体" w:eastAsia="宋体" w:cs="宋体"/>
                <w:snapToGrid w:val="0"/>
                <w:color w:val="000000"/>
                <w:spacing w:val="-1"/>
                <w:kern w:val="0"/>
                <w:sz w:val="24"/>
                <w:szCs w:val="24"/>
                <w:lang w:val="en-US" w:eastAsia="en-US" w:bidi="ar-SA"/>
              </w:rPr>
              <w:t>复；农药残留超标。</w:t>
            </w:r>
          </w:p>
        </w:tc>
      </w:tr>
      <w:tr w14:paraId="769F6E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784" w:type="pct"/>
            <w:noWrap w:val="0"/>
            <w:vAlign w:val="center"/>
          </w:tcPr>
          <w:p w14:paraId="4B11A329">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根茎类（如</w:t>
            </w:r>
            <w:r>
              <w:rPr>
                <w:rFonts w:hint="eastAsia" w:ascii="宋体" w:hAnsi="宋体" w:eastAsia="宋体" w:cs="宋体"/>
                <w:snapToGrid w:val="0"/>
                <w:color w:val="000000"/>
                <w:spacing w:val="-14"/>
                <w:w w:val="95"/>
                <w:kern w:val="0"/>
                <w:sz w:val="24"/>
                <w:szCs w:val="24"/>
                <w:lang w:val="en-US" w:eastAsia="en-US" w:bidi="ar-SA"/>
              </w:rPr>
              <w:t>香芋、土豆、</w:t>
            </w:r>
            <w:r>
              <w:rPr>
                <w:rFonts w:hint="eastAsia" w:ascii="宋体" w:hAnsi="宋体" w:eastAsia="宋体" w:cs="宋体"/>
                <w:snapToGrid w:val="0"/>
                <w:color w:val="000000"/>
                <w:spacing w:val="4"/>
                <w:kern w:val="0"/>
                <w:sz w:val="24"/>
                <w:szCs w:val="24"/>
                <w:lang w:val="en-US" w:eastAsia="en-US" w:bidi="ar-SA"/>
              </w:rPr>
              <w:t xml:space="preserve"> </w:t>
            </w:r>
            <w:r>
              <w:rPr>
                <w:rFonts w:hint="eastAsia" w:ascii="宋体" w:hAnsi="宋体" w:eastAsia="宋体" w:cs="宋体"/>
                <w:snapToGrid w:val="0"/>
                <w:color w:val="000000"/>
                <w:spacing w:val="-11"/>
                <w:kern w:val="0"/>
                <w:sz w:val="24"/>
                <w:szCs w:val="24"/>
                <w:lang w:val="en-US" w:eastAsia="en-US" w:bidi="ar-SA"/>
              </w:rPr>
              <w:t>莴笋等）</w:t>
            </w:r>
          </w:p>
        </w:tc>
        <w:tc>
          <w:tcPr>
            <w:tcW w:w="2014" w:type="pct"/>
            <w:noWrap w:val="0"/>
            <w:vAlign w:val="center"/>
          </w:tcPr>
          <w:p w14:paraId="2162F0DD">
            <w:pPr>
              <w:keepNext w:val="0"/>
              <w:keepLines w:val="0"/>
              <w:pageBreakBefore w:val="0"/>
              <w:kinsoku w:val="0"/>
              <w:wordWrap/>
              <w:overflowPunct/>
              <w:topLinePunct w:val="0"/>
              <w:autoSpaceDE w:val="0"/>
              <w:autoSpaceDN w:val="0"/>
              <w:bidi w:val="0"/>
              <w:adjustRightInd w:val="0"/>
              <w:snapToGrid/>
              <w:spacing w:line="240" w:lineRule="auto"/>
              <w:ind w:left="2" w:right="1" w:firstLine="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无虫咬、发芽、发霉现象，新鲜，形态大小与</w:t>
            </w:r>
            <w:r>
              <w:rPr>
                <w:rFonts w:hint="eastAsia" w:ascii="宋体" w:hAnsi="宋体" w:eastAsia="宋体" w:cs="宋体"/>
                <w:snapToGrid w:val="0"/>
                <w:color w:val="000000"/>
                <w:spacing w:val="-2"/>
                <w:kern w:val="0"/>
                <w:sz w:val="24"/>
                <w:szCs w:val="24"/>
                <w:lang w:val="en-US" w:eastAsia="zh-CN" w:bidi="ar-SA"/>
              </w:rPr>
              <w:t>采购</w:t>
            </w:r>
            <w:r>
              <w:rPr>
                <w:rFonts w:hint="eastAsia" w:ascii="宋体" w:hAnsi="宋体" w:eastAsia="宋体" w:cs="宋体"/>
                <w:snapToGrid w:val="0"/>
                <w:color w:val="000000"/>
                <w:spacing w:val="-1"/>
                <w:kern w:val="0"/>
                <w:sz w:val="24"/>
                <w:szCs w:val="24"/>
                <w:lang w:val="en-US" w:eastAsia="en-US" w:bidi="ar-SA"/>
              </w:rPr>
              <w:t>人自购标准相当。农药残留不超标。</w:t>
            </w:r>
          </w:p>
        </w:tc>
        <w:tc>
          <w:tcPr>
            <w:tcW w:w="2200" w:type="pct"/>
            <w:noWrap w:val="0"/>
            <w:vAlign w:val="center"/>
          </w:tcPr>
          <w:p w14:paraId="33BDCFA3">
            <w:pPr>
              <w:keepNext w:val="0"/>
              <w:keepLines w:val="0"/>
              <w:pageBreakBefore w:val="0"/>
              <w:kinsoku w:val="0"/>
              <w:wordWrap/>
              <w:overflowPunct/>
              <w:topLinePunct w:val="0"/>
              <w:autoSpaceDE w:val="0"/>
              <w:autoSpaceDN w:val="0"/>
              <w:bidi w:val="0"/>
              <w:adjustRightInd w:val="0"/>
              <w:snapToGrid/>
              <w:spacing w:line="240" w:lineRule="auto"/>
              <w:ind w:left="6" w:right="78"/>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发芽严重、发霉</w:t>
            </w:r>
            <w:r>
              <w:rPr>
                <w:rFonts w:hint="eastAsia" w:ascii="宋体" w:hAnsi="宋体" w:eastAsia="宋体" w:cs="宋体"/>
                <w:snapToGrid w:val="0"/>
                <w:color w:val="000000"/>
                <w:spacing w:val="-26"/>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，新鲜度不佳</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，形态大小与</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招标人自购标准存在较大负偏差。农药残留超标。</w:t>
            </w:r>
          </w:p>
        </w:tc>
      </w:tr>
      <w:tr w14:paraId="5EB963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784" w:type="pct"/>
            <w:noWrap w:val="0"/>
            <w:vAlign w:val="center"/>
          </w:tcPr>
          <w:p w14:paraId="5A869322">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default"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spacing w:val="-7"/>
                <w:kern w:val="0"/>
                <w:sz w:val="24"/>
                <w:szCs w:val="24"/>
                <w:lang w:val="en-US" w:eastAsia="en-US" w:bidi="ar-SA"/>
              </w:rPr>
              <w:t>花果类</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7"/>
                <w:kern w:val="0"/>
                <w:sz w:val="24"/>
                <w:szCs w:val="24"/>
                <w:lang w:val="en-US" w:eastAsia="en-US" w:bidi="ar-SA"/>
              </w:rPr>
              <w:t>，如</w:t>
            </w:r>
            <w:r>
              <w:rPr>
                <w:rFonts w:hint="eastAsia" w:ascii="宋体" w:hAnsi="宋体" w:eastAsia="宋体" w:cs="宋体"/>
                <w:snapToGrid w:val="0"/>
                <w:color w:val="000000"/>
                <w:spacing w:val="-2"/>
                <w:kern w:val="0"/>
                <w:sz w:val="24"/>
                <w:szCs w:val="24"/>
                <w:lang w:val="en-US" w:eastAsia="en-US" w:bidi="ar-SA"/>
              </w:rPr>
              <w:t>西兰花、</w:t>
            </w:r>
            <w:r>
              <w:rPr>
                <w:rFonts w:hint="eastAsia" w:ascii="宋体" w:hAnsi="宋体" w:eastAsia="宋体" w:cs="宋体"/>
                <w:snapToGrid w:val="0"/>
                <w:color w:val="000000"/>
                <w:spacing w:val="-40"/>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白</w:t>
            </w:r>
            <w:r>
              <w:rPr>
                <w:rFonts w:hint="eastAsia" w:ascii="宋体" w:hAnsi="宋体" w:eastAsia="宋体" w:cs="宋体"/>
                <w:snapToGrid w:val="0"/>
                <w:color w:val="000000"/>
                <w:spacing w:val="-1"/>
                <w:kern w:val="0"/>
                <w:sz w:val="24"/>
                <w:szCs w:val="24"/>
                <w:lang w:val="en-US" w:eastAsia="en-US" w:bidi="ar-SA"/>
              </w:rPr>
              <w:t>菜花</w:t>
            </w:r>
            <w:r>
              <w:rPr>
                <w:rFonts w:hint="eastAsia" w:ascii="宋体" w:hAnsi="宋体" w:cs="宋体"/>
                <w:snapToGrid w:val="0"/>
                <w:color w:val="000000"/>
                <w:spacing w:val="-1"/>
                <w:kern w:val="0"/>
                <w:sz w:val="24"/>
                <w:szCs w:val="24"/>
                <w:lang w:val="en-US" w:eastAsia="zh-CN" w:bidi="ar-SA"/>
              </w:rPr>
              <w:t>、水果</w:t>
            </w:r>
          </w:p>
        </w:tc>
        <w:tc>
          <w:tcPr>
            <w:tcW w:w="2014" w:type="pct"/>
            <w:noWrap w:val="0"/>
            <w:vAlign w:val="center"/>
          </w:tcPr>
          <w:p w14:paraId="5449BB7C">
            <w:pPr>
              <w:keepNext w:val="0"/>
              <w:keepLines w:val="0"/>
              <w:pageBreakBefore w:val="0"/>
              <w:kinsoku w:val="0"/>
              <w:wordWrap/>
              <w:overflowPunct/>
              <w:topLinePunct w:val="0"/>
              <w:autoSpaceDE w:val="0"/>
              <w:autoSpaceDN w:val="0"/>
              <w:bidi w:val="0"/>
              <w:adjustRightInd w:val="0"/>
              <w:snapToGrid/>
              <w:spacing w:line="240" w:lineRule="auto"/>
              <w:ind w:left="2" w:right="1" w:firstLine="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无虫害，成熟度良好，新鲜固有的色泽鲜明，无</w:t>
            </w:r>
            <w:r>
              <w:rPr>
                <w:rFonts w:hint="eastAsia" w:ascii="宋体" w:hAnsi="宋体" w:eastAsia="宋体" w:cs="宋体"/>
                <w:snapToGrid w:val="0"/>
                <w:color w:val="000000"/>
                <w:spacing w:val="-1"/>
                <w:kern w:val="0"/>
                <w:sz w:val="24"/>
                <w:szCs w:val="24"/>
                <w:lang w:val="en-US" w:eastAsia="en-US" w:bidi="ar-SA"/>
              </w:rPr>
              <w:t>发霉发黄。农药残留不超标。</w:t>
            </w:r>
          </w:p>
        </w:tc>
        <w:tc>
          <w:tcPr>
            <w:tcW w:w="2200" w:type="pct"/>
            <w:noWrap w:val="0"/>
            <w:vAlign w:val="center"/>
          </w:tcPr>
          <w:p w14:paraId="7828BD8A">
            <w:pPr>
              <w:keepNext w:val="0"/>
              <w:keepLines w:val="0"/>
              <w:pageBreakBefore w:val="0"/>
              <w:widowControl/>
              <w:kinsoku w:val="0"/>
              <w:wordWrap/>
              <w:overflowPunct/>
              <w:topLinePunct w:val="0"/>
              <w:autoSpaceDE w:val="0"/>
              <w:autoSpaceDN w:val="0"/>
              <w:bidi w:val="0"/>
              <w:adjustRightInd w:val="0"/>
              <w:snapToGrid/>
              <w:spacing w:line="240" w:lineRule="auto"/>
              <w:ind w:firstLine="0" w:firstLineChars="0"/>
              <w:jc w:val="both"/>
              <w:textAlignment w:val="baseline"/>
              <w:rPr>
                <w:rFonts w:hint="eastAsia" w:ascii="宋体" w:hAnsi="宋体" w:eastAsia="宋体" w:cs="宋体"/>
                <w:snapToGrid w:val="0"/>
                <w:color w:val="000000"/>
                <w:kern w:val="0"/>
                <w:sz w:val="24"/>
                <w:szCs w:val="24"/>
                <w:lang w:eastAsia="en-US"/>
              </w:rPr>
            </w:pPr>
          </w:p>
          <w:p w14:paraId="311F552C">
            <w:pPr>
              <w:keepNext w:val="0"/>
              <w:keepLines w:val="0"/>
              <w:pageBreakBefore w:val="0"/>
              <w:kinsoku w:val="0"/>
              <w:wordWrap/>
              <w:overflowPunct/>
              <w:topLinePunct w:val="0"/>
              <w:autoSpaceDE w:val="0"/>
              <w:autoSpaceDN w:val="0"/>
              <w:bidi w:val="0"/>
              <w:adjustRightInd w:val="0"/>
              <w:snapToGrid/>
              <w:spacing w:line="240" w:lineRule="auto"/>
              <w:ind w:left="4"/>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不新鲜</w:t>
            </w:r>
            <w:r>
              <w:rPr>
                <w:rFonts w:hint="eastAsia" w:ascii="宋体" w:hAnsi="宋体" w:eastAsia="宋体" w:cs="宋体"/>
                <w:snapToGrid w:val="0"/>
                <w:color w:val="000000"/>
                <w:spacing w:val="-2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，发霉</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，虫害过多。农药残留超标。</w:t>
            </w:r>
          </w:p>
        </w:tc>
      </w:tr>
      <w:tr w14:paraId="3554DB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27" w:hRule="atLeast"/>
        </w:trPr>
        <w:tc>
          <w:tcPr>
            <w:tcW w:w="784" w:type="pct"/>
            <w:noWrap w:val="0"/>
            <w:vAlign w:val="center"/>
          </w:tcPr>
          <w:p w14:paraId="5EA19C47">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水产类</w:t>
            </w:r>
          </w:p>
        </w:tc>
        <w:tc>
          <w:tcPr>
            <w:tcW w:w="2014" w:type="pct"/>
            <w:noWrap w:val="0"/>
            <w:vAlign w:val="center"/>
          </w:tcPr>
          <w:p w14:paraId="0C5A45DC">
            <w:pPr>
              <w:keepNext w:val="0"/>
              <w:keepLines w:val="0"/>
              <w:pageBreakBefore w:val="0"/>
              <w:kinsoku w:val="0"/>
              <w:wordWrap/>
              <w:overflowPunct/>
              <w:topLinePunct w:val="0"/>
              <w:autoSpaceDE w:val="0"/>
              <w:autoSpaceDN w:val="0"/>
              <w:bidi w:val="0"/>
              <w:adjustRightInd w:val="0"/>
              <w:snapToGrid/>
              <w:spacing w:line="240" w:lineRule="auto"/>
              <w:ind w:left="2" w:right="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具有鲜鱼固有的鲜明体色余光泽，粘度透明；鳞完整或稍有花鳞，紧贴鱼体不易剥落，有透明黏液；鳃盖紧合，鳃丝鲜红或紫红，色清晰，黏液</w:t>
            </w:r>
            <w:r>
              <w:rPr>
                <w:rFonts w:hint="eastAsia" w:ascii="宋体" w:hAnsi="宋体" w:eastAsia="宋体" w:cs="宋体"/>
                <w:snapToGrid w:val="0"/>
                <w:color w:val="000000"/>
                <w:spacing w:val="9"/>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透明无异味；鱼眼饱满，角膜光亮透明；腹部呈</w:t>
            </w:r>
            <w:r>
              <w:rPr>
                <w:rFonts w:hint="eastAsia" w:ascii="宋体" w:hAnsi="宋体" w:eastAsia="宋体" w:cs="宋体"/>
                <w:snapToGrid w:val="0"/>
                <w:color w:val="000000"/>
                <w:spacing w:val="-4"/>
                <w:kern w:val="0"/>
                <w:sz w:val="24"/>
                <w:szCs w:val="24"/>
                <w:lang w:val="en-US" w:eastAsia="en-US" w:bidi="ar-SA"/>
              </w:rPr>
              <w:t>白色或淡玫瑰红色，破肚率小于等于5%</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；肌肉</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结实或富有弹性，无风干、异味现象。</w:t>
            </w:r>
          </w:p>
        </w:tc>
        <w:tc>
          <w:tcPr>
            <w:tcW w:w="2200" w:type="pct"/>
            <w:noWrap w:val="0"/>
            <w:vAlign w:val="center"/>
          </w:tcPr>
          <w:p w14:paraId="59F0BE10">
            <w:pPr>
              <w:keepNext w:val="0"/>
              <w:keepLines w:val="0"/>
              <w:pageBreakBefore w:val="0"/>
              <w:kinsoku w:val="0"/>
              <w:wordWrap/>
              <w:overflowPunct/>
              <w:topLinePunct w:val="0"/>
              <w:autoSpaceDE w:val="0"/>
              <w:autoSpaceDN w:val="0"/>
              <w:bidi w:val="0"/>
              <w:adjustRightInd w:val="0"/>
              <w:snapToGrid/>
              <w:spacing w:line="240" w:lineRule="auto"/>
              <w:ind w:left="5"/>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体表色暗淡无关黏液透明度较差、浑浊且有</w:t>
            </w:r>
            <w:r>
              <w:rPr>
                <w:rFonts w:hint="eastAsia" w:ascii="宋体" w:hAnsi="宋体" w:eastAsia="宋体" w:cs="宋体"/>
                <w:snapToGrid w:val="0"/>
                <w:color w:val="000000"/>
                <w:spacing w:val="4"/>
                <w:kern w:val="0"/>
                <w:sz w:val="24"/>
                <w:szCs w:val="24"/>
                <w:lang w:val="en-US" w:eastAsia="en-US" w:bidi="ar-SA"/>
              </w:rPr>
              <w:t xml:space="preserve">   </w:t>
            </w:r>
            <w:r>
              <w:rPr>
                <w:rFonts w:hint="eastAsia" w:ascii="宋体" w:hAnsi="宋体" w:eastAsia="宋体" w:cs="宋体"/>
                <w:snapToGrid w:val="0"/>
                <w:color w:val="000000"/>
                <w:spacing w:val="-8"/>
                <w:kern w:val="0"/>
                <w:sz w:val="24"/>
                <w:szCs w:val="24"/>
                <w:lang w:val="en-US" w:eastAsia="en-US" w:bidi="ar-SA"/>
              </w:rPr>
              <w:t>腐败味；鳞不完整松弛、易剥落；鳃盖松弛，</w:t>
            </w:r>
            <w:r>
              <w:rPr>
                <w:rFonts w:hint="eastAsia" w:ascii="宋体" w:hAnsi="宋体" w:eastAsia="宋体" w:cs="宋体"/>
                <w:snapToGrid w:val="0"/>
                <w:color w:val="000000"/>
                <w:spacing w:val="-6"/>
                <w:kern w:val="0"/>
                <w:sz w:val="24"/>
                <w:szCs w:val="24"/>
                <w:lang w:val="en-US" w:eastAsia="en-US" w:bidi="ar-SA"/>
              </w:rPr>
              <w:t>鳃丝粘连</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，呈淡红暗红或灰红褐色，有显著</w:t>
            </w:r>
            <w:r>
              <w:rPr>
                <w:rFonts w:hint="eastAsia" w:ascii="宋体" w:hAnsi="宋体" w:eastAsia="宋体" w:cs="宋体"/>
                <w:snapToGrid w:val="0"/>
                <w:color w:val="000000"/>
                <w:spacing w:val="-4"/>
                <w:kern w:val="0"/>
                <w:sz w:val="24"/>
                <w:szCs w:val="24"/>
                <w:lang w:val="en-US" w:eastAsia="en-US" w:bidi="ar-SA"/>
              </w:rPr>
              <w:t>腥味；眼球凹陷，角膜混沌或发糊；腹部膨胀或变软，表面发暗色或淡绿色斑点；肌肉</w:t>
            </w:r>
            <w:r>
              <w:rPr>
                <w:rFonts w:hint="eastAsia" w:ascii="宋体" w:hAnsi="宋体" w:eastAsia="宋体" w:cs="宋体"/>
                <w:snapToGrid w:val="0"/>
                <w:color w:val="000000"/>
                <w:spacing w:val="-8"/>
                <w:kern w:val="0"/>
                <w:sz w:val="24"/>
                <w:szCs w:val="24"/>
                <w:lang w:val="en-US" w:eastAsia="en-US" w:bidi="ar-SA"/>
              </w:rPr>
              <w:t>松弛</w:t>
            </w:r>
            <w:r>
              <w:rPr>
                <w:rFonts w:hint="eastAsia" w:ascii="宋体" w:hAnsi="宋体" w:eastAsia="宋体" w:cs="宋体"/>
                <w:snapToGrid w:val="0"/>
                <w:color w:val="000000"/>
                <w:spacing w:val="-31"/>
                <w:kern w:val="0"/>
                <w:sz w:val="24"/>
                <w:szCs w:val="24"/>
                <w:lang w:val="en-US" w:eastAsia="en-US" w:bidi="ar-SA"/>
              </w:rPr>
              <w:t xml:space="preserve"> </w:t>
            </w:r>
            <w:r>
              <w:rPr>
                <w:rFonts w:hint="eastAsia" w:ascii="宋体" w:hAnsi="宋体" w:eastAsia="宋体" w:cs="宋体"/>
                <w:snapToGrid w:val="0"/>
                <w:color w:val="000000"/>
                <w:spacing w:val="-8"/>
                <w:kern w:val="0"/>
                <w:sz w:val="24"/>
                <w:szCs w:val="24"/>
                <w:lang w:val="en-US" w:eastAsia="en-US" w:bidi="ar-SA"/>
              </w:rPr>
              <w:t>，弹性差。</w:t>
            </w:r>
          </w:p>
        </w:tc>
      </w:tr>
      <w:tr w14:paraId="177C12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784" w:type="pct"/>
            <w:noWrap w:val="0"/>
            <w:vAlign w:val="center"/>
          </w:tcPr>
          <w:p w14:paraId="375128F3">
            <w:pPr>
              <w:keepNext w:val="0"/>
              <w:keepLines w:val="0"/>
              <w:pageBreakBefore w:val="0"/>
              <w:kinsoku w:val="0"/>
              <w:wordWrap/>
              <w:overflowPunct/>
              <w:topLinePunct w:val="0"/>
              <w:autoSpaceDE w:val="0"/>
              <w:autoSpaceDN w:val="0"/>
              <w:bidi w:val="0"/>
              <w:adjustRightInd w:val="0"/>
              <w:snapToGrid/>
              <w:spacing w:line="240" w:lineRule="auto"/>
              <w:ind w:left="0" w:leftChars="0" w:firstLine="0" w:firstLine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冻禽类</w:t>
            </w:r>
          </w:p>
        </w:tc>
        <w:tc>
          <w:tcPr>
            <w:tcW w:w="2014" w:type="pct"/>
            <w:noWrap w:val="0"/>
            <w:vAlign w:val="center"/>
          </w:tcPr>
          <w:p w14:paraId="764821A2">
            <w:pPr>
              <w:keepNext w:val="0"/>
              <w:keepLines w:val="0"/>
              <w:pageBreakBefore w:val="0"/>
              <w:kinsoku w:val="0"/>
              <w:wordWrap/>
              <w:overflowPunct/>
              <w:topLinePunct w:val="0"/>
              <w:autoSpaceDE w:val="0"/>
              <w:autoSpaceDN w:val="0"/>
              <w:bidi w:val="0"/>
              <w:adjustRightInd w:val="0"/>
              <w:snapToGrid/>
              <w:spacing w:line="240" w:lineRule="auto"/>
              <w:ind w:left="2" w:right="1"/>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皮肤有光泽</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，呈淡黄、淡红、灰白色等，肌肉切</w:t>
            </w:r>
            <w:r>
              <w:rPr>
                <w:rFonts w:hint="eastAsia" w:ascii="宋体" w:hAnsi="宋体" w:eastAsia="宋体" w:cs="宋体"/>
                <w:snapToGrid w:val="0"/>
                <w:color w:val="000000"/>
                <w:spacing w:val="-2"/>
                <w:kern w:val="0"/>
                <w:sz w:val="24"/>
                <w:szCs w:val="24"/>
                <w:lang w:val="en-US" w:eastAsia="en-US" w:bidi="ar-SA"/>
              </w:rPr>
              <w:t>面有光泽，指压后凹陷恢复得慢，且不能完全恢</w:t>
            </w:r>
            <w:r>
              <w:rPr>
                <w:rFonts w:hint="eastAsia" w:ascii="宋体" w:hAnsi="宋体" w:eastAsia="宋体" w:cs="宋体"/>
                <w:snapToGrid w:val="0"/>
                <w:color w:val="000000"/>
                <w:spacing w:val="-1"/>
                <w:kern w:val="0"/>
                <w:sz w:val="24"/>
                <w:szCs w:val="24"/>
                <w:lang w:val="en-US" w:eastAsia="en-US" w:bidi="ar-SA"/>
              </w:rPr>
              <w:t>复。</w:t>
            </w:r>
          </w:p>
        </w:tc>
        <w:tc>
          <w:tcPr>
            <w:tcW w:w="2200" w:type="pct"/>
            <w:noWrap w:val="0"/>
            <w:vAlign w:val="center"/>
          </w:tcPr>
          <w:p w14:paraId="4E0C641D">
            <w:pPr>
              <w:keepNext w:val="0"/>
              <w:keepLines w:val="0"/>
              <w:pageBreakBefore w:val="0"/>
              <w:kinsoku w:val="0"/>
              <w:wordWrap/>
              <w:overflowPunct/>
              <w:topLinePunct w:val="0"/>
              <w:autoSpaceDE w:val="0"/>
              <w:autoSpaceDN w:val="0"/>
              <w:bidi w:val="0"/>
              <w:adjustRightInd w:val="0"/>
              <w:snapToGrid/>
              <w:spacing w:line="240" w:lineRule="auto"/>
              <w:ind w:left="6"/>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8"/>
                <w:kern w:val="0"/>
                <w:sz w:val="24"/>
                <w:szCs w:val="24"/>
                <w:lang w:val="en-US" w:eastAsia="en-US" w:bidi="ar-SA"/>
              </w:rPr>
              <w:t>干缩凹陷、表面干燥粘手，新切面湿润粘手</w:t>
            </w:r>
            <w:r>
              <w:rPr>
                <w:rFonts w:hint="eastAsia" w:ascii="宋体" w:hAnsi="宋体" w:eastAsia="宋体" w:cs="宋体"/>
                <w:snapToGrid w:val="0"/>
                <w:color w:val="000000"/>
                <w:spacing w:val="-8"/>
                <w:kern w:val="0"/>
                <w:sz w:val="24"/>
                <w:szCs w:val="24"/>
                <w:lang w:val="en-US" w:eastAsia="zh-CN" w:bidi="ar-SA"/>
              </w:rPr>
              <w:t>，</w:t>
            </w:r>
            <w:r>
              <w:rPr>
                <w:rFonts w:hint="eastAsia" w:ascii="宋体" w:hAnsi="宋体" w:eastAsia="宋体" w:cs="宋体"/>
                <w:snapToGrid w:val="0"/>
                <w:color w:val="000000"/>
                <w:spacing w:val="-6"/>
                <w:kern w:val="0"/>
                <w:sz w:val="24"/>
                <w:szCs w:val="24"/>
                <w:lang w:val="en-US" w:eastAsia="en-US" w:bidi="ar-SA"/>
              </w:rPr>
              <w:t>肌肉松弛，指压后凹陷不能恢复</w:t>
            </w:r>
            <w:r>
              <w:rPr>
                <w:rFonts w:hint="eastAsia" w:ascii="宋体" w:hAnsi="宋体" w:eastAsia="宋体" w:cs="宋体"/>
                <w:snapToGrid w:val="0"/>
                <w:color w:val="000000"/>
                <w:spacing w:val="-33"/>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，并有明显</w:t>
            </w:r>
            <w:r>
              <w:rPr>
                <w:rFonts w:hint="eastAsia" w:ascii="宋体" w:hAnsi="宋体" w:eastAsia="宋体" w:cs="宋体"/>
                <w:snapToGrid w:val="0"/>
                <w:color w:val="000000"/>
                <w:spacing w:val="-3"/>
                <w:kern w:val="0"/>
                <w:sz w:val="24"/>
                <w:szCs w:val="24"/>
                <w:lang w:val="en-US" w:eastAsia="en-US" w:bidi="ar-SA"/>
              </w:rPr>
              <w:t>的痕迹；有腐败味或霉味。</w:t>
            </w:r>
          </w:p>
        </w:tc>
      </w:tr>
    </w:tbl>
    <w:p w14:paraId="1003BE84">
      <w:pPr>
        <w:widowControl/>
        <w:snapToGrid w:val="0"/>
        <w:spacing w:line="360" w:lineRule="auto"/>
        <w:jc w:val="left"/>
        <w:rPr>
          <w:rFonts w:hint="eastAsia" w:ascii="宋体" w:hAnsi="宋体" w:eastAsia="宋体" w:cs="宋体"/>
          <w:b w:val="0"/>
          <w:bCs/>
          <w:sz w:val="28"/>
          <w:szCs w:val="28"/>
          <w:lang w:eastAsia="zh-CN"/>
        </w:rPr>
      </w:pPr>
      <w:r>
        <w:rPr>
          <w:rFonts w:hint="eastAsia" w:ascii="宋体" w:hAnsi="宋体" w:cs="宋体"/>
          <w:b/>
          <w:bCs w:val="0"/>
          <w:sz w:val="28"/>
          <w:szCs w:val="28"/>
          <w:lang w:val="en-US" w:eastAsia="zh-CN"/>
        </w:rPr>
        <w:t>三、服务期限</w:t>
      </w:r>
    </w:p>
    <w:p w14:paraId="3BF90178">
      <w:pPr>
        <w:widowControl/>
        <w:snapToGrid w:val="0"/>
        <w:spacing w:line="360" w:lineRule="auto"/>
        <w:ind w:firstLine="480" w:firstLineChars="200"/>
        <w:jc w:val="lef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eastAsia="en-US"/>
        </w:rPr>
        <w:t>1年，具体时间由采购人指定。采购人在供货期限内按实结算支付</w:t>
      </w:r>
      <w:r>
        <w:rPr>
          <w:rFonts w:hint="eastAsia" w:ascii="宋体" w:hAnsi="宋体" w:eastAsia="宋体" w:cs="宋体"/>
          <w:b w:val="0"/>
          <w:bCs/>
          <w:color w:val="auto"/>
          <w:sz w:val="24"/>
          <w:szCs w:val="24"/>
          <w:highlight w:val="none"/>
        </w:rPr>
        <w:t>。</w:t>
      </w:r>
    </w:p>
    <w:p w14:paraId="34C8A2BD">
      <w:pPr>
        <w:widowControl/>
        <w:snapToGrid w:val="0"/>
        <w:spacing w:line="360" w:lineRule="auto"/>
        <w:jc w:val="left"/>
        <w:rPr>
          <w:rFonts w:hint="eastAsia" w:ascii="宋体" w:hAnsi="宋体" w:eastAsia="宋体" w:cs="宋体"/>
          <w:b/>
          <w:bCs w:val="0"/>
          <w:sz w:val="24"/>
          <w:szCs w:val="24"/>
        </w:rPr>
      </w:pPr>
      <w:r>
        <w:rPr>
          <w:rFonts w:hint="eastAsia" w:ascii="宋体" w:hAnsi="宋体" w:cs="宋体"/>
          <w:b/>
          <w:bCs w:val="0"/>
          <w:sz w:val="28"/>
          <w:szCs w:val="28"/>
          <w:lang w:val="en-US" w:eastAsia="zh-CN"/>
        </w:rPr>
        <w:t>四、供货要求</w:t>
      </w:r>
    </w:p>
    <w:p w14:paraId="1AFFBEB3">
      <w:pPr>
        <w:widowControl/>
        <w:snapToGrid w:val="0"/>
        <w:spacing w:line="360" w:lineRule="auto"/>
        <w:ind w:firstLine="480" w:firstLineChars="200"/>
        <w:jc w:val="left"/>
        <w:rPr>
          <w:rFonts w:hint="eastAsia" w:ascii="宋体" w:hAnsi="宋体" w:eastAsia="宋体" w:cs="宋体"/>
          <w:b w:val="0"/>
          <w:bCs/>
          <w:color w:val="auto"/>
          <w:sz w:val="24"/>
          <w:szCs w:val="24"/>
          <w:highlight w:val="none"/>
          <w:lang w:val="en-US" w:eastAsia="en-US"/>
        </w:rPr>
      </w:pPr>
      <w:r>
        <w:rPr>
          <w:rFonts w:hint="eastAsia" w:ascii="宋体" w:hAnsi="宋体" w:eastAsia="宋体" w:cs="宋体"/>
          <w:b w:val="0"/>
          <w:bCs/>
          <w:color w:val="auto"/>
          <w:sz w:val="24"/>
          <w:szCs w:val="24"/>
          <w:highlight w:val="none"/>
          <w:lang w:val="en-US" w:eastAsia="en-US"/>
        </w:rPr>
        <w:t>1.严格按采购人要求的时间、数量、种类、品质准时送货到指定地点，并经验收合格后签字确认。</w:t>
      </w:r>
    </w:p>
    <w:p w14:paraId="4A5D3746">
      <w:pPr>
        <w:widowControl/>
        <w:snapToGrid w:val="0"/>
        <w:spacing w:line="360" w:lineRule="auto"/>
        <w:ind w:firstLine="480" w:firstLineChars="200"/>
        <w:jc w:val="left"/>
        <w:rPr>
          <w:rFonts w:hint="eastAsia" w:ascii="宋体" w:hAnsi="宋体" w:eastAsia="宋体" w:cs="宋体"/>
          <w:b w:val="0"/>
          <w:bCs/>
          <w:color w:val="auto"/>
          <w:sz w:val="24"/>
          <w:szCs w:val="24"/>
          <w:highlight w:val="none"/>
          <w:lang w:eastAsia="en-US"/>
        </w:rPr>
      </w:pPr>
      <w:r>
        <w:rPr>
          <w:rFonts w:hint="eastAsia" w:ascii="宋体" w:hAnsi="宋体" w:eastAsia="宋体" w:cs="宋体"/>
          <w:b w:val="0"/>
          <w:bCs/>
          <w:color w:val="auto"/>
          <w:sz w:val="24"/>
          <w:szCs w:val="24"/>
          <w:highlight w:val="none"/>
          <w:lang w:eastAsia="en-US"/>
        </w:rPr>
        <w:t>2.所供货物不得以次充好。</w:t>
      </w:r>
    </w:p>
    <w:p w14:paraId="70801BD3">
      <w:pPr>
        <w:widowControl/>
        <w:snapToGrid w:val="0"/>
        <w:spacing w:line="360" w:lineRule="auto"/>
        <w:ind w:firstLine="480" w:firstLineChars="200"/>
        <w:jc w:val="left"/>
        <w:rPr>
          <w:rFonts w:hint="eastAsia" w:ascii="宋体" w:hAnsi="宋体" w:eastAsia="宋体" w:cs="宋体"/>
          <w:b w:val="0"/>
          <w:bCs/>
          <w:color w:val="auto"/>
          <w:sz w:val="24"/>
          <w:szCs w:val="24"/>
          <w:highlight w:val="none"/>
          <w:lang w:eastAsia="en-US"/>
        </w:rPr>
      </w:pPr>
      <w:r>
        <w:rPr>
          <w:rFonts w:hint="eastAsia" w:ascii="宋体" w:hAnsi="宋体" w:eastAsia="宋体" w:cs="宋体"/>
          <w:b w:val="0"/>
          <w:bCs/>
          <w:color w:val="auto"/>
          <w:sz w:val="24"/>
          <w:szCs w:val="24"/>
          <w:highlight w:val="none"/>
          <w:lang w:eastAsia="en-US"/>
        </w:rPr>
        <w:t>3.所供货物不得缺斤短两。</w:t>
      </w:r>
    </w:p>
    <w:p w14:paraId="2CF30AF1">
      <w:pPr>
        <w:widowControl/>
        <w:snapToGrid w:val="0"/>
        <w:spacing w:line="360" w:lineRule="auto"/>
        <w:ind w:firstLine="480" w:firstLineChars="200"/>
        <w:jc w:val="left"/>
        <w:rPr>
          <w:rFonts w:hint="eastAsia" w:ascii="宋体" w:hAnsi="宋体" w:eastAsia="宋体" w:cs="宋体"/>
          <w:b w:val="0"/>
          <w:bCs/>
          <w:color w:val="auto"/>
          <w:sz w:val="24"/>
          <w:szCs w:val="24"/>
          <w:highlight w:val="none"/>
          <w:lang w:eastAsia="en-US"/>
        </w:rPr>
      </w:pPr>
      <w:r>
        <w:rPr>
          <w:rFonts w:hint="eastAsia" w:ascii="宋体" w:hAnsi="宋体" w:eastAsia="宋体" w:cs="宋体"/>
          <w:b w:val="0"/>
          <w:bCs/>
          <w:color w:val="auto"/>
          <w:sz w:val="24"/>
          <w:szCs w:val="24"/>
          <w:highlight w:val="none"/>
          <w:lang w:eastAsia="en-US"/>
        </w:rPr>
        <w:t xml:space="preserve">▲4.因产品质量问题发生的食物安全事故， 由供应商承担经济赔偿责任以及其他法律责任。 </w:t>
      </w:r>
    </w:p>
    <w:p w14:paraId="373FD7E6">
      <w:pPr>
        <w:widowControl/>
        <w:snapToGrid w:val="0"/>
        <w:spacing w:line="360" w:lineRule="auto"/>
        <w:ind w:firstLine="480" w:firstLineChars="200"/>
        <w:jc w:val="left"/>
        <w:rPr>
          <w:rFonts w:hint="eastAsia" w:ascii="宋体" w:hAnsi="宋体" w:eastAsia="宋体" w:cs="宋体"/>
          <w:b w:val="0"/>
          <w:bCs/>
          <w:color w:val="auto"/>
          <w:sz w:val="24"/>
          <w:szCs w:val="24"/>
          <w:highlight w:val="none"/>
          <w:lang w:eastAsia="en-US"/>
        </w:rPr>
      </w:pPr>
      <w:r>
        <w:rPr>
          <w:rFonts w:hint="eastAsia" w:ascii="宋体" w:hAnsi="宋体" w:eastAsia="宋体" w:cs="宋体"/>
          <w:b w:val="0"/>
          <w:bCs/>
          <w:color w:val="auto"/>
          <w:sz w:val="24"/>
          <w:szCs w:val="24"/>
          <w:highlight w:val="none"/>
          <w:lang w:eastAsia="en-US"/>
        </w:rPr>
        <w:t>5.收到订货通知后，能够在12个小时内完成供货。</w:t>
      </w:r>
    </w:p>
    <w:p w14:paraId="47981AB0">
      <w:pPr>
        <w:widowControl/>
        <w:snapToGrid w:val="0"/>
        <w:spacing w:line="360" w:lineRule="auto"/>
        <w:ind w:firstLine="480" w:firstLineChars="200"/>
        <w:jc w:val="left"/>
        <w:rPr>
          <w:rFonts w:hint="eastAsia" w:ascii="宋体" w:hAnsi="宋体" w:eastAsia="宋体" w:cs="宋体"/>
          <w:b w:val="0"/>
          <w:bCs/>
          <w:color w:val="auto"/>
          <w:sz w:val="24"/>
          <w:szCs w:val="24"/>
          <w:highlight w:val="none"/>
          <w:lang w:eastAsia="en-US"/>
        </w:rPr>
      </w:pPr>
      <w:r>
        <w:rPr>
          <w:rFonts w:hint="eastAsia" w:ascii="宋体" w:hAnsi="宋体" w:eastAsia="宋体" w:cs="宋体"/>
          <w:b w:val="0"/>
          <w:bCs/>
          <w:color w:val="auto"/>
          <w:sz w:val="24"/>
          <w:szCs w:val="24"/>
          <w:highlight w:val="none"/>
          <w:lang w:eastAsia="en-US"/>
        </w:rPr>
        <w:t>6.有包装的食品，食品保质期不得低于生产厂商标注保质期限剩余</w:t>
      </w:r>
      <w:r>
        <w:rPr>
          <w:rFonts w:hint="eastAsia" w:ascii="宋体" w:hAnsi="宋体" w:cs="宋体"/>
          <w:b w:val="0"/>
          <w:bCs/>
          <w:color w:val="auto"/>
          <w:sz w:val="24"/>
          <w:szCs w:val="24"/>
          <w:highlight w:val="none"/>
          <w:lang w:val="en-US" w:eastAsia="zh-CN"/>
        </w:rPr>
        <w:t>三</w:t>
      </w:r>
      <w:r>
        <w:rPr>
          <w:rFonts w:hint="eastAsia" w:ascii="宋体" w:hAnsi="宋体" w:eastAsia="宋体" w:cs="宋体"/>
          <w:b w:val="0"/>
          <w:bCs/>
          <w:color w:val="auto"/>
          <w:sz w:val="24"/>
          <w:szCs w:val="24"/>
          <w:highlight w:val="none"/>
          <w:lang w:eastAsia="en-US"/>
        </w:rPr>
        <w:t>分之</w:t>
      </w:r>
      <w:r>
        <w:rPr>
          <w:rFonts w:hint="eastAsia" w:ascii="宋体" w:hAnsi="宋体" w:cs="宋体"/>
          <w:b w:val="0"/>
          <w:bCs/>
          <w:color w:val="auto"/>
          <w:sz w:val="24"/>
          <w:szCs w:val="24"/>
          <w:highlight w:val="none"/>
          <w:lang w:val="en-US" w:eastAsia="zh-CN"/>
        </w:rPr>
        <w:t>二</w:t>
      </w:r>
      <w:r>
        <w:rPr>
          <w:rFonts w:hint="eastAsia" w:ascii="宋体" w:hAnsi="宋体" w:eastAsia="宋体" w:cs="宋体"/>
          <w:b w:val="0"/>
          <w:bCs/>
          <w:color w:val="auto"/>
          <w:sz w:val="24"/>
          <w:szCs w:val="24"/>
          <w:highlight w:val="none"/>
          <w:lang w:eastAsia="en-US"/>
        </w:rPr>
        <w:t>的时间。</w:t>
      </w:r>
    </w:p>
    <w:p w14:paraId="127C1A92">
      <w:pPr>
        <w:widowControl/>
        <w:snapToGrid w:val="0"/>
        <w:spacing w:line="360" w:lineRule="auto"/>
        <w:ind w:firstLine="480" w:firstLineChars="200"/>
        <w:jc w:val="left"/>
        <w:rPr>
          <w:rFonts w:hint="eastAsia" w:ascii="宋体" w:hAnsi="宋体" w:eastAsia="宋体" w:cs="宋体"/>
          <w:b w:val="0"/>
          <w:bCs/>
          <w:color w:val="auto"/>
          <w:sz w:val="24"/>
          <w:szCs w:val="24"/>
          <w:highlight w:val="none"/>
          <w:lang w:eastAsia="en-US"/>
        </w:rPr>
      </w:pPr>
      <w:r>
        <w:rPr>
          <w:rFonts w:hint="eastAsia" w:ascii="宋体" w:hAnsi="宋体" w:eastAsia="宋体" w:cs="宋体"/>
          <w:b w:val="0"/>
          <w:bCs/>
          <w:color w:val="auto"/>
          <w:sz w:val="24"/>
          <w:szCs w:val="24"/>
          <w:highlight w:val="none"/>
          <w:lang w:eastAsia="en-US"/>
        </w:rPr>
        <w:t>7.如接到采购人临时采购食品及物资的通知，供应商应无条件在采购人要求的实际内完成采购 单位的任务。</w:t>
      </w:r>
    </w:p>
    <w:p w14:paraId="034D7C5C">
      <w:pPr>
        <w:widowControl/>
        <w:snapToGrid w:val="0"/>
        <w:spacing w:line="360" w:lineRule="auto"/>
        <w:ind w:firstLine="480" w:firstLineChars="200"/>
        <w:jc w:val="left"/>
        <w:rPr>
          <w:rFonts w:hint="eastAsia" w:ascii="宋体" w:hAnsi="宋体" w:eastAsia="宋体" w:cs="宋体"/>
          <w:b w:val="0"/>
          <w:bCs/>
          <w:color w:val="auto"/>
          <w:sz w:val="24"/>
          <w:szCs w:val="24"/>
          <w:highlight w:val="none"/>
          <w:lang w:eastAsia="en-US"/>
        </w:rPr>
      </w:pPr>
      <w:r>
        <w:rPr>
          <w:rFonts w:hint="eastAsia" w:ascii="宋体" w:hAnsi="宋体" w:eastAsia="宋体" w:cs="宋体"/>
          <w:b w:val="0"/>
          <w:bCs/>
          <w:color w:val="auto"/>
          <w:sz w:val="24"/>
          <w:szCs w:val="24"/>
          <w:highlight w:val="none"/>
          <w:lang w:eastAsia="en-US"/>
        </w:rPr>
        <w:t>8.院方如有需求，供货方要提供当天二次配送。</w:t>
      </w:r>
    </w:p>
    <w:p w14:paraId="212AF203">
      <w:pPr>
        <w:widowControl/>
        <w:snapToGrid w:val="0"/>
        <w:spacing w:line="360" w:lineRule="auto"/>
        <w:ind w:firstLine="480" w:firstLineChars="200"/>
        <w:jc w:val="left"/>
        <w:rPr>
          <w:rFonts w:hint="eastAsia" w:ascii="宋体" w:hAnsi="宋体" w:eastAsia="宋体" w:cs="宋体"/>
          <w:b w:val="0"/>
          <w:bCs/>
          <w:color w:val="auto"/>
          <w:sz w:val="24"/>
          <w:szCs w:val="24"/>
          <w:highlight w:val="none"/>
          <w:lang w:eastAsia="en-US"/>
        </w:rPr>
      </w:pPr>
      <w:r>
        <w:rPr>
          <w:rFonts w:hint="eastAsia" w:ascii="宋体" w:hAnsi="宋体" w:eastAsia="宋体" w:cs="宋体"/>
          <w:b w:val="0"/>
          <w:bCs/>
          <w:color w:val="auto"/>
          <w:sz w:val="24"/>
          <w:szCs w:val="24"/>
          <w:highlight w:val="none"/>
          <w:lang w:eastAsia="en-US"/>
        </w:rPr>
        <w:t>9.需要提供职工净菜配送服务，同时配送到个人。</w:t>
      </w:r>
    </w:p>
    <w:p w14:paraId="2A70E4B3">
      <w:pPr>
        <w:widowControl/>
        <w:snapToGrid w:val="0"/>
        <w:spacing w:line="360" w:lineRule="auto"/>
        <w:ind w:firstLine="480" w:firstLineChars="200"/>
        <w:jc w:val="lef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eastAsia="en-US"/>
        </w:rPr>
        <w:t>10.食堂送菜时间为</w:t>
      </w:r>
      <w:r>
        <w:rPr>
          <w:rFonts w:hint="eastAsia" w:ascii="宋体" w:hAnsi="宋体" w:cs="宋体"/>
          <w:b w:val="0"/>
          <w:bCs/>
          <w:color w:val="auto"/>
          <w:sz w:val="24"/>
          <w:szCs w:val="24"/>
          <w:highlight w:val="none"/>
          <w:lang w:val="en-US" w:eastAsia="zh-CN"/>
        </w:rPr>
        <w:t>每</w:t>
      </w:r>
      <w:r>
        <w:rPr>
          <w:rFonts w:hint="eastAsia" w:ascii="宋体" w:hAnsi="宋体" w:eastAsia="宋体" w:cs="宋体"/>
          <w:b w:val="0"/>
          <w:bCs/>
          <w:color w:val="auto"/>
          <w:sz w:val="24"/>
          <w:szCs w:val="24"/>
          <w:highlight w:val="none"/>
          <w:lang w:eastAsia="en-US"/>
        </w:rPr>
        <w:t>天上午7：00之前</w:t>
      </w:r>
      <w:r>
        <w:rPr>
          <w:rFonts w:hint="eastAsia" w:ascii="宋体" w:hAnsi="宋体" w:eastAsia="宋体" w:cs="宋体"/>
          <w:b w:val="0"/>
          <w:bCs/>
          <w:color w:val="auto"/>
          <w:sz w:val="24"/>
          <w:szCs w:val="24"/>
          <w:highlight w:val="none"/>
        </w:rPr>
        <w:t>。</w:t>
      </w:r>
    </w:p>
    <w:p w14:paraId="278C2D04">
      <w:pPr>
        <w:widowControl/>
        <w:snapToGrid w:val="0"/>
        <w:spacing w:line="360" w:lineRule="auto"/>
        <w:jc w:val="left"/>
        <w:rPr>
          <w:rFonts w:hint="eastAsia" w:ascii="宋体" w:hAnsi="宋体" w:eastAsia="宋体" w:cs="宋体"/>
          <w:b/>
          <w:bCs w:val="0"/>
          <w:sz w:val="24"/>
          <w:szCs w:val="24"/>
        </w:rPr>
      </w:pPr>
      <w:bookmarkStart w:id="23" w:name="_Toc91075528"/>
      <w:r>
        <w:rPr>
          <w:rFonts w:hint="eastAsia" w:ascii="宋体" w:hAnsi="宋体" w:cs="宋体"/>
          <w:b/>
          <w:bCs w:val="0"/>
          <w:sz w:val="28"/>
          <w:szCs w:val="28"/>
          <w:lang w:val="en-US" w:eastAsia="zh-CN"/>
        </w:rPr>
        <w:t>五、</w:t>
      </w:r>
      <w:bookmarkEnd w:id="23"/>
      <w:r>
        <w:rPr>
          <w:rFonts w:hint="eastAsia" w:ascii="宋体" w:hAnsi="宋体" w:cs="宋体"/>
          <w:b/>
          <w:bCs w:val="0"/>
          <w:sz w:val="28"/>
          <w:szCs w:val="28"/>
          <w:lang w:val="en-US" w:eastAsia="zh-CN"/>
        </w:rPr>
        <w:t>其他要求</w:t>
      </w:r>
    </w:p>
    <w:p w14:paraId="3D3F62A2">
      <w:pPr>
        <w:widowControl/>
        <w:snapToGrid w:val="0"/>
        <w:spacing w:line="360" w:lineRule="auto"/>
        <w:ind w:firstLine="480" w:firstLineChars="200"/>
        <w:jc w:val="left"/>
        <w:rPr>
          <w:rFonts w:hint="eastAsia" w:ascii="宋体" w:hAnsi="宋体" w:eastAsia="宋体" w:cs="宋体"/>
          <w:b w:val="0"/>
          <w:bCs/>
          <w:sz w:val="24"/>
          <w:szCs w:val="24"/>
          <w:lang w:val="en-US" w:eastAsia="en-US"/>
        </w:rPr>
      </w:pPr>
      <w:r>
        <w:rPr>
          <w:rFonts w:hint="eastAsia" w:ascii="宋体" w:hAnsi="宋体" w:eastAsia="宋体" w:cs="宋体"/>
          <w:b w:val="0"/>
          <w:bCs/>
          <w:sz w:val="24"/>
          <w:szCs w:val="24"/>
          <w:lang w:eastAsia="en-US"/>
        </w:rPr>
        <w:t>1.服务要求：合同供货期内及时提供采购人的订单需求。中标方接到用户采购计划后，中标方提供 7×24小时服务支持。</w:t>
      </w:r>
    </w:p>
    <w:p w14:paraId="58AD6D22">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2.针对本项目至少提供1辆货车，并配备持健康证的专职司机，车辆与司机未经采购人同意不得更换。整个运输过程应科学合理，运输必须采用符合卫生要求的外包装和运载工具，并且要保持清洁和定期消毒，车厢内无不良气味、异味。</w:t>
      </w:r>
    </w:p>
    <w:p w14:paraId="3F92D637">
      <w:pPr>
        <w:widowControl/>
        <w:snapToGrid w:val="0"/>
        <w:spacing w:line="360" w:lineRule="auto"/>
        <w:ind w:firstLine="482" w:firstLineChars="200"/>
        <w:jc w:val="left"/>
        <w:rPr>
          <w:rFonts w:hint="eastAsia" w:ascii="宋体" w:hAnsi="宋体" w:eastAsia="宋体" w:cs="宋体"/>
          <w:b/>
          <w:bCs w:val="0"/>
          <w:sz w:val="24"/>
          <w:szCs w:val="24"/>
          <w:lang w:eastAsia="en-US"/>
        </w:rPr>
      </w:pPr>
      <w:r>
        <w:rPr>
          <w:rFonts w:hint="eastAsia" w:ascii="宋体" w:hAnsi="宋体" w:eastAsia="宋体" w:cs="宋体"/>
          <w:b/>
          <w:bCs w:val="0"/>
          <w:sz w:val="24"/>
          <w:szCs w:val="24"/>
          <w:lang w:eastAsia="en-US"/>
        </w:rPr>
        <w:t>▲3.</w:t>
      </w:r>
      <w:r>
        <w:rPr>
          <w:rFonts w:hint="eastAsia" w:ascii="宋体" w:hAnsi="宋体" w:eastAsia="宋体" w:cs="宋体"/>
          <w:b/>
          <w:bCs w:val="0"/>
          <w:sz w:val="24"/>
          <w:szCs w:val="24"/>
          <w:lang w:val="en-US" w:eastAsia="zh-CN"/>
        </w:rPr>
        <w:t>按</w:t>
      </w:r>
      <w:r>
        <w:rPr>
          <w:rFonts w:hint="eastAsia" w:ascii="宋体" w:hAnsi="宋体" w:cs="宋体"/>
          <w:b/>
          <w:bCs w:val="0"/>
          <w:sz w:val="24"/>
          <w:szCs w:val="24"/>
          <w:lang w:val="en-US" w:eastAsia="zh-CN"/>
        </w:rPr>
        <w:t>采购人</w:t>
      </w:r>
      <w:r>
        <w:rPr>
          <w:rFonts w:hint="eastAsia" w:ascii="宋体" w:hAnsi="宋体" w:eastAsia="宋体" w:cs="宋体"/>
          <w:b/>
          <w:bCs w:val="0"/>
          <w:sz w:val="24"/>
          <w:szCs w:val="24"/>
          <w:lang w:val="zh-CN"/>
        </w:rPr>
        <w:t>提供的天台中国农批指导价（详见附件）作为基准价进行折扣</w:t>
      </w:r>
      <w:r>
        <w:rPr>
          <w:rFonts w:hint="eastAsia" w:ascii="宋体" w:hAnsi="宋体" w:cs="宋体"/>
          <w:b/>
          <w:bCs w:val="0"/>
          <w:sz w:val="24"/>
          <w:szCs w:val="24"/>
          <w:lang w:val="en-US" w:eastAsia="zh-CN"/>
        </w:rPr>
        <w:t>数</w:t>
      </w:r>
      <w:r>
        <w:rPr>
          <w:rFonts w:hint="eastAsia" w:ascii="宋体" w:hAnsi="宋体" w:eastAsia="宋体" w:cs="宋体"/>
          <w:b/>
          <w:bCs w:val="0"/>
          <w:sz w:val="24"/>
          <w:szCs w:val="24"/>
          <w:lang w:val="zh-CN"/>
        </w:rPr>
        <w:t>报价，报价为完成本</w:t>
      </w:r>
      <w:r>
        <w:rPr>
          <w:rFonts w:hint="eastAsia" w:ascii="宋体" w:hAnsi="宋体" w:cs="宋体"/>
          <w:b/>
          <w:bCs w:val="0"/>
          <w:sz w:val="24"/>
          <w:szCs w:val="24"/>
          <w:lang w:val="en-US" w:eastAsia="zh-CN"/>
        </w:rPr>
        <w:t>采购</w:t>
      </w:r>
      <w:r>
        <w:rPr>
          <w:rFonts w:hint="eastAsia" w:ascii="宋体" w:hAnsi="宋体" w:eastAsia="宋体" w:cs="宋体"/>
          <w:b/>
          <w:bCs w:val="0"/>
          <w:sz w:val="24"/>
          <w:szCs w:val="24"/>
          <w:lang w:val="zh-CN"/>
        </w:rPr>
        <w:t>文件中提出的所有采购内容并完成合同约定的相应服务应支付的各项金额，包括货物、人员工资、保险、管理、相应设备、耗材、利润、税金等相关服务的所有费用，如折扣</w:t>
      </w:r>
      <w:r>
        <w:rPr>
          <w:rFonts w:hint="eastAsia" w:ascii="宋体" w:hAnsi="宋体" w:cs="宋体"/>
          <w:b/>
          <w:bCs w:val="0"/>
          <w:sz w:val="24"/>
          <w:szCs w:val="24"/>
          <w:lang w:val="en-US" w:eastAsia="zh-CN"/>
        </w:rPr>
        <w:t>数</w:t>
      </w:r>
      <w:r>
        <w:rPr>
          <w:rFonts w:hint="eastAsia" w:ascii="宋体" w:hAnsi="宋体" w:eastAsia="宋体" w:cs="宋体"/>
          <w:b/>
          <w:bCs w:val="0"/>
          <w:sz w:val="24"/>
          <w:szCs w:val="24"/>
          <w:lang w:val="zh-CN"/>
        </w:rPr>
        <w:t>为90%即表示在基准价的基础上按90%进行结算，最高折扣</w:t>
      </w:r>
      <w:r>
        <w:rPr>
          <w:rFonts w:hint="eastAsia" w:ascii="宋体" w:hAnsi="宋体" w:cs="宋体"/>
          <w:b/>
          <w:bCs w:val="0"/>
          <w:sz w:val="24"/>
          <w:szCs w:val="24"/>
          <w:lang w:val="en-US" w:eastAsia="zh-CN"/>
        </w:rPr>
        <w:t>数</w:t>
      </w:r>
      <w:r>
        <w:rPr>
          <w:rFonts w:hint="eastAsia" w:ascii="宋体" w:hAnsi="宋体" w:eastAsia="宋体" w:cs="宋体"/>
          <w:b/>
          <w:bCs w:val="0"/>
          <w:sz w:val="24"/>
          <w:szCs w:val="24"/>
          <w:lang w:val="zh-CN"/>
        </w:rPr>
        <w:t>100%（含100%），超出最高折扣</w:t>
      </w:r>
      <w:r>
        <w:rPr>
          <w:rFonts w:hint="eastAsia" w:ascii="宋体" w:hAnsi="宋体" w:cs="宋体"/>
          <w:b/>
          <w:bCs w:val="0"/>
          <w:sz w:val="24"/>
          <w:szCs w:val="24"/>
          <w:lang w:val="en-US" w:eastAsia="zh-CN"/>
        </w:rPr>
        <w:t>数</w:t>
      </w:r>
      <w:r>
        <w:rPr>
          <w:rFonts w:hint="eastAsia" w:ascii="宋体" w:hAnsi="宋体" w:eastAsia="宋体" w:cs="宋体"/>
          <w:b/>
          <w:bCs w:val="0"/>
          <w:sz w:val="24"/>
          <w:szCs w:val="24"/>
          <w:lang w:val="zh-CN"/>
        </w:rPr>
        <w:t>的投标文件作无效标处理，服务期内任何情况下均不予调整折扣</w:t>
      </w:r>
      <w:r>
        <w:rPr>
          <w:rFonts w:hint="eastAsia" w:ascii="宋体" w:hAnsi="宋体" w:cs="宋体"/>
          <w:b/>
          <w:bCs w:val="0"/>
          <w:sz w:val="24"/>
          <w:szCs w:val="24"/>
          <w:lang w:val="en-US" w:eastAsia="zh-CN"/>
        </w:rPr>
        <w:t>数</w:t>
      </w:r>
      <w:r>
        <w:rPr>
          <w:rFonts w:hint="eastAsia" w:ascii="宋体" w:hAnsi="宋体" w:eastAsia="宋体" w:cs="宋体"/>
          <w:b/>
          <w:bCs w:val="0"/>
          <w:sz w:val="24"/>
          <w:szCs w:val="24"/>
          <w:lang w:val="zh-CN"/>
        </w:rPr>
        <w:t>，以上所有品种须进行统一折扣</w:t>
      </w:r>
      <w:r>
        <w:rPr>
          <w:rFonts w:hint="eastAsia" w:ascii="宋体" w:hAnsi="宋体" w:cs="宋体"/>
          <w:b/>
          <w:bCs w:val="0"/>
          <w:sz w:val="24"/>
          <w:szCs w:val="24"/>
          <w:lang w:val="en-US" w:eastAsia="zh-CN"/>
        </w:rPr>
        <w:t>数</w:t>
      </w:r>
      <w:r>
        <w:rPr>
          <w:rFonts w:hint="eastAsia" w:ascii="宋体" w:hAnsi="宋体" w:eastAsia="宋体" w:cs="宋体"/>
          <w:b/>
          <w:bCs w:val="0"/>
          <w:sz w:val="24"/>
          <w:szCs w:val="24"/>
          <w:lang w:val="zh-CN"/>
        </w:rPr>
        <w:t>报价，请各</w:t>
      </w:r>
      <w:r>
        <w:rPr>
          <w:rFonts w:hint="eastAsia" w:ascii="宋体" w:hAnsi="宋体" w:cs="宋体"/>
          <w:b/>
          <w:bCs w:val="0"/>
          <w:sz w:val="24"/>
          <w:szCs w:val="24"/>
          <w:lang w:val="en-US" w:eastAsia="zh-CN"/>
        </w:rPr>
        <w:t>供应商</w:t>
      </w:r>
      <w:r>
        <w:rPr>
          <w:rFonts w:hint="eastAsia" w:ascii="宋体" w:hAnsi="宋体" w:eastAsia="宋体" w:cs="宋体"/>
          <w:b/>
          <w:bCs w:val="0"/>
          <w:sz w:val="24"/>
          <w:szCs w:val="24"/>
          <w:lang w:val="zh-CN"/>
        </w:rPr>
        <w:t>综合考虑产品成本及市场价格波动存在的合同风险。</w:t>
      </w:r>
    </w:p>
    <w:p w14:paraId="331CE329">
      <w:pPr>
        <w:widowControl/>
        <w:snapToGrid w:val="0"/>
        <w:spacing w:line="360" w:lineRule="auto"/>
        <w:ind w:firstLine="482" w:firstLineChars="200"/>
        <w:jc w:val="left"/>
        <w:rPr>
          <w:rFonts w:hint="eastAsia" w:ascii="宋体" w:hAnsi="宋体" w:eastAsia="宋体" w:cs="宋体"/>
          <w:b/>
          <w:bCs w:val="0"/>
          <w:sz w:val="24"/>
          <w:szCs w:val="24"/>
          <w:lang w:val="en-US" w:eastAsia="zh-CN"/>
        </w:rPr>
      </w:pPr>
      <w:r>
        <w:rPr>
          <w:rFonts w:hint="eastAsia" w:ascii="宋体" w:hAnsi="宋体" w:eastAsia="宋体" w:cs="宋体"/>
          <w:b/>
          <w:bCs w:val="0"/>
          <w:sz w:val="24"/>
          <w:szCs w:val="24"/>
          <w:lang w:eastAsia="en-US"/>
        </w:rPr>
        <w:t>注：</w:t>
      </w:r>
      <w:r>
        <w:rPr>
          <w:rFonts w:hint="eastAsia" w:ascii="宋体" w:hAnsi="宋体" w:eastAsia="宋体" w:cs="宋体"/>
          <w:b/>
          <w:bCs w:val="0"/>
          <w:sz w:val="24"/>
          <w:szCs w:val="24"/>
          <w:lang w:val="en-US" w:eastAsia="zh-CN"/>
        </w:rPr>
        <w:t>1、因目录清单内商品市场价格波动超过文件天台中国农批指导价10%以上且维持1个月以上的，由中标人书面提出申请，采购人组织相关人员核实后予以调整相关产品基准价格，低于中标价10%以上的，由采购人提出双方协商调整相关产品基准价格。2、未在目录清单内的商品，由中标人书面提出申请，采购人组织相关人员核实后确定相关产品基准价格。</w:t>
      </w:r>
    </w:p>
    <w:p w14:paraId="76823008">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4.除清单内货品种类外，采购人可定期更新或更换采购品种、规格 ，中标人须无条件响应，如不能提供须与采购人沟通并经采购人同意，通过同类及同档次产品进行替代，所有新增产品均按中标折扣</w:t>
      </w:r>
      <w:r>
        <w:rPr>
          <w:rFonts w:hint="eastAsia" w:ascii="宋体" w:hAnsi="宋体" w:eastAsia="宋体" w:cs="宋体"/>
          <w:b w:val="0"/>
          <w:bCs/>
          <w:sz w:val="24"/>
          <w:szCs w:val="24"/>
          <w:lang w:val="en-US" w:eastAsia="en-US"/>
        </w:rPr>
        <w:t>数</w:t>
      </w:r>
      <w:r>
        <w:rPr>
          <w:rFonts w:hint="eastAsia" w:ascii="宋体" w:hAnsi="宋体" w:eastAsia="宋体" w:cs="宋体"/>
          <w:b w:val="0"/>
          <w:bCs/>
          <w:sz w:val="24"/>
          <w:szCs w:val="24"/>
          <w:lang w:eastAsia="en-US"/>
        </w:rPr>
        <w:t>进行实际结算。</w:t>
      </w:r>
    </w:p>
    <w:p w14:paraId="0E115638">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val="en-US" w:eastAsia="zh-CN"/>
        </w:rPr>
        <w:t>5.</w:t>
      </w:r>
      <w:r>
        <w:rPr>
          <w:rFonts w:hint="eastAsia" w:ascii="宋体" w:hAnsi="宋体" w:cs="宋体"/>
          <w:b w:val="0"/>
          <w:bCs/>
          <w:sz w:val="24"/>
          <w:szCs w:val="24"/>
          <w:lang w:val="en-US" w:eastAsia="zh-CN"/>
        </w:rPr>
        <w:t>供应商</w:t>
      </w:r>
      <w:r>
        <w:rPr>
          <w:rFonts w:hint="eastAsia" w:ascii="宋体" w:hAnsi="宋体" w:eastAsia="宋体" w:cs="宋体"/>
          <w:b w:val="0"/>
          <w:bCs/>
          <w:sz w:val="24"/>
          <w:szCs w:val="24"/>
          <w:lang w:eastAsia="en-US"/>
        </w:rPr>
        <w:t>应充分考虑货物生产厂家的生产能力风险，应选择具备相应生产、供货能力的生产厂家。</w:t>
      </w:r>
    </w:p>
    <w:p w14:paraId="1E3D6071">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val="en-US" w:eastAsia="zh-CN"/>
        </w:rPr>
        <w:t>6</w:t>
      </w:r>
      <w:r>
        <w:rPr>
          <w:rFonts w:hint="eastAsia" w:ascii="宋体" w:hAnsi="宋体" w:eastAsia="宋体" w:cs="宋体"/>
          <w:b w:val="0"/>
          <w:bCs/>
          <w:sz w:val="24"/>
          <w:szCs w:val="24"/>
          <w:lang w:eastAsia="en-US"/>
        </w:rPr>
        <w:t>.开始供货时,如采购人有部分存货的 ，中标人需待采购人存货食用完后,再由中标人组织配送。</w:t>
      </w:r>
    </w:p>
    <w:p w14:paraId="5F8E59F3">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val="en-US" w:eastAsia="zh-CN"/>
        </w:rPr>
        <w:t>7</w:t>
      </w:r>
      <w:r>
        <w:rPr>
          <w:rFonts w:hint="eastAsia" w:ascii="宋体" w:hAnsi="宋体" w:eastAsia="宋体" w:cs="宋体"/>
          <w:b w:val="0"/>
          <w:bCs/>
          <w:sz w:val="24"/>
          <w:szCs w:val="24"/>
          <w:lang w:eastAsia="en-US"/>
        </w:rPr>
        <w:t>.供货期间，若因货物生产厂商停产、减产等问题致使不能满足供货的，经采购人、中标人双方、纪检监督部门、相关专家组成核查小组，查实后，可以更换其它同类货物，但更换后的货物产地必须符合</w:t>
      </w:r>
      <w:r>
        <w:rPr>
          <w:rFonts w:hint="eastAsia" w:ascii="宋体" w:hAnsi="宋体" w:cs="宋体"/>
          <w:b w:val="0"/>
          <w:bCs/>
          <w:sz w:val="24"/>
          <w:szCs w:val="24"/>
          <w:lang w:val="en-US" w:eastAsia="zh-CN"/>
        </w:rPr>
        <w:t>采购</w:t>
      </w:r>
      <w:r>
        <w:rPr>
          <w:rFonts w:hint="eastAsia" w:ascii="宋体" w:hAnsi="宋体" w:eastAsia="宋体" w:cs="宋体"/>
          <w:b w:val="0"/>
          <w:bCs/>
          <w:sz w:val="24"/>
          <w:szCs w:val="24"/>
          <w:lang w:eastAsia="en-US"/>
        </w:rPr>
        <w:t>要求，货物生产厂家的生产规模高于原生产厂商，货物质量不低于原货物质量，货物价格按原货物价格。合同期内同种货物只能变更一次。</w:t>
      </w:r>
    </w:p>
    <w:p w14:paraId="5A8F91AC">
      <w:pPr>
        <w:widowControl/>
        <w:snapToGrid w:val="0"/>
        <w:spacing w:line="360" w:lineRule="auto"/>
        <w:ind w:firstLine="482" w:firstLineChars="200"/>
        <w:jc w:val="left"/>
        <w:rPr>
          <w:rFonts w:hint="eastAsia" w:ascii="宋体" w:hAnsi="宋体" w:eastAsia="宋体" w:cs="宋体"/>
          <w:b/>
          <w:bCs w:val="0"/>
          <w:sz w:val="24"/>
          <w:szCs w:val="24"/>
          <w:lang w:eastAsia="en-US"/>
        </w:rPr>
      </w:pPr>
      <w:r>
        <w:rPr>
          <w:rFonts w:hint="eastAsia" w:ascii="宋体" w:hAnsi="宋体" w:eastAsia="宋体" w:cs="宋体"/>
          <w:b/>
          <w:bCs w:val="0"/>
          <w:sz w:val="24"/>
          <w:szCs w:val="24"/>
          <w:lang w:val="en-US" w:eastAsia="zh-CN"/>
        </w:rPr>
        <w:t>8</w:t>
      </w:r>
      <w:r>
        <w:rPr>
          <w:rFonts w:hint="eastAsia" w:ascii="宋体" w:hAnsi="宋体" w:eastAsia="宋体" w:cs="宋体"/>
          <w:b/>
          <w:bCs w:val="0"/>
          <w:sz w:val="24"/>
          <w:szCs w:val="24"/>
          <w:lang w:eastAsia="en-US"/>
        </w:rPr>
        <w:t>.违约情形（以下甲方为采购人 ，乙方为中标供应商）：</w:t>
      </w:r>
    </w:p>
    <w:p w14:paraId="22D8716B">
      <w:pPr>
        <w:widowControl/>
        <w:snapToGrid w:val="0"/>
        <w:spacing w:line="360" w:lineRule="auto"/>
        <w:ind w:firstLine="482" w:firstLineChars="200"/>
        <w:jc w:val="left"/>
        <w:rPr>
          <w:rFonts w:hint="eastAsia" w:ascii="宋体" w:hAnsi="宋体" w:eastAsia="宋体" w:cs="宋体"/>
          <w:b/>
          <w:bCs w:val="0"/>
          <w:sz w:val="24"/>
          <w:szCs w:val="24"/>
          <w:lang w:eastAsia="en-US"/>
        </w:rPr>
      </w:pPr>
      <w:r>
        <w:rPr>
          <w:rFonts w:hint="eastAsia" w:ascii="宋体" w:hAnsi="宋体" w:eastAsia="宋体" w:cs="宋体"/>
          <w:b/>
          <w:bCs w:val="0"/>
          <w:sz w:val="24"/>
          <w:szCs w:val="24"/>
          <w:lang w:eastAsia="en-US"/>
        </w:rPr>
        <w:t>(一)发生以下情形之一，经调查属实的，按2000元/次扣罚违约金：</w:t>
      </w:r>
    </w:p>
    <w:p w14:paraId="19F92DE3">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1）未按要求随货提供相关清单、票据；</w:t>
      </w:r>
    </w:p>
    <w:p w14:paraId="35AF31C6">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2）货物质量验收不合格；</w:t>
      </w:r>
    </w:p>
    <w:p w14:paraId="550E80FE">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3）供货数量仅为甲方采购计划数量的80％-90％(不含本数)，且未影响伙食供应(供应数大于计划数的 ，可退回给乙方或验收合格后入库)；</w:t>
      </w:r>
    </w:p>
    <w:p w14:paraId="7B4B4473">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4）未按甲方指定秩序卸货；</w:t>
      </w:r>
    </w:p>
    <w:p w14:paraId="134870BD">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5）货物出现质量问题，乙方不积极配合查找原因，不及时反馈处理结果；</w:t>
      </w:r>
    </w:p>
    <w:p w14:paraId="0DEA21FA">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6）工作人员不遵守甲方各项管理规定。</w:t>
      </w:r>
    </w:p>
    <w:p w14:paraId="533E826B">
      <w:pPr>
        <w:widowControl/>
        <w:snapToGrid w:val="0"/>
        <w:spacing w:line="360" w:lineRule="auto"/>
        <w:ind w:firstLine="482" w:firstLineChars="200"/>
        <w:jc w:val="left"/>
        <w:rPr>
          <w:rFonts w:hint="eastAsia" w:ascii="宋体" w:hAnsi="宋体" w:eastAsia="宋体" w:cs="宋体"/>
          <w:b/>
          <w:bCs w:val="0"/>
          <w:sz w:val="24"/>
          <w:szCs w:val="24"/>
          <w:lang w:eastAsia="en-US"/>
        </w:rPr>
      </w:pPr>
      <w:r>
        <w:rPr>
          <w:rFonts w:hint="eastAsia" w:ascii="宋体" w:hAnsi="宋体" w:eastAsia="宋体" w:cs="宋体"/>
          <w:b/>
          <w:bCs w:val="0"/>
          <w:sz w:val="24"/>
          <w:szCs w:val="24"/>
          <w:lang w:eastAsia="en-US"/>
        </w:rPr>
        <w:t>(二)发生以下情形之一，经调查属实的，按 5000元/次扣罚违约金：</w:t>
      </w:r>
    </w:p>
    <w:p w14:paraId="4D9A693B">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1）提供虚假检验报告等相关票证；</w:t>
      </w:r>
    </w:p>
    <w:p w14:paraId="303F8531">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2）未按甲方采购计划数量、时间供应 ，造成甲方伙食无法按时供应；</w:t>
      </w:r>
    </w:p>
    <w:p w14:paraId="26D12C10">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3）供货数量低于甲方采购计划数量的 80％(含本数)；</w:t>
      </w:r>
    </w:p>
    <w:p w14:paraId="4F987526">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4）把甲方验收不合格退货的货物重新配送给甲方；</w:t>
      </w:r>
    </w:p>
    <w:p w14:paraId="703D6310">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5）在包装、运输、装卸等环节不符合食品安全要求；</w:t>
      </w:r>
    </w:p>
    <w:p w14:paraId="0033A57D">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6）未经甲方同意，供货车辆或司机与投标文件承诺不符的；</w:t>
      </w:r>
    </w:p>
    <w:p w14:paraId="3533F79C">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7）组织机构发生调整，或经营场所、联系人、联系方式变更，未及时通知甲方业务部门，造成 无法及时联系；</w:t>
      </w:r>
    </w:p>
    <w:p w14:paraId="57F0C74C">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8）食品溯源管理制度不落实 ，进货查验记录不全。</w:t>
      </w:r>
    </w:p>
    <w:p w14:paraId="6B4A415B">
      <w:pPr>
        <w:widowControl/>
        <w:snapToGrid w:val="0"/>
        <w:spacing w:line="360" w:lineRule="auto"/>
        <w:ind w:firstLine="482" w:firstLineChars="200"/>
        <w:jc w:val="left"/>
        <w:rPr>
          <w:rFonts w:hint="eastAsia" w:ascii="宋体" w:hAnsi="宋体" w:eastAsia="宋体" w:cs="宋体"/>
          <w:b/>
          <w:bCs w:val="0"/>
          <w:sz w:val="24"/>
          <w:szCs w:val="24"/>
          <w:lang w:eastAsia="en-US"/>
        </w:rPr>
      </w:pPr>
      <w:r>
        <w:rPr>
          <w:rFonts w:hint="eastAsia" w:ascii="宋体" w:hAnsi="宋体" w:eastAsia="宋体" w:cs="宋体"/>
          <w:b/>
          <w:bCs w:val="0"/>
          <w:sz w:val="24"/>
          <w:szCs w:val="24"/>
          <w:lang w:eastAsia="en-US"/>
        </w:rPr>
        <w:t>（三）发生以下情形之一，经调查属实的，取消配送资格：</w:t>
      </w:r>
    </w:p>
    <w:p w14:paraId="2CE5A164">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1）因乙方原因不能及时供货或货物质量验收不合格，经甲方警告并责令调整后仍无法正常供货的，每出现一次扣除罚金5000元，出现3次以上此类情况，甲方有权立即终止乙方的配送资格并由乙方承担由此造成的全部经济损失及责任；</w:t>
      </w:r>
    </w:p>
    <w:p w14:paraId="47C87347">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2）乙方拒绝供货的，甲方有权取消乙方的配送资格 ，同时扣除罚金20000元 ，并要求乙方赔偿因此造成的一切损失；</w:t>
      </w:r>
    </w:p>
    <w:p w14:paraId="39337B1D">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3）甲方采用不通知方式不定时抽查乙方提供的货品，抽检结果如发现乙方提供以次充好、假冒伪劣、降低产品标准的商品的，每出现一次扣除罚金5000元</w:t>
      </w:r>
      <w:r>
        <w:rPr>
          <w:rFonts w:hint="eastAsia" w:ascii="宋体" w:hAnsi="宋体" w:eastAsia="宋体" w:cs="宋体"/>
          <w:b w:val="0"/>
          <w:bCs/>
          <w:sz w:val="24"/>
          <w:szCs w:val="24"/>
          <w:lang w:eastAsia="zh-CN"/>
        </w:rPr>
        <w:t>，</w:t>
      </w:r>
      <w:r>
        <w:rPr>
          <w:rFonts w:hint="eastAsia" w:ascii="宋体" w:hAnsi="宋体" w:eastAsia="宋体" w:cs="宋体"/>
          <w:b w:val="0"/>
          <w:bCs/>
          <w:sz w:val="24"/>
          <w:szCs w:val="24"/>
          <w:lang w:eastAsia="en-US"/>
        </w:rPr>
        <w:t>累计达到3次立即终止配送资格并扣罚金20000元；</w:t>
      </w:r>
    </w:p>
    <w:p w14:paraId="400A3BF6">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4）若有投诉乙方未按要求的品种供货且证据确凿的，每发生一次，由甲方扣除罚金3000 元，达到5次立即终止配送资格；甲方有权要求乙方在指定时间内重新调换配送，若在乙方承诺时间范围内未能重新调换配送的，甲方有权取消乙方的配送资格，由此产生的一切责任和费用由乙方承担；</w:t>
      </w:r>
    </w:p>
    <w:p w14:paraId="43B41012">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5）如乙方在合同执行过程因政策或其他不可抗力原因终止执行合同的，需提前一个月以书面形式告知甲方，否则按单方面终止执行合同处理，甲方有权取消乙方的配送资格，按 20000元扣罚违约金；</w:t>
      </w:r>
    </w:p>
    <w:p w14:paraId="3F5DCE1C">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6）乙方有以下行为，经调查属实的，甲方将立即解除相关供应合同取消配送资格，并扣罚金20000元：</w:t>
      </w:r>
    </w:p>
    <w:p w14:paraId="5B762C89">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（1）弄虚作假，提供虚假材料取得中标供应资格的；</w:t>
      </w:r>
    </w:p>
    <w:p w14:paraId="14BDAAEF">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（2）中标供应项目有转包、分包行为的；</w:t>
      </w:r>
    </w:p>
    <w:p w14:paraId="0FEFED11">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（3）经营情况发生重大变更，已经不具备承接中标供应项目能力的；</w:t>
      </w:r>
    </w:p>
    <w:p w14:paraId="0FBCFD17">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（4）无正当理由拒绝履行合同向采购人供货的；</w:t>
      </w:r>
    </w:p>
    <w:p w14:paraId="7928D50D">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（5）有行贿、给回扣等不正当竞争行为的；</w:t>
      </w:r>
    </w:p>
    <w:p w14:paraId="671DAED6">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（6）因所供货物质量原因导致发生食品安全事故的；</w:t>
      </w:r>
    </w:p>
    <w:p w14:paraId="6AFC5A59">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（7）所供应货物存在故意假冒伪劣行为的；</w:t>
      </w:r>
    </w:p>
    <w:p w14:paraId="2D4FFFAF">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（8）有其它违法违纪行为的。</w:t>
      </w:r>
    </w:p>
    <w:p w14:paraId="77FA39F1">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7）采购人将组织有关人员到市场对食品价格进行核实，对于中标供应商提供的市场零售基准价过高的按核实价格结算；如发现中标供应商提供的市场零售基准价高于当地市场综合价格，第一次发现扣除5000元，第二次发现的扣除10000元，第三次发现的扣除15000元，达到三次采购人有权单方面终止合同。</w:t>
      </w:r>
    </w:p>
    <w:p w14:paraId="0A1C9686">
      <w:pPr>
        <w:widowControl/>
        <w:snapToGrid w:val="0"/>
        <w:spacing w:line="360" w:lineRule="auto"/>
        <w:ind w:firstLine="482" w:firstLineChars="200"/>
        <w:jc w:val="left"/>
        <w:rPr>
          <w:rFonts w:hint="eastAsia" w:ascii="宋体" w:hAnsi="宋体" w:eastAsia="宋体" w:cs="宋体"/>
          <w:b/>
          <w:bCs w:val="0"/>
          <w:sz w:val="24"/>
          <w:szCs w:val="24"/>
          <w:lang w:eastAsia="en-US"/>
        </w:rPr>
      </w:pPr>
      <w:r>
        <w:rPr>
          <w:rFonts w:hint="eastAsia" w:ascii="宋体" w:hAnsi="宋体" w:eastAsia="宋体" w:cs="宋体"/>
          <w:b/>
          <w:bCs w:val="0"/>
          <w:sz w:val="24"/>
          <w:szCs w:val="24"/>
          <w:lang w:val="en-US" w:eastAsia="zh-CN"/>
        </w:rPr>
        <w:t>9</w:t>
      </w:r>
      <w:r>
        <w:rPr>
          <w:rFonts w:hint="eastAsia" w:ascii="宋体" w:hAnsi="宋体" w:eastAsia="宋体" w:cs="宋体"/>
          <w:b/>
          <w:bCs w:val="0"/>
          <w:sz w:val="24"/>
          <w:szCs w:val="24"/>
          <w:lang w:eastAsia="en-US"/>
        </w:rPr>
        <w:t>.合同中涉及的违约金均在当期货款金额内扣除。</w:t>
      </w:r>
    </w:p>
    <w:p w14:paraId="0159E914">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1</w:t>
      </w:r>
      <w:r>
        <w:rPr>
          <w:rFonts w:hint="eastAsia" w:ascii="宋体" w:hAnsi="宋体" w:eastAsia="宋体" w:cs="宋体"/>
          <w:b w:val="0"/>
          <w:bCs/>
          <w:sz w:val="24"/>
          <w:szCs w:val="24"/>
          <w:lang w:val="en-US" w:eastAsia="zh-CN"/>
        </w:rPr>
        <w:t>0</w:t>
      </w:r>
      <w:r>
        <w:rPr>
          <w:rFonts w:hint="eastAsia" w:ascii="宋体" w:hAnsi="宋体" w:eastAsia="宋体" w:cs="宋体"/>
          <w:b w:val="0"/>
          <w:bCs/>
          <w:sz w:val="24"/>
          <w:szCs w:val="24"/>
          <w:lang w:eastAsia="en-US"/>
        </w:rPr>
        <w:t>.若因中标供应商原因，造成公共性食品安全事件的，中标供应商应负全部责任，并立即终止配送资格并承担由此造成的全部经济损失及责任。</w:t>
      </w:r>
    </w:p>
    <w:p w14:paraId="4535D7E0">
      <w:pPr>
        <w:widowControl/>
        <w:snapToGrid w:val="0"/>
        <w:spacing w:line="360" w:lineRule="auto"/>
        <w:ind w:firstLine="480" w:firstLineChars="200"/>
        <w:jc w:val="left"/>
        <w:rPr>
          <w:rFonts w:hint="eastAsia" w:ascii="宋体" w:hAnsi="宋体" w:eastAsia="宋体" w:cs="宋体"/>
          <w:b/>
          <w:bCs w:val="0"/>
          <w:sz w:val="24"/>
          <w:szCs w:val="24"/>
        </w:rPr>
      </w:pPr>
      <w:r>
        <w:rPr>
          <w:rFonts w:hint="eastAsia" w:ascii="宋体" w:hAnsi="宋体" w:eastAsia="宋体" w:cs="宋体"/>
          <w:b w:val="0"/>
          <w:bCs/>
          <w:sz w:val="24"/>
          <w:szCs w:val="24"/>
          <w:lang w:val="en-US" w:eastAsia="zh-CN"/>
        </w:rPr>
        <w:t>11.</w:t>
      </w:r>
      <w:r>
        <w:rPr>
          <w:rFonts w:hint="eastAsia" w:ascii="宋体" w:hAnsi="宋体" w:cs="宋体"/>
          <w:b w:val="0"/>
          <w:bCs/>
          <w:sz w:val="24"/>
          <w:szCs w:val="24"/>
          <w:lang w:val="en-US" w:eastAsia="zh-CN"/>
        </w:rPr>
        <w:t>供应商</w:t>
      </w:r>
      <w:r>
        <w:rPr>
          <w:rFonts w:hint="eastAsia" w:ascii="宋体" w:hAnsi="宋体" w:eastAsia="宋体" w:cs="宋体"/>
          <w:b w:val="0"/>
          <w:bCs/>
          <w:sz w:val="24"/>
          <w:szCs w:val="24"/>
          <w:lang w:val="en-US" w:eastAsia="zh-CN"/>
        </w:rPr>
        <w:t>配备配送中心面积不少于1500平方米，</w:t>
      </w:r>
      <w:r>
        <w:rPr>
          <w:rFonts w:hint="eastAsia" w:ascii="宋体" w:hAnsi="宋体" w:cs="宋体"/>
          <w:b w:val="0"/>
          <w:bCs/>
          <w:sz w:val="24"/>
          <w:szCs w:val="24"/>
          <w:lang w:val="en-US" w:eastAsia="zh-CN"/>
        </w:rPr>
        <w:t>供应商</w:t>
      </w:r>
      <w:r>
        <w:rPr>
          <w:rFonts w:hint="eastAsia" w:ascii="宋体" w:hAnsi="宋体" w:eastAsia="宋体" w:cs="宋体"/>
          <w:b w:val="0"/>
          <w:bCs/>
          <w:sz w:val="24"/>
          <w:szCs w:val="24"/>
          <w:lang w:val="en-US" w:eastAsia="zh-CN"/>
        </w:rPr>
        <w:t>自有或租赁冷冻、冷藏（保鲜）库的容积不少于500立方米</w:t>
      </w:r>
      <w:r>
        <w:rPr>
          <w:rFonts w:hint="eastAsia" w:ascii="宋体" w:hAnsi="宋体" w:eastAsia="宋体" w:cs="宋体"/>
          <w:b w:val="0"/>
          <w:bCs/>
          <w:sz w:val="24"/>
          <w:szCs w:val="24"/>
        </w:rPr>
        <w:t>。</w:t>
      </w:r>
    </w:p>
    <w:p w14:paraId="38663932">
      <w:pPr>
        <w:widowControl/>
        <w:snapToGrid w:val="0"/>
        <w:spacing w:line="360" w:lineRule="auto"/>
        <w:jc w:val="left"/>
        <w:rPr>
          <w:rFonts w:hint="eastAsia" w:ascii="宋体" w:hAnsi="宋体" w:eastAsia="宋体" w:cs="宋体"/>
          <w:b/>
          <w:bCs w:val="0"/>
          <w:sz w:val="24"/>
          <w:szCs w:val="24"/>
        </w:rPr>
      </w:pPr>
      <w:r>
        <w:rPr>
          <w:rFonts w:hint="eastAsia" w:ascii="宋体" w:hAnsi="宋体" w:cs="宋体"/>
          <w:b/>
          <w:bCs w:val="0"/>
          <w:sz w:val="28"/>
          <w:szCs w:val="28"/>
          <w:lang w:val="en-US" w:eastAsia="zh-CN"/>
        </w:rPr>
        <w:t>六、货款结算</w:t>
      </w:r>
    </w:p>
    <w:p w14:paraId="353A3C32">
      <w:pPr>
        <w:widowControl/>
        <w:snapToGrid w:val="0"/>
        <w:spacing w:line="360" w:lineRule="auto"/>
        <w:ind w:firstLine="480" w:firstLineChars="200"/>
        <w:jc w:val="left"/>
        <w:rPr>
          <w:rFonts w:hint="eastAsia" w:ascii="宋体" w:hAnsi="宋体" w:eastAsia="宋体" w:cs="宋体"/>
          <w:b w:val="0"/>
          <w:bCs/>
          <w:sz w:val="24"/>
          <w:szCs w:val="24"/>
          <w:lang w:eastAsia="en-US"/>
        </w:rPr>
      </w:pPr>
      <w:bookmarkStart w:id="24" w:name="_Toc20532"/>
      <w:bookmarkStart w:id="25" w:name="_Toc4084"/>
      <w:bookmarkStart w:id="26" w:name="_Toc29416"/>
      <w:r>
        <w:rPr>
          <w:rFonts w:hint="eastAsia" w:ascii="宋体" w:hAnsi="宋体" w:eastAsia="宋体" w:cs="宋体"/>
          <w:b w:val="0"/>
          <w:bCs/>
          <w:sz w:val="24"/>
          <w:szCs w:val="24"/>
          <w:lang w:eastAsia="en-US"/>
        </w:rPr>
        <w:t>1）供应商凭货物的所有《送货清单》。</w:t>
      </w:r>
    </w:p>
    <w:p w14:paraId="5862B2A0">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2）中标供应商按采购方要求完成上月供货后 ，于次月10日前凭国家正式发票向采购方申请付款，采购方在完成财务报销程序后向中标供应商付款。</w:t>
      </w:r>
    </w:p>
    <w:p w14:paraId="69A5E8DC">
      <w:pPr>
        <w:widowControl/>
        <w:snapToGrid w:val="0"/>
        <w:spacing w:line="360" w:lineRule="auto"/>
        <w:ind w:firstLine="480" w:firstLineChars="200"/>
        <w:jc w:val="left"/>
        <w:rPr>
          <w:rFonts w:hint="eastAsia" w:ascii="宋体" w:hAnsi="宋体" w:eastAsia="宋体" w:cs="宋体"/>
          <w:b w:val="0"/>
          <w:bCs/>
          <w:sz w:val="24"/>
          <w:szCs w:val="24"/>
        </w:rPr>
      </w:pPr>
      <w:r>
        <w:rPr>
          <w:rFonts w:hint="eastAsia" w:ascii="宋体" w:hAnsi="宋体" w:eastAsia="宋体" w:cs="宋体"/>
          <w:b w:val="0"/>
          <w:bCs/>
          <w:sz w:val="24"/>
          <w:szCs w:val="24"/>
          <w:lang w:eastAsia="en-US"/>
        </w:rPr>
        <w:t>注：《送货清单》里面必须包括（不限于）货物单价、数量、总计价及总金额</w:t>
      </w:r>
      <w:r>
        <w:rPr>
          <w:rFonts w:hint="eastAsia" w:ascii="宋体" w:hAnsi="宋体" w:eastAsia="宋体" w:cs="宋体"/>
          <w:b w:val="0"/>
          <w:bCs/>
          <w:sz w:val="24"/>
          <w:szCs w:val="24"/>
        </w:rPr>
        <w:t>。</w:t>
      </w:r>
    </w:p>
    <w:bookmarkEnd w:id="24"/>
    <w:bookmarkEnd w:id="25"/>
    <w:bookmarkEnd w:id="26"/>
    <w:p w14:paraId="4327269C">
      <w:pPr>
        <w:widowControl/>
        <w:snapToGrid w:val="0"/>
        <w:spacing w:line="360" w:lineRule="auto"/>
        <w:jc w:val="left"/>
        <w:rPr>
          <w:rFonts w:hint="eastAsia" w:ascii="宋体" w:hAnsi="宋体" w:eastAsia="宋体" w:cs="宋体"/>
          <w:b w:val="0"/>
          <w:bCs/>
          <w:sz w:val="24"/>
          <w:szCs w:val="24"/>
        </w:rPr>
      </w:pPr>
      <w:r>
        <w:rPr>
          <w:rFonts w:hint="eastAsia" w:ascii="宋体" w:hAnsi="宋体" w:cs="宋体"/>
          <w:b/>
          <w:bCs w:val="0"/>
          <w:sz w:val="28"/>
          <w:szCs w:val="28"/>
          <w:lang w:val="en-US" w:eastAsia="zh-CN"/>
        </w:rPr>
        <w:t>七、物资验收</w:t>
      </w:r>
    </w:p>
    <w:p w14:paraId="5D272A2C">
      <w:pPr>
        <w:widowControl/>
        <w:snapToGrid w:val="0"/>
        <w:spacing w:line="360" w:lineRule="auto"/>
        <w:ind w:firstLine="480" w:firstLineChars="200"/>
        <w:jc w:val="left"/>
        <w:rPr>
          <w:rFonts w:hint="eastAsia" w:ascii="宋体" w:hAnsi="宋体" w:eastAsia="宋体" w:cs="宋体"/>
          <w:b w:val="0"/>
          <w:bCs/>
          <w:sz w:val="24"/>
          <w:szCs w:val="24"/>
        </w:rPr>
      </w:pPr>
      <w:r>
        <w:rPr>
          <w:rFonts w:hint="eastAsia" w:ascii="宋体" w:hAnsi="宋体" w:eastAsia="宋体" w:cs="宋体"/>
          <w:b w:val="0"/>
          <w:bCs/>
          <w:sz w:val="24"/>
          <w:szCs w:val="24"/>
          <w:lang w:eastAsia="en-US"/>
        </w:rPr>
        <w:t>双方对质量有争议，如需将货物送至具有资质的食品检测机构检测的，若检测结果合格检测费用由采购人支付；若检测结果不合格，则检测费用出中标供应商支付</w:t>
      </w:r>
      <w:r>
        <w:rPr>
          <w:rFonts w:hint="eastAsia" w:ascii="宋体" w:hAnsi="宋体" w:eastAsia="宋体" w:cs="宋体"/>
          <w:b w:val="0"/>
          <w:bCs/>
          <w:sz w:val="24"/>
          <w:szCs w:val="24"/>
        </w:rPr>
        <w:t>。</w:t>
      </w:r>
    </w:p>
    <w:p w14:paraId="312D5040">
      <w:pPr>
        <w:widowControl/>
        <w:snapToGrid w:val="0"/>
        <w:spacing w:line="360" w:lineRule="auto"/>
        <w:jc w:val="left"/>
        <w:rPr>
          <w:rFonts w:hint="eastAsia" w:ascii="宋体" w:hAnsi="宋体" w:eastAsia="宋体" w:cs="宋体"/>
          <w:b w:val="0"/>
          <w:bCs/>
          <w:sz w:val="24"/>
          <w:szCs w:val="24"/>
        </w:rPr>
      </w:pPr>
      <w:r>
        <w:rPr>
          <w:rFonts w:hint="eastAsia" w:ascii="宋体" w:hAnsi="宋体" w:cs="宋体"/>
          <w:b/>
          <w:bCs w:val="0"/>
          <w:sz w:val="28"/>
          <w:szCs w:val="28"/>
          <w:lang w:val="en-US" w:eastAsia="zh-CN"/>
        </w:rPr>
        <w:t>八、对中标供应商的管理要求</w:t>
      </w:r>
    </w:p>
    <w:p w14:paraId="1DEF287D">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1.必须依据国家有关法律法规要求建立健全各项管理制度，保证食品安全，有明确的食品安全 责任人。因所供货物质量原因导致发生食品安全事故 ，除解除合同外 ，中标供应商还需赔偿采购人救治经费及相关由此产生的全部费用。</w:t>
      </w:r>
    </w:p>
    <w:p w14:paraId="1DE6E0F1">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2.按合同约定的标的供货，中标供应商不得转包、分包，否则采购人有权单方面终止合同，项目另行处理，中标供应商承担由此造成的经济损失。</w:t>
      </w:r>
    </w:p>
    <w:p w14:paraId="31B143C5">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3.中标供应商应严格按采购人要求(含品种、质量等)供应，不得变更供应商品，否则 ，采购人有权退货。</w:t>
      </w:r>
    </w:p>
    <w:p w14:paraId="122C5A16">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4.采购人按合同对商品进行严格验收，对不符合规格要求的商品，供应商必须无条件退货或更换。</w:t>
      </w:r>
    </w:p>
    <w:p w14:paraId="7C63E0F3">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5.中标供应商须按供应商品的销售额开具国家正式发票。</w:t>
      </w:r>
    </w:p>
    <w:p w14:paraId="6F099BED">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6.食品溯源要求。食品供应链必须明确，所有食品的来源必须清晰，来源应当是受到地方政府部门监管的流通市场或具有相关资质的厂家生产，食品生产企业必须获得食品生产许可证，生产食品的源头与供应商要有固定的合法的供应关系。供应商应保存以下资料：</w:t>
      </w:r>
    </w:p>
    <w:p w14:paraId="22BC27AD">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1）供应商与生产企业的销售合同；</w:t>
      </w:r>
    </w:p>
    <w:p w14:paraId="5D0574F6">
      <w:pPr>
        <w:widowControl/>
        <w:snapToGrid w:val="0"/>
        <w:spacing w:line="360" w:lineRule="auto"/>
        <w:ind w:firstLine="480" w:firstLineChars="200"/>
        <w:jc w:val="left"/>
        <w:rPr>
          <w:rFonts w:hint="eastAsia" w:ascii="宋体" w:hAnsi="宋体" w:eastAsia="宋体" w:cs="宋体"/>
          <w:b w:val="0"/>
          <w:bCs/>
          <w:sz w:val="24"/>
          <w:szCs w:val="24"/>
          <w:lang w:eastAsia="en-US"/>
        </w:rPr>
      </w:pPr>
      <w:r>
        <w:rPr>
          <w:rFonts w:hint="eastAsia" w:ascii="宋体" w:hAnsi="宋体" w:eastAsia="宋体" w:cs="宋体"/>
          <w:b w:val="0"/>
          <w:bCs/>
          <w:sz w:val="24"/>
          <w:szCs w:val="24"/>
          <w:lang w:eastAsia="en-US"/>
        </w:rPr>
        <w:t>2）生产企业的送货单和销售发票；</w:t>
      </w:r>
    </w:p>
    <w:p w14:paraId="07564423">
      <w:pPr>
        <w:widowControl/>
        <w:snapToGrid w:val="0"/>
        <w:spacing w:line="360" w:lineRule="auto"/>
        <w:ind w:firstLine="480" w:firstLineChars="200"/>
        <w:jc w:val="left"/>
        <w:rPr>
          <w:rFonts w:hint="eastAsia" w:ascii="宋体" w:hAnsi="宋体" w:eastAsia="宋体" w:cs="宋体"/>
          <w:b w:val="0"/>
          <w:bCs/>
          <w:sz w:val="24"/>
          <w:szCs w:val="24"/>
        </w:rPr>
      </w:pPr>
      <w:r>
        <w:rPr>
          <w:rFonts w:hint="eastAsia" w:ascii="宋体" w:hAnsi="宋体" w:eastAsia="宋体" w:cs="宋体"/>
          <w:b w:val="0"/>
          <w:bCs/>
          <w:sz w:val="24"/>
          <w:szCs w:val="24"/>
          <w:lang w:eastAsia="en-US"/>
        </w:rPr>
        <w:t>3）供应商与采购方的采购合同及送货单据、销售发票</w:t>
      </w:r>
      <w:r>
        <w:rPr>
          <w:rFonts w:hint="eastAsia" w:ascii="宋体" w:hAnsi="宋体" w:eastAsia="宋体" w:cs="宋体"/>
          <w:b w:val="0"/>
          <w:bCs/>
          <w:sz w:val="24"/>
          <w:szCs w:val="24"/>
        </w:rPr>
        <w:t>。</w:t>
      </w:r>
    </w:p>
    <w:p w14:paraId="2B6FB9E6">
      <w:pPr>
        <w:widowControl/>
        <w:snapToGrid w:val="0"/>
        <w:spacing w:line="360" w:lineRule="auto"/>
        <w:ind w:firstLine="482" w:firstLineChars="200"/>
        <w:jc w:val="left"/>
        <w:rPr>
          <w:rFonts w:hint="eastAsia" w:ascii="宋体" w:hAnsi="宋体" w:eastAsia="宋体" w:cs="宋体"/>
          <w:b/>
          <w:bCs w:val="0"/>
          <w:sz w:val="24"/>
          <w:szCs w:val="24"/>
          <w:lang w:val="en-US" w:eastAsia="zh-CN"/>
        </w:rPr>
      </w:pPr>
      <w:r>
        <w:rPr>
          <w:rFonts w:hint="eastAsia" w:ascii="宋体" w:hAnsi="宋体" w:eastAsia="宋体" w:cs="宋体"/>
          <w:b/>
          <w:bCs w:val="0"/>
          <w:sz w:val="24"/>
          <w:szCs w:val="24"/>
          <w:lang w:val="en-US" w:eastAsia="zh-CN"/>
        </w:rPr>
        <w:t>附件：</w:t>
      </w:r>
    </w:p>
    <w:p w14:paraId="03541CBF">
      <w:pPr>
        <w:widowControl/>
        <w:snapToGrid w:val="0"/>
        <w:spacing w:line="360" w:lineRule="auto"/>
        <w:jc w:val="center"/>
        <w:rPr>
          <w:rFonts w:hint="eastAsia" w:ascii="宋体" w:hAnsi="宋体" w:eastAsia="宋体" w:cs="宋体"/>
          <w:b/>
          <w:bCs w:val="0"/>
          <w:color w:val="auto"/>
          <w:sz w:val="24"/>
          <w:szCs w:val="24"/>
          <w:lang w:val="en-US" w:eastAsia="zh-CN"/>
        </w:rPr>
      </w:pPr>
      <w:r>
        <w:rPr>
          <w:rFonts w:hint="eastAsia" w:ascii="宋体" w:hAnsi="宋体" w:eastAsia="宋体" w:cs="宋体"/>
          <w:b/>
          <w:bCs w:val="0"/>
          <w:color w:val="auto"/>
          <w:sz w:val="24"/>
          <w:szCs w:val="24"/>
          <w:lang w:val="en-US" w:eastAsia="zh-CN"/>
        </w:rPr>
        <w:t>天台中国农批指导价（03.</w:t>
      </w:r>
      <w:r>
        <w:rPr>
          <w:rFonts w:hint="eastAsia" w:ascii="宋体" w:hAnsi="宋体" w:cs="宋体"/>
          <w:b/>
          <w:bCs w:val="0"/>
          <w:color w:val="auto"/>
          <w:sz w:val="24"/>
          <w:szCs w:val="24"/>
          <w:lang w:val="en-US" w:eastAsia="zh-CN"/>
        </w:rPr>
        <w:t>17</w:t>
      </w:r>
      <w:r>
        <w:rPr>
          <w:rFonts w:hint="eastAsia" w:ascii="宋体" w:hAnsi="宋体" w:eastAsia="宋体" w:cs="宋体"/>
          <w:b/>
          <w:bCs w:val="0"/>
          <w:color w:val="auto"/>
          <w:sz w:val="24"/>
          <w:szCs w:val="24"/>
          <w:lang w:val="en-US" w:eastAsia="zh-CN"/>
        </w:rPr>
        <w:t>-03.</w:t>
      </w:r>
      <w:r>
        <w:rPr>
          <w:rFonts w:hint="eastAsia" w:ascii="宋体" w:hAnsi="宋体" w:cs="宋体"/>
          <w:b/>
          <w:bCs w:val="0"/>
          <w:color w:val="auto"/>
          <w:sz w:val="24"/>
          <w:szCs w:val="24"/>
          <w:lang w:val="en-US" w:eastAsia="zh-CN"/>
        </w:rPr>
        <w:t>31</w:t>
      </w:r>
      <w:r>
        <w:rPr>
          <w:rFonts w:hint="eastAsia" w:ascii="宋体" w:hAnsi="宋体" w:eastAsia="宋体" w:cs="宋体"/>
          <w:b/>
          <w:bCs w:val="0"/>
          <w:color w:val="auto"/>
          <w:sz w:val="24"/>
          <w:szCs w:val="24"/>
          <w:lang w:val="en-US" w:eastAsia="zh-CN"/>
        </w:rPr>
        <w:t>）</w:t>
      </w:r>
    </w:p>
    <w:tbl>
      <w:tblPr>
        <w:tblStyle w:val="4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441"/>
        <w:gridCol w:w="4082"/>
        <w:gridCol w:w="2339"/>
        <w:gridCol w:w="1992"/>
      </w:tblGrid>
      <w:tr w14:paraId="63E35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000" w:type="pct"/>
            <w:gridSpan w:val="4"/>
            <w:tcBorders>
              <w:top w:val="single" w:color="000000" w:sz="4" w:space="0"/>
              <w:left w:val="single" w:color="000000" w:sz="4" w:space="0"/>
              <w:bottom w:val="single" w:color="000000" w:sz="4" w:space="0"/>
              <w:right w:val="single" w:color="000000" w:sz="4" w:space="0"/>
            </w:tcBorders>
            <w:noWrap/>
            <w:vAlign w:val="center"/>
          </w:tcPr>
          <w:p w14:paraId="46D9040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bCs w:val="0"/>
                <w:sz w:val="24"/>
                <w:szCs w:val="24"/>
                <w:lang w:val="en-US" w:eastAsia="zh-CN"/>
              </w:rPr>
              <w:t>一、蔬菜</w:t>
            </w:r>
          </w:p>
        </w:tc>
      </w:tr>
      <w:tr w14:paraId="1D5CFA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112D3C8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序号</w:t>
            </w:r>
          </w:p>
        </w:tc>
        <w:tc>
          <w:tcPr>
            <w:tcW w:w="2071" w:type="pct"/>
            <w:tcBorders>
              <w:top w:val="single" w:color="000000" w:sz="4" w:space="0"/>
              <w:left w:val="single" w:color="000000" w:sz="4" w:space="0"/>
              <w:bottom w:val="single" w:color="000000" w:sz="4" w:space="0"/>
              <w:right w:val="single" w:color="000000" w:sz="4" w:space="0"/>
            </w:tcBorders>
            <w:noWrap/>
            <w:vAlign w:val="center"/>
          </w:tcPr>
          <w:p w14:paraId="7648E41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产品</w:t>
            </w:r>
          </w:p>
        </w:tc>
        <w:tc>
          <w:tcPr>
            <w:tcW w:w="1187" w:type="pct"/>
            <w:tcBorders>
              <w:top w:val="single" w:color="000000" w:sz="4" w:space="0"/>
              <w:left w:val="single" w:color="000000" w:sz="4" w:space="0"/>
              <w:bottom w:val="single" w:color="000000" w:sz="4" w:space="0"/>
              <w:right w:val="single" w:color="000000" w:sz="4" w:space="0"/>
            </w:tcBorders>
            <w:noWrap/>
            <w:vAlign w:val="center"/>
          </w:tcPr>
          <w:p w14:paraId="1A6E5AA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单位</w:t>
            </w:r>
          </w:p>
        </w:tc>
        <w:tc>
          <w:tcPr>
            <w:tcW w:w="1009" w:type="pct"/>
            <w:tcBorders>
              <w:top w:val="single" w:color="000000" w:sz="4" w:space="0"/>
              <w:left w:val="single" w:color="000000" w:sz="4" w:space="0"/>
              <w:bottom w:val="single" w:color="000000" w:sz="4" w:space="0"/>
              <w:right w:val="single" w:color="000000" w:sz="4" w:space="0"/>
            </w:tcBorders>
            <w:noWrap/>
            <w:vAlign w:val="center"/>
          </w:tcPr>
          <w:p w14:paraId="087B0CC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单价</w:t>
            </w:r>
            <w:r>
              <w:rPr>
                <w:rFonts w:hint="eastAsia" w:ascii="宋体" w:hAnsi="宋体" w:cs="宋体"/>
                <w:b w:val="0"/>
                <w:bCs/>
                <w:sz w:val="24"/>
                <w:szCs w:val="24"/>
                <w:lang w:val="en-US" w:eastAsia="zh-CN"/>
              </w:rPr>
              <w:t>（元）</w:t>
            </w:r>
          </w:p>
        </w:tc>
      </w:tr>
      <w:tr w14:paraId="5C4B31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09F41D8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4B4CEB2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白萝卜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C68B87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0CA54AE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1.716</w:t>
            </w:r>
          </w:p>
        </w:tc>
      </w:tr>
      <w:tr w14:paraId="69BDC4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70B1ECE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43026AB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白萝卜叶</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5563730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566B09A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5.5</w:t>
            </w:r>
          </w:p>
        </w:tc>
      </w:tr>
      <w:tr w14:paraId="6FA236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08E4656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30ED533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白洋葱</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25A9E7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66CAEF3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5.5</w:t>
            </w:r>
          </w:p>
        </w:tc>
      </w:tr>
      <w:tr w14:paraId="0E475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12940D8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04750B1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板栗（带壳）</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EFD128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7F41852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11.693</w:t>
            </w:r>
          </w:p>
        </w:tc>
      </w:tr>
      <w:tr w14:paraId="4AA48E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4F9640F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36B571E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包菜（净菜）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303519A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05FF17C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2.376</w:t>
            </w:r>
          </w:p>
        </w:tc>
      </w:tr>
      <w:tr w14:paraId="0FCD84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74B992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6</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0116151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贝贝南瓜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74797E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6FD3980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6.05</w:t>
            </w:r>
          </w:p>
        </w:tc>
      </w:tr>
      <w:tr w14:paraId="6B733B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4CF8F59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7</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5CA9D07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贝贝南瓜Z</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2AAF93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4D9709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3.85</w:t>
            </w:r>
          </w:p>
        </w:tc>
      </w:tr>
      <w:tr w14:paraId="268BFA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63582BF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8</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1E4C708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菠菜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0A2FCC1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1872BA4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3.883</w:t>
            </w:r>
          </w:p>
        </w:tc>
      </w:tr>
      <w:tr w14:paraId="4E2949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6A21B37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9</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59A3B7A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脆山药</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2501540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3D0D448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5.28</w:t>
            </w:r>
          </w:p>
        </w:tc>
      </w:tr>
      <w:tr w14:paraId="354751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39D866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10</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4704222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大白菜（净菜）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063148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661B805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2.068</w:t>
            </w:r>
          </w:p>
        </w:tc>
      </w:tr>
      <w:tr w14:paraId="2197FD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0A3583D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11</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29E60D7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大葱</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6ED5EEC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0C66704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4.4</w:t>
            </w:r>
          </w:p>
        </w:tc>
      </w:tr>
      <w:tr w14:paraId="3F5C1B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4240F91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12</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74D1E5C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大芦笋</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6BFAABD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0EF3F99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30.25</w:t>
            </w:r>
          </w:p>
        </w:tc>
      </w:tr>
      <w:tr w14:paraId="0DAE03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124FFBD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13</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3C2831E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6D4BDA2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4604143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8.69</w:t>
            </w:r>
          </w:p>
        </w:tc>
      </w:tr>
      <w:tr w14:paraId="513B20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3B82CEA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14</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2D0A22F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大蒜 包</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1E1C9E1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759D071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0.11</w:t>
            </w:r>
          </w:p>
        </w:tc>
      </w:tr>
      <w:tr w14:paraId="2A3E8E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6E5BA24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15</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13DBB98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大蒜叶</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1562E7C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3A59833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5.28</w:t>
            </w:r>
          </w:p>
        </w:tc>
      </w:tr>
      <w:tr w14:paraId="4EA164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3965F56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16</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5C8C0A6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大蒜子</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6020641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407AACC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7.26</w:t>
            </w:r>
          </w:p>
        </w:tc>
      </w:tr>
      <w:tr w14:paraId="6FA48D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7278C19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17</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7CF44E2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大蒜子（1斤装）</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236E406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7DC0D80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7.15</w:t>
            </w:r>
          </w:p>
        </w:tc>
      </w:tr>
      <w:tr w14:paraId="6CB794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553E282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18</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2473223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大蒜子（2斤装）</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05039D8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4E6C6E4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13.31</w:t>
            </w:r>
          </w:p>
        </w:tc>
      </w:tr>
      <w:tr w14:paraId="5021DD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154089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19</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6197DF5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大蒜子（5斤装）</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7F7AB13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03F5E6A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33</w:t>
            </w:r>
          </w:p>
        </w:tc>
      </w:tr>
      <w:tr w14:paraId="58870E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200D2F7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20</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7869ACB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大娃娃菜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76B6F15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790711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2.42</w:t>
            </w:r>
          </w:p>
        </w:tc>
      </w:tr>
      <w:tr w14:paraId="55212C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4EAE1F1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21</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29B038D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带壳冬笋（3斤装）</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19C306D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份</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605608B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45.1</w:t>
            </w:r>
          </w:p>
        </w:tc>
      </w:tr>
      <w:tr w14:paraId="7D6C11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5E07D3F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22</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2B3834E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带皮小土豆</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5BA05F9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469CE8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3.575</w:t>
            </w:r>
          </w:p>
        </w:tc>
      </w:tr>
      <w:tr w14:paraId="67AC55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5054C3E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23</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01B6D04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刀豆</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24FE85B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1E18F3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12.54</w:t>
            </w:r>
          </w:p>
        </w:tc>
      </w:tr>
      <w:tr w14:paraId="4A64E7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0131D8E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24</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41BCE6D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冬瓜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81367E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1FF2167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1.98</w:t>
            </w:r>
          </w:p>
        </w:tc>
      </w:tr>
      <w:tr w14:paraId="5B9C90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197569E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25</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6411AC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冬瓜（吊）</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0E1A0AA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2F7149A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2.2</w:t>
            </w:r>
          </w:p>
        </w:tc>
      </w:tr>
      <w:tr w14:paraId="564C6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27EB560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26</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7562CE4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独头板栗</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5422C96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2976522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27.5</w:t>
            </w:r>
          </w:p>
        </w:tc>
      </w:tr>
      <w:tr w14:paraId="630ABD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7EEB219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27</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29B7892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干葱头</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536813B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4E45D26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11</w:t>
            </w:r>
          </w:p>
        </w:tc>
      </w:tr>
      <w:tr w14:paraId="552061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24466E7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28</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1ECA925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干青豆粒</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27CE26B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69CC3E3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10.01</w:t>
            </w:r>
          </w:p>
        </w:tc>
      </w:tr>
      <w:tr w14:paraId="77E67E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538B7A6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29</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60F225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观音菜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A9D811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3886B34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7.7</w:t>
            </w:r>
          </w:p>
        </w:tc>
      </w:tr>
      <w:tr w14:paraId="6C9E5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46862D0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30</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1536422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广东菜心</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344087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6942898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6.006</w:t>
            </w:r>
          </w:p>
        </w:tc>
      </w:tr>
      <w:tr w14:paraId="364805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38600E3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31</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59D5BD9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蒿青（艾草青）</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6ED02A6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0FEDCED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8.855</w:t>
            </w:r>
          </w:p>
        </w:tc>
      </w:tr>
      <w:tr w14:paraId="2BA842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7FEDDE2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32</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3164EB5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荷兰豆</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3E11D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62C8FB4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11.55</w:t>
            </w:r>
          </w:p>
        </w:tc>
      </w:tr>
      <w:tr w14:paraId="0BCB0B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40B56FA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33</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531D1C4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黑叶青菜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644C17D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3AB2325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1.452</w:t>
            </w:r>
          </w:p>
        </w:tc>
      </w:tr>
      <w:tr w14:paraId="09758B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53ADA7F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34</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667308B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红彩椒</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1943459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0761D22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15.4</w:t>
            </w:r>
          </w:p>
        </w:tc>
      </w:tr>
      <w:tr w14:paraId="282893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4DD2F18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35</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25C1423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红汉菜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109AC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7B88664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6.875</w:t>
            </w:r>
          </w:p>
        </w:tc>
      </w:tr>
      <w:tr w14:paraId="74C32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400411B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36</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16F335C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红椒</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0B1C35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284B0CF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6.6</w:t>
            </w:r>
          </w:p>
        </w:tc>
      </w:tr>
      <w:tr w14:paraId="0758D2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6A36827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37</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331922F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红萝卜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02DD167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2403FFA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2.64</w:t>
            </w:r>
          </w:p>
        </w:tc>
      </w:tr>
      <w:tr w14:paraId="48D343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3AAABAA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38</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0AE9C55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红心番薯</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1D270BF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43AC44C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2.574</w:t>
            </w:r>
          </w:p>
        </w:tc>
      </w:tr>
      <w:tr w14:paraId="4CAC4E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6AABDC6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39</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3928CAA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红圆椒</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10CC0DD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2425A88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12.1</w:t>
            </w:r>
          </w:p>
        </w:tc>
      </w:tr>
      <w:tr w14:paraId="580C9C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63C49FD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40</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6B8A0AC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花菜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6309D5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633D4CA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2.75</w:t>
            </w:r>
          </w:p>
        </w:tc>
      </w:tr>
      <w:tr w14:paraId="248DA8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6F511DA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41</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58C5AFF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黄白菜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2E22D7F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0AF527C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2.97</w:t>
            </w:r>
          </w:p>
        </w:tc>
      </w:tr>
      <w:tr w14:paraId="40402C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3BE7B22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42</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36F9E50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黄彩椒</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62265D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64BB58B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14.3</w:t>
            </w:r>
          </w:p>
        </w:tc>
      </w:tr>
      <w:tr w14:paraId="3B4311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7A45AE3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43</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1A52B07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黄瓜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87F322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7DBA4B9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2.75</w:t>
            </w:r>
          </w:p>
        </w:tc>
      </w:tr>
      <w:tr w14:paraId="2E1CA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70D711F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44</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28ADA81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黄秋葵</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17447AF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652F527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14.3</w:t>
            </w:r>
          </w:p>
        </w:tc>
      </w:tr>
      <w:tr w14:paraId="089CA7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2F7588C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45</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315FCAA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黄秋葵（包）</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6C0A9B0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258689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8.25</w:t>
            </w:r>
          </w:p>
        </w:tc>
      </w:tr>
      <w:tr w14:paraId="27A748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3342D13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46</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59D33B2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黄圆椒</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186EAE5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137E20B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25.3</w:t>
            </w:r>
          </w:p>
        </w:tc>
      </w:tr>
      <w:tr w14:paraId="434E8B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022315E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47</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5283518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混合采菊</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72D1800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盒</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6E7E6B2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0.11</w:t>
            </w:r>
          </w:p>
        </w:tc>
      </w:tr>
      <w:tr w14:paraId="0BD13C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3F0116E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48</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7AA6B1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鸡枞菌</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1152428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2001FD2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28.6</w:t>
            </w:r>
          </w:p>
        </w:tc>
      </w:tr>
      <w:tr w14:paraId="79414A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082B8D6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49</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35CBBFA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尖椒</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12358E7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2576D47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2.75</w:t>
            </w:r>
          </w:p>
        </w:tc>
      </w:tr>
      <w:tr w14:paraId="385180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604E53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50</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047564D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豇豆</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23A306D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48EB67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5.94</w:t>
            </w:r>
          </w:p>
        </w:tc>
      </w:tr>
      <w:tr w14:paraId="572056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708C8C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51</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323E322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茭白剥壳</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15EEED6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16D4E2F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15.4</w:t>
            </w:r>
          </w:p>
        </w:tc>
      </w:tr>
      <w:tr w14:paraId="27192D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3B77D8C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52</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10C1942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金丝南瓜（红圆南瓜）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3697458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735DAD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6.435</w:t>
            </w:r>
          </w:p>
        </w:tc>
      </w:tr>
      <w:tr w14:paraId="5FAD48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1015B6F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53</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27ADB08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韭菜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DCB2FB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5286054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5.016</w:t>
            </w:r>
          </w:p>
        </w:tc>
      </w:tr>
      <w:tr w14:paraId="008C6C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50C1D1F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54</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75660DB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韭菜花</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25A6F54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64C328E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13.2</w:t>
            </w:r>
          </w:p>
        </w:tc>
      </w:tr>
      <w:tr w14:paraId="74B78A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185E374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55</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169FE13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韭黄</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B1363D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72B2D2C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11.55</w:t>
            </w:r>
          </w:p>
        </w:tc>
      </w:tr>
      <w:tr w14:paraId="42E362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36DBA7D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56</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113875A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蕨菜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5DC6D30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7D8CA09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16.5</w:t>
            </w:r>
          </w:p>
        </w:tc>
      </w:tr>
      <w:tr w14:paraId="00C4F8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1" w:type="pct"/>
            <w:tcBorders>
              <w:top w:val="single" w:color="000000" w:sz="4" w:space="0"/>
              <w:left w:val="single" w:color="000000" w:sz="4" w:space="0"/>
              <w:bottom w:val="single" w:color="000000" w:sz="4" w:space="0"/>
              <w:right w:val="single" w:color="000000" w:sz="4" w:space="0"/>
            </w:tcBorders>
            <w:noWrap/>
            <w:vAlign w:val="center"/>
          </w:tcPr>
          <w:p w14:paraId="7872A95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57</w:t>
            </w:r>
          </w:p>
        </w:tc>
        <w:tc>
          <w:tcPr>
            <w:tcW w:w="4082" w:type="dxa"/>
            <w:tcBorders>
              <w:top w:val="single" w:color="000000" w:sz="4" w:space="0"/>
              <w:left w:val="single" w:color="000000" w:sz="4" w:space="0"/>
              <w:bottom w:val="single" w:color="000000" w:sz="4" w:space="0"/>
              <w:right w:val="single" w:color="000000" w:sz="4" w:space="0"/>
            </w:tcBorders>
            <w:noWrap/>
            <w:vAlign w:val="center"/>
          </w:tcPr>
          <w:p w14:paraId="7468E63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空心菜</w:t>
            </w:r>
          </w:p>
        </w:tc>
        <w:tc>
          <w:tcPr>
            <w:tcW w:w="2339" w:type="dxa"/>
            <w:tcBorders>
              <w:top w:val="single" w:color="000000" w:sz="4" w:space="0"/>
              <w:left w:val="single" w:color="000000" w:sz="4" w:space="0"/>
              <w:bottom w:val="single" w:color="000000" w:sz="4" w:space="0"/>
              <w:right w:val="single" w:color="000000" w:sz="4" w:space="0"/>
            </w:tcBorders>
            <w:noWrap/>
            <w:vAlign w:val="center"/>
          </w:tcPr>
          <w:p w14:paraId="4ACD740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92" w:type="dxa"/>
            <w:tcBorders>
              <w:top w:val="single" w:color="000000" w:sz="4" w:space="0"/>
              <w:left w:val="single" w:color="000000" w:sz="4" w:space="0"/>
              <w:bottom w:val="single" w:color="000000" w:sz="4" w:space="0"/>
              <w:right w:val="single" w:color="000000" w:sz="4" w:space="0"/>
            </w:tcBorders>
            <w:noWrap/>
            <w:vAlign w:val="center"/>
          </w:tcPr>
          <w:p w14:paraId="5C2150A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5.148</w:t>
            </w:r>
          </w:p>
        </w:tc>
      </w:tr>
    </w:tbl>
    <w:p w14:paraId="60CBAF5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p>
    <w:tbl>
      <w:tblPr>
        <w:tblStyle w:val="4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428"/>
        <w:gridCol w:w="4066"/>
        <w:gridCol w:w="2387"/>
        <w:gridCol w:w="1973"/>
      </w:tblGrid>
      <w:tr w14:paraId="03AB56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000" w:type="pct"/>
            <w:gridSpan w:val="4"/>
            <w:tcBorders>
              <w:top w:val="single" w:color="000000" w:sz="4" w:space="0"/>
              <w:left w:val="single" w:color="000000" w:sz="4" w:space="0"/>
              <w:bottom w:val="single" w:color="000000" w:sz="4" w:space="0"/>
              <w:right w:val="single" w:color="000000" w:sz="4" w:space="0"/>
            </w:tcBorders>
            <w:noWrap/>
            <w:vAlign w:val="center"/>
          </w:tcPr>
          <w:p w14:paraId="1E12A98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cs="宋体"/>
                <w:b/>
                <w:bCs w:val="0"/>
                <w:sz w:val="24"/>
                <w:szCs w:val="24"/>
                <w:lang w:val="en-US" w:eastAsia="zh-CN"/>
              </w:rPr>
              <w:t>二</w:t>
            </w:r>
            <w:r>
              <w:rPr>
                <w:rFonts w:hint="eastAsia" w:ascii="宋体" w:hAnsi="宋体" w:eastAsia="宋体" w:cs="宋体"/>
                <w:b/>
                <w:bCs w:val="0"/>
                <w:sz w:val="24"/>
                <w:szCs w:val="24"/>
                <w:lang w:val="en-US" w:eastAsia="zh-CN"/>
              </w:rPr>
              <w:t>、菌菇</w:t>
            </w:r>
          </w:p>
        </w:tc>
      </w:tr>
      <w:tr w14:paraId="7298F4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7F6720F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序号</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63AFD52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产品</w:t>
            </w:r>
          </w:p>
        </w:tc>
        <w:tc>
          <w:tcPr>
            <w:tcW w:w="1211" w:type="pct"/>
            <w:tcBorders>
              <w:top w:val="single" w:color="000000" w:sz="4" w:space="0"/>
              <w:left w:val="single" w:color="000000" w:sz="4" w:space="0"/>
              <w:bottom w:val="single" w:color="000000" w:sz="4" w:space="0"/>
              <w:right w:val="single" w:color="000000" w:sz="4" w:space="0"/>
            </w:tcBorders>
            <w:noWrap/>
            <w:vAlign w:val="center"/>
          </w:tcPr>
          <w:p w14:paraId="2FFCED3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单位</w:t>
            </w:r>
          </w:p>
        </w:tc>
        <w:tc>
          <w:tcPr>
            <w:tcW w:w="1000" w:type="pct"/>
            <w:tcBorders>
              <w:top w:val="single" w:color="000000" w:sz="4" w:space="0"/>
              <w:left w:val="single" w:color="000000" w:sz="4" w:space="0"/>
              <w:bottom w:val="single" w:color="000000" w:sz="4" w:space="0"/>
              <w:right w:val="single" w:color="000000" w:sz="4" w:space="0"/>
            </w:tcBorders>
            <w:noWrap/>
            <w:vAlign w:val="center"/>
          </w:tcPr>
          <w:p w14:paraId="5875B2F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单价</w:t>
            </w:r>
            <w:r>
              <w:rPr>
                <w:rFonts w:hint="eastAsia" w:ascii="宋体" w:hAnsi="宋体" w:cs="宋体"/>
                <w:b w:val="0"/>
                <w:bCs/>
                <w:sz w:val="24"/>
                <w:szCs w:val="24"/>
                <w:lang w:val="en-US" w:eastAsia="zh-CN"/>
              </w:rPr>
              <w:t>（元）</w:t>
            </w:r>
          </w:p>
        </w:tc>
      </w:tr>
      <w:tr w14:paraId="4F4CC7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5AA86B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4CA9A55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新鲜虫草花</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1DB77D8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189E786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5.5</w:t>
            </w:r>
          </w:p>
        </w:tc>
      </w:tr>
      <w:tr w14:paraId="29F029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13ACE5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0D43575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鲜松茸</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2DC2B16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5BF5EF2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27.5</w:t>
            </w:r>
          </w:p>
        </w:tc>
      </w:tr>
      <w:tr w14:paraId="582E50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0AE10D3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6C9C138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杏鲍菇</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6E6735B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199AA55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5.28</w:t>
            </w:r>
          </w:p>
        </w:tc>
      </w:tr>
      <w:tr w14:paraId="690F62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32943BC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7B3241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蟹味菇（散称）</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0EB63F5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7FF0E55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9.9</w:t>
            </w:r>
          </w:p>
        </w:tc>
      </w:tr>
      <w:tr w14:paraId="3B819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7E802A2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4359319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金针菇 小包</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63B172C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4A63C39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3.96</w:t>
            </w:r>
          </w:p>
        </w:tc>
      </w:tr>
      <w:tr w14:paraId="0C9603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2E9F4B4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6</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65409BC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海鲜菇（包）</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6E6F826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1BF8237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3.3</w:t>
            </w:r>
          </w:p>
        </w:tc>
      </w:tr>
      <w:tr w14:paraId="382476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14E81CA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7</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682D91C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白玉菇150g/包</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27E50C0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51BD117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2.64</w:t>
            </w:r>
          </w:p>
        </w:tc>
      </w:tr>
      <w:tr w14:paraId="65571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227016F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8</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7D1372E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白玉菇(散称）</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2E4462B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292FF84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6.6</w:t>
            </w:r>
          </w:p>
        </w:tc>
      </w:tr>
      <w:tr w14:paraId="6C099C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45B3C03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9</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7D396A8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蟹味菇B</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512DB59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109AB41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2.64</w:t>
            </w:r>
          </w:p>
        </w:tc>
      </w:tr>
      <w:tr w14:paraId="3F0956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4F30B0C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10</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7602B5E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香菇B</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61A852E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466E1EB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9.35</w:t>
            </w:r>
          </w:p>
        </w:tc>
      </w:tr>
      <w:tr w14:paraId="00CD0D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41094F4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11</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1FDC8E0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蘑菇B</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705D5BB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7BF66BE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15.84</w:t>
            </w:r>
          </w:p>
        </w:tc>
      </w:tr>
      <w:tr w14:paraId="6E0C6B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7B38055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12</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1F35248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金针菇B</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00687F7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5638EDA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3.96</w:t>
            </w:r>
          </w:p>
        </w:tc>
      </w:tr>
      <w:tr w14:paraId="465C8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76C4298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13</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1FE7AA4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鸡腿菇B</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30F1D4A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7983E5E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5.544</w:t>
            </w:r>
          </w:p>
        </w:tc>
      </w:tr>
      <w:tr w14:paraId="350DF8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17EC1D5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14</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6158941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海鲜菇B</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1775E35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79EB0AD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6.6</w:t>
            </w:r>
          </w:p>
        </w:tc>
      </w:tr>
      <w:tr w14:paraId="298A3D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264CE66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15</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2D2B0F4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蘑菇</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68E21DB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5566EC4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14.52</w:t>
            </w:r>
          </w:p>
        </w:tc>
      </w:tr>
      <w:tr w14:paraId="5916D4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574BC89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16</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773DC00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金针菇</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25239CB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615C27A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4.224</w:t>
            </w:r>
          </w:p>
        </w:tc>
      </w:tr>
      <w:tr w14:paraId="1BE08F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2D1A119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17</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2C19ADD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鸡腿菇</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53F7530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620E88C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4.62</w:t>
            </w:r>
          </w:p>
        </w:tc>
      </w:tr>
      <w:tr w14:paraId="44AF5A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7B711F6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18</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5169D97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黑秀珍菇</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7AD1978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0C6C4A3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12.87</w:t>
            </w:r>
          </w:p>
        </w:tc>
      </w:tr>
      <w:tr w14:paraId="08D935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4BFC4A0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19</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745F3F0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海鲜菇</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1415D8A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1330AFC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6.6</w:t>
            </w:r>
          </w:p>
        </w:tc>
      </w:tr>
      <w:tr w14:paraId="3A193C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59C861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20</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0B44779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茶树菇（鲜）</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0ED00A0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59B85D3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11.22</w:t>
            </w:r>
          </w:p>
        </w:tc>
      </w:tr>
      <w:tr w14:paraId="3FEC9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68BAB0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21</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185CE09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白秀珍菇</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0FB02D1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1170AAB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12.87</w:t>
            </w:r>
          </w:p>
        </w:tc>
      </w:tr>
      <w:tr w14:paraId="38D3B1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2FA3208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22</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2B0D15A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蟹味菇</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1B86F0E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42D3B59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3.3</w:t>
            </w:r>
          </w:p>
        </w:tc>
      </w:tr>
      <w:tr w14:paraId="704816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47F22AA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23</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1E18917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平菇</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68BD149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704D5E5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4.95</w:t>
            </w:r>
          </w:p>
        </w:tc>
      </w:tr>
      <w:tr w14:paraId="7F0256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028E35D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24</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3163B8F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鲜百合</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66F2766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55BFB03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9.68</w:t>
            </w:r>
          </w:p>
        </w:tc>
      </w:tr>
    </w:tbl>
    <w:p w14:paraId="3249AADA">
      <w:pPr>
        <w:pStyle w:val="2"/>
        <w:rPr>
          <w:rFonts w:hint="eastAsia"/>
        </w:rPr>
      </w:pPr>
    </w:p>
    <w:tbl>
      <w:tblPr>
        <w:tblStyle w:val="4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338"/>
        <w:gridCol w:w="4176"/>
        <w:gridCol w:w="2363"/>
        <w:gridCol w:w="1977"/>
      </w:tblGrid>
      <w:tr w14:paraId="4C3D11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000" w:type="pct"/>
            <w:gridSpan w:val="4"/>
            <w:tcBorders>
              <w:top w:val="single" w:color="000000" w:sz="4" w:space="0"/>
              <w:left w:val="single" w:color="000000" w:sz="4" w:space="0"/>
              <w:bottom w:val="single" w:color="000000" w:sz="4" w:space="0"/>
              <w:right w:val="single" w:color="000000" w:sz="4" w:space="0"/>
            </w:tcBorders>
            <w:noWrap/>
            <w:vAlign w:val="center"/>
          </w:tcPr>
          <w:p w14:paraId="399E064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cs="宋体"/>
                <w:b/>
                <w:bCs w:val="0"/>
                <w:sz w:val="24"/>
                <w:szCs w:val="24"/>
                <w:lang w:val="en-US" w:eastAsia="zh-CN"/>
              </w:rPr>
              <w:t>三</w:t>
            </w:r>
            <w:r>
              <w:rPr>
                <w:rFonts w:hint="eastAsia" w:ascii="宋体" w:hAnsi="宋体" w:eastAsia="宋体" w:cs="宋体"/>
                <w:b/>
                <w:bCs w:val="0"/>
                <w:sz w:val="24"/>
                <w:szCs w:val="24"/>
                <w:lang w:val="en-US" w:eastAsia="zh-CN"/>
              </w:rPr>
              <w:t>、干调商品</w:t>
            </w:r>
          </w:p>
        </w:tc>
      </w:tr>
      <w:tr w14:paraId="2DDC3D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3AEE191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序号</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12111C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产品</w:t>
            </w:r>
          </w:p>
        </w:tc>
        <w:tc>
          <w:tcPr>
            <w:tcW w:w="1199" w:type="pct"/>
            <w:tcBorders>
              <w:top w:val="single" w:color="000000" w:sz="4" w:space="0"/>
              <w:left w:val="single" w:color="000000" w:sz="4" w:space="0"/>
              <w:bottom w:val="single" w:color="000000" w:sz="4" w:space="0"/>
              <w:right w:val="single" w:color="000000" w:sz="4" w:space="0"/>
            </w:tcBorders>
            <w:noWrap/>
            <w:vAlign w:val="center"/>
          </w:tcPr>
          <w:p w14:paraId="563FE84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单位</w:t>
            </w:r>
          </w:p>
        </w:tc>
        <w:tc>
          <w:tcPr>
            <w:tcW w:w="1003" w:type="pct"/>
            <w:tcBorders>
              <w:top w:val="single" w:color="000000" w:sz="4" w:space="0"/>
              <w:left w:val="single" w:color="000000" w:sz="4" w:space="0"/>
              <w:bottom w:val="single" w:color="000000" w:sz="4" w:space="0"/>
              <w:right w:val="single" w:color="000000" w:sz="4" w:space="0"/>
            </w:tcBorders>
            <w:noWrap/>
            <w:vAlign w:val="center"/>
          </w:tcPr>
          <w:p w14:paraId="5A333D1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单价</w:t>
            </w:r>
            <w:r>
              <w:rPr>
                <w:rFonts w:hint="eastAsia" w:ascii="宋体" w:hAnsi="宋体" w:cs="宋体"/>
                <w:b w:val="0"/>
                <w:bCs/>
                <w:sz w:val="24"/>
                <w:szCs w:val="24"/>
                <w:lang w:val="en-US" w:eastAsia="zh-CN"/>
              </w:rPr>
              <w:t>（元）</w:t>
            </w:r>
          </w:p>
        </w:tc>
      </w:tr>
      <w:tr w14:paraId="25B401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2B7A255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9D3329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安记排骨粉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EC53E4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B95240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209</w:t>
            </w:r>
          </w:p>
        </w:tc>
      </w:tr>
      <w:tr w14:paraId="624B27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4195A32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A26E6C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安佳黄油</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46842E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盒</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96280C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49.5</w:t>
            </w:r>
          </w:p>
        </w:tc>
      </w:tr>
      <w:tr w14:paraId="6E9C2E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47E8DE9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F362B0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安琪半干酵母1kg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9911A6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CE5EAD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407</w:t>
            </w:r>
          </w:p>
        </w:tc>
      </w:tr>
      <w:tr w14:paraId="13ED5E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69C5DA7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82BF4D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安琪金装500克</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5FEF7B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1FAF11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32.45</w:t>
            </w:r>
          </w:p>
        </w:tc>
      </w:tr>
      <w:tr w14:paraId="003C3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305484F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06550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八角</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7D5568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DB869B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49.5</w:t>
            </w:r>
          </w:p>
        </w:tc>
      </w:tr>
      <w:tr w14:paraId="5CCE35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CFAF14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B81E32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白豆蔻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6BAFE3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85809E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88</w:t>
            </w:r>
          </w:p>
        </w:tc>
      </w:tr>
      <w:tr w14:paraId="3FAA1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D4937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991B65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白胡椒粒（散称）</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59481D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B5917D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55</w:t>
            </w:r>
          </w:p>
        </w:tc>
      </w:tr>
      <w:tr w14:paraId="3944BA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2EE2655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59E365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白花生米（生）</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4EF5D3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04D872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14.3</w:t>
            </w:r>
          </w:p>
        </w:tc>
      </w:tr>
      <w:tr w14:paraId="09155D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6A8D6C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9E5860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白凉粉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5F1711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盒</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EB8931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3.003</w:t>
            </w:r>
          </w:p>
        </w:tc>
      </w:tr>
      <w:tr w14:paraId="0C0C09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7D0DBA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7D3B53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白木耳（高档）</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2C04C4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B4C9EA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40.7</w:t>
            </w:r>
          </w:p>
        </w:tc>
      </w:tr>
      <w:tr w14:paraId="5D58C7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373EC9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DF0FA8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白品味五香粉400g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E12FB5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1FA6A7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27.5</w:t>
            </w:r>
          </w:p>
        </w:tc>
      </w:tr>
      <w:tr w14:paraId="7AAED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393327F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357CA1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白糖袋</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5A4DAF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C4B47C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415.8</w:t>
            </w:r>
          </w:p>
        </w:tc>
      </w:tr>
      <w:tr w14:paraId="265FE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63A857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14A138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百利黑椒酱1kg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2F4B99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018E04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20.9</w:t>
            </w:r>
          </w:p>
        </w:tc>
      </w:tr>
      <w:tr w14:paraId="6C22C1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8786C4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13F7DD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百利黑椒酱1kg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4713E3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5EE1F0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209</w:t>
            </w:r>
          </w:p>
        </w:tc>
      </w:tr>
      <w:tr w14:paraId="1A973D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C1E060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4D0787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百利面包糠1kg*10包</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85D4F5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29FAA5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19.8</w:t>
            </w:r>
          </w:p>
        </w:tc>
      </w:tr>
      <w:tr w14:paraId="356A17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280EC00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84C97A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百利沙司3KG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6AA0BE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F8736A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35.2</w:t>
            </w:r>
          </w:p>
        </w:tc>
      </w:tr>
      <w:tr w14:paraId="512AB8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0FB271B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61B40F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百利甜辣酱1kg*12包</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DDEC1A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EB2EB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187</w:t>
            </w:r>
          </w:p>
        </w:tc>
      </w:tr>
      <w:tr w14:paraId="513C2D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3A10AFA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DB9C27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百利香辣腌料1kg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065A6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E5584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242</w:t>
            </w:r>
          </w:p>
        </w:tc>
      </w:tr>
      <w:tr w14:paraId="2929B2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36B6CF6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714511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百品味蒜香粉（400g）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031B69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453DAF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18.7</w:t>
            </w:r>
          </w:p>
        </w:tc>
      </w:tr>
      <w:tr w14:paraId="548ACC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7143E97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129E1A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百品味香酥炸鸡粉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54A983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盒</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13471B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4.4</w:t>
            </w:r>
          </w:p>
        </w:tc>
      </w:tr>
      <w:tr w14:paraId="622146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EFAA1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4EE011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宝立客滋炸鸡裹粉5kg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5806AA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8476EA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154</w:t>
            </w:r>
          </w:p>
        </w:tc>
      </w:tr>
      <w:tr w14:paraId="59E5E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D00422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4FA65A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毕卜</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7F8CD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148B3B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107.8</w:t>
            </w:r>
          </w:p>
        </w:tc>
      </w:tr>
      <w:tr w14:paraId="38473E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7937718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CB5915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菜籽油（Z）</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95CF88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E9CFD2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132</w:t>
            </w:r>
          </w:p>
        </w:tc>
      </w:tr>
      <w:tr w14:paraId="45441C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27FD17E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8A9B8E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柴老大五香花生</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1270BF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2146E9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34.1</w:t>
            </w:r>
          </w:p>
        </w:tc>
      </w:tr>
      <w:tr w14:paraId="181B4C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770C17A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C6C447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城邦黑胡椒腌料</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3BD9ED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BC0659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550</w:t>
            </w:r>
          </w:p>
        </w:tc>
      </w:tr>
      <w:tr w14:paraId="19FB3F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C50B95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EB46DD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厨邦番茄酱320g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D7F030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83586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5.192</w:t>
            </w:r>
          </w:p>
        </w:tc>
      </w:tr>
      <w:tr w14:paraId="754EF9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61CA6C0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169C0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厨邦海鲜酱6.5kg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C04291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A219B1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71.5</w:t>
            </w:r>
          </w:p>
        </w:tc>
      </w:tr>
      <w:tr w14:paraId="67ED3F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7312AFA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8E002C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厨邦鸡粉1KG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9FB2B7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7CBEDA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36.3</w:t>
            </w:r>
          </w:p>
        </w:tc>
      </w:tr>
      <w:tr w14:paraId="494E5B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7A7B7B7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2C658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厨邦鸡粉1kg/6桶一箱</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91133F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465160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198</w:t>
            </w:r>
          </w:p>
        </w:tc>
      </w:tr>
      <w:tr w14:paraId="60D1E9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46FCA5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75934B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厨邦美味鲜酱油1.25L（非餐饮装）</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6AAAB4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A91750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16.5</w:t>
            </w:r>
          </w:p>
        </w:tc>
      </w:tr>
      <w:tr w14:paraId="0B2B3D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60597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CECA38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厨邦美味鲜酱油1.68L（1.68L圆壶）</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78FF13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4E457C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116.16</w:t>
            </w:r>
          </w:p>
        </w:tc>
      </w:tr>
      <w:tr w14:paraId="0722A3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3C5623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42F413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厨邦美味鲜酱油1.68L（圆壶）</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17ABFE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082B0D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19.36</w:t>
            </w:r>
          </w:p>
        </w:tc>
      </w:tr>
      <w:tr w14:paraId="128D77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4463F1D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249486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厨邦美味鲜酱油1.68L（圆壶）</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9983D9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FAB2B9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110</w:t>
            </w:r>
          </w:p>
        </w:tc>
      </w:tr>
      <w:tr w14:paraId="79AF64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26637CD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0615F1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厨邦美味鲜酱油5L</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C54CB0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7256E0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58.19</w:t>
            </w:r>
          </w:p>
        </w:tc>
      </w:tr>
      <w:tr w14:paraId="6BB798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7F43A2A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B5905E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川老头老火锅底料360g/包</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76CD8E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AEB18D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25.3</w:t>
            </w:r>
          </w:p>
        </w:tc>
      </w:tr>
      <w:tr w14:paraId="5239DB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64AB02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F0FEE7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川南油辣子</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6345EC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B590FC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22</w:t>
            </w:r>
          </w:p>
        </w:tc>
      </w:tr>
      <w:tr w14:paraId="2B011B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C55CD2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66D43B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川天娃菌汤包60g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82C669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B331C0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13.75</w:t>
            </w:r>
          </w:p>
        </w:tc>
      </w:tr>
      <w:tr w14:paraId="24A435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4031F37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9ECF0F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川味红油220ml</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51458D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229B37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10.45</w:t>
            </w:r>
          </w:p>
        </w:tc>
      </w:tr>
      <w:tr w14:paraId="6237E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0D19677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4D9904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川味红油3.7L/4壶一箱</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DE34B9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AA6451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132</w:t>
            </w:r>
          </w:p>
        </w:tc>
      </w:tr>
      <w:tr w14:paraId="112068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5D8F71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70906C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穿心莲子</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A2F506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D8ADB5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49.5</w:t>
            </w:r>
          </w:p>
        </w:tc>
      </w:tr>
      <w:tr w14:paraId="00ADD9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2A0F338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9E3E07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脆口榨菜芯120g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9B73E7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4F6ED0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13.2</w:t>
            </w:r>
          </w:p>
        </w:tc>
      </w:tr>
      <w:tr w14:paraId="3F39A0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4E78695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9C57BD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大个子豆面4.5kg/袋</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E9213A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33856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69.96</w:t>
            </w:r>
          </w:p>
        </w:tc>
      </w:tr>
      <w:tr w14:paraId="3C31E9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3BCB142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3F23AC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大红浙醋</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894D8A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B0D9F9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5.5</w:t>
            </w:r>
          </w:p>
        </w:tc>
      </w:tr>
      <w:tr w14:paraId="341680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03F1CA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5EFDE4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大红浙醋</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D5D2FD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BB4571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60.5</w:t>
            </w:r>
          </w:p>
        </w:tc>
      </w:tr>
      <w:tr w14:paraId="616824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497AC18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3CD2FE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大喜大牛肉粉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4469D2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89ED5A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550</w:t>
            </w:r>
          </w:p>
        </w:tc>
      </w:tr>
      <w:tr w14:paraId="02E78A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4E5A8A9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495D40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丹丹豆瓣酱200g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9E3FB1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57B985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5.06</w:t>
            </w:r>
          </w:p>
        </w:tc>
      </w:tr>
      <w:tr w14:paraId="368669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692F31A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6AC39F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丹丹红油郫县豆瓣200g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7A65EB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48D778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5.5</w:t>
            </w:r>
          </w:p>
        </w:tc>
      </w:tr>
      <w:tr w14:paraId="6C6D22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3D8BA0A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7F1372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淡虾皮（高档）</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5A6DA8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0292FD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63.492</w:t>
            </w:r>
          </w:p>
        </w:tc>
      </w:tr>
      <w:tr w14:paraId="5E66EC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863FFE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821D34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东古一品鲜/500ml</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8842D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5BD9FD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9.35</w:t>
            </w:r>
          </w:p>
        </w:tc>
      </w:tr>
      <w:tr w14:paraId="040F48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BEEEA9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11CA9C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东古一品鲜/500ml</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73C292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3CF8AA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112.2</w:t>
            </w:r>
          </w:p>
        </w:tc>
      </w:tr>
      <w:tr w14:paraId="18A7A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2636CFD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B0E40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豆沙400g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84DEBA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DC0DE0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8.25</w:t>
            </w:r>
          </w:p>
        </w:tc>
      </w:tr>
      <w:tr w14:paraId="1624CF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3D26821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EA6C8D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多晶冰糖1</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24E25A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DF66E3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4.4</w:t>
            </w:r>
          </w:p>
        </w:tc>
      </w:tr>
      <w:tr w14:paraId="4EAB51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032E15A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585147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舵主年糕酱</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2D0072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90AC3B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181.5</w:t>
            </w:r>
          </w:p>
        </w:tc>
      </w:tr>
      <w:tr w14:paraId="5974B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006BE1A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828B0F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番茄沙司1kg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AB623A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071A7F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176</w:t>
            </w:r>
          </w:p>
        </w:tc>
      </w:tr>
      <w:tr w14:paraId="5E6ECB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74FAFC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196E88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番薯刨面</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78EDA3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4690A7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20.35</w:t>
            </w:r>
          </w:p>
        </w:tc>
      </w:tr>
      <w:tr w14:paraId="6404A1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7F9FF0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76969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范大妈香菜Z</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19502F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7FE515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5.5</w:t>
            </w:r>
          </w:p>
        </w:tc>
      </w:tr>
      <w:tr w14:paraId="04E6FD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0D46498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3A18C9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方腿220g（小）</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A9BAB0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块</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7AAD00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5.28</w:t>
            </w:r>
          </w:p>
        </w:tc>
      </w:tr>
      <w:tr w14:paraId="68C780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E030F7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5EE93E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方腿220g（小）</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1849E4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个</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1D33E9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5.5</w:t>
            </w:r>
          </w:p>
        </w:tc>
      </w:tr>
      <w:tr w14:paraId="69DA07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40A75E0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6DB7F9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方腿220g（小）</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4BFA19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71EFF9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151.8</w:t>
            </w:r>
          </w:p>
        </w:tc>
      </w:tr>
      <w:tr w14:paraId="19858A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71A3CA3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1178C8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风车牌生粉 50斤/袋</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40324C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2AD8BE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8.8</w:t>
            </w:r>
          </w:p>
        </w:tc>
      </w:tr>
      <w:tr w14:paraId="1A7481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2082812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428F36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风车牌生粉 50斤/袋</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090E05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7E2F53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25.3</w:t>
            </w:r>
          </w:p>
        </w:tc>
      </w:tr>
      <w:tr w14:paraId="0D9826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7FA6A1D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E59B7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风车牌生粉 50斤/袋</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F25948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C44E26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338.8</w:t>
            </w:r>
          </w:p>
        </w:tc>
      </w:tr>
      <w:tr w14:paraId="6E5780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2A29146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72E198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风车生粉（玉米淀粉5斤装）</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0F329F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29B21E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25.85</w:t>
            </w:r>
          </w:p>
        </w:tc>
      </w:tr>
      <w:tr w14:paraId="3530F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4C537ED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6C76FB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蜂蜜580g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83A44A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BCB882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52.8 </w:t>
            </w:r>
          </w:p>
        </w:tc>
      </w:tr>
      <w:tr w14:paraId="530967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20F3B6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F33F79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蜂蜜芥末酱220克</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EBF45E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381063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17.6 </w:t>
            </w:r>
          </w:p>
        </w:tc>
      </w:tr>
      <w:tr w14:paraId="16F207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5BC84C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D3B810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甘草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F71D44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39F825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38.5 </w:t>
            </w:r>
          </w:p>
        </w:tc>
      </w:tr>
      <w:tr w14:paraId="61908D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74E95C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2F7F4D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干锅酱3.2KG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06B169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A5B16C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121.0 </w:t>
            </w:r>
          </w:p>
        </w:tc>
      </w:tr>
      <w:tr w14:paraId="2FD5DF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606D37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CA828C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干荷叶</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084DA8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张</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DA72E9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3.3 </w:t>
            </w:r>
          </w:p>
        </w:tc>
      </w:tr>
      <w:tr w14:paraId="55F33D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7DDEEEF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B0FC02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干辣椒不辣（整只）</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8BE905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4E034D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22.4 </w:t>
            </w:r>
          </w:p>
        </w:tc>
      </w:tr>
      <w:tr w14:paraId="6DCCD2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160C828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70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37DD4E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干辣椒段（不辣）</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CB6EF5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881968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23.7 </w:t>
            </w:r>
          </w:p>
        </w:tc>
      </w:tr>
      <w:tr w14:paraId="5BBEAE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20A5C7D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71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79D558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干辣椒段（辣）</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433140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9AE9CF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28.1 </w:t>
            </w:r>
          </w:p>
        </w:tc>
      </w:tr>
      <w:tr w14:paraId="6CB31C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324BD6A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72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5AB8B1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干辣椒粉（不辣）</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DA1924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1FFDE7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17.7 </w:t>
            </w:r>
          </w:p>
        </w:tc>
      </w:tr>
      <w:tr w14:paraId="3CE96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3F2C139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73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5343D5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干辣椒粉（辣）</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DE775E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9785C2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17.7 </w:t>
            </w:r>
          </w:p>
        </w:tc>
      </w:tr>
      <w:tr w14:paraId="3B27B5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4E0BD7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74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F4E383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干辣椒辣（整只）</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89802F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E77A9E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27.3 </w:t>
            </w:r>
          </w:p>
        </w:tc>
      </w:tr>
      <w:tr w14:paraId="4FE54F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44CBA42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75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3C5849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干辣椒面（不辣）</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AFF9B7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A887C8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19.0 </w:t>
            </w:r>
          </w:p>
        </w:tc>
      </w:tr>
      <w:tr w14:paraId="6B83B3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2E06A24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76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790A68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干辣椒面（辣）</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8DC902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B46854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19.0 </w:t>
            </w:r>
          </w:p>
        </w:tc>
      </w:tr>
      <w:tr w14:paraId="584659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5C51923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77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A403F6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干辣椒片（不辣）</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CD2522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1D8646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19.0 </w:t>
            </w:r>
          </w:p>
        </w:tc>
      </w:tr>
      <w:tr w14:paraId="06878B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0D8EE09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78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A2C56E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干辣椒片（辣）</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E7CFF6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1A6203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25.3 </w:t>
            </w:r>
          </w:p>
        </w:tc>
      </w:tr>
      <w:tr w14:paraId="3471A2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723CB35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79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BABE2E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港顺浓缩鸡汁550ml/瓶</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6B837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3EC24D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26.6 </w:t>
            </w:r>
          </w:p>
        </w:tc>
      </w:tr>
      <w:tr w14:paraId="716507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4AC62D4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80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08E27D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港顺浓缩鸡汁550ml/瓶</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DD99BF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B36FC2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176.0 </w:t>
            </w:r>
          </w:p>
        </w:tc>
      </w:tr>
      <w:tr w14:paraId="43CF81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2A1D2E6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81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66D32B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港顺浓缩鸡汁550ml/瓶 不带标签</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69A1DD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瓶</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A7BBC9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25.9 </w:t>
            </w:r>
          </w:p>
        </w:tc>
      </w:tr>
      <w:tr w14:paraId="399598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5" w:type="pct"/>
            <w:tcBorders>
              <w:top w:val="single" w:color="000000" w:sz="4" w:space="0"/>
              <w:left w:val="single" w:color="000000" w:sz="4" w:space="0"/>
              <w:bottom w:val="single" w:color="000000" w:sz="4" w:space="0"/>
              <w:right w:val="single" w:color="000000" w:sz="4" w:space="0"/>
            </w:tcBorders>
            <w:noWrap/>
            <w:vAlign w:val="center"/>
          </w:tcPr>
          <w:p w14:paraId="4424631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82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C54509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高筋粉5kg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22EF09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576028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 xml:space="preserve">44.0 </w:t>
            </w:r>
          </w:p>
        </w:tc>
      </w:tr>
    </w:tbl>
    <w:p w14:paraId="6080EA24">
      <w:pPr>
        <w:pStyle w:val="4"/>
        <w:rPr>
          <w:rFonts w:hint="eastAsia"/>
        </w:rPr>
      </w:pPr>
    </w:p>
    <w:tbl>
      <w:tblPr>
        <w:tblStyle w:val="4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446"/>
        <w:gridCol w:w="4064"/>
        <w:gridCol w:w="2363"/>
        <w:gridCol w:w="1981"/>
      </w:tblGrid>
      <w:tr w14:paraId="6F0A41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000" w:type="pct"/>
            <w:gridSpan w:val="4"/>
            <w:tcBorders>
              <w:top w:val="single" w:color="000000" w:sz="4" w:space="0"/>
              <w:left w:val="single" w:color="000000" w:sz="4" w:space="0"/>
              <w:bottom w:val="single" w:color="000000" w:sz="4" w:space="0"/>
              <w:right w:val="single" w:color="000000" w:sz="4" w:space="0"/>
            </w:tcBorders>
            <w:noWrap/>
            <w:vAlign w:val="center"/>
          </w:tcPr>
          <w:p w14:paraId="1203E39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cs="宋体"/>
                <w:b/>
                <w:bCs w:val="0"/>
                <w:sz w:val="24"/>
                <w:szCs w:val="24"/>
                <w:lang w:val="en-US" w:eastAsia="zh-CN"/>
              </w:rPr>
              <w:t>四</w:t>
            </w:r>
            <w:r>
              <w:rPr>
                <w:rFonts w:hint="eastAsia" w:ascii="宋体" w:hAnsi="宋体" w:eastAsia="宋体" w:cs="宋体"/>
                <w:b/>
                <w:bCs w:val="0"/>
                <w:sz w:val="24"/>
                <w:szCs w:val="24"/>
                <w:lang w:val="en-US" w:eastAsia="zh-CN"/>
              </w:rPr>
              <w:t>、冷冻商品</w:t>
            </w:r>
          </w:p>
        </w:tc>
      </w:tr>
      <w:tr w14:paraId="0A5BA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795CC96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序号</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72080E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产品</w:t>
            </w:r>
          </w:p>
        </w:tc>
        <w:tc>
          <w:tcPr>
            <w:tcW w:w="1199" w:type="pct"/>
            <w:tcBorders>
              <w:top w:val="single" w:color="000000" w:sz="4" w:space="0"/>
              <w:left w:val="single" w:color="000000" w:sz="4" w:space="0"/>
              <w:bottom w:val="single" w:color="000000" w:sz="4" w:space="0"/>
              <w:right w:val="single" w:color="000000" w:sz="4" w:space="0"/>
            </w:tcBorders>
            <w:noWrap/>
            <w:vAlign w:val="center"/>
          </w:tcPr>
          <w:p w14:paraId="11454B9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单位</w:t>
            </w:r>
          </w:p>
        </w:tc>
        <w:tc>
          <w:tcPr>
            <w:tcW w:w="1004" w:type="pct"/>
            <w:tcBorders>
              <w:top w:val="single" w:color="000000" w:sz="4" w:space="0"/>
              <w:left w:val="single" w:color="000000" w:sz="4" w:space="0"/>
              <w:bottom w:val="single" w:color="000000" w:sz="4" w:space="0"/>
              <w:right w:val="single" w:color="000000" w:sz="4" w:space="0"/>
            </w:tcBorders>
            <w:noWrap/>
            <w:vAlign w:val="center"/>
          </w:tcPr>
          <w:p w14:paraId="1F410F5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单价</w:t>
            </w:r>
            <w:r>
              <w:rPr>
                <w:rFonts w:hint="eastAsia" w:ascii="宋体" w:hAnsi="宋体" w:cs="宋体"/>
                <w:b w:val="0"/>
                <w:bCs/>
                <w:sz w:val="24"/>
                <w:szCs w:val="24"/>
                <w:lang w:val="en-US" w:eastAsia="zh-CN"/>
              </w:rPr>
              <w:t>（元）</w:t>
            </w:r>
          </w:p>
        </w:tc>
      </w:tr>
      <w:tr w14:paraId="306E7B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3DA3243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9F24BC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（福美鲜）爆炒脆肉 包</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611FA9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36656B1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47.3</w:t>
            </w:r>
          </w:p>
        </w:tc>
      </w:tr>
      <w:tr w14:paraId="6CE33A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1FD8CF1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FA1334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阿诺牌山药卷（盒）</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B54F57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盒</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3BED27B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7.37</w:t>
            </w:r>
          </w:p>
        </w:tc>
      </w:tr>
      <w:tr w14:paraId="69F803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5EDB48C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F0CA98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安井地瓜丸420g/包</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71F749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3D3D1C4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7.15</w:t>
            </w:r>
          </w:p>
        </w:tc>
      </w:tr>
      <w:tr w14:paraId="09A467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57CF156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67E08D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安井火山石烤肠500g*10根</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797D12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473932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24.2</w:t>
            </w:r>
          </w:p>
        </w:tc>
      </w:tr>
      <w:tr w14:paraId="70A103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2875E76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08D66A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安井南瓜饼</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AB9AA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56FAA1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9.9</w:t>
            </w:r>
          </w:p>
        </w:tc>
      </w:tr>
      <w:tr w14:paraId="549CD8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18B549F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8C2BAE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安井南瓜饼（Z）</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93E04B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5517BF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7.7</w:t>
            </w:r>
          </w:p>
        </w:tc>
      </w:tr>
      <w:tr w14:paraId="183910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5081B17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5EE7E6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安井牛奶小馒头（240克/12只/）</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7E3E0C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B96A7A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104.5</w:t>
            </w:r>
          </w:p>
        </w:tc>
      </w:tr>
      <w:tr w14:paraId="32F9D3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75EB8A3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A52DFA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安井牛奶小馒头（240克/12只/）</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231A16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3E34783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3.63</w:t>
            </w:r>
          </w:p>
        </w:tc>
      </w:tr>
      <w:tr w14:paraId="7BF75C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1D824AE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E90175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安井千叶豆腐（400克）</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A6156A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盒</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41C744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7.59</w:t>
            </w:r>
          </w:p>
        </w:tc>
      </w:tr>
      <w:tr w14:paraId="5CE7D6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3E13B1B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A97111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安井烧麦1kg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A981AB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019B6C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22</w:t>
            </w:r>
          </w:p>
        </w:tc>
      </w:tr>
      <w:tr w14:paraId="0743C3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1CD727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37805F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安井虾滑150g（冻）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AC8F9A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6A6A1D1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16.5</w:t>
            </w:r>
          </w:p>
        </w:tc>
      </w:tr>
      <w:tr w14:paraId="7DEAF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403ABB5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7D65D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安井蒸煎饺1kg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101592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2E16B38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22</w:t>
            </w:r>
          </w:p>
        </w:tc>
      </w:tr>
      <w:tr w14:paraId="5AE430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66FD54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B6DE02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奥尔良鸡丁</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88075C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0BE18A3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23.1</w:t>
            </w:r>
          </w:p>
        </w:tc>
      </w:tr>
      <w:tr w14:paraId="1B1621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1773ED0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1227B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奥尔良鸡丁（冻）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D47438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6798B48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253</w:t>
            </w:r>
          </w:p>
        </w:tc>
      </w:tr>
      <w:tr w14:paraId="493F54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6C522F9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A564FD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奥尔良鸡丁（冻）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AB063F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B11ACB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25.08</w:t>
            </w:r>
          </w:p>
        </w:tc>
      </w:tr>
      <w:tr w14:paraId="5A03C4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07DD8BD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AB723D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奥尔良鸡柳</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9EC3E9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2F9411A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31.9</w:t>
            </w:r>
          </w:p>
        </w:tc>
      </w:tr>
      <w:tr w14:paraId="714C0F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5259788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DE64CD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八珍腊鸡腿（冻）4.2斤/箱</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A480DE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495052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52.8</w:t>
            </w:r>
          </w:p>
        </w:tc>
      </w:tr>
      <w:tr w14:paraId="35AAFA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717D2B6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208455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八珍腊鸡腿（冻）4.2斤/箱</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70920B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B73A0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12.595</w:t>
            </w:r>
          </w:p>
        </w:tc>
      </w:tr>
      <w:tr w14:paraId="414F73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7439F39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0F088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扁鱼豆腐</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3F9CF6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4E41C64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47.3</w:t>
            </w:r>
          </w:p>
        </w:tc>
      </w:tr>
      <w:tr w14:paraId="07FC5A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6B7CF1E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AFEAAB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叉烧包（冻）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7DEA5E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EDC0ED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15.95</w:t>
            </w:r>
          </w:p>
        </w:tc>
      </w:tr>
      <w:tr w14:paraId="3D4B4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375B9DA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928F2B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葱香蛋卷20斤/箱</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E5875F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0AD5A3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217.8</w:t>
            </w:r>
          </w:p>
        </w:tc>
      </w:tr>
      <w:tr w14:paraId="0DE39C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194988B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7139CF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脆香鸡（鸡米花）</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B8804D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026CEB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0.11</w:t>
            </w:r>
          </w:p>
        </w:tc>
      </w:tr>
      <w:tr w14:paraId="5D5EFB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0EFC41C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1492AC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达禧烧麦*15个</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004EA1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0C88915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33</w:t>
            </w:r>
          </w:p>
        </w:tc>
      </w:tr>
      <w:tr w14:paraId="28A91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19D5F86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09B69C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大烧麦</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C84F52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6F58DAA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41.8</w:t>
            </w:r>
          </w:p>
        </w:tc>
      </w:tr>
      <w:tr w14:paraId="2EAEDB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3A3DA1F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E46E59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带鱼（冻）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A754E9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D01CEF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19.25</w:t>
            </w:r>
          </w:p>
        </w:tc>
      </w:tr>
      <w:tr w14:paraId="5CE90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3F7AD8A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AF87D4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带鱼（冻）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B6EDE9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BCBC3C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289.3</w:t>
            </w:r>
          </w:p>
        </w:tc>
      </w:tr>
      <w:tr w14:paraId="7DACA1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7520EC8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2A29B4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带鱼段</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9C376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844CF2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9.9</w:t>
            </w:r>
          </w:p>
        </w:tc>
      </w:tr>
      <w:tr w14:paraId="15EE7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1C4225E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0FFCB7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德胜达妙脆鸡腿</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19478A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5DE7C9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39.6</w:t>
            </w:r>
          </w:p>
        </w:tc>
      </w:tr>
      <w:tr w14:paraId="1B3066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4487CAD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A53B91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冻去骨鸡腿肉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667A08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2D35C9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264</w:t>
            </w:r>
          </w:p>
        </w:tc>
      </w:tr>
      <w:tr w14:paraId="0F144A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6B4EF66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29F2D9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冻去骨鸡腿肉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A0919B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05A381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16.5</w:t>
            </w:r>
          </w:p>
        </w:tc>
      </w:tr>
      <w:tr w14:paraId="40CBD4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367D89A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56E449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冻扇贝</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B67269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362FC50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154</w:t>
            </w:r>
          </w:p>
        </w:tc>
      </w:tr>
      <w:tr w14:paraId="0A17E3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46E6708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50D84C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舵主年糕（脆皮年糕）</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C04B5A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B5763A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137.5</w:t>
            </w:r>
          </w:p>
        </w:tc>
      </w:tr>
      <w:tr w14:paraId="42D9D5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52C6EFC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1C0692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鹅掌（冻）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DCEC28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06996D3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75.9</w:t>
            </w:r>
          </w:p>
        </w:tc>
      </w:tr>
      <w:tr w14:paraId="68C182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76744EA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ED2749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鹅掌（散称）</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497677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00EE15E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45.1</w:t>
            </w:r>
          </w:p>
        </w:tc>
      </w:tr>
      <w:tr w14:paraId="54442D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4BCFBEA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5662D0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鹅掌（熟）</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8FFBF7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4483367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924</w:t>
            </w:r>
          </w:p>
        </w:tc>
      </w:tr>
      <w:tr w14:paraId="2547A2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1DEBDF1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CFC66F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鹅掌（熟）</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16F092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F0E508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88</w:t>
            </w:r>
          </w:p>
        </w:tc>
      </w:tr>
      <w:tr w14:paraId="17FA1C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488166C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22D0A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发糕1.5斤装（冻）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57C265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D8EA3B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148.5</w:t>
            </w:r>
          </w:p>
        </w:tc>
      </w:tr>
      <w:tr w14:paraId="10F19C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0EEE822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0B0C2A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发糕1.5斤装（冻）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AF3B88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只</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4B3795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10.78</w:t>
            </w:r>
          </w:p>
        </w:tc>
      </w:tr>
      <w:tr w14:paraId="598C6F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138CF6A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C072E2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发糕1.5斤装（冻）（Z）</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A571FA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只</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39087DB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11</w:t>
            </w:r>
          </w:p>
        </w:tc>
      </w:tr>
      <w:tr w14:paraId="7B8EF4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0221E7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44A27B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肥牛卷150g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465DC0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盒</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4F8A4EA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11</w:t>
            </w:r>
          </w:p>
        </w:tc>
      </w:tr>
      <w:tr w14:paraId="75E1CD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0D4C5EA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48A538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锋元贡丸</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FD64F8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091F192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157.3</w:t>
            </w:r>
          </w:p>
        </w:tc>
      </w:tr>
      <w:tr w14:paraId="1CCDAF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0990C7D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C27309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锋元贡丸</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069AEE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36F5E2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44</w:t>
            </w:r>
          </w:p>
        </w:tc>
      </w:tr>
      <w:tr w14:paraId="234F45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657079E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E211B9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锋元贡丸</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28DE81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B2E077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9.9</w:t>
            </w:r>
          </w:p>
        </w:tc>
      </w:tr>
      <w:tr w14:paraId="533B02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64DA075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D04DEF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福袋</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898C58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E6E85A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0.11</w:t>
            </w:r>
          </w:p>
        </w:tc>
      </w:tr>
      <w:tr w14:paraId="45583A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3537BF0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1D56A9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富贵花开糕（Z）</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CDF385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6720341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24.2</w:t>
            </w:r>
          </w:p>
        </w:tc>
      </w:tr>
      <w:tr w14:paraId="683D5B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6E8FDF4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CEAF89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灌汤包（冻）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FB79CB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00424F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21.23</w:t>
            </w:r>
          </w:p>
        </w:tc>
      </w:tr>
      <w:tr w14:paraId="1460A1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6C618ED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5366DE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果木牛（牛扇子骨）</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1247D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6A5CFA8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45.98</w:t>
            </w:r>
          </w:p>
        </w:tc>
      </w:tr>
      <w:tr w14:paraId="2A638E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5CDA73F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6BACF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汉堡皮</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5E1DD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4479366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11</w:t>
            </w:r>
          </w:p>
        </w:tc>
      </w:tr>
      <w:tr w14:paraId="4B34F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5E46455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3DDFA1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蚝油肉片（冻）包</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95FEBE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C6169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32.34</w:t>
            </w:r>
          </w:p>
        </w:tc>
      </w:tr>
      <w:tr w14:paraId="564554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6DA5003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13C0F5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好怡味酒酿丸子</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E0D978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0B1D1F5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63.8</w:t>
            </w:r>
          </w:p>
        </w:tc>
      </w:tr>
      <w:tr w14:paraId="4A8899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34572AB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D07F0C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好怡味酒酿丸子</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50D354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E1CFF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2.75</w:t>
            </w:r>
          </w:p>
        </w:tc>
      </w:tr>
      <w:tr w14:paraId="55A47F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02835B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609A1C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黑椒牛柳1kg/袋（冻）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6E0617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3683FF4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693</w:t>
            </w:r>
          </w:p>
        </w:tc>
      </w:tr>
      <w:tr w14:paraId="32BCC0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486D438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B72BAB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黑椒牛柳1kg/袋（冻）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9279E5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27B703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66</w:t>
            </w:r>
          </w:p>
        </w:tc>
      </w:tr>
      <w:tr w14:paraId="71586A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44E7480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104F45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黑鱼片</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BA5FCB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F8FA4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253</w:t>
            </w:r>
          </w:p>
        </w:tc>
      </w:tr>
      <w:tr w14:paraId="5DA6B9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1E78C8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4C4B4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黄喉（5斤装）</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254887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2D96AA0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165</w:t>
            </w:r>
          </w:p>
        </w:tc>
      </w:tr>
      <w:tr w14:paraId="2E56B3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30079EB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BEE558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黄油1包*500g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708503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块</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6A9F506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53.68</w:t>
            </w:r>
          </w:p>
        </w:tc>
      </w:tr>
      <w:tr w14:paraId="1DAD4D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45F28CD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ADB355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黄油1包*500g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610904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31A0953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58.3</w:t>
            </w:r>
          </w:p>
        </w:tc>
      </w:tr>
      <w:tr w14:paraId="64B1D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657743E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B953B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徽小犁冷冻/毛肚</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F1D503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盒</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0EBF41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173.8</w:t>
            </w:r>
          </w:p>
        </w:tc>
      </w:tr>
      <w:tr w14:paraId="3663E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6D9FD9F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15D083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徽小犁冷冻毛肚</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BBE8C6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07BA3A3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1705</w:t>
            </w:r>
          </w:p>
        </w:tc>
      </w:tr>
      <w:tr w14:paraId="2A48A9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29CA2B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D2B376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鸡边腿</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7A65BC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6B8D8AB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11.55</w:t>
            </w:r>
          </w:p>
        </w:tc>
      </w:tr>
      <w:tr w14:paraId="56C80B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73BE843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8647F6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鸡翅根</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54992A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E241F3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12.65</w:t>
            </w:r>
          </w:p>
        </w:tc>
      </w:tr>
      <w:tr w14:paraId="38D44A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19BA7F9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3F2C75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鸡翅根</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270961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8E1DC2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198</w:t>
            </w:r>
          </w:p>
        </w:tc>
      </w:tr>
      <w:tr w14:paraId="0E8634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48CB457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01FF1D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鸡翅根</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2FEE7E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29FAA8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20.9</w:t>
            </w:r>
          </w:p>
        </w:tc>
      </w:tr>
      <w:tr w14:paraId="0ADCA3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067A27A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F64ED3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鸡翅尖（包）</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D4BEB0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215F56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225.5</w:t>
            </w:r>
          </w:p>
        </w:tc>
      </w:tr>
      <w:tr w14:paraId="77BCB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486D19B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940E36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鸡翅尖（包）</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A563B6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2AAA8F6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21.45</w:t>
            </w:r>
          </w:p>
        </w:tc>
      </w:tr>
      <w:tr w14:paraId="7CD20A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09B42C3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FD9735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鸡蛋灌饼</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535D6B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0FFAA91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88</w:t>
            </w:r>
          </w:p>
        </w:tc>
      </w:tr>
      <w:tr w14:paraId="0373B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331BDD6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0448D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鸡蛋灌饼</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F8AEF8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155824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22</w:t>
            </w:r>
          </w:p>
        </w:tc>
      </w:tr>
      <w:tr w14:paraId="22F461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0182146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B3EAF6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鸡尖（冻）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63900D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95B661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7.92</w:t>
            </w:r>
          </w:p>
        </w:tc>
      </w:tr>
      <w:tr w14:paraId="7693EB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7C86B0E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69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319A31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鸡壳</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543968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4E90C0C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48.4</w:t>
            </w:r>
          </w:p>
        </w:tc>
      </w:tr>
      <w:tr w14:paraId="38DE03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4" w:type="pct"/>
            <w:tcBorders>
              <w:top w:val="single" w:color="000000" w:sz="4" w:space="0"/>
              <w:left w:val="single" w:color="000000" w:sz="4" w:space="0"/>
              <w:bottom w:val="single" w:color="000000" w:sz="4" w:space="0"/>
              <w:right w:val="single" w:color="000000" w:sz="4" w:space="0"/>
            </w:tcBorders>
            <w:noWrap/>
            <w:vAlign w:val="center"/>
          </w:tcPr>
          <w:p w14:paraId="0453233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70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660421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鸡壳</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A2D9AF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3F389AB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4.84</w:t>
            </w:r>
          </w:p>
        </w:tc>
      </w:tr>
    </w:tbl>
    <w:p w14:paraId="14582A8D">
      <w:pPr>
        <w:pStyle w:val="6"/>
        <w:rPr>
          <w:rFonts w:hint="eastAsia"/>
        </w:rPr>
      </w:pPr>
    </w:p>
    <w:tbl>
      <w:tblPr>
        <w:tblStyle w:val="4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444"/>
        <w:gridCol w:w="4064"/>
        <w:gridCol w:w="2363"/>
        <w:gridCol w:w="1983"/>
      </w:tblGrid>
      <w:tr w14:paraId="549D7D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000" w:type="pct"/>
            <w:gridSpan w:val="4"/>
            <w:tcBorders>
              <w:top w:val="single" w:color="000000" w:sz="4" w:space="0"/>
              <w:left w:val="single" w:color="000000" w:sz="4" w:space="0"/>
              <w:bottom w:val="single" w:color="000000" w:sz="4" w:space="0"/>
              <w:right w:val="single" w:color="000000" w:sz="4" w:space="0"/>
            </w:tcBorders>
            <w:noWrap/>
            <w:vAlign w:val="center"/>
          </w:tcPr>
          <w:p w14:paraId="2A00EA7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cs="宋体"/>
                <w:b/>
                <w:bCs w:val="0"/>
                <w:sz w:val="24"/>
                <w:szCs w:val="24"/>
                <w:lang w:val="en-US" w:eastAsia="zh-CN"/>
              </w:rPr>
              <w:t>五</w:t>
            </w:r>
            <w:r>
              <w:rPr>
                <w:rFonts w:hint="eastAsia" w:ascii="宋体" w:hAnsi="宋体" w:eastAsia="宋体" w:cs="宋体"/>
                <w:b/>
                <w:bCs w:val="0"/>
                <w:sz w:val="24"/>
                <w:szCs w:val="24"/>
                <w:lang w:val="en-US" w:eastAsia="zh-CN"/>
              </w:rPr>
              <w:t>、米面粮油商品</w:t>
            </w:r>
          </w:p>
        </w:tc>
      </w:tr>
      <w:tr w14:paraId="4DFB01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05E86FD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序号</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EE1FE4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产品</w:t>
            </w:r>
          </w:p>
        </w:tc>
        <w:tc>
          <w:tcPr>
            <w:tcW w:w="1199" w:type="pct"/>
            <w:tcBorders>
              <w:top w:val="single" w:color="000000" w:sz="4" w:space="0"/>
              <w:left w:val="single" w:color="000000" w:sz="4" w:space="0"/>
              <w:bottom w:val="single" w:color="000000" w:sz="4" w:space="0"/>
              <w:right w:val="single" w:color="000000" w:sz="4" w:space="0"/>
            </w:tcBorders>
            <w:noWrap/>
            <w:vAlign w:val="center"/>
          </w:tcPr>
          <w:p w14:paraId="64516DA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单位</w:t>
            </w:r>
          </w:p>
        </w:tc>
        <w:tc>
          <w:tcPr>
            <w:tcW w:w="1005" w:type="pct"/>
            <w:tcBorders>
              <w:top w:val="single" w:color="000000" w:sz="4" w:space="0"/>
              <w:left w:val="single" w:color="000000" w:sz="4" w:space="0"/>
              <w:bottom w:val="single" w:color="000000" w:sz="4" w:space="0"/>
              <w:right w:val="single" w:color="000000" w:sz="4" w:space="0"/>
            </w:tcBorders>
            <w:noWrap/>
            <w:vAlign w:val="center"/>
          </w:tcPr>
          <w:p w14:paraId="2D737E3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单价</w:t>
            </w:r>
            <w:r>
              <w:rPr>
                <w:rFonts w:hint="eastAsia" w:ascii="宋体" w:hAnsi="宋体" w:cs="宋体"/>
                <w:b w:val="0"/>
                <w:bCs/>
                <w:sz w:val="24"/>
                <w:szCs w:val="24"/>
                <w:lang w:val="en-US" w:eastAsia="zh-CN"/>
              </w:rPr>
              <w:t>（元）</w:t>
            </w:r>
          </w:p>
        </w:tc>
      </w:tr>
      <w:tr w14:paraId="3D0839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1B3C57E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6DFC52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扁食皮</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1740FB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4098214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w:t>
            </w:r>
          </w:p>
        </w:tc>
      </w:tr>
      <w:tr w14:paraId="21080F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1577190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F91A9F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米线</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FA71E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2B58B10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w:t>
            </w:r>
          </w:p>
        </w:tc>
      </w:tr>
      <w:tr w14:paraId="61BEAA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418C26C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FB67F3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湿面条</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FEB099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5EE6CED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w:t>
            </w:r>
          </w:p>
        </w:tc>
      </w:tr>
      <w:tr w14:paraId="5EC97F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73EC0D9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E6070C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刀削面</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B949E8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7E590AA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w:t>
            </w:r>
          </w:p>
        </w:tc>
      </w:tr>
      <w:tr w14:paraId="6290E3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18EE60D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4EA364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河粉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AD5013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6CDCCF2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w:t>
            </w:r>
          </w:p>
        </w:tc>
      </w:tr>
      <w:tr w14:paraId="40A01F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3AF7D53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4C962C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切面</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6BFA91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5D2B148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w:t>
            </w:r>
          </w:p>
        </w:tc>
      </w:tr>
      <w:tr w14:paraId="05F9D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0FB932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05E412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圆面</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08F8CA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6300AA9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w:t>
            </w:r>
          </w:p>
        </w:tc>
      </w:tr>
      <w:tr w14:paraId="7D596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4247A9F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8F8BEB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粉皮</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B1F307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18B9478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w:t>
            </w:r>
          </w:p>
        </w:tc>
      </w:tr>
      <w:tr w14:paraId="16EB2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0949C43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DBDC83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水饺皮</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511993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0D8360F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w:t>
            </w:r>
          </w:p>
        </w:tc>
      </w:tr>
      <w:tr w14:paraId="384042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6F4293F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CC2D98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黑米</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476821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7A46C2B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w:t>
            </w:r>
          </w:p>
        </w:tc>
      </w:tr>
      <w:tr w14:paraId="10C238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0CDE362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757AA9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黑米蛋糕</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E4D752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303EA59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7</w:t>
            </w:r>
          </w:p>
        </w:tc>
      </w:tr>
      <w:tr w14:paraId="122888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26D53D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113021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街头年糕</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48F53A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360AAD4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2.4</w:t>
            </w:r>
          </w:p>
        </w:tc>
      </w:tr>
      <w:tr w14:paraId="2DE04A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47823F0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FD8AAA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麻糍</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4AE15C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1976E60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w:t>
            </w:r>
          </w:p>
        </w:tc>
      </w:tr>
      <w:tr w14:paraId="46E84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76062ED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DDF7F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面皮</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C2D1F9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3C4653D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w:t>
            </w:r>
          </w:p>
        </w:tc>
      </w:tr>
      <w:tr w14:paraId="59B2E0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70EF35D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BA6EA9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面条（干、散装）</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7083FF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553072F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w:t>
            </w:r>
          </w:p>
        </w:tc>
      </w:tr>
      <w:tr w14:paraId="7B2679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6FAE9A1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2FBF52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年糕</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22DF3D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44FC38F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2.2</w:t>
            </w:r>
          </w:p>
        </w:tc>
      </w:tr>
      <w:tr w14:paraId="111F39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5C0CAA9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F3B269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糯米</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8F89DE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2F7BE97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w:t>
            </w:r>
          </w:p>
        </w:tc>
      </w:tr>
      <w:tr w14:paraId="6C691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75E5859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90C024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糯米粉（50斤/袋）</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8213E5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1A9B0D5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3.5</w:t>
            </w:r>
          </w:p>
        </w:tc>
      </w:tr>
      <w:tr w14:paraId="273E6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182B098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FF8AE0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三门面干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B707C9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615EFFF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4.2</w:t>
            </w:r>
          </w:p>
        </w:tc>
      </w:tr>
      <w:tr w14:paraId="063F62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1D77BA3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7E0CAF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手擀面（正宗）</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3FDEBB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6740CA4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3.2</w:t>
            </w:r>
          </w:p>
        </w:tc>
      </w:tr>
      <w:tr w14:paraId="5908B1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51413A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58015A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水南豆面</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8A1528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08165A3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9.8</w:t>
            </w:r>
          </w:p>
        </w:tc>
      </w:tr>
      <w:tr w14:paraId="5B76F3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2CE780F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393A29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小米</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47D4FC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434A76F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7</w:t>
            </w:r>
          </w:p>
        </w:tc>
      </w:tr>
      <w:tr w14:paraId="4DCDDE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1B6D790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A1D311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洋糕（大）</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2D1856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66C31AE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5.5</w:t>
            </w:r>
          </w:p>
        </w:tc>
      </w:tr>
      <w:tr w14:paraId="7E95F8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79A92FA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9DEF8E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中粗豆面</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9DFBC8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6E1BB00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4.4</w:t>
            </w:r>
          </w:p>
        </w:tc>
      </w:tr>
      <w:tr w14:paraId="00AAAE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4A9FDD4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8FBF03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八宝米</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6A07CE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206A0C6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6.5</w:t>
            </w:r>
          </w:p>
        </w:tc>
      </w:tr>
      <w:tr w14:paraId="027C46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243FA59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0444AD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盘锦大米25KG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F4C3E9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44F0FCF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126</w:t>
            </w:r>
          </w:p>
        </w:tc>
      </w:tr>
      <w:tr w14:paraId="505A07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02AB77D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14664E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瑞扬银丝米25KG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D649B3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4D59CEE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122</w:t>
            </w:r>
          </w:p>
        </w:tc>
      </w:tr>
      <w:tr w14:paraId="32C159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7542D26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68CD28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兴美高邮大米25KG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89CA14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13F65FD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125</w:t>
            </w:r>
          </w:p>
        </w:tc>
      </w:tr>
      <w:tr w14:paraId="57CCE6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20DC91C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C2DDFA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小黄豆</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C5FD7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4EA0E5D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4.3</w:t>
            </w:r>
          </w:p>
        </w:tc>
      </w:tr>
      <w:tr w14:paraId="7D2A8F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53C0B47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30F571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白药酒</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D59401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2184B40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6.5</w:t>
            </w:r>
          </w:p>
        </w:tc>
      </w:tr>
      <w:tr w14:paraId="1B9A83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203631D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89D1A3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番薯粉面（干）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EBC66C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22E8EB2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5.5</w:t>
            </w:r>
          </w:p>
        </w:tc>
      </w:tr>
      <w:tr w14:paraId="01AE50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2CF27B9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492A98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夹心糯米蛋糕</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F56994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219F4BE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6.5</w:t>
            </w:r>
          </w:p>
        </w:tc>
      </w:tr>
      <w:tr w14:paraId="5E929E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40641A3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A06B5B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街头年糕丝</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14847C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58CFB8F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2.4</w:t>
            </w:r>
          </w:p>
        </w:tc>
      </w:tr>
      <w:tr w14:paraId="6C766E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6E3BF26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6723E9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馒头</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D27024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只</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30B8EFB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0.7</w:t>
            </w:r>
          </w:p>
        </w:tc>
      </w:tr>
      <w:tr w14:paraId="77DFBA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656935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5C051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面干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26AD94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75613EB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4.2</w:t>
            </w:r>
          </w:p>
        </w:tc>
      </w:tr>
      <w:tr w14:paraId="09531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7F5DB4F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7EB725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水磨粳米粉25kg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BCF39B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3D9627F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199</w:t>
            </w:r>
          </w:p>
        </w:tc>
      </w:tr>
      <w:tr w14:paraId="39CEF2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28BCB36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258AC5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新昌年糕</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21E157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1DC62A5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2.4</w:t>
            </w:r>
          </w:p>
        </w:tc>
      </w:tr>
      <w:tr w14:paraId="701F81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63745F0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552E6E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油条</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FB5DC5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根</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205C1A9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w:t>
            </w:r>
          </w:p>
        </w:tc>
      </w:tr>
      <w:tr w14:paraId="4005E8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22E6888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7E9014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浙酋面干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9DD28E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538F2CB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4.2</w:t>
            </w:r>
          </w:p>
        </w:tc>
      </w:tr>
      <w:tr w14:paraId="56D521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355CE8C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DD2010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番薯粉（面粉）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18CB5C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4E53A3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8.8</w:t>
            </w:r>
          </w:p>
        </w:tc>
      </w:tr>
      <w:tr w14:paraId="2B6258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624FBD2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B1E50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粳米粉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C8D7BA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60309AD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180</w:t>
            </w:r>
          </w:p>
        </w:tc>
      </w:tr>
      <w:tr w14:paraId="469B99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11175EA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3A00D3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粳米粉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D2BF9D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774B1E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3.2</w:t>
            </w:r>
          </w:p>
        </w:tc>
      </w:tr>
      <w:tr w14:paraId="63197A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0C20E23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23EAFA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面粉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C24B1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2735CA3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2.5</w:t>
            </w:r>
          </w:p>
        </w:tc>
      </w:tr>
      <w:tr w14:paraId="5C0BF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6DD061A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04752A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山东高新雪花粉25KG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130B23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32B22B0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2.7</w:t>
            </w:r>
          </w:p>
        </w:tc>
      </w:tr>
      <w:tr w14:paraId="12BF8A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4ACBC94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72A2FA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山东高新雪花粉25KG</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C1C738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袋</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7160A47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125</w:t>
            </w:r>
          </w:p>
        </w:tc>
      </w:tr>
      <w:tr w14:paraId="3D969F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1F9150D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91C625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玉米粉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7FD919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0A12DCA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2.7</w:t>
            </w:r>
          </w:p>
        </w:tc>
      </w:tr>
      <w:tr w14:paraId="03B05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6F50D4F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A1EB06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红糖馒头</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E8A2EF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包</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12ACD27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13</w:t>
            </w:r>
          </w:p>
        </w:tc>
      </w:tr>
      <w:tr w14:paraId="035807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2AC4816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B80EF9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面结</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603463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把</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32FAA63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1.3</w:t>
            </w:r>
          </w:p>
        </w:tc>
      </w:tr>
      <w:tr w14:paraId="1AE83D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12C034F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BFD407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意大利面/斤</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08D330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63EE942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15</w:t>
            </w:r>
          </w:p>
        </w:tc>
      </w:tr>
      <w:tr w14:paraId="3698EA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3609A07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A95023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五湖大豆油5L</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6AD45A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30132FD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225</w:t>
            </w:r>
          </w:p>
        </w:tc>
      </w:tr>
      <w:tr w14:paraId="243EA6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21B08EA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1777F3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金龙鱼食用1：1调和油5L</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011E12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2F97D96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302</w:t>
            </w:r>
          </w:p>
        </w:tc>
      </w:tr>
      <w:tr w14:paraId="457DF7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10CED4E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4F82FD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金龙鱼非转基因压榨玉米油5L</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7D5988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10C796D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328</w:t>
            </w:r>
          </w:p>
        </w:tc>
      </w:tr>
      <w:tr w14:paraId="0F97F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4F08F00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FFD95E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金龙鱼非转基因玉米胚芽油5L</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E8AF0C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26389D7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328</w:t>
            </w:r>
          </w:p>
        </w:tc>
      </w:tr>
      <w:tr w14:paraId="6004D9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1135A17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E36FC3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多力葵花籽油5L</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326974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件</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45F7146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383</w:t>
            </w:r>
          </w:p>
        </w:tc>
      </w:tr>
      <w:tr w14:paraId="1D7509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637EDC9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877345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金龙鱼非转基因1：1：1调和油5L</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ED72A4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7D8D2F6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340</w:t>
            </w:r>
          </w:p>
        </w:tc>
      </w:tr>
      <w:tr w14:paraId="05D590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497D2A2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D783BF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多力压榨玉米油5L</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8F8AFF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7057641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368</w:t>
            </w:r>
          </w:p>
        </w:tc>
      </w:tr>
      <w:tr w14:paraId="139258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30F618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2E0C64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鲁花压榨玉米油5L</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810673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4A64870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411</w:t>
            </w:r>
          </w:p>
        </w:tc>
      </w:tr>
      <w:tr w14:paraId="449BB5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3" w:type="pct"/>
            <w:tcBorders>
              <w:top w:val="single" w:color="000000" w:sz="4" w:space="0"/>
              <w:left w:val="single" w:color="000000" w:sz="4" w:space="0"/>
              <w:bottom w:val="single" w:color="000000" w:sz="4" w:space="0"/>
              <w:right w:val="single" w:color="000000" w:sz="4" w:space="0"/>
            </w:tcBorders>
            <w:noWrap/>
            <w:vAlign w:val="center"/>
          </w:tcPr>
          <w:p w14:paraId="7BD1E58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7D2169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鲁花5S压榨花生油</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AFB019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箱</w:t>
            </w:r>
          </w:p>
        </w:tc>
        <w:tc>
          <w:tcPr>
            <w:tcW w:w="1981" w:type="dxa"/>
            <w:tcBorders>
              <w:top w:val="single" w:color="000000" w:sz="4" w:space="0"/>
              <w:left w:val="single" w:color="000000" w:sz="4" w:space="0"/>
              <w:bottom w:val="single" w:color="000000" w:sz="4" w:space="0"/>
              <w:right w:val="single" w:color="000000" w:sz="4" w:space="0"/>
            </w:tcBorders>
            <w:noWrap/>
            <w:vAlign w:val="center"/>
          </w:tcPr>
          <w:p w14:paraId="76F2FCB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625</w:t>
            </w:r>
          </w:p>
        </w:tc>
      </w:tr>
    </w:tbl>
    <w:p w14:paraId="1E0C3F5A">
      <w:pPr>
        <w:rPr>
          <w:rFonts w:hint="eastAsia"/>
        </w:rPr>
      </w:pPr>
    </w:p>
    <w:tbl>
      <w:tblPr>
        <w:tblStyle w:val="4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450"/>
        <w:gridCol w:w="4064"/>
        <w:gridCol w:w="2363"/>
        <w:gridCol w:w="1977"/>
      </w:tblGrid>
      <w:tr w14:paraId="694106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000" w:type="pct"/>
            <w:gridSpan w:val="4"/>
            <w:tcBorders>
              <w:top w:val="single" w:color="000000" w:sz="4" w:space="0"/>
              <w:left w:val="single" w:color="000000" w:sz="4" w:space="0"/>
              <w:bottom w:val="single" w:color="000000" w:sz="4" w:space="0"/>
              <w:right w:val="single" w:color="000000" w:sz="4" w:space="0"/>
            </w:tcBorders>
            <w:noWrap/>
            <w:vAlign w:val="center"/>
          </w:tcPr>
          <w:p w14:paraId="4BB022D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cs="宋体"/>
                <w:b/>
                <w:bCs w:val="0"/>
                <w:sz w:val="24"/>
                <w:szCs w:val="24"/>
                <w:lang w:val="en-US" w:eastAsia="zh-CN"/>
              </w:rPr>
              <w:t>六</w:t>
            </w:r>
            <w:r>
              <w:rPr>
                <w:rFonts w:hint="eastAsia" w:ascii="宋体" w:hAnsi="宋体" w:eastAsia="宋体" w:cs="宋体"/>
                <w:b/>
                <w:bCs w:val="0"/>
                <w:sz w:val="24"/>
                <w:szCs w:val="24"/>
                <w:lang w:val="en-US" w:eastAsia="zh-CN"/>
              </w:rPr>
              <w:t>、豆制品商品</w:t>
            </w:r>
          </w:p>
        </w:tc>
      </w:tr>
      <w:tr w14:paraId="1E0DA6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05D9D67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序号</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D27135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产品</w:t>
            </w:r>
          </w:p>
        </w:tc>
        <w:tc>
          <w:tcPr>
            <w:tcW w:w="1199" w:type="pct"/>
            <w:tcBorders>
              <w:top w:val="single" w:color="000000" w:sz="4" w:space="0"/>
              <w:left w:val="single" w:color="000000" w:sz="4" w:space="0"/>
              <w:bottom w:val="single" w:color="000000" w:sz="4" w:space="0"/>
              <w:right w:val="single" w:color="000000" w:sz="4" w:space="0"/>
            </w:tcBorders>
            <w:noWrap/>
            <w:vAlign w:val="center"/>
          </w:tcPr>
          <w:p w14:paraId="73BDA3C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单位</w:t>
            </w:r>
          </w:p>
        </w:tc>
        <w:tc>
          <w:tcPr>
            <w:tcW w:w="1001" w:type="pct"/>
            <w:tcBorders>
              <w:top w:val="single" w:color="000000" w:sz="4" w:space="0"/>
              <w:left w:val="single" w:color="000000" w:sz="4" w:space="0"/>
              <w:bottom w:val="single" w:color="000000" w:sz="4" w:space="0"/>
              <w:right w:val="single" w:color="000000" w:sz="4" w:space="0"/>
            </w:tcBorders>
            <w:noWrap/>
            <w:vAlign w:val="center"/>
          </w:tcPr>
          <w:p w14:paraId="41837FA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单价</w:t>
            </w:r>
            <w:r>
              <w:rPr>
                <w:rFonts w:hint="eastAsia" w:ascii="宋体" w:hAnsi="宋体" w:cs="宋体"/>
                <w:b w:val="0"/>
                <w:bCs/>
                <w:sz w:val="24"/>
                <w:szCs w:val="24"/>
                <w:lang w:val="en-US" w:eastAsia="zh-CN"/>
              </w:rPr>
              <w:t>（元）</w:t>
            </w:r>
          </w:p>
        </w:tc>
      </w:tr>
      <w:tr w14:paraId="4EEF46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812944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404E060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白素鸡</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73F9ED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4D4035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w:t>
            </w:r>
          </w:p>
        </w:tc>
      </w:tr>
      <w:tr w14:paraId="5CB72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6F29521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843854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大包干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89B4E2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874BA5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5.5</w:t>
            </w:r>
          </w:p>
        </w:tc>
      </w:tr>
      <w:tr w14:paraId="0AB960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04247E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1B39E65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大豆面（干）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D4DB1A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9E44DD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w:t>
            </w:r>
          </w:p>
        </w:tc>
      </w:tr>
      <w:tr w14:paraId="78F0EA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652FB4A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22E4644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大豆面（已泡涨）</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CD873E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F03D36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2.2</w:t>
            </w:r>
          </w:p>
        </w:tc>
      </w:tr>
      <w:tr w14:paraId="4D1870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346B638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71EF0DE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大素海参</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C2FD67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286799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12</w:t>
            </w:r>
          </w:p>
        </w:tc>
      </w:tr>
      <w:tr w14:paraId="0DFA4A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6EB047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6</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7F33098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大油泡</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3AEE52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F88CED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6.3</w:t>
            </w:r>
          </w:p>
        </w:tc>
      </w:tr>
      <w:tr w14:paraId="08A271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36CB248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7</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46D0A7D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大油皮A</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FACEF0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97687D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7.3</w:t>
            </w:r>
          </w:p>
        </w:tc>
      </w:tr>
      <w:tr w14:paraId="6F57D0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5376A1A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8</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36F828E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豆腐干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21EE23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377108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3.3</w:t>
            </w:r>
          </w:p>
        </w:tc>
      </w:tr>
      <w:tr w14:paraId="46972E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D43952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9</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320E5F0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豆腐皮（低档）</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41A112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D87D28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20</w:t>
            </w:r>
          </w:p>
        </w:tc>
      </w:tr>
      <w:tr w14:paraId="5C4343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555453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10</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5C2CB55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豆腐皮（高档）</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BE96BB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E6C6A9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30</w:t>
            </w:r>
          </w:p>
        </w:tc>
      </w:tr>
      <w:tr w14:paraId="041E76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7BA7C4F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11</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5822FC3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豆腐皮（中档）</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47B488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2C188C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27</w:t>
            </w:r>
          </w:p>
        </w:tc>
      </w:tr>
      <w:tr w14:paraId="0C3779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36BDE63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12</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34D201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豆腐皮柴</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CFE79A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96072C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9.8</w:t>
            </w:r>
          </w:p>
        </w:tc>
      </w:tr>
      <w:tr w14:paraId="37ECEA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4485BD4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13</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23B3A0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豆腐圆</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891E10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4B26BE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w:t>
            </w:r>
          </w:p>
        </w:tc>
      </w:tr>
      <w:tr w14:paraId="75F4F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01DA237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14</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14E7AA1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腐竹（干）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2004D2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5EE198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10</w:t>
            </w:r>
          </w:p>
        </w:tc>
      </w:tr>
      <w:tr w14:paraId="58A719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5DFE6EC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15</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A078D0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腐竹（湿）</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0360B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3F33B2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w:t>
            </w:r>
          </w:p>
        </w:tc>
      </w:tr>
      <w:tr w14:paraId="5B1376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79E74F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16</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751EA8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盒装豆腐</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21137F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盒</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C3AB03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1.6</w:t>
            </w:r>
          </w:p>
        </w:tc>
      </w:tr>
      <w:tr w14:paraId="4535A4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319B459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17</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55D2CC8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盒装祖名豆腐</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E6D564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盒</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C1082B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2.5</w:t>
            </w:r>
          </w:p>
        </w:tc>
      </w:tr>
      <w:tr w14:paraId="00BBC7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7A20FF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18</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1B0E8EC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老豆腐</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2D986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6FAE42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1.8</w:t>
            </w:r>
          </w:p>
        </w:tc>
      </w:tr>
      <w:tr w14:paraId="4A7F4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64E6795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19</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2A0CA5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老油哲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5E0830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22AE0B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5.3</w:t>
            </w:r>
          </w:p>
        </w:tc>
      </w:tr>
      <w:tr w14:paraId="4FE84E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51FE50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20</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AA3BFA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嫩豆腐</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729F4A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45044A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1.8</w:t>
            </w:r>
          </w:p>
        </w:tc>
      </w:tr>
      <w:tr w14:paraId="6CDDA6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36BAF1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21</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351E520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嫩油哲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E07362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9DC844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5.3</w:t>
            </w:r>
          </w:p>
        </w:tc>
      </w:tr>
      <w:tr w14:paraId="1EB2CA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73EAB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22</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11E1343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千张把</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682164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2C16C9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w:t>
            </w:r>
          </w:p>
        </w:tc>
      </w:tr>
      <w:tr w14:paraId="14962E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7CDA2FB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23</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AA6452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千张结</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EADF80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5E2E4D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w:t>
            </w:r>
          </w:p>
        </w:tc>
      </w:tr>
      <w:tr w14:paraId="1AEDBD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455BC9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24</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741396F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千张卷</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C2779A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036560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w:t>
            </w:r>
          </w:p>
        </w:tc>
      </w:tr>
      <w:tr w14:paraId="3E243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7EC02D3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25</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235922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千张皮</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8EF9F9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0FB985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5.5</w:t>
            </w:r>
          </w:p>
        </w:tc>
      </w:tr>
      <w:tr w14:paraId="4C93AE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53FACB0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26</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56CB923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千张丝</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FFD7DB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2DA7D2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w:t>
            </w:r>
          </w:p>
        </w:tc>
      </w:tr>
      <w:tr w14:paraId="7CF4DC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07F18D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27</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3D016FB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肉皮胶（湿）A</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7D046F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3128D7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12</w:t>
            </w:r>
          </w:p>
        </w:tc>
      </w:tr>
      <w:tr w14:paraId="46EE01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03AB77B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28</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2258A1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三合大油泡</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B11F7E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FE00D8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w:t>
            </w:r>
          </w:p>
        </w:tc>
      </w:tr>
      <w:tr w14:paraId="3DE95A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4E54BC8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29</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8FC24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生烤麸</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78CFEF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488A94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4.4</w:t>
            </w:r>
          </w:p>
        </w:tc>
      </w:tr>
      <w:tr w14:paraId="3A7AF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0632F63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30</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7D9E629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熟烤麸（不含花生米）</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3C8BF5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DF2FFB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w:t>
            </w:r>
          </w:p>
        </w:tc>
      </w:tr>
      <w:tr w14:paraId="52838C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53C8BB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31</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8FDFAD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熟烤麸（含花生）</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753C87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ACC60E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w:t>
            </w:r>
          </w:p>
        </w:tc>
      </w:tr>
      <w:tr w14:paraId="3E4A84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443BC3F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32</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21BB09A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水南豆腐</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FD5EC5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78377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2.7</w:t>
            </w:r>
          </w:p>
        </w:tc>
      </w:tr>
      <w:tr w14:paraId="13179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079B97E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33</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5BB4218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素鸡饼</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2DA6D0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537280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5.5</w:t>
            </w:r>
          </w:p>
        </w:tc>
      </w:tr>
      <w:tr w14:paraId="1B8665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607A536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34</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ED100B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五香干（小包干）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98B9F7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A0A75F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5.5</w:t>
            </w:r>
          </w:p>
        </w:tc>
      </w:tr>
      <w:tr w14:paraId="5FEFB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A4CFBB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35</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2F2B474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细豆面</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978A16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89D0F8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w:t>
            </w:r>
          </w:p>
        </w:tc>
      </w:tr>
      <w:tr w14:paraId="1F2A7C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7381BD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36</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1C3C2DC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香干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9321BC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A5A0D5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3.7</w:t>
            </w:r>
          </w:p>
        </w:tc>
      </w:tr>
      <w:tr w14:paraId="3AA3BA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46874F9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37</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8B5A1C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小素海参</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08F863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139CF8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12</w:t>
            </w:r>
          </w:p>
        </w:tc>
      </w:tr>
      <w:tr w14:paraId="7703F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4C475FB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38</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D75E99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小油泡</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764F11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27BFFF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6.5</w:t>
            </w:r>
          </w:p>
        </w:tc>
      </w:tr>
      <w:tr w14:paraId="467CB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3B235F7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39</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535051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熏干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9D2B47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67C5D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5.5</w:t>
            </w:r>
          </w:p>
        </w:tc>
      </w:tr>
      <w:tr w14:paraId="70A4D4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4E8CEE4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40</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4EE00A0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盐卤豆腐A</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F19746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C97FD3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2.8</w:t>
            </w:r>
          </w:p>
        </w:tc>
      </w:tr>
      <w:tr w14:paraId="62045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06DD8F1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41</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201C24B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盐卤豆腐B</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8EEC5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F06AB8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w:t>
            </w:r>
          </w:p>
        </w:tc>
      </w:tr>
      <w:tr w14:paraId="76A547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664AC56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42</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451997A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油泡串</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DD58A0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6AF4C6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7.5</w:t>
            </w:r>
          </w:p>
        </w:tc>
      </w:tr>
      <w:tr w14:paraId="39C5F7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3DD5D58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43</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C48836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油泡皮</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04C6D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CC76BA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6.5</w:t>
            </w:r>
          </w:p>
        </w:tc>
      </w:tr>
    </w:tbl>
    <w:p w14:paraId="4D04605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p>
    <w:tbl>
      <w:tblPr>
        <w:tblStyle w:val="4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450"/>
        <w:gridCol w:w="4064"/>
        <w:gridCol w:w="2363"/>
        <w:gridCol w:w="1977"/>
      </w:tblGrid>
      <w:tr w14:paraId="64ABC6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000" w:type="pct"/>
            <w:gridSpan w:val="4"/>
            <w:tcBorders>
              <w:top w:val="single" w:color="000000" w:sz="4" w:space="0"/>
              <w:left w:val="single" w:color="000000" w:sz="4" w:space="0"/>
              <w:bottom w:val="single" w:color="000000" w:sz="4" w:space="0"/>
              <w:right w:val="single" w:color="000000" w:sz="4" w:space="0"/>
            </w:tcBorders>
            <w:noWrap/>
            <w:vAlign w:val="center"/>
          </w:tcPr>
          <w:p w14:paraId="29AC9EF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cs="宋体"/>
                <w:b/>
                <w:bCs w:val="0"/>
                <w:sz w:val="24"/>
                <w:szCs w:val="24"/>
                <w:lang w:val="en-US" w:eastAsia="zh-CN"/>
              </w:rPr>
              <w:t>七</w:t>
            </w:r>
            <w:r>
              <w:rPr>
                <w:rFonts w:hint="eastAsia" w:ascii="宋体" w:hAnsi="宋体" w:eastAsia="宋体" w:cs="宋体"/>
                <w:b/>
                <w:bCs w:val="0"/>
                <w:sz w:val="24"/>
                <w:szCs w:val="24"/>
                <w:lang w:val="en-US" w:eastAsia="zh-CN"/>
              </w:rPr>
              <w:t>、肉类</w:t>
            </w:r>
          </w:p>
        </w:tc>
      </w:tr>
      <w:tr w14:paraId="5B8A50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70AADC4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序号</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5A8B8B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产品</w:t>
            </w:r>
          </w:p>
        </w:tc>
        <w:tc>
          <w:tcPr>
            <w:tcW w:w="1199" w:type="pct"/>
            <w:tcBorders>
              <w:top w:val="single" w:color="000000" w:sz="4" w:space="0"/>
              <w:left w:val="single" w:color="000000" w:sz="4" w:space="0"/>
              <w:bottom w:val="single" w:color="000000" w:sz="4" w:space="0"/>
              <w:right w:val="single" w:color="000000" w:sz="4" w:space="0"/>
            </w:tcBorders>
            <w:noWrap/>
            <w:vAlign w:val="center"/>
          </w:tcPr>
          <w:p w14:paraId="3C9FBCC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单位</w:t>
            </w:r>
          </w:p>
        </w:tc>
        <w:tc>
          <w:tcPr>
            <w:tcW w:w="1001" w:type="pct"/>
            <w:tcBorders>
              <w:top w:val="single" w:color="000000" w:sz="4" w:space="0"/>
              <w:left w:val="single" w:color="000000" w:sz="4" w:space="0"/>
              <w:bottom w:val="single" w:color="000000" w:sz="4" w:space="0"/>
              <w:right w:val="single" w:color="000000" w:sz="4" w:space="0"/>
            </w:tcBorders>
            <w:noWrap/>
            <w:vAlign w:val="center"/>
          </w:tcPr>
          <w:p w14:paraId="5BE37DB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单价</w:t>
            </w:r>
            <w:r>
              <w:rPr>
                <w:rFonts w:hint="eastAsia" w:ascii="宋体" w:hAnsi="宋体" w:cs="宋体"/>
                <w:b w:val="0"/>
                <w:bCs/>
                <w:sz w:val="24"/>
                <w:szCs w:val="24"/>
                <w:lang w:val="en-US" w:eastAsia="zh-CN"/>
              </w:rPr>
              <w:t>（元）</w:t>
            </w:r>
          </w:p>
        </w:tc>
      </w:tr>
      <w:tr w14:paraId="609A9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6380D0E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7E47ACC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排骨</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EFB014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EEED15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20.68</w:t>
            </w:r>
          </w:p>
        </w:tc>
      </w:tr>
      <w:tr w14:paraId="62CA73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A1D544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782F84A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精肉丝</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9B6E29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5FE0BF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17.49</w:t>
            </w:r>
          </w:p>
        </w:tc>
      </w:tr>
      <w:tr w14:paraId="0B815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AF0D77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FEAF5C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精肉片</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673D73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96E7EE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17.49</w:t>
            </w:r>
          </w:p>
        </w:tc>
      </w:tr>
      <w:tr w14:paraId="430A8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E7F1CA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7CDEFFF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精肉沫</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EBD233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249765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17.49</w:t>
            </w:r>
          </w:p>
        </w:tc>
      </w:tr>
      <w:tr w14:paraId="2F2DE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4914F1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4E3367C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精肉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D0B70D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7E7553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17.49</w:t>
            </w:r>
          </w:p>
        </w:tc>
      </w:tr>
      <w:tr w14:paraId="72F19D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34C8463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6</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C0DB85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夹心肉片</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992519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E7C1A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17.49</w:t>
            </w:r>
          </w:p>
        </w:tc>
      </w:tr>
      <w:tr w14:paraId="05FE8D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47A85FC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7</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278CEC0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夹心肉沫</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47E677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F74CDD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15.4</w:t>
            </w:r>
          </w:p>
        </w:tc>
      </w:tr>
      <w:tr w14:paraId="4E6208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5BF012C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8</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34052FD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夹心肉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EA19FD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104E83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15.4</w:t>
            </w:r>
          </w:p>
        </w:tc>
      </w:tr>
      <w:tr w14:paraId="611DE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4482748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9</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4CDDFC1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后腿肉沫</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B03F9F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6487FC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15.4</w:t>
            </w:r>
          </w:p>
        </w:tc>
      </w:tr>
      <w:tr w14:paraId="25A23B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6C666E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10</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510D78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后腿肉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1DF36F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CF9798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15.4</w:t>
            </w:r>
          </w:p>
        </w:tc>
      </w:tr>
      <w:tr w14:paraId="24ADB9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830BC6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11</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35CE5EE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膘油肉沫</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D713DC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AA210A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14.08</w:t>
            </w:r>
          </w:p>
        </w:tc>
      </w:tr>
      <w:tr w14:paraId="7A9DB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4B8B10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12</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66C83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膘油</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69D156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9F19F5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14.08</w:t>
            </w:r>
          </w:p>
        </w:tc>
      </w:tr>
      <w:tr w14:paraId="38CD9E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20E4BA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13</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2E924F9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猪心</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88F866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D41B1E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14.08</w:t>
            </w:r>
          </w:p>
        </w:tc>
      </w:tr>
      <w:tr w14:paraId="070C88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84512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14</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2EBBF8D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猪头颈骨</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DDEF15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F6803E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15.4</w:t>
            </w:r>
          </w:p>
        </w:tc>
      </w:tr>
      <w:tr w14:paraId="17D0F0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169E23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15</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720AA8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猪龙骨</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3E8180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10EF47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14.08</w:t>
            </w:r>
          </w:p>
        </w:tc>
      </w:tr>
      <w:tr w14:paraId="6E1609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8DC306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16</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35A9DF7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五花肉（Z）</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C28F48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042DE2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14.3</w:t>
            </w:r>
          </w:p>
        </w:tc>
      </w:tr>
      <w:tr w14:paraId="45E80C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189ACE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17</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32F619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猪肝</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3C6E32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46A2FB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15.4</w:t>
            </w:r>
          </w:p>
        </w:tc>
      </w:tr>
      <w:tr w14:paraId="2A2B5A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65FBCB0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18</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3391D9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里脊大排</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080473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3B2BFC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20.68</w:t>
            </w:r>
          </w:p>
        </w:tc>
      </w:tr>
      <w:tr w14:paraId="3790CA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5F38777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19</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122BCA2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仔排</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6D2212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3C0078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28.05</w:t>
            </w:r>
          </w:p>
        </w:tc>
      </w:tr>
      <w:tr w14:paraId="1A1B23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6D07913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20</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0CABC3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小排B</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A31B18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17ACAA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23.1</w:t>
            </w:r>
          </w:p>
        </w:tc>
      </w:tr>
      <w:tr w14:paraId="2596C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54C35C9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21</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7830FEC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大排</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C3D971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F75EF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19.8</w:t>
            </w:r>
          </w:p>
        </w:tc>
      </w:tr>
      <w:tr w14:paraId="3FEEFC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345C5D9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22</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3ADD54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去皮后腿肉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92B735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66ED00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51A0CB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5A7736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23</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4A2A4FD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夹心肉丝</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94A903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443B78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3564F7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49E05DE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24</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1CD33AC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六条油</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0CECB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9B08A8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16.5</w:t>
            </w:r>
          </w:p>
        </w:tc>
      </w:tr>
      <w:tr w14:paraId="232636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48CC339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25</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213F521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蹄登</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747FA2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3936BD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739B21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7523BCE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26</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2D674A6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白条后腿肉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B5E3AB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FEF53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13.2</w:t>
            </w:r>
          </w:p>
        </w:tc>
      </w:tr>
      <w:tr w14:paraId="65504E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64146E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27</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6AFD51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半边猪（不斩）</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85F1E6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432969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17.215</w:t>
            </w:r>
          </w:p>
        </w:tc>
      </w:tr>
      <w:tr w14:paraId="1ADD35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7225F53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28</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1B24B16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前蹄髈</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8CBEBA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E424C0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5FDC82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3E69C66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29</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72011B6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猪脚（带蹄髈）</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09CB4E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F77FD1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279AB3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3E58EBB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30</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52C357A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筒骨（不带肉）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2DD252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CC84C8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15.235</w:t>
            </w:r>
          </w:p>
        </w:tc>
      </w:tr>
      <w:tr w14:paraId="07BBB7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0C9045F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31</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1F5454C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去皮夹心肉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978C28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B8DD53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3C801D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4762030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32</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9443E2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去皮五花肉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7CEC6CA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1D935F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0B904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5C1A8D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33</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144D3FC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六条肉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85F956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E6C16B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21.615</w:t>
            </w:r>
          </w:p>
        </w:tc>
      </w:tr>
      <w:tr w14:paraId="5AD7B6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3211C6A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34</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2405888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精腿肉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CADEB5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7C427C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19.525</w:t>
            </w:r>
          </w:p>
        </w:tc>
      </w:tr>
      <w:tr w14:paraId="53D268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928799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35</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472795B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猪里脊肉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6BD565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060CE31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21.615</w:t>
            </w:r>
          </w:p>
        </w:tc>
      </w:tr>
      <w:tr w14:paraId="362C02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6147493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36</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37D387C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猪脚尖</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07FBC7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CF6833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50EF73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006C64C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37</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5EC97DC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猪脊林肉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0C76F1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42CCE5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21.615</w:t>
            </w:r>
          </w:p>
        </w:tc>
      </w:tr>
      <w:tr w14:paraId="5D2CE1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7DA8D13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38</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6A7051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杂骨（切块）</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37F748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D16237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16.115</w:t>
            </w:r>
          </w:p>
        </w:tc>
      </w:tr>
      <w:tr w14:paraId="4BB446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7D7121F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39</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4935C22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油肉沫</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D68350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567092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29F2E4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6820702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40</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1F888CE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油肉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E7B2D3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21F497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101D38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DE6218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41</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32B55C5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五花肉沫</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D983BB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DB4AAE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1F6C04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7E11B3D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42</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6AADD93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五花肉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570315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E29A30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514CD8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23212A9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43</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3250766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筒骨（带肉）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6FE0AD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922BF6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66547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54C8198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44</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3415761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蹄膀</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4EA9328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4B183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1C48EA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0452230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45</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4EEC3C7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扇子骨</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248FD33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77B0086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0C1923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4EED33C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46</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A4B4E8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肉丝</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585F2A4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248BCA1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19.525</w:t>
            </w:r>
          </w:p>
        </w:tc>
      </w:tr>
      <w:tr w14:paraId="5232CC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ADF20D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47</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2664408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肉片</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3A8D556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C52BAA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19.525</w:t>
            </w:r>
          </w:p>
        </w:tc>
      </w:tr>
      <w:tr w14:paraId="4BB0E7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677581F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48</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0679A09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去皮精肉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73EB8B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419ED84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19.525</w:t>
            </w:r>
          </w:p>
        </w:tc>
      </w:tr>
      <w:tr w14:paraId="7A8138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5BC9C2C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49</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726D5F3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去皮膘油</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0CB2036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523E04F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16.115</w:t>
            </w:r>
          </w:p>
        </w:tc>
      </w:tr>
      <w:tr w14:paraId="1D17D9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1672FE9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50</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2D0B253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前腿肉沫</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E9DE70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1A639D8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4AE22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31E207E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b w:val="0"/>
                <w:bCs/>
                <w:sz w:val="24"/>
                <w:szCs w:val="24"/>
                <w:lang w:val="en-US" w:eastAsia="zh-CN"/>
              </w:rPr>
            </w:pPr>
            <w:r>
              <w:rPr>
                <w:rFonts w:hint="eastAsia" w:ascii="宋体" w:hAnsi="宋体" w:cs="宋体"/>
                <w:b w:val="0"/>
                <w:bCs/>
                <w:sz w:val="24"/>
                <w:szCs w:val="24"/>
                <w:lang w:val="en-US" w:eastAsia="zh-CN"/>
              </w:rPr>
              <w:t>51</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35CD0C2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前腿肉</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13E6325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6F2B0D7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17.435</w:t>
            </w:r>
          </w:p>
        </w:tc>
      </w:tr>
      <w:tr w14:paraId="5EA791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36" w:type="pct"/>
            <w:tcBorders>
              <w:top w:val="single" w:color="000000" w:sz="4" w:space="0"/>
              <w:left w:val="single" w:color="000000" w:sz="4" w:space="0"/>
              <w:bottom w:val="single" w:color="000000" w:sz="4" w:space="0"/>
              <w:right w:val="single" w:color="000000" w:sz="4" w:space="0"/>
            </w:tcBorders>
            <w:noWrap/>
            <w:vAlign w:val="center"/>
          </w:tcPr>
          <w:p w14:paraId="5C9EA99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宋体" w:hAnsi="宋体" w:cs="宋体"/>
                <w:b w:val="0"/>
                <w:bCs/>
                <w:sz w:val="24"/>
                <w:szCs w:val="24"/>
                <w:lang w:val="en-US" w:eastAsia="zh-CN"/>
              </w:rPr>
            </w:pPr>
            <w:r>
              <w:rPr>
                <w:rFonts w:hint="eastAsia" w:ascii="宋体" w:hAnsi="宋体" w:cs="宋体"/>
                <w:b w:val="0"/>
                <w:bCs/>
                <w:sz w:val="24"/>
                <w:szCs w:val="24"/>
                <w:lang w:val="en-US" w:eastAsia="zh-CN"/>
              </w:rPr>
              <w:t>52</w:t>
            </w:r>
          </w:p>
        </w:tc>
        <w:tc>
          <w:tcPr>
            <w:tcW w:w="4064" w:type="dxa"/>
            <w:tcBorders>
              <w:top w:val="single" w:color="000000" w:sz="4" w:space="0"/>
              <w:left w:val="single" w:color="000000" w:sz="4" w:space="0"/>
              <w:bottom w:val="single" w:color="000000" w:sz="4" w:space="0"/>
              <w:right w:val="single" w:color="000000" w:sz="4" w:space="0"/>
            </w:tcBorders>
            <w:noWrap/>
            <w:vAlign w:val="center"/>
          </w:tcPr>
          <w:p w14:paraId="19C3086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夹心排骨</w:t>
            </w:r>
          </w:p>
        </w:tc>
        <w:tc>
          <w:tcPr>
            <w:tcW w:w="2363" w:type="dxa"/>
            <w:tcBorders>
              <w:top w:val="single" w:color="000000" w:sz="4" w:space="0"/>
              <w:left w:val="single" w:color="000000" w:sz="4" w:space="0"/>
              <w:bottom w:val="single" w:color="000000" w:sz="4" w:space="0"/>
              <w:right w:val="single" w:color="000000" w:sz="4" w:space="0"/>
            </w:tcBorders>
            <w:noWrap/>
            <w:vAlign w:val="center"/>
          </w:tcPr>
          <w:p w14:paraId="6BF77DF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斤</w:t>
            </w:r>
          </w:p>
        </w:tc>
        <w:tc>
          <w:tcPr>
            <w:tcW w:w="1977" w:type="dxa"/>
            <w:tcBorders>
              <w:top w:val="single" w:color="000000" w:sz="4" w:space="0"/>
              <w:left w:val="single" w:color="000000" w:sz="4" w:space="0"/>
              <w:bottom w:val="single" w:color="000000" w:sz="4" w:space="0"/>
              <w:right w:val="single" w:color="000000" w:sz="4" w:space="0"/>
            </w:tcBorders>
            <w:noWrap/>
            <w:vAlign w:val="center"/>
          </w:tcPr>
          <w:p w14:paraId="33E988D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20.9</w:t>
            </w:r>
          </w:p>
        </w:tc>
      </w:tr>
    </w:tbl>
    <w:p w14:paraId="4716CFB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p>
    <w:tbl>
      <w:tblPr>
        <w:tblStyle w:val="4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428"/>
        <w:gridCol w:w="4066"/>
        <w:gridCol w:w="2387"/>
        <w:gridCol w:w="1973"/>
      </w:tblGrid>
      <w:tr w14:paraId="5DF7AB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000" w:type="pct"/>
            <w:gridSpan w:val="4"/>
            <w:tcBorders>
              <w:top w:val="single" w:color="000000" w:sz="4" w:space="0"/>
              <w:left w:val="single" w:color="000000" w:sz="4" w:space="0"/>
              <w:bottom w:val="single" w:color="000000" w:sz="4" w:space="0"/>
              <w:right w:val="single" w:color="000000" w:sz="4" w:space="0"/>
            </w:tcBorders>
            <w:noWrap/>
            <w:vAlign w:val="center"/>
          </w:tcPr>
          <w:p w14:paraId="5E70D28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cs="宋体"/>
                <w:b/>
                <w:bCs w:val="0"/>
                <w:sz w:val="24"/>
                <w:szCs w:val="24"/>
                <w:lang w:val="en-US" w:eastAsia="zh-CN"/>
              </w:rPr>
              <w:t>八</w:t>
            </w:r>
            <w:r>
              <w:rPr>
                <w:rFonts w:hint="eastAsia" w:ascii="宋体" w:hAnsi="宋体" w:eastAsia="宋体" w:cs="宋体"/>
                <w:b/>
                <w:bCs w:val="0"/>
                <w:sz w:val="24"/>
                <w:szCs w:val="24"/>
                <w:lang w:val="en-US" w:eastAsia="zh-CN"/>
              </w:rPr>
              <w:t>、禽蛋类商品</w:t>
            </w:r>
          </w:p>
        </w:tc>
      </w:tr>
      <w:tr w14:paraId="354110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47A322E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序号</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3BF37E3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产品</w:t>
            </w:r>
          </w:p>
        </w:tc>
        <w:tc>
          <w:tcPr>
            <w:tcW w:w="1211" w:type="pct"/>
            <w:tcBorders>
              <w:top w:val="single" w:color="000000" w:sz="4" w:space="0"/>
              <w:left w:val="single" w:color="000000" w:sz="4" w:space="0"/>
              <w:bottom w:val="single" w:color="000000" w:sz="4" w:space="0"/>
              <w:right w:val="single" w:color="000000" w:sz="4" w:space="0"/>
            </w:tcBorders>
            <w:noWrap/>
            <w:vAlign w:val="center"/>
          </w:tcPr>
          <w:p w14:paraId="2B81C02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单位</w:t>
            </w:r>
          </w:p>
        </w:tc>
        <w:tc>
          <w:tcPr>
            <w:tcW w:w="1000" w:type="pct"/>
            <w:tcBorders>
              <w:top w:val="single" w:color="000000" w:sz="4" w:space="0"/>
              <w:left w:val="single" w:color="000000" w:sz="4" w:space="0"/>
              <w:bottom w:val="single" w:color="000000" w:sz="4" w:space="0"/>
              <w:right w:val="single" w:color="000000" w:sz="4" w:space="0"/>
            </w:tcBorders>
            <w:noWrap/>
            <w:vAlign w:val="center"/>
          </w:tcPr>
          <w:p w14:paraId="0F1CE1B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单价</w:t>
            </w:r>
            <w:r>
              <w:rPr>
                <w:rFonts w:hint="eastAsia" w:ascii="宋体" w:hAnsi="宋体" w:cs="宋体"/>
                <w:b w:val="0"/>
                <w:bCs/>
                <w:sz w:val="24"/>
                <w:szCs w:val="24"/>
                <w:lang w:val="en-US" w:eastAsia="zh-CN"/>
              </w:rPr>
              <w:t>（元）</w:t>
            </w:r>
          </w:p>
        </w:tc>
      </w:tr>
      <w:tr w14:paraId="0E580F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1517353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67CCA04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鹌鹑蛋（去皮）</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24BEEDD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5669C70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10.45 </w:t>
            </w:r>
          </w:p>
        </w:tc>
      </w:tr>
      <w:tr w14:paraId="5E62A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42B9BE6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19538B4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鹌鹑蛋（生）</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5D66FA6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26F21C7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9.90 </w:t>
            </w:r>
          </w:p>
        </w:tc>
      </w:tr>
      <w:tr w14:paraId="710539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628A7A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5AECD7C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白壳鸡蛋</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1B9BB1D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043E643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5.70 </w:t>
            </w:r>
          </w:p>
        </w:tc>
      </w:tr>
      <w:tr w14:paraId="6E01C4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6B33E0A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43E941F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莼鹰咸鸭蛋56克装</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3F96684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只</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5D56290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1.45 </w:t>
            </w:r>
          </w:p>
        </w:tc>
      </w:tr>
      <w:tr w14:paraId="773FF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29913AC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30AC3F5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鼎牛咸蛋60g</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1BB38CC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个</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42ED044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1.87 </w:t>
            </w:r>
          </w:p>
        </w:tc>
      </w:tr>
      <w:tr w14:paraId="42B138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0CD29C4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6</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34EF508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鼎牛咸蛋60g</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6797783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箱</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0E7273E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148.50 </w:t>
            </w:r>
          </w:p>
        </w:tc>
      </w:tr>
      <w:tr w14:paraId="092E2F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51C2B3D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7</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02AA469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鸽子蛋</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5549FCE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50334B6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52.80 </w:t>
            </w:r>
          </w:p>
        </w:tc>
      </w:tr>
      <w:tr w14:paraId="6A2C9C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3588FFB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8</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6F48F9F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鸡蛋</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3B53F46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78BA47C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5.31 </w:t>
            </w:r>
          </w:p>
        </w:tc>
      </w:tr>
      <w:tr w14:paraId="2A2B8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0C7C937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9</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78D4663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鸡蛋（板）</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15C28F4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板</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3F7680D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24.20 </w:t>
            </w:r>
          </w:p>
        </w:tc>
      </w:tr>
      <w:tr w14:paraId="2B36DE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6EF3263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10</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3A3AE35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鸡蛋（净重）</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0B4208E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18B857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5.45 </w:t>
            </w:r>
          </w:p>
        </w:tc>
      </w:tr>
      <w:tr w14:paraId="48F8A4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1D3859E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11</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6A90A2D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绿壳蛋</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1A2977F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70E6FE8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17.60 </w:t>
            </w:r>
          </w:p>
        </w:tc>
      </w:tr>
      <w:tr w14:paraId="4DEF9F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6BE635D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12</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2BD3D6F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皮蛋</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726766F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只</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523AB52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1.90 </w:t>
            </w:r>
          </w:p>
        </w:tc>
      </w:tr>
      <w:tr w14:paraId="74F055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5F721CE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13</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2244980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皮蛋（散称）</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1F8E26C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2201688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11.77 </w:t>
            </w:r>
          </w:p>
        </w:tc>
      </w:tr>
      <w:tr w14:paraId="6CFE67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38AF784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14</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7E5791E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平弘咸鸭蛋（海鸭蛋）</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05A2B44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只</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1803C49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1.93 </w:t>
            </w:r>
          </w:p>
        </w:tc>
      </w:tr>
      <w:tr w14:paraId="70D20D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2421397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15</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3264520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胜邮咸鸭蛋（熟）</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7DB2D23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只</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79DD2E4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1.98 </w:t>
            </w:r>
          </w:p>
        </w:tc>
      </w:tr>
      <w:tr w14:paraId="2B01B9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5CDB2A0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16</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6D1C372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田歌皮蛋</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1C85B47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个</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3D2FF00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1.98 </w:t>
            </w:r>
          </w:p>
        </w:tc>
      </w:tr>
      <w:tr w14:paraId="48DE71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69CA72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17</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2EEC47A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田歌咸鸭蛋</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14A7970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只</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5FC111F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1.98 </w:t>
            </w:r>
          </w:p>
        </w:tc>
      </w:tr>
      <w:tr w14:paraId="0E0AB8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600CA73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18</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714966D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土鸡蛋</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00DC357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01ABB16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7.22 </w:t>
            </w:r>
          </w:p>
        </w:tc>
      </w:tr>
      <w:tr w14:paraId="14711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30837BD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19</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03549B5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咸蛋</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06DC6A5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个</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34232C2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1.65 </w:t>
            </w:r>
          </w:p>
        </w:tc>
      </w:tr>
      <w:tr w14:paraId="5D0B84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0BC0369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20</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775A456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咸鸭蛋</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45437B3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只</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06760CF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2.05 </w:t>
            </w:r>
          </w:p>
        </w:tc>
      </w:tr>
      <w:tr w14:paraId="446FC3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6CAA744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21</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0D5D6DA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咸鸭蛋 鼎牛</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0E589F5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只</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22CA071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1.65 </w:t>
            </w:r>
          </w:p>
        </w:tc>
      </w:tr>
      <w:tr w14:paraId="5F3206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51BAF0C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22</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592D124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咸鸭蛋 鼎牛</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78C63B4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箱</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1A89B8E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165.00 </w:t>
            </w:r>
          </w:p>
        </w:tc>
      </w:tr>
      <w:tr w14:paraId="0102A3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5BC440F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23</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0ADC36D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鸭蛋</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47E75B7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4E73031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10.99 </w:t>
            </w:r>
          </w:p>
        </w:tc>
      </w:tr>
      <w:tr w14:paraId="13F3C1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5" w:type="pct"/>
            <w:tcBorders>
              <w:top w:val="single" w:color="000000" w:sz="4" w:space="0"/>
              <w:left w:val="single" w:color="000000" w:sz="4" w:space="0"/>
              <w:bottom w:val="single" w:color="000000" w:sz="4" w:space="0"/>
              <w:right w:val="single" w:color="000000" w:sz="4" w:space="0"/>
            </w:tcBorders>
            <w:noWrap/>
            <w:vAlign w:val="center"/>
          </w:tcPr>
          <w:p w14:paraId="6C50783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24</w:t>
            </w:r>
          </w:p>
        </w:tc>
        <w:tc>
          <w:tcPr>
            <w:tcW w:w="2063" w:type="pct"/>
            <w:tcBorders>
              <w:top w:val="single" w:color="000000" w:sz="4" w:space="0"/>
              <w:left w:val="single" w:color="000000" w:sz="4" w:space="0"/>
              <w:bottom w:val="single" w:color="000000" w:sz="4" w:space="0"/>
              <w:right w:val="single" w:color="000000" w:sz="4" w:space="0"/>
            </w:tcBorders>
            <w:noWrap/>
            <w:vAlign w:val="center"/>
          </w:tcPr>
          <w:p w14:paraId="4F86D66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野鸡蛋</w:t>
            </w:r>
          </w:p>
        </w:tc>
        <w:tc>
          <w:tcPr>
            <w:tcW w:w="2387" w:type="dxa"/>
            <w:tcBorders>
              <w:top w:val="single" w:color="000000" w:sz="4" w:space="0"/>
              <w:left w:val="single" w:color="000000" w:sz="4" w:space="0"/>
              <w:bottom w:val="single" w:color="000000" w:sz="4" w:space="0"/>
              <w:right w:val="single" w:color="000000" w:sz="4" w:space="0"/>
            </w:tcBorders>
            <w:noWrap/>
            <w:vAlign w:val="center"/>
          </w:tcPr>
          <w:p w14:paraId="4365FA3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只</w:t>
            </w:r>
          </w:p>
        </w:tc>
        <w:tc>
          <w:tcPr>
            <w:tcW w:w="1971" w:type="dxa"/>
            <w:tcBorders>
              <w:top w:val="single" w:color="000000" w:sz="4" w:space="0"/>
              <w:left w:val="single" w:color="000000" w:sz="4" w:space="0"/>
              <w:bottom w:val="single" w:color="000000" w:sz="4" w:space="0"/>
              <w:right w:val="single" w:color="000000" w:sz="4" w:space="0"/>
            </w:tcBorders>
            <w:noWrap/>
            <w:vAlign w:val="center"/>
          </w:tcPr>
          <w:p w14:paraId="1455F6E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2.75 </w:t>
            </w:r>
          </w:p>
        </w:tc>
      </w:tr>
    </w:tbl>
    <w:p w14:paraId="053ACA5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p>
    <w:tbl>
      <w:tblPr>
        <w:tblStyle w:val="4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407"/>
        <w:gridCol w:w="4064"/>
        <w:gridCol w:w="2389"/>
        <w:gridCol w:w="1994"/>
      </w:tblGrid>
      <w:tr w14:paraId="173B9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000" w:type="pct"/>
            <w:gridSpan w:val="4"/>
            <w:tcBorders>
              <w:top w:val="single" w:color="000000" w:sz="4" w:space="0"/>
              <w:left w:val="single" w:color="000000" w:sz="4" w:space="0"/>
              <w:bottom w:val="single" w:color="000000" w:sz="4" w:space="0"/>
              <w:right w:val="single" w:color="000000" w:sz="4" w:space="0"/>
            </w:tcBorders>
            <w:noWrap/>
            <w:vAlign w:val="center"/>
          </w:tcPr>
          <w:p w14:paraId="66BDED5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cs="宋体"/>
                <w:b/>
                <w:bCs w:val="0"/>
                <w:sz w:val="24"/>
                <w:szCs w:val="24"/>
                <w:lang w:val="en-US" w:eastAsia="zh-CN"/>
              </w:rPr>
              <w:t>九</w:t>
            </w:r>
            <w:r>
              <w:rPr>
                <w:rFonts w:hint="eastAsia" w:ascii="宋体" w:hAnsi="宋体" w:eastAsia="宋体" w:cs="宋体"/>
                <w:b/>
                <w:bCs w:val="0"/>
                <w:sz w:val="24"/>
                <w:szCs w:val="24"/>
                <w:lang w:val="en-US" w:eastAsia="zh-CN"/>
              </w:rPr>
              <w:t>、</w:t>
            </w:r>
            <w:r>
              <w:rPr>
                <w:rFonts w:hint="eastAsia" w:ascii="宋体" w:hAnsi="宋体" w:cs="宋体"/>
                <w:b/>
                <w:bCs w:val="0"/>
                <w:sz w:val="24"/>
                <w:szCs w:val="24"/>
                <w:lang w:val="en-US" w:eastAsia="zh-CN"/>
              </w:rPr>
              <w:t>水果类</w:t>
            </w:r>
          </w:p>
        </w:tc>
      </w:tr>
      <w:tr w14:paraId="0E9AFC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23D5917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序号</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8A4AF0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产品</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7A75C44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单位</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21B5272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单价</w:t>
            </w:r>
            <w:r>
              <w:rPr>
                <w:rFonts w:hint="eastAsia" w:ascii="宋体" w:hAnsi="宋体" w:cs="宋体"/>
                <w:b w:val="0"/>
                <w:bCs/>
                <w:sz w:val="24"/>
                <w:szCs w:val="24"/>
                <w:lang w:val="en-US" w:eastAsia="zh-CN"/>
              </w:rPr>
              <w:t>（元）</w:t>
            </w:r>
          </w:p>
        </w:tc>
      </w:tr>
      <w:tr w14:paraId="5B2DB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67EAC6D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07D085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柚子（白心）</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4D4B828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6F46DF5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3.85</w:t>
            </w:r>
          </w:p>
        </w:tc>
      </w:tr>
      <w:tr w14:paraId="274E45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4DC4DAF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A2B56E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芦柑</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57810CA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001178E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3.63</w:t>
            </w:r>
          </w:p>
        </w:tc>
      </w:tr>
      <w:tr w14:paraId="63D2B1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1FEB2D8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890F45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柠檬（进口）</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10B12DB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只</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2E0290B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3.025</w:t>
            </w:r>
          </w:p>
        </w:tc>
      </w:tr>
      <w:tr w14:paraId="6E8DF6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5AC3E34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EB8BF3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8424西瓜</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36FA400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34894C8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4.07</w:t>
            </w:r>
          </w:p>
        </w:tc>
      </w:tr>
      <w:tr w14:paraId="4DD936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306136F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3D5C8F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西瓜（Z）</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5664F7F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78C75B3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3.3</w:t>
            </w:r>
          </w:p>
        </w:tc>
      </w:tr>
      <w:tr w14:paraId="29F299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0236BEA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EF69BB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葡萄柚</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5D8D229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2232993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3.96</w:t>
            </w:r>
          </w:p>
        </w:tc>
      </w:tr>
      <w:tr w14:paraId="7EB0B1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11F403A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4A8638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柠檬（内陆）</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61209A4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只</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15D5190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3.85</w:t>
            </w:r>
          </w:p>
        </w:tc>
      </w:tr>
      <w:tr w14:paraId="462983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4F3AEC2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0D5FE5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香蕉</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06310C2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43473BB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5.83</w:t>
            </w:r>
          </w:p>
        </w:tc>
      </w:tr>
      <w:tr w14:paraId="55505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7B75900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D4DF99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橘子B</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7D87AED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40CD80D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4.4</w:t>
            </w:r>
          </w:p>
        </w:tc>
      </w:tr>
      <w:tr w14:paraId="3C3C5F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5266C02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629128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砀山梨</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5CBEDE9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78D9156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4.4</w:t>
            </w:r>
          </w:p>
        </w:tc>
      </w:tr>
      <w:tr w14:paraId="7D16B6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1AF1A02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159FC0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雪梨</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3DACA65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36AD8A5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4.4</w:t>
            </w:r>
          </w:p>
        </w:tc>
      </w:tr>
      <w:tr w14:paraId="69E27C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4144130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36EFA7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无籽西瓜</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7F94065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5947A64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5.28</w:t>
            </w:r>
          </w:p>
        </w:tc>
      </w:tr>
      <w:tr w14:paraId="46F4D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733BBFA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599A16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香瓜（黄金瓜）</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03FDD52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2FF9601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4.84</w:t>
            </w:r>
          </w:p>
        </w:tc>
      </w:tr>
      <w:tr w14:paraId="39F1AB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22D6DED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CE60D8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东方蜜</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1C143A7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34EB5F5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5.28</w:t>
            </w:r>
          </w:p>
        </w:tc>
      </w:tr>
      <w:tr w14:paraId="16935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08C0B7E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9E1065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菠萝</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10C3028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个</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3FDE9C3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7.7</w:t>
            </w:r>
          </w:p>
        </w:tc>
      </w:tr>
      <w:tr w14:paraId="22A507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381F3C3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64E6CD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菠萝A</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5C2A67C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738881B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5.698</w:t>
            </w:r>
          </w:p>
        </w:tc>
      </w:tr>
      <w:tr w14:paraId="0FCB65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5395C79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4991C2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油桃</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1B6E239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0AFDF5D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6.325</w:t>
            </w:r>
          </w:p>
        </w:tc>
      </w:tr>
      <w:tr w14:paraId="06E91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34BEDC9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685BFA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鸭梨</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50EC4F2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138911E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6.05</w:t>
            </w:r>
          </w:p>
        </w:tc>
      </w:tr>
      <w:tr w14:paraId="0531F3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457124F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2A49C1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香梨特级</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6CFDD19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68BECE7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13.75</w:t>
            </w:r>
          </w:p>
        </w:tc>
      </w:tr>
      <w:tr w14:paraId="6F8A7A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24CF909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023BD7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柚子（红心）</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2D328D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3152B1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6.05</w:t>
            </w:r>
          </w:p>
        </w:tc>
      </w:tr>
      <w:tr w14:paraId="6462A9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01C50BD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16C4BD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沃柑</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1075443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482A755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6.05</w:t>
            </w:r>
          </w:p>
        </w:tc>
      </w:tr>
      <w:tr w14:paraId="0EA08C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741E0FA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D5B8FE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砂糖橘</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26975F6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111AF07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8.8</w:t>
            </w:r>
          </w:p>
        </w:tc>
      </w:tr>
      <w:tr w14:paraId="33BE2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4304E97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A01FEA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百香果</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4950DCE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包</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139D843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6.05</w:t>
            </w:r>
          </w:p>
        </w:tc>
      </w:tr>
      <w:tr w14:paraId="51DB10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5A1140A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2EB4D5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皇冠梨</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6BE06A4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758D173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7.15</w:t>
            </w:r>
          </w:p>
        </w:tc>
      </w:tr>
      <w:tr w14:paraId="3B939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1E1BD42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443ED3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东北西瓜</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6FED9C3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6BC851C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8.03</w:t>
            </w:r>
          </w:p>
        </w:tc>
      </w:tr>
      <w:tr w14:paraId="57211F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5BABDC5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B45346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野生苹果（丑）</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386979F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1DD1F1B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9.9</w:t>
            </w:r>
          </w:p>
        </w:tc>
      </w:tr>
      <w:tr w14:paraId="049651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0D2043A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65BF7B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凤梨（大）</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7A867AE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个</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63D2CA3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11</w:t>
            </w:r>
          </w:p>
        </w:tc>
      </w:tr>
      <w:tr w14:paraId="52AD39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3B2F142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1EA32A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文旦</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2B93D6C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2B978A3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8.25</w:t>
            </w:r>
          </w:p>
        </w:tc>
      </w:tr>
      <w:tr w14:paraId="1170C9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1BB3543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726A3D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圣女果</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315E901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01BDEFD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8.47</w:t>
            </w:r>
          </w:p>
        </w:tc>
      </w:tr>
      <w:tr w14:paraId="20326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319F9EF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ADB095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赣南脐橙</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72AF7E2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48924C9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8.25</w:t>
            </w:r>
          </w:p>
        </w:tc>
      </w:tr>
      <w:tr w14:paraId="7E1994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1FB3CD3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B16F78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贡梨</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0757DD0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7944CAD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8.8</w:t>
            </w:r>
          </w:p>
        </w:tc>
      </w:tr>
      <w:tr w14:paraId="3E49F5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4051288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1022F8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白玉瓜</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538AB07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25C6F41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8.8</w:t>
            </w:r>
          </w:p>
        </w:tc>
      </w:tr>
      <w:tr w14:paraId="43FF6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2582C7B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7939D6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橘子</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76FEF15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6CF128E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8.25</w:t>
            </w:r>
          </w:p>
        </w:tc>
      </w:tr>
      <w:tr w14:paraId="6AD16C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628542F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1FE4C7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桃子</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6076D71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只</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1556C6F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8.855</w:t>
            </w:r>
          </w:p>
        </w:tc>
      </w:tr>
      <w:tr w14:paraId="4E125F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30C981A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70A917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桃子</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786BC9A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3F679D1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9.625</w:t>
            </w:r>
          </w:p>
        </w:tc>
      </w:tr>
      <w:tr w14:paraId="0DE1D2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4B8FC0D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243D18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75苹果(中）</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23D2AC1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366E557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8.25</w:t>
            </w:r>
          </w:p>
        </w:tc>
      </w:tr>
      <w:tr w14:paraId="1ECF3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50ECB99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32D212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澳芒</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090DED3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70B6956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8.47</w:t>
            </w:r>
          </w:p>
        </w:tc>
      </w:tr>
      <w:tr w14:paraId="511659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71C2E39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E1844E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哈蜜瓜2</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231773E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5C1539A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8.8</w:t>
            </w:r>
          </w:p>
        </w:tc>
      </w:tr>
      <w:tr w14:paraId="1CEDB2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48AB934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0CAEDF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秋月梨</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079D28E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198401B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11</w:t>
            </w:r>
          </w:p>
        </w:tc>
      </w:tr>
      <w:tr w14:paraId="685E5F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3A57E87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41762F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羊角蜜</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7C27519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0FDE8EC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9.57</w:t>
            </w:r>
          </w:p>
        </w:tc>
      </w:tr>
      <w:tr w14:paraId="3E57F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3469C29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D49608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80苹果（大）</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2E34DE2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5A69A9B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9.075</w:t>
            </w:r>
          </w:p>
        </w:tc>
      </w:tr>
      <w:tr w14:paraId="326CE3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2A0B365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4AEBCE0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火龙果（红心）</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4D01CD9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3EC8020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9.075</w:t>
            </w:r>
          </w:p>
        </w:tc>
      </w:tr>
      <w:tr w14:paraId="6A0132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68FCC39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7F74CC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黄柠檬（内陆）斤</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4D80C9E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0C0FC4F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22</w:t>
            </w:r>
          </w:p>
        </w:tc>
      </w:tr>
      <w:tr w14:paraId="649997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29BF85E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7E72A3A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橘子（Z）</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1F7B7B8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5CEC184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7.7</w:t>
            </w:r>
          </w:p>
        </w:tc>
      </w:tr>
      <w:tr w14:paraId="6BD20E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096C1BB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14B689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涌泉蜜桔</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2B5EEBC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5B288FF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9.9</w:t>
            </w:r>
          </w:p>
        </w:tc>
      </w:tr>
      <w:tr w14:paraId="206966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07A17C6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CB87AE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嘎啦果</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2BEF1006">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196B13B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9.9</w:t>
            </w:r>
          </w:p>
        </w:tc>
      </w:tr>
      <w:tr w14:paraId="320BC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249E48A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336B93A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水蜜桃</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1E5E838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6F297CD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11</w:t>
            </w:r>
          </w:p>
        </w:tc>
      </w:tr>
      <w:tr w14:paraId="224627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43BF26C9">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48</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1051403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桑葚</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553343D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5F6B635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9.9</w:t>
            </w:r>
          </w:p>
        </w:tc>
      </w:tr>
      <w:tr w14:paraId="6B0C88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5929690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49</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684DF5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红富士苹果</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2FDB9D0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6449F75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10.12</w:t>
            </w:r>
          </w:p>
        </w:tc>
      </w:tr>
      <w:tr w14:paraId="28F961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4FDE889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50</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9FE2F3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皇冠梨</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2DFD7493">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个</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0B21235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9.68</w:t>
            </w:r>
          </w:p>
        </w:tc>
      </w:tr>
      <w:tr w14:paraId="71B38E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1C2EBC7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51</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5F3BAB8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火龙果（白心）</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55B01C6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2C41EE4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9.9</w:t>
            </w:r>
          </w:p>
        </w:tc>
      </w:tr>
      <w:tr w14:paraId="5EF251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5B941B9F">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52</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A36EEE5">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哈蜜瓜</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0BDA01F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38452D5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7.48</w:t>
            </w:r>
          </w:p>
        </w:tc>
      </w:tr>
      <w:tr w14:paraId="3F0C2E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7F648F6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53</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0CBB678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软籽石榴</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305E7872">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3E33E70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17.6</w:t>
            </w:r>
          </w:p>
        </w:tc>
      </w:tr>
      <w:tr w14:paraId="73A234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2947272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54</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BBBCAB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黄桃</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14EAB2B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04DA7C2B">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10.12</w:t>
            </w:r>
          </w:p>
        </w:tc>
      </w:tr>
      <w:tr w14:paraId="61E8A3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5715453D">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55</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16761F4">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青桔</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57A1390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0EE4753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15.4</w:t>
            </w:r>
          </w:p>
        </w:tc>
      </w:tr>
      <w:tr w14:paraId="70A723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05FE9EEE">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56</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21E9A430">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晴王</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004501AC">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439F9C88">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13.2</w:t>
            </w:r>
          </w:p>
        </w:tc>
      </w:tr>
      <w:tr w14:paraId="3EA3B5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4" w:type="pct"/>
            <w:tcBorders>
              <w:top w:val="single" w:color="000000" w:sz="4" w:space="0"/>
              <w:left w:val="single" w:color="000000" w:sz="4" w:space="0"/>
              <w:bottom w:val="single" w:color="000000" w:sz="4" w:space="0"/>
              <w:right w:val="single" w:color="000000" w:sz="4" w:space="0"/>
            </w:tcBorders>
            <w:noWrap/>
            <w:vAlign w:val="center"/>
          </w:tcPr>
          <w:p w14:paraId="0EDF21A1">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57</w:t>
            </w:r>
          </w:p>
        </w:tc>
        <w:tc>
          <w:tcPr>
            <w:tcW w:w="2062" w:type="pct"/>
            <w:tcBorders>
              <w:top w:val="single" w:color="000000" w:sz="4" w:space="0"/>
              <w:left w:val="single" w:color="000000" w:sz="4" w:space="0"/>
              <w:bottom w:val="single" w:color="000000" w:sz="4" w:space="0"/>
              <w:right w:val="single" w:color="000000" w:sz="4" w:space="0"/>
            </w:tcBorders>
            <w:noWrap/>
            <w:vAlign w:val="center"/>
          </w:tcPr>
          <w:p w14:paraId="6F55268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橙子</w:t>
            </w:r>
          </w:p>
        </w:tc>
        <w:tc>
          <w:tcPr>
            <w:tcW w:w="1212" w:type="pct"/>
            <w:tcBorders>
              <w:top w:val="single" w:color="000000" w:sz="4" w:space="0"/>
              <w:left w:val="single" w:color="000000" w:sz="4" w:space="0"/>
              <w:bottom w:val="single" w:color="000000" w:sz="4" w:space="0"/>
              <w:right w:val="single" w:color="000000" w:sz="4" w:space="0"/>
            </w:tcBorders>
            <w:noWrap/>
            <w:vAlign w:val="center"/>
          </w:tcPr>
          <w:p w14:paraId="6CCA9687">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斤</w:t>
            </w:r>
          </w:p>
        </w:tc>
        <w:tc>
          <w:tcPr>
            <w:tcW w:w="1010" w:type="pct"/>
            <w:tcBorders>
              <w:top w:val="single" w:color="000000" w:sz="4" w:space="0"/>
              <w:left w:val="single" w:color="000000" w:sz="4" w:space="0"/>
              <w:bottom w:val="single" w:color="000000" w:sz="4" w:space="0"/>
              <w:right w:val="single" w:color="000000" w:sz="4" w:space="0"/>
            </w:tcBorders>
            <w:noWrap/>
            <w:vAlign w:val="center"/>
          </w:tcPr>
          <w:p w14:paraId="1FC2AA5A">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12.65</w:t>
            </w:r>
          </w:p>
        </w:tc>
      </w:tr>
    </w:tbl>
    <w:p w14:paraId="168A5B44">
      <w:pPr>
        <w:widowControl/>
        <w:snapToGrid w:val="0"/>
        <w:spacing w:line="360" w:lineRule="auto"/>
        <w:jc w:val="left"/>
        <w:rPr>
          <w:rFonts w:hint="eastAsia" w:ascii="宋体" w:hAnsi="宋体" w:eastAsia="宋体" w:cs="宋体"/>
          <w:b/>
          <w:bCs w:val="0"/>
          <w:sz w:val="28"/>
          <w:szCs w:val="28"/>
        </w:rPr>
      </w:pPr>
      <w:r>
        <w:rPr>
          <w:rFonts w:hint="eastAsia" w:ascii="宋体" w:hAnsi="宋体" w:cs="宋体"/>
          <w:b/>
          <w:bCs w:val="0"/>
          <w:sz w:val="28"/>
          <w:szCs w:val="28"/>
          <w:lang w:val="en-US" w:eastAsia="zh-CN"/>
        </w:rPr>
        <w:t>九</w:t>
      </w:r>
      <w:r>
        <w:rPr>
          <w:rFonts w:hint="eastAsia" w:ascii="宋体" w:hAnsi="宋体" w:eastAsia="宋体" w:cs="宋体"/>
          <w:b/>
          <w:bCs w:val="0"/>
          <w:sz w:val="28"/>
          <w:szCs w:val="28"/>
        </w:rPr>
        <w:t>、说明：“▲”条款是实质性条款，电子投标文件须作出实质性响应，否则作无效标处理。</w:t>
      </w:r>
    </w:p>
    <w:p w14:paraId="264F3E15">
      <w:pPr>
        <w:pStyle w:val="14"/>
        <w:rPr>
          <w:rFonts w:hint="eastAsia" w:ascii="宋体" w:hAnsi="宋体" w:eastAsia="宋体" w:cs="宋体"/>
          <w:b/>
          <w:bCs w:val="0"/>
          <w:sz w:val="28"/>
          <w:szCs w:val="28"/>
        </w:rPr>
      </w:pPr>
    </w:p>
    <w:p w14:paraId="71BAA746">
      <w:pPr>
        <w:pStyle w:val="14"/>
        <w:ind w:left="0" w:leftChars="0" w:firstLine="0" w:firstLineChars="0"/>
        <w:rPr>
          <w:rFonts w:hint="eastAsia" w:ascii="宋体" w:hAnsi="宋体" w:eastAsia="宋体" w:cs="宋体"/>
          <w:b/>
          <w:bCs/>
          <w:color w:val="auto"/>
          <w:sz w:val="36"/>
          <w:szCs w:val="36"/>
          <w:highlight w:val="none"/>
          <w:lang w:val="en-US" w:eastAsia="zh-CN"/>
        </w:rPr>
      </w:pPr>
    </w:p>
    <w:p w14:paraId="46169FDA">
      <w:pPr>
        <w:pStyle w:val="14"/>
        <w:ind w:left="0" w:leftChars="0" w:firstLine="0" w:firstLineChars="0"/>
        <w:rPr>
          <w:rFonts w:hint="eastAsia" w:ascii="宋体" w:hAnsi="宋体" w:eastAsia="宋体" w:cs="宋体"/>
          <w:b/>
          <w:bCs/>
          <w:color w:val="auto"/>
          <w:sz w:val="36"/>
          <w:szCs w:val="36"/>
          <w:highlight w:val="none"/>
          <w:lang w:val="en-US" w:eastAsia="zh-CN"/>
        </w:rPr>
      </w:pPr>
    </w:p>
    <w:p w14:paraId="55C8E50F">
      <w:pPr>
        <w:pStyle w:val="14"/>
        <w:ind w:left="0" w:leftChars="0" w:firstLine="0" w:firstLineChars="0"/>
        <w:rPr>
          <w:rFonts w:hint="eastAsia" w:ascii="宋体" w:hAnsi="宋体" w:eastAsia="宋体" w:cs="宋体"/>
          <w:b/>
          <w:bCs/>
          <w:color w:val="auto"/>
          <w:sz w:val="36"/>
          <w:szCs w:val="36"/>
          <w:highlight w:val="none"/>
          <w:lang w:val="en-US" w:eastAsia="zh-CN"/>
        </w:rPr>
      </w:pPr>
    </w:p>
    <w:p w14:paraId="790DEB8F">
      <w:pPr>
        <w:pStyle w:val="14"/>
        <w:ind w:left="0" w:leftChars="0" w:firstLine="0" w:firstLineChars="0"/>
        <w:rPr>
          <w:rFonts w:hint="eastAsia" w:ascii="宋体" w:hAnsi="宋体" w:eastAsia="宋体" w:cs="宋体"/>
          <w:b/>
          <w:bCs/>
          <w:color w:val="auto"/>
          <w:sz w:val="36"/>
          <w:szCs w:val="36"/>
          <w:highlight w:val="none"/>
          <w:lang w:val="en-US" w:eastAsia="zh-CN"/>
        </w:rPr>
      </w:pPr>
    </w:p>
    <w:p w14:paraId="52F99B88">
      <w:pPr>
        <w:pStyle w:val="14"/>
        <w:ind w:left="0" w:leftChars="0" w:firstLine="0" w:firstLineChars="0"/>
        <w:rPr>
          <w:rFonts w:hint="eastAsia" w:ascii="宋体" w:hAnsi="宋体" w:eastAsia="宋体" w:cs="宋体"/>
          <w:b/>
          <w:bCs/>
          <w:color w:val="auto"/>
          <w:sz w:val="36"/>
          <w:szCs w:val="36"/>
          <w:highlight w:val="none"/>
          <w:lang w:val="en-US" w:eastAsia="zh-CN"/>
        </w:rPr>
      </w:pPr>
    </w:p>
    <w:p w14:paraId="1A4E8380">
      <w:pPr>
        <w:widowControl/>
        <w:jc w:val="center"/>
        <w:rPr>
          <w:rFonts w:hint="eastAsia" w:ascii="宋体" w:hAnsi="宋体" w:eastAsia="宋体" w:cs="宋体"/>
          <w:b/>
          <w:sz w:val="36"/>
          <w:szCs w:val="44"/>
        </w:rPr>
      </w:pPr>
      <w:bookmarkStart w:id="27" w:name="_Toc176605328"/>
      <w:r>
        <w:rPr>
          <w:rFonts w:hint="eastAsia" w:ascii="宋体" w:hAnsi="宋体" w:eastAsia="宋体" w:cs="宋体"/>
          <w:b/>
          <w:sz w:val="36"/>
          <w:szCs w:val="44"/>
        </w:rPr>
        <w:t>第五章 评标办法及评分标准</w:t>
      </w:r>
      <w:bookmarkEnd w:id="27"/>
    </w:p>
    <w:p w14:paraId="4E44817E">
      <w:pPr>
        <w:pStyle w:val="11"/>
        <w:spacing w:line="360" w:lineRule="auto"/>
        <w:jc w:val="left"/>
        <w:outlineLvl w:val="1"/>
        <w:rPr>
          <w:rFonts w:hint="eastAsia" w:ascii="宋体" w:hAnsi="宋体" w:eastAsia="宋体" w:cs="宋体"/>
          <w:sz w:val="28"/>
          <w:szCs w:val="28"/>
        </w:rPr>
      </w:pPr>
      <w:r>
        <w:rPr>
          <w:rFonts w:hint="eastAsia" w:ascii="宋体" w:hAnsi="宋体" w:eastAsia="宋体" w:cs="宋体"/>
          <w:sz w:val="28"/>
          <w:szCs w:val="28"/>
        </w:rPr>
        <w:t>一、总则</w:t>
      </w:r>
    </w:p>
    <w:p w14:paraId="6C4778A2">
      <w:pPr>
        <w:pStyle w:val="11"/>
        <w:spacing w:line="360" w:lineRule="auto"/>
        <w:ind w:firstLine="480" w:firstLineChars="200"/>
        <w:jc w:val="left"/>
        <w:rPr>
          <w:rFonts w:hint="eastAsia" w:ascii="宋体" w:hAnsi="宋体" w:eastAsia="宋体" w:cs="宋体"/>
          <w:b w:val="0"/>
          <w:sz w:val="24"/>
        </w:rPr>
      </w:pPr>
      <w:r>
        <w:rPr>
          <w:rFonts w:hint="eastAsia" w:ascii="宋体" w:hAnsi="宋体" w:eastAsia="宋体" w:cs="宋体"/>
          <w:b w:val="0"/>
          <w:sz w:val="24"/>
        </w:rPr>
        <w:t>评标委员会必须公平、公正、客观，不带任何倾向性和启发性，不得向外界透露任何与评标有关的内容；任何单位和个人不得干扰、影响评货物正常进行；评标委员会及有关工作人员不得私下与供应商接触。</w:t>
      </w:r>
    </w:p>
    <w:p w14:paraId="04C41817">
      <w:pPr>
        <w:pStyle w:val="11"/>
        <w:spacing w:line="360" w:lineRule="auto"/>
        <w:jc w:val="left"/>
        <w:outlineLvl w:val="1"/>
        <w:rPr>
          <w:rFonts w:hint="eastAsia" w:ascii="宋体" w:hAnsi="宋体" w:eastAsia="宋体" w:cs="宋体"/>
          <w:sz w:val="28"/>
          <w:szCs w:val="28"/>
        </w:rPr>
      </w:pPr>
      <w:r>
        <w:rPr>
          <w:rFonts w:hint="eastAsia" w:ascii="宋体" w:hAnsi="宋体" w:eastAsia="宋体" w:cs="宋体"/>
          <w:sz w:val="28"/>
          <w:szCs w:val="28"/>
        </w:rPr>
        <w:t>二、评标办法：</w:t>
      </w:r>
    </w:p>
    <w:p w14:paraId="563AFBF4">
      <w:pPr>
        <w:pStyle w:val="11"/>
        <w:spacing w:line="360" w:lineRule="auto"/>
        <w:ind w:firstLine="482" w:firstLineChars="200"/>
        <w:jc w:val="left"/>
        <w:rPr>
          <w:rFonts w:hint="eastAsia" w:ascii="宋体" w:hAnsi="宋体" w:eastAsia="宋体" w:cs="宋体"/>
          <w:sz w:val="24"/>
          <w:szCs w:val="28"/>
        </w:rPr>
      </w:pPr>
      <w:r>
        <w:rPr>
          <w:rFonts w:hint="eastAsia" w:ascii="宋体" w:hAnsi="宋体" w:eastAsia="宋体" w:cs="宋体"/>
          <w:sz w:val="24"/>
          <w:szCs w:val="28"/>
        </w:rPr>
        <w:t>采用综合评分法总得分为100分，其中商务与技术得分</w:t>
      </w:r>
      <w:r>
        <w:rPr>
          <w:rFonts w:hint="eastAsia" w:hAnsi="宋体" w:cs="宋体"/>
          <w:sz w:val="24"/>
          <w:szCs w:val="28"/>
          <w:lang w:val="en-US" w:eastAsia="zh-CN"/>
        </w:rPr>
        <w:t>60</w:t>
      </w:r>
      <w:r>
        <w:rPr>
          <w:rFonts w:hint="eastAsia" w:ascii="宋体" w:hAnsi="宋体" w:eastAsia="宋体" w:cs="宋体"/>
          <w:sz w:val="24"/>
          <w:szCs w:val="28"/>
        </w:rPr>
        <w:t>分，价格得分</w:t>
      </w:r>
      <w:r>
        <w:rPr>
          <w:rFonts w:hint="eastAsia" w:hAnsi="宋体" w:cs="宋体"/>
          <w:sz w:val="24"/>
          <w:szCs w:val="28"/>
          <w:lang w:val="en-US" w:eastAsia="zh-CN"/>
        </w:rPr>
        <w:t>40</w:t>
      </w:r>
      <w:r>
        <w:rPr>
          <w:rFonts w:hint="eastAsia" w:ascii="宋体" w:hAnsi="宋体" w:eastAsia="宋体" w:cs="宋体"/>
          <w:sz w:val="24"/>
          <w:szCs w:val="28"/>
        </w:rPr>
        <w:t>分。</w:t>
      </w:r>
    </w:p>
    <w:p w14:paraId="355176B2">
      <w:pPr>
        <w:pStyle w:val="11"/>
        <w:spacing w:line="360" w:lineRule="auto"/>
        <w:jc w:val="left"/>
        <w:outlineLvl w:val="2"/>
        <w:rPr>
          <w:rFonts w:hint="eastAsia" w:ascii="宋体" w:hAnsi="宋体" w:eastAsia="宋体" w:cs="宋体"/>
          <w:sz w:val="28"/>
          <w:szCs w:val="28"/>
        </w:rPr>
      </w:pPr>
      <w:r>
        <w:rPr>
          <w:rFonts w:hint="eastAsia" w:ascii="宋体" w:hAnsi="宋体" w:eastAsia="宋体" w:cs="宋体"/>
          <w:sz w:val="28"/>
          <w:szCs w:val="28"/>
        </w:rPr>
        <w:t>（一）评标要求</w:t>
      </w:r>
    </w:p>
    <w:p w14:paraId="43834113">
      <w:pPr>
        <w:autoSpaceDE w:val="0"/>
        <w:autoSpaceDN w:val="0"/>
        <w:spacing w:line="360" w:lineRule="auto"/>
        <w:ind w:firstLine="480" w:firstLineChars="200"/>
        <w:rPr>
          <w:rFonts w:hint="eastAsia" w:ascii="宋体" w:hAnsi="宋体" w:eastAsia="宋体" w:cs="宋体"/>
          <w:b/>
          <w:bCs/>
          <w:sz w:val="24"/>
          <w:lang w:val="zh-CN"/>
        </w:rPr>
      </w:pPr>
      <w:r>
        <w:rPr>
          <w:rFonts w:hint="eastAsia" w:ascii="宋体" w:hAnsi="宋体" w:eastAsia="宋体" w:cs="宋体"/>
          <w:bCs/>
          <w:sz w:val="24"/>
          <w:lang w:val="zh-CN"/>
        </w:rPr>
        <w:t>1、</w:t>
      </w:r>
      <w:r>
        <w:rPr>
          <w:rFonts w:hint="eastAsia" w:ascii="宋体" w:hAnsi="宋体" w:eastAsia="宋体" w:cs="宋体"/>
          <w:sz w:val="24"/>
          <w:lang w:val="zh-CN"/>
        </w:rPr>
        <w:t>评标委员会将对投标文件的内容进行评审，凡投标文件实质性内容不响应采购文件要求和关键格式不符合采购文件规定的，经评标委员会认定作为无效标处理。评标委员会经过审标、询标，在对各供应商及其投标文件进行充分分析、评议的基础上进行打分</w:t>
      </w:r>
      <w:r>
        <w:rPr>
          <w:rFonts w:hint="eastAsia" w:ascii="宋体" w:hAnsi="宋体" w:eastAsia="宋体" w:cs="宋体"/>
          <w:sz w:val="24"/>
        </w:rPr>
        <w:t>。</w:t>
      </w:r>
    </w:p>
    <w:p w14:paraId="648B4C18">
      <w:pPr>
        <w:autoSpaceDE w:val="0"/>
        <w:autoSpaceDN w:val="0"/>
        <w:spacing w:line="360" w:lineRule="auto"/>
        <w:ind w:firstLine="480" w:firstLineChars="200"/>
        <w:rPr>
          <w:rFonts w:hint="eastAsia" w:ascii="宋体" w:hAnsi="宋体" w:eastAsia="宋体" w:cs="宋体"/>
          <w:sz w:val="24"/>
          <w:lang w:val="zh-CN"/>
        </w:rPr>
      </w:pPr>
      <w:r>
        <w:rPr>
          <w:rFonts w:hint="eastAsia" w:ascii="宋体" w:hAnsi="宋体" w:eastAsia="宋体" w:cs="宋体"/>
          <w:sz w:val="24"/>
          <w:lang w:val="zh-CN"/>
        </w:rPr>
        <w:t>2、总得分为100分。在规定的分值范围内由评委自行评定打分。</w:t>
      </w:r>
    </w:p>
    <w:p w14:paraId="7EAD0994">
      <w:pPr>
        <w:autoSpaceDE w:val="0"/>
        <w:autoSpaceDN w:val="0"/>
        <w:spacing w:line="360" w:lineRule="auto"/>
        <w:ind w:firstLine="480" w:firstLineChars="200"/>
        <w:rPr>
          <w:rFonts w:hint="eastAsia" w:ascii="宋体" w:hAnsi="宋体" w:eastAsia="宋体" w:cs="宋体"/>
          <w:sz w:val="24"/>
          <w:lang w:val="zh-CN"/>
        </w:rPr>
      </w:pPr>
      <w:r>
        <w:rPr>
          <w:rFonts w:hint="eastAsia" w:ascii="宋体" w:hAnsi="宋体" w:eastAsia="宋体" w:cs="宋体"/>
          <w:sz w:val="24"/>
          <w:lang w:val="zh-CN"/>
        </w:rPr>
        <w:t>3、根据评委打分累计后再取平均分作为供应商的最终得分。</w:t>
      </w:r>
    </w:p>
    <w:p w14:paraId="19D07795">
      <w:pPr>
        <w:autoSpaceDE w:val="0"/>
        <w:autoSpaceDN w:val="0"/>
        <w:spacing w:line="360" w:lineRule="auto"/>
        <w:ind w:firstLine="480" w:firstLineChars="200"/>
        <w:rPr>
          <w:rFonts w:hint="eastAsia" w:ascii="宋体" w:hAnsi="宋体" w:eastAsia="宋体" w:cs="宋体"/>
          <w:sz w:val="24"/>
          <w:lang w:val="zh-CN"/>
        </w:rPr>
      </w:pPr>
      <w:r>
        <w:rPr>
          <w:rFonts w:hint="eastAsia" w:ascii="宋体" w:hAnsi="宋体" w:eastAsia="宋体" w:cs="宋体"/>
          <w:sz w:val="24"/>
          <w:lang w:val="zh-CN"/>
        </w:rPr>
        <w:t>4、所有计算结果小数点后保留2位，第3位四舍五入。</w:t>
      </w:r>
    </w:p>
    <w:p w14:paraId="14277F2E">
      <w:pPr>
        <w:pStyle w:val="11"/>
        <w:spacing w:line="360" w:lineRule="auto"/>
        <w:jc w:val="left"/>
        <w:outlineLvl w:val="2"/>
        <w:rPr>
          <w:rFonts w:hint="eastAsia" w:ascii="宋体" w:hAnsi="宋体" w:eastAsia="宋体" w:cs="宋体"/>
          <w:sz w:val="28"/>
          <w:szCs w:val="28"/>
        </w:rPr>
      </w:pPr>
      <w:r>
        <w:rPr>
          <w:rFonts w:hint="eastAsia" w:ascii="宋体" w:hAnsi="宋体" w:eastAsia="宋体" w:cs="宋体"/>
          <w:sz w:val="28"/>
          <w:szCs w:val="28"/>
        </w:rPr>
        <w:t>（二）评标</w:t>
      </w:r>
    </w:p>
    <w:p w14:paraId="4B53ADAF">
      <w:pPr>
        <w:spacing w:line="360" w:lineRule="auto"/>
        <w:rPr>
          <w:rFonts w:hint="eastAsia" w:ascii="宋体" w:hAnsi="宋体" w:eastAsia="宋体" w:cs="宋体"/>
          <w:sz w:val="24"/>
        </w:rPr>
      </w:pPr>
      <w:r>
        <w:rPr>
          <w:rFonts w:hint="eastAsia" w:ascii="宋体" w:hAnsi="宋体" w:eastAsia="宋体" w:cs="宋体"/>
          <w:b/>
          <w:sz w:val="24"/>
        </w:rPr>
        <w:t>1、投标文件符合性评审</w:t>
      </w:r>
    </w:p>
    <w:p w14:paraId="1FC8F6DD">
      <w:pPr>
        <w:spacing w:line="360" w:lineRule="auto"/>
        <w:ind w:firstLine="480" w:firstLineChars="200"/>
        <w:rPr>
          <w:rFonts w:hint="eastAsia" w:ascii="宋体" w:hAnsi="宋体" w:eastAsia="宋体" w:cs="宋体"/>
          <w:sz w:val="24"/>
        </w:rPr>
      </w:pPr>
      <w:r>
        <w:rPr>
          <w:rFonts w:hint="eastAsia" w:ascii="宋体" w:hAnsi="宋体" w:eastAsia="宋体" w:cs="宋体"/>
          <w:sz w:val="24"/>
        </w:rPr>
        <w:t>评标委员会首先对符合资格的投标供应商的投标文件进行符合性审查，以确定其是否满足采购文件的实质性要求。如果投标文件实质上不响应采购文件要求，评标委员会将按无效标处理。</w:t>
      </w:r>
    </w:p>
    <w:p w14:paraId="2D7F7E51">
      <w:pPr>
        <w:spacing w:line="360" w:lineRule="auto"/>
        <w:rPr>
          <w:rFonts w:hint="eastAsia" w:ascii="宋体" w:hAnsi="宋体" w:eastAsia="宋体" w:cs="宋体"/>
          <w:sz w:val="24"/>
        </w:rPr>
      </w:pPr>
      <w:r>
        <w:rPr>
          <w:rFonts w:hint="eastAsia" w:ascii="宋体" w:hAnsi="宋体" w:eastAsia="宋体" w:cs="宋体"/>
          <w:b/>
          <w:sz w:val="24"/>
        </w:rPr>
        <w:t xml:space="preserve"> 2、商务技术文件评审</w:t>
      </w:r>
    </w:p>
    <w:p w14:paraId="20C90666">
      <w:pPr>
        <w:spacing w:line="360" w:lineRule="auto"/>
        <w:ind w:firstLine="480" w:firstLineChars="200"/>
        <w:rPr>
          <w:rFonts w:hint="eastAsia" w:ascii="宋体" w:hAnsi="宋体" w:eastAsia="宋体" w:cs="宋体"/>
          <w:sz w:val="24"/>
        </w:rPr>
      </w:pPr>
      <w:r>
        <w:rPr>
          <w:rFonts w:hint="eastAsia" w:ascii="宋体" w:hAnsi="宋体" w:eastAsia="宋体" w:cs="宋体"/>
          <w:sz w:val="24"/>
        </w:rPr>
        <w:t>2.1评标委员会应当按照采购文件中规定的评审方法和标准，对符合性审查合格的投标文件进行商务和技术评价与评分。评标时，评标委员会各成员将独立对每个投标供应商的投标文件进行评价，并汇总每个投标供应商的得分。</w:t>
      </w:r>
    </w:p>
    <w:p w14:paraId="68FB4940">
      <w:pPr>
        <w:spacing w:line="360" w:lineRule="auto"/>
        <w:ind w:firstLine="482" w:firstLineChars="200"/>
        <w:rPr>
          <w:rFonts w:hint="eastAsia" w:ascii="宋体" w:hAnsi="宋体" w:eastAsia="宋体" w:cs="宋体"/>
          <w:sz w:val="24"/>
        </w:rPr>
      </w:pPr>
      <w:r>
        <w:rPr>
          <w:rFonts w:hint="eastAsia" w:ascii="宋体" w:hAnsi="宋体" w:eastAsia="宋体" w:cs="宋体"/>
          <w:b/>
          <w:sz w:val="24"/>
        </w:rPr>
        <w:t>2.2商务与技术得分计算方法如下</w:t>
      </w:r>
      <w:r>
        <w:rPr>
          <w:rFonts w:hint="eastAsia" w:ascii="宋体" w:hAnsi="宋体" w:eastAsia="宋体" w:cs="宋体"/>
          <w:sz w:val="24"/>
        </w:rPr>
        <w:t xml:space="preserve">： </w:t>
      </w:r>
    </w:p>
    <w:p w14:paraId="66A62597">
      <w:pPr>
        <w:spacing w:line="360" w:lineRule="auto"/>
        <w:ind w:firstLine="480" w:firstLineChars="200"/>
        <w:rPr>
          <w:rFonts w:hint="eastAsia" w:ascii="宋体" w:hAnsi="宋体" w:eastAsia="宋体" w:cs="宋体"/>
          <w:sz w:val="24"/>
        </w:rPr>
      </w:pPr>
      <w:r>
        <w:rPr>
          <w:rFonts w:hint="eastAsia" w:ascii="宋体" w:hAnsi="宋体" w:eastAsia="宋体" w:cs="宋体"/>
          <w:sz w:val="24"/>
        </w:rPr>
        <w:t>①商务与技术评定分值为</w:t>
      </w:r>
      <w:r>
        <w:rPr>
          <w:rFonts w:hint="eastAsia" w:ascii="宋体" w:hAnsi="宋体" w:cs="宋体"/>
          <w:sz w:val="24"/>
          <w:lang w:val="en-US" w:eastAsia="zh-CN"/>
        </w:rPr>
        <w:t>60</w:t>
      </w:r>
      <w:r>
        <w:rPr>
          <w:rFonts w:hint="eastAsia" w:ascii="宋体" w:hAnsi="宋体" w:eastAsia="宋体" w:cs="宋体"/>
          <w:sz w:val="24"/>
        </w:rPr>
        <w:t>分。</w:t>
      </w:r>
    </w:p>
    <w:p w14:paraId="445ADD5A">
      <w:pPr>
        <w:spacing w:line="360" w:lineRule="auto"/>
        <w:ind w:firstLine="480" w:firstLineChars="200"/>
        <w:rPr>
          <w:rFonts w:hint="eastAsia" w:ascii="宋体" w:hAnsi="宋体" w:eastAsia="宋体" w:cs="宋体"/>
          <w:sz w:val="24"/>
        </w:rPr>
      </w:pPr>
      <w:r>
        <w:rPr>
          <w:rFonts w:hint="eastAsia" w:ascii="宋体" w:hAnsi="宋体" w:eastAsia="宋体" w:cs="宋体"/>
          <w:sz w:val="24"/>
        </w:rPr>
        <w:t>②评标委员会按评分标准（详见表）中的内容，对各供应商的商务技术文件进行评审打分，合计得出各供应商的技术得分。</w:t>
      </w:r>
    </w:p>
    <w:p w14:paraId="63899594">
      <w:pPr>
        <w:spacing w:line="360" w:lineRule="auto"/>
        <w:ind w:firstLine="480" w:firstLineChars="200"/>
        <w:rPr>
          <w:rFonts w:hint="eastAsia" w:ascii="宋体" w:hAnsi="宋体" w:eastAsia="宋体" w:cs="宋体"/>
          <w:sz w:val="24"/>
        </w:rPr>
      </w:pPr>
      <w:r>
        <w:rPr>
          <w:rFonts w:hint="eastAsia" w:ascii="宋体" w:hAnsi="宋体" w:eastAsia="宋体" w:cs="宋体"/>
          <w:sz w:val="24"/>
        </w:rPr>
        <w:t>③各供应商的商务与技术得分由评委自行评议，商务与技术得分评分的最终得分为所有评委评分的平均值。</w:t>
      </w:r>
    </w:p>
    <w:tbl>
      <w:tblPr>
        <w:tblStyle w:val="43"/>
        <w:tblW w:w="4993" w:type="pct"/>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771"/>
        <w:gridCol w:w="1811"/>
        <w:gridCol w:w="764"/>
        <w:gridCol w:w="6494"/>
      </w:tblGrid>
      <w:tr w14:paraId="2E3C911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94" w:hRule="atLeast"/>
          <w:jc w:val="center"/>
        </w:trPr>
        <w:tc>
          <w:tcPr>
            <w:tcW w:w="392" w:type="pct"/>
            <w:tcBorders>
              <w:tl2br w:val="nil"/>
              <w:tr2bl w:val="nil"/>
            </w:tcBorders>
            <w:noWrap w:val="0"/>
            <w:tcMar>
              <w:top w:w="15" w:type="dxa"/>
              <w:left w:w="108" w:type="dxa"/>
              <w:bottom w:w="0" w:type="dxa"/>
              <w:right w:w="108" w:type="dxa"/>
            </w:tcMar>
            <w:vAlign w:val="center"/>
          </w:tcPr>
          <w:p w14:paraId="43BD5534">
            <w:pPr>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序号</w:t>
            </w:r>
          </w:p>
        </w:tc>
        <w:tc>
          <w:tcPr>
            <w:tcW w:w="920" w:type="pct"/>
            <w:tcBorders>
              <w:tl2br w:val="nil"/>
              <w:tr2bl w:val="nil"/>
            </w:tcBorders>
            <w:noWrap w:val="0"/>
            <w:tcMar>
              <w:top w:w="15" w:type="dxa"/>
              <w:left w:w="108" w:type="dxa"/>
              <w:bottom w:w="0" w:type="dxa"/>
              <w:right w:w="108" w:type="dxa"/>
            </w:tcMar>
            <w:vAlign w:val="center"/>
          </w:tcPr>
          <w:p w14:paraId="6C2465DD">
            <w:pPr>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评分因素</w:t>
            </w:r>
          </w:p>
        </w:tc>
        <w:tc>
          <w:tcPr>
            <w:tcW w:w="388" w:type="pct"/>
            <w:tcBorders>
              <w:tl2br w:val="nil"/>
              <w:tr2bl w:val="nil"/>
            </w:tcBorders>
            <w:noWrap w:val="0"/>
            <w:tcMar>
              <w:top w:w="15" w:type="dxa"/>
              <w:left w:w="108" w:type="dxa"/>
              <w:bottom w:w="0" w:type="dxa"/>
              <w:right w:w="108" w:type="dxa"/>
            </w:tcMar>
            <w:vAlign w:val="center"/>
          </w:tcPr>
          <w:p w14:paraId="40530FC7">
            <w:pPr>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分值</w:t>
            </w:r>
          </w:p>
        </w:tc>
        <w:tc>
          <w:tcPr>
            <w:tcW w:w="3299" w:type="pct"/>
            <w:tcBorders>
              <w:tl2br w:val="nil"/>
              <w:tr2bl w:val="nil"/>
            </w:tcBorders>
            <w:noWrap w:val="0"/>
            <w:tcMar>
              <w:top w:w="15" w:type="dxa"/>
              <w:left w:w="108" w:type="dxa"/>
              <w:bottom w:w="0" w:type="dxa"/>
              <w:right w:w="108" w:type="dxa"/>
            </w:tcMar>
            <w:vAlign w:val="center"/>
          </w:tcPr>
          <w:p w14:paraId="03E80FCB">
            <w:pPr>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评分标准</w:t>
            </w:r>
          </w:p>
        </w:tc>
      </w:tr>
      <w:tr w14:paraId="1ABC8D0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82" w:hRule="atLeast"/>
          <w:jc w:val="center"/>
        </w:trPr>
        <w:tc>
          <w:tcPr>
            <w:tcW w:w="392" w:type="pct"/>
            <w:tcBorders>
              <w:tl2br w:val="nil"/>
              <w:tr2bl w:val="nil"/>
            </w:tcBorders>
            <w:noWrap w:val="0"/>
            <w:tcMar>
              <w:top w:w="15" w:type="dxa"/>
              <w:left w:w="108" w:type="dxa"/>
              <w:bottom w:w="0" w:type="dxa"/>
              <w:right w:w="108" w:type="dxa"/>
            </w:tcMar>
            <w:vAlign w:val="center"/>
          </w:tcPr>
          <w:p w14:paraId="267F0824">
            <w:pPr>
              <w:jc w:val="center"/>
              <w:rPr>
                <w:rFonts w:hint="eastAsia" w:ascii="宋体" w:hAnsi="宋体" w:eastAsia="宋体" w:cs="宋体"/>
                <w:bCs/>
                <w:color w:val="auto"/>
                <w:sz w:val="21"/>
                <w:szCs w:val="21"/>
                <w:highlight w:val="none"/>
              </w:rPr>
            </w:pPr>
            <w:r>
              <w:rPr>
                <w:rFonts w:hint="eastAsia" w:ascii="宋体" w:hAnsi="宋体" w:eastAsia="宋体" w:cs="宋体"/>
                <w:bCs/>
                <w:color w:val="auto"/>
                <w:szCs w:val="21"/>
                <w:lang w:val="en-US" w:eastAsia="zh-CN"/>
              </w:rPr>
              <w:t>1</w:t>
            </w:r>
          </w:p>
        </w:tc>
        <w:tc>
          <w:tcPr>
            <w:tcW w:w="920" w:type="pct"/>
            <w:tcBorders>
              <w:tl2br w:val="nil"/>
              <w:tr2bl w:val="nil"/>
            </w:tcBorders>
            <w:noWrap w:val="0"/>
            <w:tcMar>
              <w:top w:w="15" w:type="dxa"/>
              <w:left w:w="108" w:type="dxa"/>
              <w:bottom w:w="0" w:type="dxa"/>
              <w:right w:w="108" w:type="dxa"/>
            </w:tcMar>
            <w:vAlign w:val="center"/>
          </w:tcPr>
          <w:p w14:paraId="5982E5DD">
            <w:pPr>
              <w:jc w:val="center"/>
              <w:rPr>
                <w:rFonts w:hint="eastAsia" w:ascii="宋体" w:hAnsi="宋体" w:eastAsia="宋体" w:cs="宋体"/>
                <w:bCs/>
                <w:color w:val="auto"/>
                <w:sz w:val="21"/>
                <w:szCs w:val="21"/>
                <w:highlight w:val="none"/>
              </w:rPr>
            </w:pPr>
            <w:r>
              <w:rPr>
                <w:rFonts w:hint="eastAsia" w:ascii="宋体" w:hAnsi="宋体" w:eastAsia="宋体" w:cs="宋体"/>
                <w:bCs/>
                <w:color w:val="auto"/>
                <w:szCs w:val="21"/>
                <w:lang w:val="en-US" w:eastAsia="zh-CN"/>
              </w:rPr>
              <w:t>企业</w:t>
            </w:r>
            <w:r>
              <w:rPr>
                <w:rFonts w:hint="eastAsia" w:ascii="宋体" w:hAnsi="宋体" w:eastAsia="宋体" w:cs="宋体"/>
                <w:bCs/>
                <w:color w:val="auto"/>
                <w:szCs w:val="21"/>
              </w:rPr>
              <w:t>实力（</w:t>
            </w:r>
            <w:r>
              <w:rPr>
                <w:rFonts w:hint="eastAsia" w:ascii="宋体" w:hAnsi="宋体" w:cs="宋体"/>
                <w:bCs/>
                <w:color w:val="auto"/>
                <w:szCs w:val="21"/>
                <w:lang w:val="en-US" w:eastAsia="zh-CN"/>
              </w:rPr>
              <w:t>5</w:t>
            </w:r>
            <w:r>
              <w:rPr>
                <w:rFonts w:hint="eastAsia" w:ascii="宋体" w:hAnsi="宋体" w:eastAsia="宋体" w:cs="宋体"/>
                <w:bCs/>
                <w:color w:val="auto"/>
                <w:szCs w:val="21"/>
              </w:rPr>
              <w:t>分）</w:t>
            </w:r>
          </w:p>
        </w:tc>
        <w:tc>
          <w:tcPr>
            <w:tcW w:w="388" w:type="pct"/>
            <w:tcBorders>
              <w:tl2br w:val="nil"/>
              <w:tr2bl w:val="nil"/>
            </w:tcBorders>
            <w:noWrap w:val="0"/>
            <w:tcMar>
              <w:top w:w="15" w:type="dxa"/>
              <w:left w:w="108" w:type="dxa"/>
              <w:bottom w:w="0" w:type="dxa"/>
              <w:right w:w="108" w:type="dxa"/>
            </w:tcMar>
            <w:vAlign w:val="center"/>
          </w:tcPr>
          <w:p w14:paraId="510B2147">
            <w:pPr>
              <w:jc w:val="center"/>
              <w:rPr>
                <w:rFonts w:hint="eastAsia" w:ascii="宋体" w:hAnsi="宋体" w:eastAsia="宋体" w:cs="宋体"/>
                <w:bCs/>
                <w:color w:val="auto"/>
                <w:sz w:val="21"/>
                <w:szCs w:val="21"/>
                <w:highlight w:val="none"/>
                <w:lang w:val="en-US" w:eastAsia="zh-CN"/>
              </w:rPr>
            </w:pPr>
            <w:r>
              <w:rPr>
                <w:rFonts w:hint="eastAsia" w:ascii="宋体" w:hAnsi="宋体" w:cs="宋体"/>
                <w:bCs/>
                <w:color w:val="auto"/>
                <w:szCs w:val="21"/>
                <w:lang w:val="en-US" w:eastAsia="zh-CN"/>
              </w:rPr>
              <w:t>5</w:t>
            </w:r>
          </w:p>
        </w:tc>
        <w:tc>
          <w:tcPr>
            <w:tcW w:w="3299" w:type="pct"/>
            <w:tcBorders>
              <w:tl2br w:val="nil"/>
              <w:tr2bl w:val="nil"/>
            </w:tcBorders>
            <w:noWrap w:val="0"/>
            <w:tcMar>
              <w:top w:w="15" w:type="dxa"/>
              <w:left w:w="108" w:type="dxa"/>
              <w:bottom w:w="0" w:type="dxa"/>
              <w:right w:w="108" w:type="dxa"/>
            </w:tcMar>
            <w:vAlign w:val="center"/>
          </w:tcPr>
          <w:p w14:paraId="54B0B1A4">
            <w:pPr>
              <w:rPr>
                <w:rFonts w:hint="eastAsia" w:ascii="宋体" w:hAnsi="宋体" w:eastAsia="宋体" w:cs="宋体"/>
                <w:b/>
                <w:bCs/>
                <w:color w:val="auto"/>
                <w:szCs w:val="21"/>
                <w:lang w:val="en-US" w:eastAsia="zh-CN"/>
              </w:rPr>
            </w:pPr>
            <w:r>
              <w:rPr>
                <w:rFonts w:hint="eastAsia" w:ascii="宋体" w:hAnsi="宋体" w:eastAsia="宋体" w:cs="宋体"/>
                <w:bCs/>
                <w:color w:val="auto"/>
                <w:szCs w:val="21"/>
              </w:rPr>
              <w:t>供应商具有有效的食品安全管理体系认证证书</w:t>
            </w:r>
            <w:r>
              <w:rPr>
                <w:rFonts w:hint="eastAsia" w:ascii="宋体" w:hAnsi="宋体" w:cs="宋体"/>
                <w:bCs/>
                <w:color w:val="auto"/>
                <w:szCs w:val="21"/>
                <w:lang w:eastAsia="zh-CN"/>
              </w:rPr>
              <w:t>、</w:t>
            </w:r>
            <w:r>
              <w:rPr>
                <w:rFonts w:hint="eastAsia" w:ascii="宋体" w:hAnsi="宋体" w:eastAsia="宋体" w:cs="宋体"/>
                <w:bCs/>
                <w:color w:val="auto"/>
                <w:szCs w:val="21"/>
              </w:rPr>
              <w:t>质量管理体系认证证书</w:t>
            </w:r>
            <w:r>
              <w:rPr>
                <w:rFonts w:hint="eastAsia" w:ascii="宋体" w:hAnsi="宋体" w:eastAsia="宋体" w:cs="宋体"/>
                <w:bCs/>
                <w:color w:val="auto"/>
                <w:szCs w:val="21"/>
                <w:lang w:eastAsia="zh-CN"/>
              </w:rPr>
              <w:t>、</w:t>
            </w:r>
            <w:r>
              <w:rPr>
                <w:rFonts w:hint="eastAsia" w:ascii="宋体" w:hAnsi="宋体" w:eastAsia="宋体" w:cs="宋体"/>
                <w:bCs/>
                <w:color w:val="auto"/>
                <w:szCs w:val="21"/>
              </w:rPr>
              <w:t>环境管理体系认证证书</w:t>
            </w:r>
            <w:r>
              <w:rPr>
                <w:rFonts w:hint="eastAsia" w:ascii="宋体" w:hAnsi="宋体" w:eastAsia="宋体" w:cs="宋体"/>
                <w:bCs/>
                <w:color w:val="auto"/>
                <w:szCs w:val="21"/>
                <w:lang w:val="zh-CN"/>
              </w:rPr>
              <w:t>、</w:t>
            </w:r>
            <w:r>
              <w:rPr>
                <w:rFonts w:hint="eastAsia" w:ascii="宋体" w:hAnsi="宋体" w:eastAsia="宋体" w:cs="宋体"/>
                <w:bCs/>
                <w:color w:val="auto"/>
                <w:szCs w:val="21"/>
              </w:rPr>
              <w:t>职业健康安全管理体系认证证书</w:t>
            </w:r>
            <w:r>
              <w:rPr>
                <w:rFonts w:hint="eastAsia" w:ascii="宋体" w:hAnsi="宋体" w:cs="宋体"/>
                <w:bCs/>
                <w:color w:val="auto"/>
                <w:szCs w:val="21"/>
                <w:lang w:val="en-US" w:eastAsia="zh-CN"/>
              </w:rPr>
              <w:t>及供应链安全管理体系认证证书</w:t>
            </w:r>
            <w:r>
              <w:rPr>
                <w:rFonts w:hint="eastAsia" w:ascii="宋体" w:hAnsi="宋体" w:eastAsia="宋体" w:cs="宋体"/>
                <w:bCs/>
                <w:color w:val="auto"/>
                <w:szCs w:val="21"/>
                <w:lang w:eastAsia="zh-CN"/>
              </w:rPr>
              <w:t>的，</w:t>
            </w:r>
            <w:r>
              <w:rPr>
                <w:rFonts w:hint="eastAsia" w:ascii="宋体" w:hAnsi="宋体" w:eastAsia="宋体" w:cs="宋体"/>
                <w:bCs/>
                <w:color w:val="auto"/>
                <w:szCs w:val="21"/>
              </w:rPr>
              <w:t>每个得</w:t>
            </w:r>
            <w:r>
              <w:rPr>
                <w:rFonts w:hint="eastAsia" w:ascii="宋体" w:hAnsi="宋体" w:eastAsia="宋体" w:cs="宋体"/>
                <w:bCs/>
                <w:color w:val="auto"/>
                <w:szCs w:val="21"/>
                <w:lang w:val="en-US" w:eastAsia="zh-CN"/>
              </w:rPr>
              <w:t>1</w:t>
            </w:r>
            <w:r>
              <w:rPr>
                <w:rFonts w:hint="eastAsia" w:ascii="宋体" w:hAnsi="宋体" w:eastAsia="宋体" w:cs="宋体"/>
                <w:bCs/>
                <w:color w:val="auto"/>
                <w:szCs w:val="21"/>
              </w:rPr>
              <w:t>分，最多得</w:t>
            </w:r>
            <w:r>
              <w:rPr>
                <w:rFonts w:hint="eastAsia" w:ascii="宋体" w:hAnsi="宋体" w:cs="宋体"/>
                <w:bCs/>
                <w:color w:val="auto"/>
                <w:szCs w:val="21"/>
                <w:lang w:val="en-US" w:eastAsia="zh-CN"/>
              </w:rPr>
              <w:t>5</w:t>
            </w:r>
            <w:r>
              <w:rPr>
                <w:rFonts w:hint="eastAsia" w:ascii="宋体" w:hAnsi="宋体" w:eastAsia="宋体" w:cs="宋体"/>
                <w:bCs/>
                <w:color w:val="auto"/>
                <w:szCs w:val="21"/>
              </w:rPr>
              <w:t>分</w:t>
            </w:r>
            <w:r>
              <w:rPr>
                <w:rFonts w:hint="eastAsia" w:ascii="宋体" w:hAnsi="宋体" w:eastAsia="宋体" w:cs="宋体"/>
                <w:bCs/>
                <w:color w:val="auto"/>
                <w:szCs w:val="21"/>
                <w:lang w:eastAsia="zh-CN"/>
              </w:rPr>
              <w:t>。</w:t>
            </w:r>
          </w:p>
          <w:p w14:paraId="2397A2F0">
            <w:pPr>
              <w:pStyle w:val="2"/>
              <w:keepNext w:val="0"/>
              <w:keepLines w:val="0"/>
              <w:pageBreakBefore w:val="0"/>
              <w:widowControl w:val="0"/>
              <w:kinsoku/>
              <w:wordWrap/>
              <w:overflowPunct/>
              <w:topLinePunct w:val="0"/>
              <w:autoSpaceDE/>
              <w:autoSpaceDN/>
              <w:bidi w:val="0"/>
              <w:adjustRightInd/>
              <w:snapToGrid/>
              <w:spacing w:after="0"/>
              <w:ind w:left="0" w:leftChars="0" w:firstLine="0" w:firstLineChars="0"/>
              <w:textAlignment w:val="auto"/>
              <w:rPr>
                <w:rFonts w:hint="eastAsia" w:ascii="宋体" w:hAnsi="宋体" w:eastAsia="宋体" w:cs="宋体"/>
                <w:bCs/>
                <w:color w:val="auto"/>
                <w:sz w:val="21"/>
                <w:szCs w:val="21"/>
                <w:highlight w:val="none"/>
              </w:rPr>
            </w:pPr>
            <w:r>
              <w:rPr>
                <w:rFonts w:hint="eastAsia" w:ascii="宋体" w:hAnsi="宋体" w:eastAsia="宋体" w:cs="宋体"/>
                <w:b/>
                <w:bCs/>
                <w:color w:val="auto"/>
                <w:szCs w:val="21"/>
                <w:lang w:val="en-US" w:eastAsia="zh-CN"/>
              </w:rPr>
              <w:t>以上</w:t>
            </w:r>
            <w:r>
              <w:rPr>
                <w:rFonts w:hint="eastAsia" w:ascii="宋体" w:hAnsi="宋体" w:eastAsia="宋体" w:cs="宋体"/>
                <w:b/>
                <w:bCs/>
                <w:color w:val="auto"/>
                <w:szCs w:val="21"/>
              </w:rPr>
              <w:t>提供证书扫描件</w:t>
            </w:r>
            <w:r>
              <w:rPr>
                <w:rFonts w:hint="eastAsia" w:ascii="宋体" w:hAnsi="宋体" w:eastAsia="宋体" w:cs="宋体"/>
                <w:b/>
                <w:bCs/>
                <w:color w:val="auto"/>
                <w:szCs w:val="21"/>
                <w:lang w:val="en-US" w:eastAsia="zh-CN"/>
              </w:rPr>
              <w:t>和全国认证认可信息公共服务平台 http://cx.cnca.cn的查询截图证明</w:t>
            </w:r>
            <w:r>
              <w:rPr>
                <w:rFonts w:hint="eastAsia" w:ascii="宋体" w:hAnsi="宋体" w:eastAsia="宋体" w:cs="宋体"/>
                <w:b/>
                <w:bCs/>
                <w:color w:val="auto"/>
                <w:szCs w:val="21"/>
              </w:rPr>
              <w:t>并加盖</w:t>
            </w:r>
            <w:r>
              <w:rPr>
                <w:rFonts w:hint="eastAsia" w:cs="宋体"/>
                <w:b/>
                <w:bCs/>
                <w:color w:val="auto"/>
                <w:szCs w:val="21"/>
                <w:lang w:val="en-US" w:eastAsia="zh-CN"/>
              </w:rPr>
              <w:t>供应商</w:t>
            </w:r>
            <w:r>
              <w:rPr>
                <w:rFonts w:hint="eastAsia" w:ascii="宋体" w:hAnsi="宋体" w:eastAsia="宋体" w:cs="宋体"/>
                <w:b/>
                <w:bCs/>
                <w:color w:val="auto"/>
                <w:szCs w:val="21"/>
              </w:rPr>
              <w:t>公章，</w:t>
            </w:r>
            <w:r>
              <w:rPr>
                <w:rFonts w:hint="eastAsia" w:cs="宋体"/>
                <w:b/>
                <w:bCs/>
                <w:color w:val="auto"/>
                <w:szCs w:val="21"/>
                <w:lang w:val="en-US" w:eastAsia="zh-CN"/>
              </w:rPr>
              <w:t>未提供或无法认定的不得分</w:t>
            </w:r>
            <w:r>
              <w:rPr>
                <w:rFonts w:hint="eastAsia" w:ascii="宋体" w:hAnsi="宋体" w:eastAsia="宋体" w:cs="宋体"/>
                <w:b/>
                <w:bCs/>
                <w:color w:val="auto"/>
                <w:szCs w:val="21"/>
                <w:lang w:val="zh-CN"/>
              </w:rPr>
              <w:t>。</w:t>
            </w:r>
          </w:p>
        </w:tc>
      </w:tr>
      <w:tr w14:paraId="2EDB28B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1" w:hRule="atLeast"/>
          <w:jc w:val="center"/>
        </w:trPr>
        <w:tc>
          <w:tcPr>
            <w:tcW w:w="392" w:type="pct"/>
            <w:tcBorders>
              <w:tl2br w:val="nil"/>
              <w:tr2bl w:val="nil"/>
            </w:tcBorders>
            <w:noWrap w:val="0"/>
            <w:tcMar>
              <w:top w:w="15" w:type="dxa"/>
              <w:left w:w="108" w:type="dxa"/>
              <w:bottom w:w="0" w:type="dxa"/>
              <w:right w:w="108" w:type="dxa"/>
            </w:tcMar>
            <w:vAlign w:val="center"/>
          </w:tcPr>
          <w:p w14:paraId="6C06795F">
            <w:pPr>
              <w:jc w:val="center"/>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2</w:t>
            </w:r>
          </w:p>
        </w:tc>
        <w:tc>
          <w:tcPr>
            <w:tcW w:w="920" w:type="pct"/>
            <w:tcBorders>
              <w:tl2br w:val="nil"/>
              <w:tr2bl w:val="nil"/>
            </w:tcBorders>
            <w:noWrap w:val="0"/>
            <w:tcMar>
              <w:top w:w="15" w:type="dxa"/>
              <w:left w:w="108" w:type="dxa"/>
              <w:bottom w:w="0" w:type="dxa"/>
              <w:right w:w="108" w:type="dxa"/>
            </w:tcMar>
            <w:vAlign w:val="center"/>
          </w:tcPr>
          <w:p w14:paraId="0F0C0FF3">
            <w:pPr>
              <w:jc w:val="cente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rPr>
              <w:t>业绩（</w:t>
            </w: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rPr>
              <w:t>分）</w:t>
            </w:r>
          </w:p>
        </w:tc>
        <w:tc>
          <w:tcPr>
            <w:tcW w:w="388" w:type="pct"/>
            <w:tcBorders>
              <w:tl2br w:val="nil"/>
              <w:tr2bl w:val="nil"/>
            </w:tcBorders>
            <w:noWrap w:val="0"/>
            <w:tcMar>
              <w:top w:w="15" w:type="dxa"/>
              <w:left w:w="108" w:type="dxa"/>
              <w:bottom w:w="0" w:type="dxa"/>
              <w:right w:w="108" w:type="dxa"/>
            </w:tcMar>
            <w:vAlign w:val="center"/>
          </w:tcPr>
          <w:p w14:paraId="63D1DAF2">
            <w:pPr>
              <w:jc w:val="center"/>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4</w:t>
            </w:r>
          </w:p>
        </w:tc>
        <w:tc>
          <w:tcPr>
            <w:tcW w:w="3299" w:type="pct"/>
            <w:tcBorders>
              <w:tl2br w:val="nil"/>
              <w:tr2bl w:val="nil"/>
            </w:tcBorders>
            <w:noWrap w:val="0"/>
            <w:tcMar>
              <w:top w:w="15" w:type="dxa"/>
              <w:left w:w="108" w:type="dxa"/>
              <w:bottom w:w="0" w:type="dxa"/>
              <w:right w:w="108" w:type="dxa"/>
            </w:tcMar>
            <w:vAlign w:val="center"/>
          </w:tcPr>
          <w:p w14:paraId="65EE6C6F">
            <w:pPr>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zh-CN" w:eastAsia="zh-CN" w:bidi="ar-SA"/>
              </w:rPr>
              <w:t>供应商20</w:t>
            </w:r>
            <w:r>
              <w:rPr>
                <w:rFonts w:hint="eastAsia" w:ascii="宋体" w:hAnsi="宋体" w:cs="宋体"/>
                <w:bCs/>
                <w:color w:val="auto"/>
                <w:kern w:val="2"/>
                <w:sz w:val="21"/>
                <w:szCs w:val="21"/>
                <w:highlight w:val="none"/>
                <w:lang w:val="en-US" w:eastAsia="zh-CN" w:bidi="ar-SA"/>
              </w:rPr>
              <w:t>20</w:t>
            </w:r>
            <w:r>
              <w:rPr>
                <w:rFonts w:hint="eastAsia" w:ascii="宋体" w:hAnsi="宋体" w:eastAsia="宋体" w:cs="宋体"/>
                <w:bCs/>
                <w:color w:val="auto"/>
                <w:kern w:val="2"/>
                <w:sz w:val="21"/>
                <w:szCs w:val="21"/>
                <w:highlight w:val="none"/>
                <w:lang w:val="zh-CN" w:eastAsia="zh-CN" w:bidi="ar-SA"/>
              </w:rPr>
              <w:t>年1月1日至今（以签订合同时间为准）承接过</w:t>
            </w:r>
            <w:r>
              <w:rPr>
                <w:rFonts w:hint="eastAsia" w:ascii="宋体" w:hAnsi="宋体" w:cs="宋体"/>
                <w:bCs/>
                <w:color w:val="auto"/>
                <w:kern w:val="2"/>
                <w:sz w:val="21"/>
                <w:szCs w:val="21"/>
                <w:highlight w:val="none"/>
                <w:lang w:val="en-US" w:eastAsia="zh-CN" w:bidi="ar-SA"/>
              </w:rPr>
              <w:t>政府单位（或事业单位）类似食堂食材配送</w:t>
            </w:r>
            <w:r>
              <w:rPr>
                <w:rFonts w:hint="eastAsia" w:ascii="宋体" w:hAnsi="宋体" w:eastAsia="宋体" w:cs="宋体"/>
                <w:bCs/>
                <w:color w:val="auto"/>
                <w:kern w:val="2"/>
                <w:sz w:val="21"/>
                <w:szCs w:val="21"/>
                <w:highlight w:val="none"/>
                <w:lang w:val="zh-CN" w:eastAsia="zh-CN" w:bidi="ar-SA"/>
              </w:rPr>
              <w:t>服务项目业绩的，每提供一份得1分，最多得</w:t>
            </w:r>
            <w:r>
              <w:rPr>
                <w:rFonts w:hint="eastAsia" w:ascii="宋体" w:hAnsi="宋体" w:cs="宋体"/>
                <w:bCs/>
                <w:color w:val="auto"/>
                <w:kern w:val="2"/>
                <w:sz w:val="21"/>
                <w:szCs w:val="21"/>
                <w:highlight w:val="none"/>
                <w:lang w:val="en-US" w:eastAsia="zh-CN" w:bidi="ar-SA"/>
              </w:rPr>
              <w:t>4</w:t>
            </w:r>
            <w:r>
              <w:rPr>
                <w:rFonts w:hint="eastAsia" w:ascii="宋体" w:hAnsi="宋体" w:eastAsia="宋体" w:cs="宋体"/>
                <w:bCs/>
                <w:color w:val="auto"/>
                <w:kern w:val="2"/>
                <w:sz w:val="21"/>
                <w:szCs w:val="21"/>
                <w:highlight w:val="none"/>
                <w:lang w:val="zh-CN" w:eastAsia="zh-CN" w:bidi="ar-SA"/>
              </w:rPr>
              <w:t>分。</w:t>
            </w:r>
            <w:r>
              <w:rPr>
                <w:rFonts w:hint="eastAsia" w:ascii="宋体" w:hAnsi="宋体" w:eastAsia="宋体" w:cs="宋体"/>
                <w:b/>
                <w:bCs w:val="0"/>
                <w:color w:val="auto"/>
                <w:kern w:val="2"/>
                <w:sz w:val="21"/>
                <w:szCs w:val="21"/>
                <w:highlight w:val="none"/>
                <w:lang w:val="zh-CN" w:eastAsia="zh-CN" w:bidi="ar-SA"/>
              </w:rPr>
              <w:t>（提供合同扫描件并加盖</w:t>
            </w:r>
            <w:r>
              <w:rPr>
                <w:rFonts w:hint="eastAsia" w:ascii="宋体" w:hAnsi="宋体" w:cs="宋体"/>
                <w:b/>
                <w:bCs w:val="0"/>
                <w:color w:val="auto"/>
                <w:kern w:val="2"/>
                <w:sz w:val="21"/>
                <w:szCs w:val="21"/>
                <w:highlight w:val="none"/>
                <w:lang w:val="en-US" w:eastAsia="zh-CN" w:bidi="ar-SA"/>
              </w:rPr>
              <w:t>供应商</w:t>
            </w:r>
            <w:r>
              <w:rPr>
                <w:rFonts w:hint="eastAsia" w:ascii="宋体" w:hAnsi="宋体" w:eastAsia="宋体" w:cs="宋体"/>
                <w:b/>
                <w:bCs w:val="0"/>
                <w:color w:val="auto"/>
                <w:kern w:val="2"/>
                <w:sz w:val="21"/>
                <w:szCs w:val="21"/>
                <w:highlight w:val="none"/>
                <w:lang w:val="zh-CN" w:eastAsia="zh-CN" w:bidi="ar-SA"/>
              </w:rPr>
              <w:t>公章，</w:t>
            </w:r>
            <w:r>
              <w:rPr>
                <w:rFonts w:hint="eastAsia" w:cs="宋体"/>
                <w:b/>
                <w:bCs/>
                <w:color w:val="auto"/>
                <w:szCs w:val="21"/>
                <w:lang w:val="en-US" w:eastAsia="zh-CN"/>
              </w:rPr>
              <w:t>未提供或无法认定的不得分</w:t>
            </w:r>
            <w:r>
              <w:rPr>
                <w:rFonts w:hint="eastAsia" w:ascii="宋体" w:hAnsi="宋体" w:eastAsia="宋体" w:cs="宋体"/>
                <w:b/>
                <w:bCs w:val="0"/>
                <w:color w:val="auto"/>
                <w:kern w:val="2"/>
                <w:sz w:val="21"/>
                <w:szCs w:val="21"/>
                <w:highlight w:val="none"/>
                <w:lang w:val="zh-CN" w:eastAsia="zh-CN" w:bidi="ar-SA"/>
              </w:rPr>
              <w:t>）</w:t>
            </w:r>
          </w:p>
        </w:tc>
      </w:tr>
      <w:tr w14:paraId="7C10C50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58" w:hRule="atLeast"/>
          <w:jc w:val="center"/>
        </w:trPr>
        <w:tc>
          <w:tcPr>
            <w:tcW w:w="392" w:type="pct"/>
            <w:tcBorders>
              <w:bottom w:val="single" w:color="auto" w:sz="4" w:space="0"/>
              <w:tl2br w:val="nil"/>
              <w:tr2bl w:val="nil"/>
            </w:tcBorders>
            <w:noWrap w:val="0"/>
            <w:vAlign w:val="center"/>
          </w:tcPr>
          <w:p w14:paraId="023880D7">
            <w:pPr>
              <w:jc w:val="center"/>
              <w:rPr>
                <w:rFonts w:hint="default"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3</w:t>
            </w:r>
          </w:p>
        </w:tc>
        <w:tc>
          <w:tcPr>
            <w:tcW w:w="920" w:type="pct"/>
            <w:tcBorders>
              <w:bottom w:val="single" w:color="auto" w:sz="4" w:space="0"/>
              <w:tl2br w:val="nil"/>
              <w:tr2bl w:val="nil"/>
            </w:tcBorders>
            <w:noWrap w:val="0"/>
            <w:vAlign w:val="center"/>
          </w:tcPr>
          <w:p w14:paraId="07B79FA2">
            <w:pPr>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食品安全保障（</w:t>
            </w:r>
            <w:r>
              <w:rPr>
                <w:rFonts w:hint="eastAsia" w:ascii="宋体" w:hAnsi="宋体" w:cs="宋体"/>
                <w:bCs/>
                <w:color w:val="auto"/>
                <w:sz w:val="21"/>
                <w:szCs w:val="21"/>
                <w:highlight w:val="none"/>
                <w:lang w:val="en-US" w:eastAsia="zh-CN"/>
              </w:rPr>
              <w:t>5</w:t>
            </w:r>
            <w:r>
              <w:rPr>
                <w:rFonts w:hint="eastAsia" w:ascii="宋体" w:hAnsi="宋体" w:eastAsia="宋体" w:cs="宋体"/>
                <w:bCs/>
                <w:color w:val="auto"/>
                <w:sz w:val="21"/>
                <w:szCs w:val="21"/>
                <w:highlight w:val="none"/>
              </w:rPr>
              <w:t>分）</w:t>
            </w:r>
          </w:p>
        </w:tc>
        <w:tc>
          <w:tcPr>
            <w:tcW w:w="388" w:type="pct"/>
            <w:tcBorders>
              <w:top w:val="single" w:color="auto" w:sz="4" w:space="0"/>
              <w:bottom w:val="single" w:color="auto" w:sz="4" w:space="0"/>
              <w:tl2br w:val="nil"/>
              <w:tr2bl w:val="nil"/>
            </w:tcBorders>
            <w:noWrap w:val="0"/>
            <w:vAlign w:val="center"/>
          </w:tcPr>
          <w:p w14:paraId="5020BF8D">
            <w:pPr>
              <w:jc w:val="center"/>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5</w:t>
            </w:r>
          </w:p>
        </w:tc>
        <w:tc>
          <w:tcPr>
            <w:tcW w:w="3299" w:type="pct"/>
            <w:tcBorders>
              <w:top w:val="single" w:color="auto" w:sz="4" w:space="0"/>
              <w:bottom w:val="single" w:color="auto" w:sz="4" w:space="0"/>
              <w:tl2br w:val="nil"/>
              <w:tr2bl w:val="nil"/>
            </w:tcBorders>
            <w:noWrap w:val="0"/>
            <w:tcMar>
              <w:top w:w="15" w:type="dxa"/>
              <w:left w:w="108" w:type="dxa"/>
              <w:bottom w:w="0" w:type="dxa"/>
              <w:right w:w="108" w:type="dxa"/>
            </w:tcMar>
            <w:vAlign w:val="center"/>
          </w:tcPr>
          <w:p w14:paraId="5977A526">
            <w:pPr>
              <w:keepNext w:val="0"/>
              <w:keepLines w:val="0"/>
              <w:widowControl/>
              <w:suppressLineNumbers w:val="0"/>
              <w:jc w:val="left"/>
              <w:rPr>
                <w:rFonts w:hint="eastAsia" w:ascii="宋体" w:hAnsi="宋体" w:eastAsia="宋体" w:cs="宋体"/>
                <w:b w:val="0"/>
                <w:bCs w:val="0"/>
                <w:color w:val="auto"/>
                <w:kern w:val="0"/>
                <w:sz w:val="21"/>
                <w:szCs w:val="21"/>
                <w:highlight w:val="none"/>
                <w:shd w:val="clear" w:color="auto" w:fill="auto"/>
                <w:lang w:val="en-US" w:eastAsia="zh-CN" w:bidi="ar-SA"/>
              </w:rPr>
            </w:pPr>
            <w:r>
              <w:rPr>
                <w:rFonts w:hint="eastAsia" w:ascii="宋体" w:hAnsi="宋体" w:eastAsia="宋体" w:cs="宋体"/>
                <w:b w:val="0"/>
                <w:bCs w:val="0"/>
                <w:color w:val="auto"/>
                <w:kern w:val="0"/>
                <w:sz w:val="21"/>
                <w:szCs w:val="21"/>
                <w:highlight w:val="none"/>
                <w:shd w:val="clear" w:color="auto" w:fill="auto"/>
                <w:lang w:val="en-US" w:eastAsia="zh-CN" w:bidi="ar-SA"/>
              </w:rPr>
              <w:t>供应商</w:t>
            </w:r>
            <w:r>
              <w:rPr>
                <w:rFonts w:hint="eastAsia" w:ascii="宋体" w:hAnsi="宋体" w:cs="宋体"/>
                <w:b w:val="0"/>
                <w:bCs w:val="0"/>
                <w:color w:val="auto"/>
                <w:kern w:val="0"/>
                <w:sz w:val="21"/>
                <w:szCs w:val="21"/>
                <w:highlight w:val="none"/>
                <w:shd w:val="clear" w:color="auto" w:fill="auto"/>
                <w:lang w:val="en-US" w:eastAsia="zh-CN" w:bidi="ar-SA"/>
              </w:rPr>
              <w:t>：</w:t>
            </w:r>
          </w:p>
          <w:p w14:paraId="170E19CF">
            <w:pPr>
              <w:keepNext w:val="0"/>
              <w:keepLines w:val="0"/>
              <w:widowControl/>
              <w:suppressLineNumbers w:val="0"/>
              <w:jc w:val="left"/>
              <w:rPr>
                <w:rFonts w:hint="eastAsia" w:ascii="宋体" w:hAnsi="宋体" w:eastAsia="宋体" w:cs="宋体"/>
                <w:b w:val="0"/>
                <w:bCs w:val="0"/>
                <w:color w:val="auto"/>
                <w:kern w:val="0"/>
                <w:sz w:val="21"/>
                <w:szCs w:val="21"/>
                <w:highlight w:val="none"/>
                <w:shd w:val="clear" w:color="auto" w:fill="auto"/>
                <w:lang w:val="en-US" w:eastAsia="zh-CN" w:bidi="ar-SA"/>
              </w:rPr>
            </w:pPr>
            <w:r>
              <w:rPr>
                <w:rFonts w:hint="eastAsia" w:ascii="宋体" w:hAnsi="宋体" w:eastAsia="宋体" w:cs="宋体"/>
                <w:b w:val="0"/>
                <w:bCs w:val="0"/>
                <w:color w:val="auto"/>
                <w:kern w:val="0"/>
                <w:sz w:val="21"/>
                <w:szCs w:val="21"/>
                <w:highlight w:val="none"/>
                <w:shd w:val="clear" w:color="auto" w:fill="auto"/>
                <w:lang w:val="en-US" w:eastAsia="zh-CN" w:bidi="ar-SA"/>
              </w:rPr>
              <w:t>①投保食品安全责任险，每次事故责任限额500万元得1分，每增加500万元得1分，最</w:t>
            </w:r>
            <w:r>
              <w:rPr>
                <w:rFonts w:hint="eastAsia" w:ascii="宋体" w:hAnsi="宋体" w:cs="宋体"/>
                <w:b w:val="0"/>
                <w:bCs w:val="0"/>
                <w:color w:val="auto"/>
                <w:kern w:val="0"/>
                <w:sz w:val="21"/>
                <w:szCs w:val="21"/>
                <w:highlight w:val="none"/>
                <w:shd w:val="clear" w:color="auto" w:fill="auto"/>
                <w:lang w:val="en-US" w:eastAsia="zh-CN" w:bidi="ar-SA"/>
              </w:rPr>
              <w:t>多</w:t>
            </w:r>
            <w:r>
              <w:rPr>
                <w:rFonts w:hint="eastAsia" w:ascii="宋体" w:hAnsi="宋体" w:eastAsia="宋体" w:cs="宋体"/>
                <w:b w:val="0"/>
                <w:bCs w:val="0"/>
                <w:color w:val="auto"/>
                <w:kern w:val="0"/>
                <w:sz w:val="21"/>
                <w:szCs w:val="21"/>
                <w:highlight w:val="none"/>
                <w:shd w:val="clear" w:color="auto" w:fill="auto"/>
                <w:lang w:val="en-US" w:eastAsia="zh-CN" w:bidi="ar-SA"/>
              </w:rPr>
              <w:t>得3分。</w:t>
            </w:r>
          </w:p>
          <w:p w14:paraId="1F6C6245">
            <w:pPr>
              <w:keepNext w:val="0"/>
              <w:keepLines w:val="0"/>
              <w:widowControl/>
              <w:suppressLineNumbers w:val="0"/>
              <w:jc w:val="left"/>
              <w:rPr>
                <w:rFonts w:hint="eastAsia" w:ascii="宋体" w:hAnsi="宋体" w:eastAsia="宋体" w:cs="宋体"/>
                <w:b w:val="0"/>
                <w:bCs w:val="0"/>
                <w:color w:val="auto"/>
                <w:kern w:val="0"/>
                <w:sz w:val="21"/>
                <w:szCs w:val="21"/>
                <w:highlight w:val="none"/>
                <w:shd w:val="clear" w:color="auto" w:fill="auto"/>
                <w:lang w:val="en-US" w:eastAsia="zh-CN" w:bidi="ar-SA"/>
              </w:rPr>
            </w:pPr>
            <w:r>
              <w:rPr>
                <w:rFonts w:hint="eastAsia" w:ascii="宋体" w:hAnsi="宋体" w:eastAsia="宋体" w:cs="宋体"/>
                <w:b w:val="0"/>
                <w:bCs w:val="0"/>
                <w:color w:val="auto"/>
                <w:kern w:val="0"/>
                <w:sz w:val="21"/>
                <w:szCs w:val="21"/>
                <w:highlight w:val="none"/>
                <w:shd w:val="clear" w:color="auto" w:fill="auto"/>
                <w:lang w:val="en-US" w:eastAsia="zh-CN" w:bidi="ar-SA"/>
              </w:rPr>
              <w:t>②每人责任限额50万元，得1分，每人责任限额100万元，得2分，最</w:t>
            </w:r>
            <w:r>
              <w:rPr>
                <w:rFonts w:hint="eastAsia" w:ascii="宋体" w:hAnsi="宋体" w:cs="宋体"/>
                <w:b w:val="0"/>
                <w:bCs w:val="0"/>
                <w:color w:val="auto"/>
                <w:kern w:val="0"/>
                <w:sz w:val="21"/>
                <w:szCs w:val="21"/>
                <w:highlight w:val="none"/>
                <w:shd w:val="clear" w:color="auto" w:fill="auto"/>
                <w:lang w:val="en-US" w:eastAsia="zh-CN" w:bidi="ar-SA"/>
              </w:rPr>
              <w:t>多</w:t>
            </w:r>
            <w:r>
              <w:rPr>
                <w:rFonts w:hint="eastAsia" w:ascii="宋体" w:hAnsi="宋体" w:eastAsia="宋体" w:cs="宋体"/>
                <w:b w:val="0"/>
                <w:bCs w:val="0"/>
                <w:color w:val="auto"/>
                <w:kern w:val="0"/>
                <w:sz w:val="21"/>
                <w:szCs w:val="21"/>
                <w:highlight w:val="none"/>
                <w:shd w:val="clear" w:color="auto" w:fill="auto"/>
                <w:lang w:val="en-US" w:eastAsia="zh-CN" w:bidi="ar-SA"/>
              </w:rPr>
              <w:t>得2分。</w:t>
            </w:r>
          </w:p>
          <w:p w14:paraId="42DCD3CC">
            <w:pPr>
              <w:keepNext w:val="0"/>
              <w:keepLines w:val="0"/>
              <w:widowControl/>
              <w:suppressLineNumbers w:val="0"/>
              <w:jc w:val="left"/>
              <w:rPr>
                <w:rFonts w:hint="eastAsia" w:ascii="宋体" w:hAnsi="宋体" w:eastAsia="宋体" w:cs="宋体"/>
                <w:b/>
                <w:bCs/>
                <w:color w:val="auto"/>
                <w:kern w:val="0"/>
                <w:sz w:val="21"/>
                <w:szCs w:val="21"/>
                <w:highlight w:val="none"/>
                <w:shd w:val="clear" w:color="auto" w:fill="auto"/>
                <w:lang w:val="en-US" w:eastAsia="zh-CN" w:bidi="ar-SA"/>
              </w:rPr>
            </w:pPr>
            <w:r>
              <w:rPr>
                <w:rFonts w:hint="eastAsia" w:ascii="宋体" w:hAnsi="宋体" w:cs="宋体"/>
                <w:b/>
                <w:bCs/>
                <w:color w:val="auto"/>
                <w:kern w:val="0"/>
                <w:sz w:val="21"/>
                <w:szCs w:val="21"/>
                <w:highlight w:val="none"/>
                <w:shd w:val="clear" w:color="auto" w:fill="auto"/>
                <w:lang w:val="en-US" w:eastAsia="zh-CN" w:bidi="ar-SA"/>
              </w:rPr>
              <w:t>以上</w:t>
            </w:r>
            <w:r>
              <w:rPr>
                <w:rFonts w:hint="eastAsia" w:ascii="宋体" w:hAnsi="宋体" w:eastAsia="宋体" w:cs="宋体"/>
                <w:b/>
                <w:bCs/>
                <w:color w:val="auto"/>
                <w:kern w:val="0"/>
                <w:sz w:val="21"/>
                <w:szCs w:val="21"/>
                <w:highlight w:val="none"/>
                <w:shd w:val="clear" w:color="auto" w:fill="auto"/>
                <w:lang w:val="en-US" w:eastAsia="zh-CN" w:bidi="ar-SA"/>
              </w:rPr>
              <w:t>提供</w:t>
            </w:r>
            <w:r>
              <w:rPr>
                <w:rFonts w:hint="eastAsia" w:ascii="宋体" w:hAnsi="宋体" w:cs="宋体"/>
                <w:b/>
                <w:bCs/>
                <w:color w:val="auto"/>
                <w:kern w:val="0"/>
                <w:sz w:val="21"/>
                <w:szCs w:val="21"/>
                <w:highlight w:val="none"/>
                <w:shd w:val="clear" w:color="auto" w:fill="auto"/>
                <w:lang w:val="en-US" w:eastAsia="zh-CN" w:bidi="ar-SA"/>
              </w:rPr>
              <w:t>以供应商名义投保的</w:t>
            </w:r>
            <w:r>
              <w:rPr>
                <w:rFonts w:hint="eastAsia" w:ascii="宋体" w:hAnsi="宋体" w:eastAsia="宋体" w:cs="宋体"/>
                <w:b/>
                <w:bCs/>
                <w:color w:val="auto"/>
                <w:kern w:val="0"/>
                <w:sz w:val="21"/>
                <w:szCs w:val="21"/>
                <w:highlight w:val="none"/>
                <w:shd w:val="clear" w:color="auto" w:fill="auto"/>
                <w:lang w:val="en-US" w:eastAsia="zh-CN" w:bidi="ar-SA"/>
              </w:rPr>
              <w:t>保单</w:t>
            </w:r>
            <w:r>
              <w:rPr>
                <w:rFonts w:hint="eastAsia" w:ascii="宋体" w:hAnsi="宋体" w:cs="宋体"/>
                <w:b/>
                <w:bCs/>
                <w:color w:val="auto"/>
                <w:kern w:val="0"/>
                <w:sz w:val="21"/>
                <w:szCs w:val="21"/>
                <w:highlight w:val="none"/>
                <w:shd w:val="clear" w:color="auto" w:fill="auto"/>
                <w:lang w:val="en-US" w:eastAsia="zh-CN" w:bidi="ar-SA"/>
              </w:rPr>
              <w:t>和</w:t>
            </w:r>
            <w:r>
              <w:rPr>
                <w:rFonts w:hint="eastAsia" w:ascii="宋体" w:hAnsi="宋体" w:eastAsia="宋体" w:cs="宋体"/>
                <w:b/>
                <w:bCs/>
                <w:color w:val="auto"/>
                <w:kern w:val="0"/>
                <w:sz w:val="21"/>
                <w:szCs w:val="21"/>
                <w:highlight w:val="none"/>
                <w:shd w:val="clear" w:color="auto" w:fill="auto"/>
                <w:lang w:val="en-US" w:eastAsia="zh-CN" w:bidi="ar-SA"/>
              </w:rPr>
              <w:t>发票扫描件</w:t>
            </w:r>
            <w:r>
              <w:rPr>
                <w:rFonts w:hint="eastAsia" w:ascii="宋体" w:hAnsi="宋体" w:eastAsia="宋体" w:cs="宋体"/>
                <w:b/>
                <w:bCs w:val="0"/>
                <w:color w:val="auto"/>
                <w:kern w:val="2"/>
                <w:sz w:val="21"/>
                <w:szCs w:val="21"/>
                <w:highlight w:val="none"/>
                <w:lang w:val="zh-CN" w:eastAsia="zh-CN" w:bidi="ar-SA"/>
              </w:rPr>
              <w:t>并加盖</w:t>
            </w:r>
            <w:r>
              <w:rPr>
                <w:rFonts w:hint="eastAsia" w:ascii="宋体" w:hAnsi="宋体" w:cs="宋体"/>
                <w:b/>
                <w:bCs w:val="0"/>
                <w:color w:val="auto"/>
                <w:kern w:val="2"/>
                <w:sz w:val="21"/>
                <w:szCs w:val="21"/>
                <w:highlight w:val="none"/>
                <w:lang w:val="en-US" w:eastAsia="zh-CN" w:bidi="ar-SA"/>
              </w:rPr>
              <w:t>供应商</w:t>
            </w:r>
            <w:r>
              <w:rPr>
                <w:rFonts w:hint="eastAsia" w:ascii="宋体" w:hAnsi="宋体" w:eastAsia="宋体" w:cs="宋体"/>
                <w:b/>
                <w:bCs w:val="0"/>
                <w:color w:val="auto"/>
                <w:kern w:val="2"/>
                <w:sz w:val="21"/>
                <w:szCs w:val="21"/>
                <w:highlight w:val="none"/>
                <w:lang w:val="zh-CN" w:eastAsia="zh-CN" w:bidi="ar-SA"/>
              </w:rPr>
              <w:t>公章，</w:t>
            </w:r>
            <w:r>
              <w:rPr>
                <w:rFonts w:hint="eastAsia" w:cs="宋体"/>
                <w:b/>
                <w:bCs/>
                <w:color w:val="auto"/>
                <w:szCs w:val="21"/>
                <w:lang w:val="en-US" w:eastAsia="zh-CN"/>
              </w:rPr>
              <w:t>未提供或无法认定的不得分</w:t>
            </w:r>
            <w:r>
              <w:rPr>
                <w:rFonts w:hint="eastAsia" w:ascii="宋体" w:hAnsi="宋体" w:eastAsia="宋体" w:cs="宋体"/>
                <w:b/>
                <w:bCs/>
                <w:color w:val="auto"/>
                <w:kern w:val="0"/>
                <w:sz w:val="21"/>
                <w:szCs w:val="21"/>
                <w:highlight w:val="none"/>
                <w:shd w:val="clear" w:color="auto" w:fill="auto"/>
                <w:lang w:val="en-US" w:eastAsia="zh-CN" w:bidi="ar-SA"/>
              </w:rPr>
              <w:t>。</w:t>
            </w:r>
          </w:p>
        </w:tc>
      </w:tr>
      <w:tr w14:paraId="69AA823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5" w:hRule="atLeast"/>
          <w:jc w:val="center"/>
        </w:trPr>
        <w:tc>
          <w:tcPr>
            <w:tcW w:w="392" w:type="pct"/>
            <w:tcBorders>
              <w:top w:val="single" w:color="auto" w:sz="4" w:space="0"/>
              <w:bottom w:val="single" w:color="auto" w:sz="4" w:space="0"/>
              <w:tl2br w:val="nil"/>
              <w:tr2bl w:val="nil"/>
            </w:tcBorders>
            <w:noWrap w:val="0"/>
            <w:vAlign w:val="center"/>
          </w:tcPr>
          <w:p w14:paraId="6D071E89">
            <w:pPr>
              <w:jc w:val="center"/>
              <w:rPr>
                <w:rFonts w:hint="default"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4</w:t>
            </w:r>
          </w:p>
        </w:tc>
        <w:tc>
          <w:tcPr>
            <w:tcW w:w="920" w:type="pct"/>
            <w:tcBorders>
              <w:top w:val="single" w:color="auto" w:sz="4" w:space="0"/>
              <w:bottom w:val="single" w:color="auto" w:sz="4" w:space="0"/>
              <w:tl2br w:val="nil"/>
              <w:tr2bl w:val="nil"/>
            </w:tcBorders>
            <w:noWrap w:val="0"/>
            <w:vAlign w:val="center"/>
          </w:tcPr>
          <w:p w14:paraId="74DA636A">
            <w:pPr>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车辆配备（</w:t>
            </w:r>
            <w:r>
              <w:rPr>
                <w:rFonts w:hint="eastAsia" w:ascii="宋体" w:hAnsi="宋体" w:cs="宋体"/>
                <w:bCs/>
                <w:color w:val="auto"/>
                <w:sz w:val="21"/>
                <w:szCs w:val="21"/>
                <w:highlight w:val="none"/>
                <w:lang w:val="en-US" w:eastAsia="zh-CN"/>
              </w:rPr>
              <w:t>6</w:t>
            </w:r>
            <w:r>
              <w:rPr>
                <w:rFonts w:hint="eastAsia" w:ascii="宋体" w:hAnsi="宋体" w:eastAsia="宋体" w:cs="宋体"/>
                <w:bCs/>
                <w:color w:val="auto"/>
                <w:sz w:val="21"/>
                <w:szCs w:val="21"/>
                <w:highlight w:val="none"/>
              </w:rPr>
              <w:t>分）</w:t>
            </w:r>
          </w:p>
        </w:tc>
        <w:tc>
          <w:tcPr>
            <w:tcW w:w="388" w:type="pct"/>
            <w:tcBorders>
              <w:top w:val="single" w:color="auto" w:sz="4" w:space="0"/>
              <w:bottom w:val="single" w:color="auto" w:sz="4" w:space="0"/>
              <w:tl2br w:val="nil"/>
              <w:tr2bl w:val="nil"/>
            </w:tcBorders>
            <w:noWrap w:val="0"/>
            <w:vAlign w:val="center"/>
          </w:tcPr>
          <w:p w14:paraId="0150B25E">
            <w:pPr>
              <w:jc w:val="center"/>
              <w:rPr>
                <w:rFonts w:hint="default"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6</w:t>
            </w:r>
          </w:p>
        </w:tc>
        <w:tc>
          <w:tcPr>
            <w:tcW w:w="3299" w:type="pct"/>
            <w:tcBorders>
              <w:top w:val="single" w:color="auto" w:sz="4" w:space="0"/>
              <w:bottom w:val="single" w:color="auto" w:sz="4" w:space="0"/>
              <w:tl2br w:val="nil"/>
              <w:tr2bl w:val="nil"/>
            </w:tcBorders>
            <w:noWrap w:val="0"/>
            <w:tcMar>
              <w:top w:w="15" w:type="dxa"/>
              <w:left w:w="108" w:type="dxa"/>
              <w:bottom w:w="0" w:type="dxa"/>
              <w:right w:w="108" w:type="dxa"/>
            </w:tcMar>
            <w:vAlign w:val="center"/>
          </w:tcPr>
          <w:p w14:paraId="6B12C55C">
            <w:pPr>
              <w:keepNext w:val="0"/>
              <w:keepLines w:val="0"/>
              <w:widowControl/>
              <w:suppressLineNumbers w:val="0"/>
              <w:jc w:val="left"/>
              <w:rPr>
                <w:rFonts w:hint="eastAsia" w:ascii="宋体" w:hAnsi="宋体" w:eastAsia="宋体" w:cs="宋体"/>
                <w:b/>
                <w:bCs/>
                <w:color w:val="auto"/>
                <w:kern w:val="0"/>
                <w:sz w:val="21"/>
                <w:szCs w:val="21"/>
                <w:highlight w:val="none"/>
                <w:shd w:val="clear" w:color="auto" w:fill="auto"/>
                <w:lang w:val="en-US" w:eastAsia="zh-CN" w:bidi="ar-SA"/>
              </w:rPr>
            </w:pPr>
            <w:r>
              <w:rPr>
                <w:rFonts w:hint="eastAsia" w:ascii="宋体" w:hAnsi="宋体" w:cs="宋体"/>
                <w:b w:val="0"/>
                <w:bCs w:val="0"/>
                <w:color w:val="auto"/>
                <w:kern w:val="0"/>
                <w:sz w:val="21"/>
                <w:szCs w:val="21"/>
                <w:highlight w:val="none"/>
                <w:shd w:val="clear" w:color="auto" w:fill="auto"/>
                <w:lang w:val="en-US" w:eastAsia="zh-CN" w:bidi="ar-SA"/>
              </w:rPr>
              <w:t>1、供应商自有</w:t>
            </w:r>
            <w:r>
              <w:rPr>
                <w:rFonts w:hint="eastAsia" w:ascii="宋体" w:hAnsi="宋体" w:eastAsia="宋体" w:cs="宋体"/>
                <w:b w:val="0"/>
                <w:bCs w:val="0"/>
                <w:color w:val="auto"/>
                <w:kern w:val="0"/>
                <w:sz w:val="21"/>
                <w:szCs w:val="21"/>
                <w:highlight w:val="none"/>
                <w:shd w:val="clear" w:color="auto" w:fill="auto"/>
                <w:lang w:val="en-US" w:eastAsia="zh-CN" w:bidi="ar-SA"/>
              </w:rPr>
              <w:t>符合配送要求年检合格的车辆2辆的，得2分，每增加1辆加0.5分，最</w:t>
            </w:r>
            <w:r>
              <w:rPr>
                <w:rFonts w:hint="eastAsia" w:ascii="宋体" w:hAnsi="宋体" w:cs="宋体"/>
                <w:b w:val="0"/>
                <w:bCs w:val="0"/>
                <w:color w:val="auto"/>
                <w:kern w:val="0"/>
                <w:sz w:val="21"/>
                <w:szCs w:val="21"/>
                <w:highlight w:val="none"/>
                <w:shd w:val="clear" w:color="auto" w:fill="auto"/>
                <w:lang w:val="en-US" w:eastAsia="zh-CN" w:bidi="ar-SA"/>
              </w:rPr>
              <w:t>多</w:t>
            </w:r>
            <w:r>
              <w:rPr>
                <w:rFonts w:hint="eastAsia" w:ascii="宋体" w:hAnsi="宋体" w:eastAsia="宋体" w:cs="宋体"/>
                <w:b w:val="0"/>
                <w:bCs w:val="0"/>
                <w:color w:val="auto"/>
                <w:kern w:val="0"/>
                <w:sz w:val="21"/>
                <w:szCs w:val="21"/>
                <w:highlight w:val="none"/>
                <w:shd w:val="clear" w:color="auto" w:fill="auto"/>
                <w:lang w:val="en-US" w:eastAsia="zh-CN" w:bidi="ar-SA"/>
              </w:rPr>
              <w:t>得4分。</w:t>
            </w:r>
            <w:r>
              <w:rPr>
                <w:rFonts w:hint="eastAsia" w:ascii="宋体" w:hAnsi="宋体" w:cs="宋体"/>
                <w:b w:val="0"/>
                <w:bCs w:val="0"/>
                <w:color w:val="auto"/>
                <w:kern w:val="0"/>
                <w:sz w:val="21"/>
                <w:szCs w:val="21"/>
                <w:highlight w:val="none"/>
                <w:shd w:val="clear" w:color="auto" w:fill="auto"/>
                <w:lang w:val="en-US" w:eastAsia="zh-CN" w:bidi="ar-SA"/>
              </w:rPr>
              <w:t>（</w:t>
            </w:r>
            <w:r>
              <w:rPr>
                <w:rFonts w:hint="eastAsia" w:ascii="宋体" w:hAnsi="宋体" w:eastAsia="宋体" w:cs="宋体"/>
                <w:b/>
                <w:bCs/>
                <w:color w:val="auto"/>
                <w:kern w:val="0"/>
                <w:sz w:val="21"/>
                <w:szCs w:val="21"/>
                <w:highlight w:val="none"/>
                <w:shd w:val="clear" w:color="auto" w:fill="auto"/>
                <w:lang w:val="en-US" w:eastAsia="zh-CN" w:bidi="ar-SA"/>
              </w:rPr>
              <w:t>提供车辆行驶证扫描件</w:t>
            </w:r>
            <w:r>
              <w:rPr>
                <w:rFonts w:hint="eastAsia" w:ascii="宋体" w:hAnsi="宋体" w:eastAsia="宋体" w:cs="宋体"/>
                <w:b/>
                <w:bCs w:val="0"/>
                <w:color w:val="auto"/>
                <w:kern w:val="2"/>
                <w:sz w:val="21"/>
                <w:szCs w:val="21"/>
                <w:highlight w:val="none"/>
                <w:lang w:val="zh-CN" w:eastAsia="zh-CN" w:bidi="ar-SA"/>
              </w:rPr>
              <w:t>并加盖</w:t>
            </w:r>
            <w:r>
              <w:rPr>
                <w:rFonts w:hint="eastAsia" w:ascii="宋体" w:hAnsi="宋体" w:cs="宋体"/>
                <w:b/>
                <w:bCs w:val="0"/>
                <w:color w:val="auto"/>
                <w:kern w:val="2"/>
                <w:sz w:val="21"/>
                <w:szCs w:val="21"/>
                <w:highlight w:val="none"/>
                <w:lang w:val="en-US" w:eastAsia="zh-CN" w:bidi="ar-SA"/>
              </w:rPr>
              <w:t>供应商</w:t>
            </w:r>
            <w:r>
              <w:rPr>
                <w:rFonts w:hint="eastAsia" w:ascii="宋体" w:hAnsi="宋体" w:eastAsia="宋体" w:cs="宋体"/>
                <w:b/>
                <w:bCs w:val="0"/>
                <w:color w:val="auto"/>
                <w:kern w:val="2"/>
                <w:sz w:val="21"/>
                <w:szCs w:val="21"/>
                <w:highlight w:val="none"/>
                <w:lang w:val="zh-CN" w:eastAsia="zh-CN" w:bidi="ar-SA"/>
              </w:rPr>
              <w:t>公章，</w:t>
            </w:r>
            <w:r>
              <w:rPr>
                <w:rFonts w:hint="eastAsia" w:cs="宋体"/>
                <w:b/>
                <w:bCs/>
                <w:color w:val="auto"/>
                <w:szCs w:val="21"/>
                <w:lang w:val="en-US" w:eastAsia="zh-CN"/>
              </w:rPr>
              <w:t>未提供或无法认定的不得分</w:t>
            </w:r>
            <w:r>
              <w:rPr>
                <w:rFonts w:hint="eastAsia" w:ascii="宋体" w:hAnsi="宋体" w:cs="宋体"/>
                <w:b w:val="0"/>
                <w:bCs w:val="0"/>
                <w:color w:val="auto"/>
                <w:kern w:val="0"/>
                <w:sz w:val="21"/>
                <w:szCs w:val="21"/>
                <w:highlight w:val="none"/>
                <w:shd w:val="clear" w:color="auto" w:fill="auto"/>
                <w:lang w:val="en-US" w:eastAsia="zh-CN" w:bidi="ar-SA"/>
              </w:rPr>
              <w:t>）</w:t>
            </w:r>
          </w:p>
          <w:p w14:paraId="2CF764D5">
            <w:pPr>
              <w:keepNext w:val="0"/>
              <w:keepLines w:val="0"/>
              <w:widowControl/>
              <w:suppressLineNumbers w:val="0"/>
              <w:jc w:val="left"/>
              <w:rPr>
                <w:rFonts w:hint="eastAsia" w:ascii="宋体" w:hAnsi="宋体" w:eastAsia="宋体" w:cs="宋体"/>
                <w:b/>
                <w:bCs/>
                <w:color w:val="auto"/>
                <w:kern w:val="0"/>
                <w:sz w:val="21"/>
                <w:szCs w:val="21"/>
                <w:highlight w:val="none"/>
                <w:shd w:val="clear" w:color="auto" w:fill="auto"/>
                <w:lang w:val="en-US" w:eastAsia="zh-CN" w:bidi="ar-SA"/>
              </w:rPr>
            </w:pPr>
            <w:r>
              <w:rPr>
                <w:rFonts w:hint="eastAsia" w:ascii="宋体" w:hAnsi="宋体" w:cs="宋体"/>
                <w:b w:val="0"/>
                <w:bCs w:val="0"/>
                <w:color w:val="auto"/>
                <w:kern w:val="0"/>
                <w:sz w:val="21"/>
                <w:szCs w:val="21"/>
                <w:highlight w:val="none"/>
                <w:shd w:val="clear" w:color="auto" w:fill="auto"/>
                <w:lang w:val="en-US" w:eastAsia="zh-CN" w:bidi="ar-SA"/>
              </w:rPr>
              <w:t>2、供应商具</w:t>
            </w:r>
            <w:r>
              <w:rPr>
                <w:rFonts w:hint="eastAsia" w:ascii="宋体" w:hAnsi="宋体" w:eastAsia="宋体" w:cs="宋体"/>
                <w:b w:val="0"/>
                <w:bCs w:val="0"/>
                <w:color w:val="auto"/>
                <w:kern w:val="0"/>
                <w:sz w:val="21"/>
                <w:szCs w:val="21"/>
                <w:highlight w:val="none"/>
                <w:shd w:val="clear" w:color="auto" w:fill="auto"/>
                <w:lang w:val="en-US" w:eastAsia="zh-CN" w:bidi="ar-SA"/>
              </w:rPr>
              <w:t>有配置GPS定位系统和车厢内实时监控系统的厢式配送车或冷链配送车，1辆得1分（不达1辆不得分），每增加1辆加0.5分，最</w:t>
            </w:r>
            <w:r>
              <w:rPr>
                <w:rFonts w:hint="eastAsia" w:ascii="宋体" w:hAnsi="宋体" w:cs="宋体"/>
                <w:b w:val="0"/>
                <w:bCs w:val="0"/>
                <w:color w:val="auto"/>
                <w:kern w:val="0"/>
                <w:sz w:val="21"/>
                <w:szCs w:val="21"/>
                <w:highlight w:val="none"/>
                <w:shd w:val="clear" w:color="auto" w:fill="auto"/>
                <w:lang w:val="en-US" w:eastAsia="zh-CN" w:bidi="ar-SA"/>
              </w:rPr>
              <w:t>多</w:t>
            </w:r>
            <w:r>
              <w:rPr>
                <w:rFonts w:hint="eastAsia" w:ascii="宋体" w:hAnsi="宋体" w:eastAsia="宋体" w:cs="宋体"/>
                <w:b w:val="0"/>
                <w:bCs w:val="0"/>
                <w:color w:val="auto"/>
                <w:kern w:val="0"/>
                <w:sz w:val="21"/>
                <w:szCs w:val="21"/>
                <w:highlight w:val="none"/>
                <w:shd w:val="clear" w:color="auto" w:fill="auto"/>
                <w:lang w:val="en-US" w:eastAsia="zh-CN" w:bidi="ar-SA"/>
              </w:rPr>
              <w:t>得2分。</w:t>
            </w:r>
            <w:r>
              <w:rPr>
                <w:rFonts w:hint="eastAsia" w:ascii="宋体" w:hAnsi="宋体" w:cs="宋体"/>
                <w:b/>
                <w:bCs/>
                <w:color w:val="auto"/>
                <w:kern w:val="0"/>
                <w:sz w:val="21"/>
                <w:szCs w:val="21"/>
                <w:highlight w:val="none"/>
                <w:shd w:val="clear" w:color="auto" w:fill="auto"/>
                <w:lang w:val="en-US" w:eastAsia="zh-CN" w:bidi="ar-SA"/>
              </w:rPr>
              <w:t>（</w:t>
            </w:r>
            <w:r>
              <w:rPr>
                <w:rFonts w:hint="eastAsia" w:ascii="宋体" w:hAnsi="宋体" w:eastAsia="宋体" w:cs="宋体"/>
                <w:b/>
                <w:bCs/>
                <w:color w:val="auto"/>
                <w:kern w:val="0"/>
                <w:sz w:val="21"/>
                <w:szCs w:val="21"/>
                <w:highlight w:val="none"/>
                <w:shd w:val="clear" w:color="auto" w:fill="auto"/>
                <w:lang w:val="en-US" w:eastAsia="zh-CN" w:bidi="ar-SA"/>
              </w:rPr>
              <w:t>提供车辆行驶证扫描件，定位系统、监控系统提供设备安装有关证明材料扫描件（车辆如为租赁，</w:t>
            </w:r>
            <w:r>
              <w:rPr>
                <w:rFonts w:hint="eastAsia" w:ascii="宋体" w:hAnsi="宋体" w:cs="宋体"/>
                <w:b/>
                <w:bCs/>
                <w:color w:val="auto"/>
                <w:kern w:val="0"/>
                <w:sz w:val="21"/>
                <w:szCs w:val="21"/>
                <w:highlight w:val="none"/>
                <w:shd w:val="clear" w:color="auto" w:fill="auto"/>
                <w:lang w:val="en-US" w:eastAsia="zh-CN" w:bidi="ar-SA"/>
              </w:rPr>
              <w:t>还</w:t>
            </w:r>
            <w:r>
              <w:rPr>
                <w:rFonts w:hint="eastAsia" w:ascii="宋体" w:hAnsi="宋体" w:eastAsia="宋体" w:cs="宋体"/>
                <w:b/>
                <w:bCs/>
                <w:color w:val="auto"/>
                <w:kern w:val="0"/>
                <w:sz w:val="21"/>
                <w:szCs w:val="21"/>
                <w:highlight w:val="none"/>
                <w:shd w:val="clear" w:color="auto" w:fill="auto"/>
                <w:lang w:val="en-US" w:eastAsia="zh-CN" w:bidi="ar-SA"/>
              </w:rPr>
              <w:t>需提供相应的租赁合同扫描件）</w:t>
            </w:r>
            <w:r>
              <w:rPr>
                <w:rFonts w:hint="eastAsia" w:ascii="宋体" w:hAnsi="宋体" w:eastAsia="宋体" w:cs="宋体"/>
                <w:b/>
                <w:bCs w:val="0"/>
                <w:color w:val="auto"/>
                <w:kern w:val="2"/>
                <w:sz w:val="21"/>
                <w:szCs w:val="21"/>
                <w:highlight w:val="none"/>
                <w:lang w:val="zh-CN" w:eastAsia="zh-CN" w:bidi="ar-SA"/>
              </w:rPr>
              <w:t>并加盖</w:t>
            </w:r>
            <w:r>
              <w:rPr>
                <w:rFonts w:hint="eastAsia" w:ascii="宋体" w:hAnsi="宋体" w:cs="宋体"/>
                <w:b/>
                <w:bCs w:val="0"/>
                <w:color w:val="auto"/>
                <w:kern w:val="2"/>
                <w:sz w:val="21"/>
                <w:szCs w:val="21"/>
                <w:highlight w:val="none"/>
                <w:lang w:val="en-US" w:eastAsia="zh-CN" w:bidi="ar-SA"/>
              </w:rPr>
              <w:t>供应商</w:t>
            </w:r>
            <w:r>
              <w:rPr>
                <w:rFonts w:hint="eastAsia" w:ascii="宋体" w:hAnsi="宋体" w:eastAsia="宋体" w:cs="宋体"/>
                <w:b/>
                <w:bCs w:val="0"/>
                <w:color w:val="auto"/>
                <w:kern w:val="2"/>
                <w:sz w:val="21"/>
                <w:szCs w:val="21"/>
                <w:highlight w:val="none"/>
                <w:lang w:val="zh-CN" w:eastAsia="zh-CN" w:bidi="ar-SA"/>
              </w:rPr>
              <w:t>公章，</w:t>
            </w:r>
            <w:r>
              <w:rPr>
                <w:rFonts w:hint="eastAsia" w:cs="宋体"/>
                <w:b/>
                <w:bCs/>
                <w:color w:val="auto"/>
                <w:szCs w:val="21"/>
                <w:lang w:val="en-US" w:eastAsia="zh-CN"/>
              </w:rPr>
              <w:t>未提供或无法认定的不得分</w:t>
            </w:r>
            <w:r>
              <w:rPr>
                <w:rFonts w:hint="eastAsia" w:ascii="宋体" w:hAnsi="宋体" w:cs="宋体"/>
                <w:b/>
                <w:bCs/>
                <w:color w:val="auto"/>
                <w:kern w:val="0"/>
                <w:sz w:val="21"/>
                <w:szCs w:val="21"/>
                <w:highlight w:val="none"/>
                <w:shd w:val="clear" w:color="auto" w:fill="auto"/>
                <w:lang w:val="en-US" w:eastAsia="zh-CN" w:bidi="ar-SA"/>
              </w:rPr>
              <w:t>）</w:t>
            </w:r>
          </w:p>
        </w:tc>
      </w:tr>
      <w:tr w14:paraId="48BD546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7" w:hRule="atLeast"/>
          <w:jc w:val="center"/>
        </w:trPr>
        <w:tc>
          <w:tcPr>
            <w:tcW w:w="392" w:type="pct"/>
            <w:vMerge w:val="restart"/>
            <w:tcBorders>
              <w:top w:val="single" w:color="auto" w:sz="4" w:space="0"/>
              <w:tl2br w:val="nil"/>
              <w:tr2bl w:val="nil"/>
            </w:tcBorders>
            <w:noWrap w:val="0"/>
            <w:vAlign w:val="center"/>
          </w:tcPr>
          <w:p w14:paraId="43F2696B">
            <w:pPr>
              <w:jc w:val="center"/>
              <w:rPr>
                <w:rFonts w:hint="default"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5</w:t>
            </w:r>
          </w:p>
        </w:tc>
        <w:tc>
          <w:tcPr>
            <w:tcW w:w="920" w:type="pct"/>
            <w:vMerge w:val="restart"/>
            <w:tcBorders>
              <w:top w:val="single" w:color="auto" w:sz="4" w:space="0"/>
              <w:tl2br w:val="nil"/>
              <w:tr2bl w:val="nil"/>
            </w:tcBorders>
            <w:noWrap w:val="0"/>
            <w:vAlign w:val="center"/>
          </w:tcPr>
          <w:p w14:paraId="110ABED0">
            <w:pPr>
              <w:jc w:val="center"/>
              <w:rPr>
                <w:rFonts w:hint="eastAsia" w:ascii="宋体" w:hAnsi="宋体" w:eastAsia="宋体" w:cs="宋体"/>
                <w:bCs/>
                <w:color w:val="auto"/>
                <w:sz w:val="21"/>
                <w:szCs w:val="21"/>
                <w:highlight w:val="none"/>
              </w:rPr>
            </w:pPr>
            <w:r>
              <w:rPr>
                <w:rFonts w:hint="eastAsia" w:ascii="宋体" w:hAnsi="宋体" w:cs="宋体"/>
                <w:bCs/>
                <w:color w:val="auto"/>
                <w:sz w:val="21"/>
                <w:szCs w:val="21"/>
                <w:highlight w:val="none"/>
                <w:lang w:val="en-US" w:eastAsia="zh-CN"/>
              </w:rPr>
              <w:t>供应商</w:t>
            </w:r>
            <w:r>
              <w:rPr>
                <w:rFonts w:hint="eastAsia" w:ascii="宋体" w:hAnsi="宋体" w:eastAsia="宋体" w:cs="宋体"/>
                <w:bCs/>
                <w:color w:val="auto"/>
                <w:sz w:val="21"/>
                <w:szCs w:val="21"/>
                <w:highlight w:val="none"/>
                <w:lang w:val="en-US" w:eastAsia="zh-CN"/>
              </w:rPr>
              <w:t>情况</w:t>
            </w:r>
            <w:r>
              <w:rPr>
                <w:rFonts w:hint="eastAsia" w:ascii="宋体" w:hAnsi="宋体" w:eastAsia="宋体" w:cs="宋体"/>
                <w:bCs/>
                <w:color w:val="auto"/>
                <w:sz w:val="21"/>
                <w:szCs w:val="21"/>
                <w:highlight w:val="none"/>
              </w:rPr>
              <w:t>（</w:t>
            </w:r>
            <w:r>
              <w:rPr>
                <w:rFonts w:hint="eastAsia" w:ascii="宋体" w:hAnsi="宋体" w:cs="宋体"/>
                <w:bCs/>
                <w:color w:val="auto"/>
                <w:sz w:val="21"/>
                <w:szCs w:val="21"/>
                <w:highlight w:val="none"/>
                <w:lang w:val="en-US" w:eastAsia="zh-CN"/>
              </w:rPr>
              <w:t>11</w:t>
            </w:r>
            <w:r>
              <w:rPr>
                <w:rFonts w:hint="eastAsia" w:ascii="宋体" w:hAnsi="宋体" w:eastAsia="宋体" w:cs="宋体"/>
                <w:bCs/>
                <w:color w:val="auto"/>
                <w:sz w:val="21"/>
                <w:szCs w:val="21"/>
                <w:highlight w:val="none"/>
              </w:rPr>
              <w:t>分）</w:t>
            </w:r>
          </w:p>
        </w:tc>
        <w:tc>
          <w:tcPr>
            <w:tcW w:w="388" w:type="pct"/>
            <w:tcBorders>
              <w:top w:val="single" w:color="auto" w:sz="4" w:space="0"/>
              <w:tl2br w:val="nil"/>
              <w:tr2bl w:val="nil"/>
            </w:tcBorders>
            <w:noWrap w:val="0"/>
            <w:vAlign w:val="center"/>
          </w:tcPr>
          <w:p w14:paraId="5595371F">
            <w:pPr>
              <w:jc w:val="center"/>
              <w:rPr>
                <w:rFonts w:hint="default"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4</w:t>
            </w:r>
          </w:p>
        </w:tc>
        <w:tc>
          <w:tcPr>
            <w:tcW w:w="3299" w:type="pct"/>
            <w:tcBorders>
              <w:top w:val="single" w:color="auto" w:sz="4" w:space="0"/>
              <w:tl2br w:val="nil"/>
              <w:tr2bl w:val="nil"/>
            </w:tcBorders>
            <w:noWrap w:val="0"/>
            <w:tcMar>
              <w:top w:w="15" w:type="dxa"/>
              <w:left w:w="108" w:type="dxa"/>
              <w:bottom w:w="0" w:type="dxa"/>
              <w:right w:w="108" w:type="dxa"/>
            </w:tcMar>
            <w:vAlign w:val="center"/>
          </w:tcPr>
          <w:p w14:paraId="6F5720C3">
            <w:pPr>
              <w:keepNext w:val="0"/>
              <w:keepLines w:val="0"/>
              <w:widowControl/>
              <w:suppressLineNumbers w:val="0"/>
              <w:jc w:val="left"/>
              <w:rPr>
                <w:rFonts w:hint="eastAsia" w:ascii="宋体" w:hAnsi="宋体" w:eastAsia="宋体" w:cs="宋体"/>
                <w:b w:val="0"/>
                <w:bCs w:val="0"/>
                <w:color w:val="auto"/>
                <w:kern w:val="0"/>
                <w:sz w:val="21"/>
                <w:szCs w:val="21"/>
                <w:highlight w:val="none"/>
                <w:shd w:val="clear" w:color="auto" w:fill="auto"/>
                <w:lang w:val="en-US" w:eastAsia="zh-CN" w:bidi="ar-SA"/>
              </w:rPr>
            </w:pPr>
            <w:r>
              <w:rPr>
                <w:rFonts w:hint="eastAsia" w:ascii="宋体" w:hAnsi="宋体" w:cs="宋体"/>
                <w:b w:val="0"/>
                <w:bCs w:val="0"/>
                <w:color w:val="auto"/>
                <w:kern w:val="0"/>
                <w:sz w:val="21"/>
                <w:szCs w:val="21"/>
                <w:highlight w:val="none"/>
                <w:shd w:val="clear" w:color="auto" w:fill="auto"/>
                <w:lang w:val="en-US" w:eastAsia="zh-CN" w:bidi="ar-SA"/>
              </w:rPr>
              <w:t>供应商的</w:t>
            </w:r>
            <w:r>
              <w:rPr>
                <w:rFonts w:hint="eastAsia" w:ascii="宋体" w:hAnsi="宋体" w:eastAsia="宋体" w:cs="宋体"/>
                <w:b w:val="0"/>
                <w:bCs w:val="0"/>
                <w:color w:val="auto"/>
                <w:kern w:val="0"/>
                <w:sz w:val="21"/>
                <w:szCs w:val="21"/>
                <w:highlight w:val="none"/>
                <w:shd w:val="clear" w:color="auto" w:fill="auto"/>
                <w:lang w:val="en-US" w:eastAsia="zh-CN" w:bidi="ar-SA"/>
              </w:rPr>
              <w:t>配送中心功能区含仓储区、配发区、冷藏冷冻库、检测中心、肉类分割车间、办公区等，每个功能区分工明确，环境整洁</w:t>
            </w:r>
            <w:r>
              <w:rPr>
                <w:rFonts w:hint="eastAsia" w:ascii="宋体" w:hAnsi="宋体" w:cs="宋体"/>
                <w:b w:val="0"/>
                <w:bCs w:val="0"/>
                <w:color w:val="auto"/>
                <w:kern w:val="0"/>
                <w:sz w:val="21"/>
                <w:szCs w:val="21"/>
                <w:highlight w:val="none"/>
                <w:shd w:val="clear" w:color="auto" w:fill="auto"/>
                <w:lang w:val="en-US" w:eastAsia="zh-CN" w:bidi="ar-SA"/>
              </w:rPr>
              <w:t>的得</w:t>
            </w:r>
            <w:r>
              <w:rPr>
                <w:rFonts w:hint="eastAsia" w:ascii="宋体" w:hAnsi="宋体" w:eastAsia="宋体" w:cs="宋体"/>
                <w:b w:val="0"/>
                <w:bCs w:val="0"/>
                <w:color w:val="auto"/>
                <w:kern w:val="0"/>
                <w:sz w:val="21"/>
                <w:szCs w:val="21"/>
                <w:highlight w:val="none"/>
                <w:shd w:val="clear" w:color="auto" w:fill="auto"/>
                <w:lang w:val="en-US" w:eastAsia="zh-CN" w:bidi="ar-SA"/>
              </w:rPr>
              <w:t>4分，否则不得分（提供配送中心实地照片）。</w:t>
            </w:r>
          </w:p>
          <w:p w14:paraId="345BABF4">
            <w:pPr>
              <w:keepNext w:val="0"/>
              <w:keepLines w:val="0"/>
              <w:widowControl/>
              <w:suppressLineNumbers w:val="0"/>
              <w:jc w:val="left"/>
              <w:rPr>
                <w:rFonts w:hint="eastAsia" w:ascii="宋体" w:hAnsi="宋体" w:eastAsia="宋体" w:cs="宋体"/>
                <w:b w:val="0"/>
                <w:bCs w:val="0"/>
                <w:color w:val="auto"/>
                <w:kern w:val="0"/>
                <w:sz w:val="21"/>
                <w:szCs w:val="21"/>
                <w:highlight w:val="none"/>
                <w:shd w:val="clear" w:color="auto" w:fill="auto"/>
                <w:lang w:val="en-US" w:eastAsia="zh-CN" w:bidi="ar-SA"/>
              </w:rPr>
            </w:pPr>
            <w:r>
              <w:rPr>
                <w:rFonts w:hint="eastAsia" w:ascii="宋体" w:hAnsi="宋体" w:cs="宋体"/>
                <w:b/>
                <w:bCs/>
                <w:color w:val="auto"/>
                <w:kern w:val="0"/>
                <w:sz w:val="21"/>
                <w:szCs w:val="21"/>
                <w:highlight w:val="none"/>
                <w:shd w:val="clear" w:color="auto" w:fill="auto"/>
                <w:lang w:val="en-US" w:eastAsia="zh-CN" w:bidi="ar-SA"/>
              </w:rPr>
              <w:t>以上</w:t>
            </w:r>
            <w:r>
              <w:rPr>
                <w:rFonts w:hint="eastAsia" w:ascii="宋体" w:hAnsi="宋体" w:eastAsia="宋体" w:cs="宋体"/>
                <w:b/>
                <w:bCs/>
                <w:color w:val="auto"/>
                <w:kern w:val="0"/>
                <w:sz w:val="21"/>
                <w:szCs w:val="21"/>
                <w:highlight w:val="none"/>
                <w:shd w:val="clear" w:color="auto" w:fill="auto"/>
                <w:lang w:val="en-US" w:eastAsia="zh-CN" w:bidi="ar-SA"/>
              </w:rPr>
              <w:t>提供配送中心产权证或租赁合同</w:t>
            </w:r>
            <w:r>
              <w:rPr>
                <w:rFonts w:hint="eastAsia" w:ascii="宋体" w:hAnsi="宋体" w:cs="宋体"/>
                <w:b/>
                <w:bCs/>
                <w:color w:val="auto"/>
                <w:kern w:val="0"/>
                <w:sz w:val="21"/>
                <w:szCs w:val="21"/>
                <w:highlight w:val="none"/>
                <w:shd w:val="clear" w:color="auto" w:fill="auto"/>
                <w:lang w:val="en-US" w:eastAsia="zh-CN" w:bidi="ar-SA"/>
              </w:rPr>
              <w:t>扫描件</w:t>
            </w:r>
            <w:r>
              <w:rPr>
                <w:rFonts w:hint="eastAsia" w:ascii="宋体" w:hAnsi="宋体" w:eastAsia="宋体" w:cs="宋体"/>
                <w:b/>
                <w:bCs/>
                <w:color w:val="auto"/>
                <w:kern w:val="0"/>
                <w:sz w:val="21"/>
                <w:szCs w:val="21"/>
                <w:highlight w:val="none"/>
                <w:shd w:val="clear" w:color="auto" w:fill="auto"/>
                <w:lang w:val="en-US" w:eastAsia="zh-CN" w:bidi="ar-SA"/>
              </w:rPr>
              <w:t>、配送中心实地照片</w:t>
            </w:r>
            <w:r>
              <w:rPr>
                <w:rFonts w:hint="eastAsia" w:ascii="宋体" w:hAnsi="宋体" w:eastAsia="宋体" w:cs="宋体"/>
                <w:b/>
                <w:bCs w:val="0"/>
                <w:color w:val="auto"/>
                <w:kern w:val="2"/>
                <w:sz w:val="21"/>
                <w:szCs w:val="21"/>
                <w:highlight w:val="none"/>
                <w:lang w:val="zh-CN" w:eastAsia="zh-CN" w:bidi="ar-SA"/>
              </w:rPr>
              <w:t>并加盖</w:t>
            </w:r>
            <w:r>
              <w:rPr>
                <w:rFonts w:hint="eastAsia" w:ascii="宋体" w:hAnsi="宋体" w:cs="宋体"/>
                <w:b/>
                <w:bCs w:val="0"/>
                <w:color w:val="auto"/>
                <w:kern w:val="2"/>
                <w:sz w:val="21"/>
                <w:szCs w:val="21"/>
                <w:highlight w:val="none"/>
                <w:lang w:val="en-US" w:eastAsia="zh-CN" w:bidi="ar-SA"/>
              </w:rPr>
              <w:t>供应商</w:t>
            </w:r>
            <w:r>
              <w:rPr>
                <w:rFonts w:hint="eastAsia" w:ascii="宋体" w:hAnsi="宋体" w:eastAsia="宋体" w:cs="宋体"/>
                <w:b/>
                <w:bCs w:val="0"/>
                <w:color w:val="auto"/>
                <w:kern w:val="2"/>
                <w:sz w:val="21"/>
                <w:szCs w:val="21"/>
                <w:highlight w:val="none"/>
                <w:lang w:val="zh-CN" w:eastAsia="zh-CN" w:bidi="ar-SA"/>
              </w:rPr>
              <w:t>公章，</w:t>
            </w:r>
            <w:r>
              <w:rPr>
                <w:rFonts w:hint="eastAsia" w:cs="宋体"/>
                <w:b/>
                <w:bCs/>
                <w:color w:val="auto"/>
                <w:szCs w:val="21"/>
                <w:lang w:val="en-US" w:eastAsia="zh-CN"/>
              </w:rPr>
              <w:t>未提供或无法认定的不得分</w:t>
            </w:r>
            <w:r>
              <w:rPr>
                <w:rFonts w:hint="eastAsia" w:ascii="宋体" w:hAnsi="宋体" w:eastAsia="宋体" w:cs="宋体"/>
                <w:b/>
                <w:bCs/>
                <w:color w:val="auto"/>
                <w:kern w:val="0"/>
                <w:sz w:val="21"/>
                <w:szCs w:val="21"/>
                <w:highlight w:val="none"/>
                <w:shd w:val="clear" w:color="auto" w:fill="auto"/>
                <w:lang w:val="en-US" w:eastAsia="zh-CN" w:bidi="ar-SA"/>
              </w:rPr>
              <w:t>。</w:t>
            </w:r>
          </w:p>
        </w:tc>
      </w:tr>
      <w:tr w14:paraId="73DE6BA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47" w:hRule="atLeast"/>
          <w:jc w:val="center"/>
        </w:trPr>
        <w:tc>
          <w:tcPr>
            <w:tcW w:w="392" w:type="pct"/>
            <w:vMerge w:val="continue"/>
            <w:tcBorders>
              <w:tl2br w:val="nil"/>
              <w:tr2bl w:val="nil"/>
            </w:tcBorders>
            <w:noWrap w:val="0"/>
            <w:vAlign w:val="center"/>
          </w:tcPr>
          <w:p w14:paraId="6998DFCB">
            <w:pPr>
              <w:jc w:val="center"/>
              <w:rPr>
                <w:rFonts w:hint="eastAsia" w:ascii="宋体" w:hAnsi="宋体" w:eastAsia="宋体" w:cs="宋体"/>
                <w:bCs/>
                <w:color w:val="auto"/>
                <w:kern w:val="2"/>
                <w:sz w:val="21"/>
                <w:szCs w:val="21"/>
                <w:highlight w:val="none"/>
                <w:lang w:val="en-US" w:eastAsia="zh-CN" w:bidi="ar-SA"/>
              </w:rPr>
            </w:pPr>
          </w:p>
        </w:tc>
        <w:tc>
          <w:tcPr>
            <w:tcW w:w="920" w:type="pct"/>
            <w:vMerge w:val="continue"/>
            <w:tcBorders>
              <w:tl2br w:val="nil"/>
              <w:tr2bl w:val="nil"/>
            </w:tcBorders>
            <w:noWrap w:val="0"/>
            <w:vAlign w:val="center"/>
          </w:tcPr>
          <w:p w14:paraId="27AC009D">
            <w:pPr>
              <w:jc w:val="center"/>
              <w:rPr>
                <w:rFonts w:hint="eastAsia" w:ascii="宋体" w:hAnsi="宋体" w:eastAsia="宋体" w:cs="宋体"/>
                <w:bCs/>
                <w:color w:val="auto"/>
                <w:sz w:val="21"/>
                <w:szCs w:val="21"/>
                <w:highlight w:val="none"/>
              </w:rPr>
            </w:pPr>
          </w:p>
        </w:tc>
        <w:tc>
          <w:tcPr>
            <w:tcW w:w="388" w:type="pct"/>
            <w:tcBorders>
              <w:tl2br w:val="nil"/>
              <w:tr2bl w:val="nil"/>
            </w:tcBorders>
            <w:noWrap w:val="0"/>
            <w:vAlign w:val="center"/>
          </w:tcPr>
          <w:p w14:paraId="06CE5C2D">
            <w:pPr>
              <w:jc w:val="center"/>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4</w:t>
            </w:r>
          </w:p>
        </w:tc>
        <w:tc>
          <w:tcPr>
            <w:tcW w:w="3299" w:type="pct"/>
            <w:tcBorders>
              <w:tl2br w:val="nil"/>
              <w:tr2bl w:val="nil"/>
            </w:tcBorders>
            <w:noWrap w:val="0"/>
            <w:tcMar>
              <w:top w:w="15" w:type="dxa"/>
              <w:left w:w="108" w:type="dxa"/>
              <w:bottom w:w="0" w:type="dxa"/>
              <w:right w:w="108" w:type="dxa"/>
            </w:tcMar>
            <w:vAlign w:val="center"/>
          </w:tcPr>
          <w:p w14:paraId="0D03757E">
            <w:pPr>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供应商</w:t>
            </w:r>
            <w:r>
              <w:rPr>
                <w:rFonts w:hint="eastAsia" w:ascii="宋体" w:hAnsi="宋体" w:eastAsia="宋体" w:cs="宋体"/>
                <w:bCs/>
                <w:color w:val="auto"/>
                <w:sz w:val="21"/>
                <w:szCs w:val="21"/>
                <w:highlight w:val="none"/>
                <w:lang w:val="en-US" w:eastAsia="zh-CN"/>
              </w:rPr>
              <w:t>的配送中心有独立的检测室、留样室、洗刷消毒区、分类检测区，功能齐全，设备齐全的</w:t>
            </w:r>
            <w:r>
              <w:rPr>
                <w:rFonts w:hint="eastAsia" w:ascii="宋体" w:hAnsi="宋体" w:cs="宋体"/>
                <w:bCs/>
                <w:color w:val="auto"/>
                <w:sz w:val="21"/>
                <w:szCs w:val="21"/>
                <w:highlight w:val="none"/>
                <w:lang w:val="en-US" w:eastAsia="zh-CN"/>
              </w:rPr>
              <w:t>得</w:t>
            </w:r>
            <w:r>
              <w:rPr>
                <w:rFonts w:hint="eastAsia" w:ascii="宋体" w:hAnsi="宋体" w:eastAsia="宋体" w:cs="宋体"/>
                <w:bCs/>
                <w:color w:val="auto"/>
                <w:sz w:val="21"/>
                <w:szCs w:val="21"/>
                <w:highlight w:val="none"/>
                <w:lang w:val="en-US" w:eastAsia="zh-CN"/>
              </w:rPr>
              <w:t>4分，否则不得分（提供配送中心实地照片）。</w:t>
            </w:r>
          </w:p>
          <w:p w14:paraId="10BDB7B7">
            <w:pPr>
              <w:rPr>
                <w:rFonts w:hint="eastAsia" w:ascii="宋体" w:hAnsi="宋体" w:eastAsia="宋体" w:cs="宋体"/>
                <w:bCs/>
                <w:color w:val="auto"/>
                <w:sz w:val="21"/>
                <w:szCs w:val="21"/>
                <w:highlight w:val="none"/>
                <w:lang w:val="en-US" w:eastAsia="zh-CN"/>
              </w:rPr>
            </w:pPr>
            <w:r>
              <w:rPr>
                <w:rFonts w:hint="eastAsia" w:ascii="宋体" w:hAnsi="宋体" w:cs="宋体"/>
                <w:b/>
                <w:bCs/>
                <w:color w:val="auto"/>
                <w:kern w:val="0"/>
                <w:sz w:val="21"/>
                <w:szCs w:val="21"/>
                <w:highlight w:val="none"/>
                <w:shd w:val="clear" w:color="auto" w:fill="auto"/>
                <w:lang w:val="en-US" w:eastAsia="zh-CN" w:bidi="ar-SA"/>
              </w:rPr>
              <w:t>以上</w:t>
            </w:r>
            <w:r>
              <w:rPr>
                <w:rFonts w:hint="eastAsia" w:ascii="宋体" w:hAnsi="宋体" w:eastAsia="宋体" w:cs="宋体"/>
                <w:b/>
                <w:bCs/>
                <w:color w:val="auto"/>
                <w:kern w:val="0"/>
                <w:sz w:val="21"/>
                <w:szCs w:val="21"/>
                <w:highlight w:val="none"/>
                <w:shd w:val="clear" w:color="auto" w:fill="auto"/>
                <w:lang w:val="en-US" w:eastAsia="zh-CN" w:bidi="ar-SA"/>
              </w:rPr>
              <w:t>提供配送中心产权证或租赁合同</w:t>
            </w:r>
            <w:r>
              <w:rPr>
                <w:rFonts w:hint="eastAsia" w:ascii="宋体" w:hAnsi="宋体" w:cs="宋体"/>
                <w:b/>
                <w:bCs/>
                <w:color w:val="auto"/>
                <w:kern w:val="0"/>
                <w:sz w:val="21"/>
                <w:szCs w:val="21"/>
                <w:highlight w:val="none"/>
                <w:shd w:val="clear" w:color="auto" w:fill="auto"/>
                <w:lang w:val="en-US" w:eastAsia="zh-CN" w:bidi="ar-SA"/>
              </w:rPr>
              <w:t>扫描件</w:t>
            </w:r>
            <w:r>
              <w:rPr>
                <w:rFonts w:hint="eastAsia" w:ascii="宋体" w:hAnsi="宋体" w:eastAsia="宋体" w:cs="宋体"/>
                <w:b/>
                <w:bCs/>
                <w:color w:val="auto"/>
                <w:kern w:val="0"/>
                <w:sz w:val="21"/>
                <w:szCs w:val="21"/>
                <w:highlight w:val="none"/>
                <w:shd w:val="clear" w:color="auto" w:fill="auto"/>
                <w:lang w:val="en-US" w:eastAsia="zh-CN" w:bidi="ar-SA"/>
              </w:rPr>
              <w:t>、配送中心实地照片</w:t>
            </w:r>
            <w:r>
              <w:rPr>
                <w:rFonts w:hint="eastAsia" w:ascii="宋体" w:hAnsi="宋体" w:eastAsia="宋体" w:cs="宋体"/>
                <w:b/>
                <w:bCs w:val="0"/>
                <w:color w:val="auto"/>
                <w:kern w:val="2"/>
                <w:sz w:val="21"/>
                <w:szCs w:val="21"/>
                <w:highlight w:val="none"/>
                <w:lang w:val="zh-CN" w:eastAsia="zh-CN" w:bidi="ar-SA"/>
              </w:rPr>
              <w:t>并加盖</w:t>
            </w:r>
            <w:r>
              <w:rPr>
                <w:rFonts w:hint="eastAsia" w:ascii="宋体" w:hAnsi="宋体" w:cs="宋体"/>
                <w:b/>
                <w:bCs w:val="0"/>
                <w:color w:val="auto"/>
                <w:kern w:val="2"/>
                <w:sz w:val="21"/>
                <w:szCs w:val="21"/>
                <w:highlight w:val="none"/>
                <w:lang w:val="en-US" w:eastAsia="zh-CN" w:bidi="ar-SA"/>
              </w:rPr>
              <w:t>供应商</w:t>
            </w:r>
            <w:r>
              <w:rPr>
                <w:rFonts w:hint="eastAsia" w:ascii="宋体" w:hAnsi="宋体" w:eastAsia="宋体" w:cs="宋体"/>
                <w:b/>
                <w:bCs w:val="0"/>
                <w:color w:val="auto"/>
                <w:kern w:val="2"/>
                <w:sz w:val="21"/>
                <w:szCs w:val="21"/>
                <w:highlight w:val="none"/>
                <w:lang w:val="zh-CN" w:eastAsia="zh-CN" w:bidi="ar-SA"/>
              </w:rPr>
              <w:t>公章，</w:t>
            </w:r>
            <w:r>
              <w:rPr>
                <w:rFonts w:hint="eastAsia" w:cs="宋体"/>
                <w:b/>
                <w:bCs/>
                <w:color w:val="auto"/>
                <w:szCs w:val="21"/>
                <w:lang w:val="en-US" w:eastAsia="zh-CN"/>
              </w:rPr>
              <w:t>未提供或无法认定的不得分</w:t>
            </w:r>
            <w:r>
              <w:rPr>
                <w:rFonts w:hint="eastAsia" w:ascii="宋体" w:hAnsi="宋体" w:eastAsia="宋体" w:cs="宋体"/>
                <w:b/>
                <w:bCs/>
                <w:color w:val="auto"/>
                <w:kern w:val="0"/>
                <w:sz w:val="21"/>
                <w:szCs w:val="21"/>
                <w:highlight w:val="none"/>
                <w:shd w:val="clear" w:color="auto" w:fill="auto"/>
                <w:lang w:val="en-US" w:eastAsia="zh-CN" w:bidi="ar-SA"/>
              </w:rPr>
              <w:t>。</w:t>
            </w:r>
          </w:p>
        </w:tc>
      </w:tr>
      <w:tr w14:paraId="17E344A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09" w:hRule="atLeast"/>
          <w:jc w:val="center"/>
        </w:trPr>
        <w:tc>
          <w:tcPr>
            <w:tcW w:w="392" w:type="pct"/>
            <w:vMerge w:val="continue"/>
            <w:tcBorders>
              <w:tl2br w:val="nil"/>
              <w:tr2bl w:val="nil"/>
            </w:tcBorders>
            <w:noWrap w:val="0"/>
            <w:vAlign w:val="center"/>
          </w:tcPr>
          <w:p w14:paraId="339A8135">
            <w:pPr>
              <w:jc w:val="center"/>
              <w:rPr>
                <w:rFonts w:hint="eastAsia" w:ascii="宋体" w:hAnsi="宋体" w:eastAsia="宋体" w:cs="宋体"/>
                <w:bCs/>
                <w:color w:val="auto"/>
                <w:kern w:val="2"/>
                <w:sz w:val="21"/>
                <w:szCs w:val="21"/>
                <w:highlight w:val="none"/>
                <w:lang w:val="en-US" w:eastAsia="zh-CN" w:bidi="ar-SA"/>
              </w:rPr>
            </w:pPr>
          </w:p>
        </w:tc>
        <w:tc>
          <w:tcPr>
            <w:tcW w:w="920" w:type="pct"/>
            <w:vMerge w:val="continue"/>
            <w:tcBorders>
              <w:tl2br w:val="nil"/>
              <w:tr2bl w:val="nil"/>
            </w:tcBorders>
            <w:noWrap w:val="0"/>
            <w:vAlign w:val="center"/>
          </w:tcPr>
          <w:p w14:paraId="186B3808">
            <w:pPr>
              <w:jc w:val="center"/>
              <w:rPr>
                <w:rFonts w:hint="eastAsia" w:ascii="宋体" w:hAnsi="宋体" w:eastAsia="宋体" w:cs="宋体"/>
                <w:bCs/>
                <w:color w:val="auto"/>
                <w:sz w:val="21"/>
                <w:szCs w:val="21"/>
                <w:highlight w:val="none"/>
              </w:rPr>
            </w:pPr>
          </w:p>
        </w:tc>
        <w:tc>
          <w:tcPr>
            <w:tcW w:w="388" w:type="pct"/>
            <w:tcBorders>
              <w:tl2br w:val="nil"/>
              <w:tr2bl w:val="nil"/>
            </w:tcBorders>
            <w:noWrap w:val="0"/>
            <w:vAlign w:val="center"/>
          </w:tcPr>
          <w:p w14:paraId="681C140C">
            <w:pPr>
              <w:jc w:val="center"/>
              <w:rPr>
                <w:rFonts w:hint="eastAsia" w:ascii="宋体" w:hAnsi="宋体" w:eastAsia="宋体" w:cs="宋体"/>
                <w:bCs/>
                <w:color w:val="auto"/>
                <w:sz w:val="21"/>
                <w:szCs w:val="21"/>
                <w:highlight w:val="none"/>
                <w:lang w:eastAsia="zh-CN"/>
              </w:rPr>
            </w:pPr>
            <w:r>
              <w:rPr>
                <w:rFonts w:hint="eastAsia" w:ascii="宋体" w:hAnsi="宋体" w:cs="宋体"/>
                <w:bCs/>
                <w:color w:val="auto"/>
                <w:sz w:val="21"/>
                <w:szCs w:val="21"/>
                <w:highlight w:val="none"/>
                <w:lang w:val="en-US" w:eastAsia="zh-CN"/>
              </w:rPr>
              <w:t>3</w:t>
            </w:r>
          </w:p>
        </w:tc>
        <w:tc>
          <w:tcPr>
            <w:tcW w:w="3299" w:type="pct"/>
            <w:tcBorders>
              <w:tl2br w:val="nil"/>
              <w:tr2bl w:val="nil"/>
            </w:tcBorders>
            <w:noWrap w:val="0"/>
            <w:tcMar>
              <w:top w:w="15" w:type="dxa"/>
              <w:left w:w="108" w:type="dxa"/>
              <w:bottom w:w="0" w:type="dxa"/>
              <w:right w:w="108" w:type="dxa"/>
            </w:tcMar>
            <w:vAlign w:val="center"/>
          </w:tcPr>
          <w:p w14:paraId="012CAB4D">
            <w:pPr>
              <w:rPr>
                <w:rFonts w:hint="eastAsia" w:ascii="宋体" w:hAnsi="宋体" w:eastAsia="宋体" w:cs="宋体"/>
                <w:bCs/>
                <w:color w:val="auto"/>
                <w:sz w:val="21"/>
                <w:szCs w:val="21"/>
                <w:highlight w:val="none"/>
              </w:rPr>
            </w:pPr>
            <w:r>
              <w:rPr>
                <w:rFonts w:hint="eastAsia" w:ascii="宋体" w:hAnsi="宋体" w:cs="宋体"/>
                <w:bCs/>
                <w:color w:val="auto"/>
                <w:sz w:val="21"/>
                <w:szCs w:val="21"/>
                <w:highlight w:val="none"/>
                <w:lang w:val="en-US" w:eastAsia="zh-CN"/>
              </w:rPr>
              <w:t>供应商</w:t>
            </w:r>
            <w:r>
              <w:rPr>
                <w:rFonts w:hint="eastAsia" w:ascii="宋体" w:hAnsi="宋体" w:eastAsia="宋体" w:cs="宋体"/>
                <w:bCs/>
                <w:color w:val="auto"/>
                <w:sz w:val="21"/>
                <w:szCs w:val="21"/>
                <w:highlight w:val="none"/>
              </w:rPr>
              <w:t>专业检测室内具备专业检测设备设施:食品综合分析仪、农药残留速测仪、食品安全检测仪、兽药残留检测试剂、食品重金属检测试剂、甲醛检测试剂等，每提供一个设备证明得</w:t>
            </w:r>
            <w:r>
              <w:rPr>
                <w:rFonts w:hint="eastAsia" w:ascii="宋体" w:hAnsi="宋体" w:eastAsia="宋体" w:cs="宋体"/>
                <w:bCs/>
                <w:color w:val="auto"/>
                <w:sz w:val="21"/>
                <w:szCs w:val="21"/>
                <w:highlight w:val="none"/>
                <w:lang w:val="en-US" w:eastAsia="zh-CN"/>
              </w:rPr>
              <w:t>0.5</w:t>
            </w:r>
            <w:r>
              <w:rPr>
                <w:rFonts w:hint="eastAsia" w:ascii="宋体" w:hAnsi="宋体" w:eastAsia="宋体" w:cs="宋体"/>
                <w:bCs/>
                <w:color w:val="auto"/>
                <w:sz w:val="21"/>
                <w:szCs w:val="21"/>
                <w:highlight w:val="none"/>
              </w:rPr>
              <w:t>分，本项最</w:t>
            </w:r>
            <w:r>
              <w:rPr>
                <w:rFonts w:hint="eastAsia" w:ascii="宋体" w:hAnsi="宋体" w:cs="宋体"/>
                <w:bCs/>
                <w:color w:val="auto"/>
                <w:sz w:val="21"/>
                <w:szCs w:val="21"/>
                <w:highlight w:val="none"/>
                <w:lang w:val="en-US" w:eastAsia="zh-CN"/>
              </w:rPr>
              <w:t>多</w:t>
            </w:r>
            <w:r>
              <w:rPr>
                <w:rFonts w:hint="eastAsia" w:ascii="宋体" w:hAnsi="宋体" w:eastAsia="宋体" w:cs="宋体"/>
                <w:bCs/>
                <w:color w:val="auto"/>
                <w:sz w:val="21"/>
                <w:szCs w:val="21"/>
                <w:highlight w:val="none"/>
              </w:rPr>
              <w:t>得</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分。</w:t>
            </w:r>
          </w:p>
          <w:p w14:paraId="550FA720">
            <w:pPr>
              <w:rPr>
                <w:rFonts w:hint="eastAsia" w:ascii="宋体" w:hAnsi="宋体" w:eastAsia="宋体" w:cs="宋体"/>
                <w:bCs/>
                <w:color w:val="auto"/>
                <w:sz w:val="21"/>
                <w:szCs w:val="21"/>
                <w:highlight w:val="none"/>
              </w:rPr>
            </w:pPr>
            <w:r>
              <w:rPr>
                <w:rFonts w:hint="eastAsia" w:ascii="宋体" w:hAnsi="宋体" w:cs="宋体"/>
                <w:b/>
                <w:bCs w:val="0"/>
                <w:color w:val="auto"/>
                <w:sz w:val="21"/>
                <w:szCs w:val="21"/>
                <w:highlight w:val="none"/>
                <w:lang w:val="en-US" w:eastAsia="zh-CN"/>
              </w:rPr>
              <w:t>以上</w:t>
            </w:r>
            <w:r>
              <w:rPr>
                <w:rFonts w:hint="eastAsia" w:ascii="宋体" w:hAnsi="宋体" w:eastAsia="宋体" w:cs="宋体"/>
                <w:b/>
                <w:bCs w:val="0"/>
                <w:color w:val="auto"/>
                <w:sz w:val="21"/>
                <w:szCs w:val="21"/>
                <w:highlight w:val="none"/>
                <w:lang w:val="en-US" w:eastAsia="zh-CN"/>
              </w:rPr>
              <w:t>提供设备购置发票</w:t>
            </w:r>
            <w:r>
              <w:rPr>
                <w:rFonts w:hint="eastAsia" w:ascii="宋体" w:hAnsi="宋体" w:cs="宋体"/>
                <w:b/>
                <w:bCs w:val="0"/>
                <w:color w:val="auto"/>
                <w:sz w:val="21"/>
                <w:szCs w:val="21"/>
                <w:highlight w:val="none"/>
                <w:lang w:val="en-US" w:eastAsia="zh-CN"/>
              </w:rPr>
              <w:t>扫描件</w:t>
            </w:r>
            <w:r>
              <w:rPr>
                <w:rFonts w:hint="eastAsia" w:ascii="宋体" w:hAnsi="宋体" w:eastAsia="宋体" w:cs="宋体"/>
                <w:b/>
                <w:bCs w:val="0"/>
                <w:color w:val="auto"/>
                <w:sz w:val="21"/>
                <w:szCs w:val="21"/>
                <w:highlight w:val="none"/>
                <w:lang w:val="en-US" w:eastAsia="zh-CN"/>
              </w:rPr>
              <w:t>及设备照片</w:t>
            </w:r>
            <w:r>
              <w:rPr>
                <w:rFonts w:hint="eastAsia" w:ascii="宋体" w:hAnsi="宋体" w:eastAsia="宋体" w:cs="宋体"/>
                <w:b/>
                <w:bCs w:val="0"/>
                <w:color w:val="auto"/>
                <w:kern w:val="2"/>
                <w:sz w:val="21"/>
                <w:szCs w:val="21"/>
                <w:highlight w:val="none"/>
                <w:lang w:val="zh-CN" w:eastAsia="zh-CN" w:bidi="ar-SA"/>
              </w:rPr>
              <w:t>并加盖</w:t>
            </w:r>
            <w:r>
              <w:rPr>
                <w:rFonts w:hint="eastAsia" w:ascii="宋体" w:hAnsi="宋体" w:cs="宋体"/>
                <w:b/>
                <w:bCs w:val="0"/>
                <w:color w:val="auto"/>
                <w:kern w:val="2"/>
                <w:sz w:val="21"/>
                <w:szCs w:val="21"/>
                <w:highlight w:val="none"/>
                <w:lang w:val="en-US" w:eastAsia="zh-CN" w:bidi="ar-SA"/>
              </w:rPr>
              <w:t>供应商</w:t>
            </w:r>
            <w:r>
              <w:rPr>
                <w:rFonts w:hint="eastAsia" w:ascii="宋体" w:hAnsi="宋体" w:eastAsia="宋体" w:cs="宋体"/>
                <w:b/>
                <w:bCs w:val="0"/>
                <w:color w:val="auto"/>
                <w:kern w:val="2"/>
                <w:sz w:val="21"/>
                <w:szCs w:val="21"/>
                <w:highlight w:val="none"/>
                <w:lang w:val="zh-CN" w:eastAsia="zh-CN" w:bidi="ar-SA"/>
              </w:rPr>
              <w:t>公章，</w:t>
            </w:r>
            <w:r>
              <w:rPr>
                <w:rFonts w:hint="eastAsia" w:cs="宋体"/>
                <w:b/>
                <w:bCs w:val="0"/>
                <w:color w:val="auto"/>
                <w:szCs w:val="21"/>
                <w:lang w:val="en-US" w:eastAsia="zh-CN"/>
              </w:rPr>
              <w:t>未提供或无法认定的不得分。</w:t>
            </w:r>
          </w:p>
        </w:tc>
      </w:tr>
      <w:tr w14:paraId="5A44730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86" w:hRule="atLeast"/>
          <w:jc w:val="center"/>
        </w:trPr>
        <w:tc>
          <w:tcPr>
            <w:tcW w:w="392" w:type="pct"/>
            <w:tcBorders>
              <w:tl2br w:val="nil"/>
              <w:tr2bl w:val="nil"/>
            </w:tcBorders>
            <w:noWrap w:val="0"/>
            <w:vAlign w:val="center"/>
          </w:tcPr>
          <w:p w14:paraId="796589AD">
            <w:pPr>
              <w:jc w:val="center"/>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6</w:t>
            </w:r>
          </w:p>
        </w:tc>
        <w:tc>
          <w:tcPr>
            <w:tcW w:w="920" w:type="pct"/>
            <w:tcBorders>
              <w:tl2br w:val="nil"/>
              <w:tr2bl w:val="nil"/>
            </w:tcBorders>
            <w:noWrap w:val="0"/>
            <w:vAlign w:val="center"/>
          </w:tcPr>
          <w:p w14:paraId="7F43B541">
            <w:pPr>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项目组成员（</w:t>
            </w:r>
            <w:r>
              <w:rPr>
                <w:rFonts w:hint="eastAsia" w:ascii="宋体" w:hAnsi="宋体" w:cs="宋体"/>
                <w:bCs/>
                <w:color w:val="auto"/>
                <w:sz w:val="21"/>
                <w:szCs w:val="21"/>
                <w:highlight w:val="none"/>
                <w:lang w:val="en-US" w:eastAsia="zh-CN"/>
              </w:rPr>
              <w:t>6</w:t>
            </w:r>
            <w:r>
              <w:rPr>
                <w:rFonts w:hint="eastAsia" w:ascii="宋体" w:hAnsi="宋体" w:eastAsia="宋体" w:cs="宋体"/>
                <w:bCs/>
                <w:color w:val="auto"/>
                <w:sz w:val="21"/>
                <w:szCs w:val="21"/>
                <w:highlight w:val="none"/>
              </w:rPr>
              <w:t>分）</w:t>
            </w:r>
          </w:p>
        </w:tc>
        <w:tc>
          <w:tcPr>
            <w:tcW w:w="388" w:type="pct"/>
            <w:tcBorders>
              <w:tl2br w:val="nil"/>
              <w:tr2bl w:val="nil"/>
            </w:tcBorders>
            <w:noWrap w:val="0"/>
            <w:vAlign w:val="center"/>
          </w:tcPr>
          <w:p w14:paraId="1AEEF1E4">
            <w:pPr>
              <w:jc w:val="center"/>
              <w:rPr>
                <w:rFonts w:hint="eastAsia" w:ascii="宋体" w:hAnsi="宋体" w:eastAsia="宋体" w:cs="宋体"/>
                <w:bCs/>
                <w:color w:val="auto"/>
                <w:sz w:val="21"/>
                <w:szCs w:val="21"/>
                <w:highlight w:val="none"/>
                <w:lang w:eastAsia="zh-CN"/>
              </w:rPr>
            </w:pPr>
            <w:r>
              <w:rPr>
                <w:rFonts w:hint="eastAsia" w:ascii="宋体" w:hAnsi="宋体" w:cs="宋体"/>
                <w:bCs/>
                <w:color w:val="auto"/>
                <w:sz w:val="21"/>
                <w:szCs w:val="21"/>
                <w:highlight w:val="none"/>
                <w:lang w:val="en-US" w:eastAsia="zh-CN"/>
              </w:rPr>
              <w:t>6</w:t>
            </w:r>
          </w:p>
        </w:tc>
        <w:tc>
          <w:tcPr>
            <w:tcW w:w="3299" w:type="pct"/>
            <w:tcBorders>
              <w:tl2br w:val="nil"/>
              <w:tr2bl w:val="nil"/>
            </w:tcBorders>
            <w:noWrap w:val="0"/>
            <w:tcMar>
              <w:top w:w="15" w:type="dxa"/>
              <w:left w:w="108" w:type="dxa"/>
              <w:bottom w:w="0" w:type="dxa"/>
              <w:right w:w="108" w:type="dxa"/>
            </w:tcMar>
            <w:vAlign w:val="center"/>
          </w:tcPr>
          <w:p w14:paraId="68B90B54">
            <w:pP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项目负责人：具有健康证的得0.5分。</w:t>
            </w:r>
          </w:p>
          <w:p w14:paraId="3EBC0538">
            <w:pP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售后服务专员:具有健康证的得0.5分。</w:t>
            </w:r>
          </w:p>
          <w:p w14:paraId="52125A97">
            <w:pPr>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食品检测员：</w:t>
            </w:r>
            <w:r>
              <w:rPr>
                <w:rFonts w:hint="eastAsia" w:ascii="宋体" w:hAnsi="宋体" w:eastAsia="宋体" w:cs="宋体"/>
                <w:bCs/>
                <w:color w:val="auto"/>
                <w:sz w:val="21"/>
                <w:szCs w:val="21"/>
                <w:highlight w:val="none"/>
                <w:lang w:val="en-US" w:eastAsia="zh-CN"/>
              </w:rPr>
              <w:t>需具有</w:t>
            </w:r>
            <w:r>
              <w:rPr>
                <w:rFonts w:hint="eastAsia" w:ascii="宋体" w:hAnsi="宋体" w:eastAsia="宋体" w:cs="宋体"/>
                <w:bCs/>
                <w:color w:val="auto"/>
                <w:sz w:val="21"/>
                <w:szCs w:val="21"/>
                <w:highlight w:val="none"/>
                <w:lang w:val="zh-CN" w:eastAsia="zh-CN"/>
              </w:rPr>
              <w:t>食品检验员证</w:t>
            </w:r>
            <w:r>
              <w:rPr>
                <w:rFonts w:hint="eastAsia" w:ascii="宋体" w:hAnsi="宋体" w:eastAsia="宋体" w:cs="宋体"/>
                <w:bCs/>
                <w:color w:val="auto"/>
                <w:sz w:val="21"/>
                <w:szCs w:val="21"/>
                <w:highlight w:val="none"/>
                <w:lang w:val="en-US" w:eastAsia="zh-CN"/>
              </w:rPr>
              <w:t>和健康证，</w:t>
            </w:r>
            <w:r>
              <w:rPr>
                <w:rFonts w:hint="eastAsia" w:ascii="宋体" w:hAnsi="宋体" w:eastAsia="宋体" w:cs="宋体"/>
                <w:bCs/>
                <w:color w:val="auto"/>
                <w:sz w:val="21"/>
                <w:szCs w:val="21"/>
                <w:highlight w:val="none"/>
                <w:lang w:val="zh-CN" w:eastAsia="zh-CN"/>
              </w:rPr>
              <w:t>每人得</w:t>
            </w: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lang w:val="zh-CN" w:eastAsia="zh-CN"/>
              </w:rPr>
              <w:t>分，</w:t>
            </w:r>
            <w:r>
              <w:rPr>
                <w:rFonts w:hint="eastAsia" w:ascii="宋体" w:hAnsi="宋体" w:eastAsia="宋体" w:cs="宋体"/>
                <w:bCs/>
                <w:color w:val="auto"/>
                <w:sz w:val="21"/>
                <w:szCs w:val="21"/>
                <w:highlight w:val="none"/>
                <w:lang w:val="en-US" w:eastAsia="zh-CN"/>
              </w:rPr>
              <w:t>最</w:t>
            </w:r>
            <w:r>
              <w:rPr>
                <w:rFonts w:hint="eastAsia" w:ascii="宋体" w:hAnsi="宋体" w:cs="宋体"/>
                <w:bCs/>
                <w:color w:val="auto"/>
                <w:sz w:val="21"/>
                <w:szCs w:val="21"/>
                <w:highlight w:val="none"/>
                <w:lang w:val="en-US" w:eastAsia="zh-CN"/>
              </w:rPr>
              <w:t>多</w:t>
            </w:r>
            <w:r>
              <w:rPr>
                <w:rFonts w:hint="eastAsia" w:ascii="宋体" w:hAnsi="宋体" w:eastAsia="宋体" w:cs="宋体"/>
                <w:bCs/>
                <w:color w:val="auto"/>
                <w:sz w:val="21"/>
                <w:szCs w:val="21"/>
                <w:highlight w:val="none"/>
                <w:lang w:val="en-US" w:eastAsia="zh-CN"/>
              </w:rPr>
              <w:t>得3分</w:t>
            </w:r>
            <w:r>
              <w:rPr>
                <w:rFonts w:hint="eastAsia" w:ascii="宋体" w:hAnsi="宋体" w:eastAsia="宋体" w:cs="宋体"/>
                <w:bCs/>
                <w:color w:val="auto"/>
                <w:sz w:val="21"/>
                <w:szCs w:val="21"/>
                <w:highlight w:val="none"/>
                <w:lang w:val="zh-CN" w:eastAsia="zh-CN"/>
              </w:rPr>
              <w:t>。</w:t>
            </w:r>
          </w:p>
          <w:p w14:paraId="17B57206">
            <w:pPr>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en-US" w:eastAsia="zh-CN"/>
              </w:rPr>
              <w:t>配送员</w:t>
            </w:r>
            <w:r>
              <w:rPr>
                <w:rFonts w:hint="eastAsia" w:ascii="宋体" w:hAnsi="宋体" w:eastAsia="宋体" w:cs="宋体"/>
                <w:bCs/>
                <w:color w:val="auto"/>
                <w:sz w:val="21"/>
                <w:szCs w:val="21"/>
                <w:highlight w:val="none"/>
                <w:lang w:val="zh-CN" w:eastAsia="zh-CN"/>
              </w:rPr>
              <w:t>：</w:t>
            </w:r>
            <w:r>
              <w:rPr>
                <w:rFonts w:hint="eastAsia" w:ascii="宋体" w:hAnsi="宋体" w:eastAsia="宋体" w:cs="宋体"/>
                <w:bCs/>
                <w:color w:val="auto"/>
                <w:sz w:val="21"/>
                <w:szCs w:val="21"/>
                <w:highlight w:val="none"/>
                <w:lang w:val="en-US" w:eastAsia="zh-CN"/>
              </w:rPr>
              <w:t>需</w:t>
            </w:r>
            <w:r>
              <w:rPr>
                <w:rFonts w:hint="eastAsia" w:ascii="宋体" w:hAnsi="宋体" w:eastAsia="宋体" w:cs="宋体"/>
                <w:bCs/>
                <w:color w:val="auto"/>
                <w:sz w:val="21"/>
                <w:szCs w:val="21"/>
                <w:highlight w:val="none"/>
                <w:lang w:val="zh-CN" w:eastAsia="zh-CN"/>
              </w:rPr>
              <w:t>持</w:t>
            </w:r>
            <w:r>
              <w:rPr>
                <w:rFonts w:hint="eastAsia" w:ascii="宋体" w:hAnsi="宋体" w:eastAsia="宋体" w:cs="宋体"/>
                <w:bCs/>
                <w:color w:val="auto"/>
                <w:sz w:val="21"/>
                <w:szCs w:val="21"/>
                <w:highlight w:val="none"/>
                <w:lang w:val="en-US" w:eastAsia="zh-CN"/>
              </w:rPr>
              <w:t>有</w:t>
            </w:r>
            <w:r>
              <w:rPr>
                <w:rFonts w:hint="eastAsia" w:ascii="宋体" w:hAnsi="宋体" w:eastAsia="宋体" w:cs="宋体"/>
                <w:bCs/>
                <w:color w:val="auto"/>
                <w:sz w:val="21"/>
                <w:szCs w:val="21"/>
                <w:highlight w:val="none"/>
                <w:lang w:val="zh-CN" w:eastAsia="zh-CN"/>
              </w:rPr>
              <w:t>C</w:t>
            </w: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lang w:val="zh-CN" w:eastAsia="zh-CN"/>
              </w:rPr>
              <w:t>驾驶证</w:t>
            </w:r>
            <w:r>
              <w:rPr>
                <w:rFonts w:hint="eastAsia" w:ascii="宋体" w:hAnsi="宋体" w:eastAsia="宋体" w:cs="宋体"/>
                <w:bCs/>
                <w:color w:val="auto"/>
                <w:sz w:val="21"/>
                <w:szCs w:val="21"/>
                <w:highlight w:val="none"/>
                <w:lang w:val="en-US" w:eastAsia="zh-CN"/>
              </w:rPr>
              <w:t>及健康证</w:t>
            </w:r>
            <w:r>
              <w:rPr>
                <w:rFonts w:hint="eastAsia" w:ascii="宋体" w:hAnsi="宋体" w:eastAsia="宋体" w:cs="宋体"/>
                <w:bCs/>
                <w:color w:val="auto"/>
                <w:sz w:val="21"/>
                <w:szCs w:val="21"/>
                <w:highlight w:val="none"/>
                <w:lang w:val="zh-CN" w:eastAsia="zh-CN"/>
              </w:rPr>
              <w:t>，每人得0.5分，</w:t>
            </w:r>
            <w:r>
              <w:rPr>
                <w:rFonts w:hint="eastAsia" w:ascii="宋体" w:hAnsi="宋体" w:eastAsia="宋体" w:cs="宋体"/>
                <w:bCs/>
                <w:color w:val="auto"/>
                <w:sz w:val="21"/>
                <w:szCs w:val="21"/>
                <w:highlight w:val="none"/>
                <w:lang w:val="en-US" w:eastAsia="zh-CN"/>
              </w:rPr>
              <w:t>最</w:t>
            </w:r>
            <w:r>
              <w:rPr>
                <w:rFonts w:hint="eastAsia" w:ascii="宋体" w:hAnsi="宋体" w:cs="宋体"/>
                <w:bCs/>
                <w:color w:val="auto"/>
                <w:sz w:val="21"/>
                <w:szCs w:val="21"/>
                <w:highlight w:val="none"/>
                <w:lang w:val="en-US" w:eastAsia="zh-CN"/>
              </w:rPr>
              <w:t>多</w:t>
            </w:r>
            <w:r>
              <w:rPr>
                <w:rFonts w:hint="eastAsia" w:ascii="宋体" w:hAnsi="宋体" w:eastAsia="宋体" w:cs="宋体"/>
                <w:bCs/>
                <w:color w:val="auto"/>
                <w:sz w:val="21"/>
                <w:szCs w:val="21"/>
                <w:highlight w:val="none"/>
                <w:lang w:val="en-US" w:eastAsia="zh-CN"/>
              </w:rPr>
              <w:t>得2分</w:t>
            </w:r>
            <w:r>
              <w:rPr>
                <w:rFonts w:hint="eastAsia" w:ascii="宋体" w:hAnsi="宋体" w:eastAsia="宋体" w:cs="宋体"/>
                <w:bCs/>
                <w:color w:val="auto"/>
                <w:sz w:val="21"/>
                <w:szCs w:val="21"/>
                <w:highlight w:val="none"/>
                <w:lang w:val="zh-CN" w:eastAsia="zh-CN"/>
              </w:rPr>
              <w:t>。</w:t>
            </w:r>
          </w:p>
          <w:p w14:paraId="06F25650">
            <w:pPr>
              <w:rPr>
                <w:rFonts w:hint="eastAsia" w:ascii="宋体" w:hAnsi="宋体" w:eastAsia="宋体" w:cs="宋体"/>
                <w:bCs/>
                <w:color w:val="auto"/>
                <w:sz w:val="21"/>
                <w:szCs w:val="21"/>
                <w:highlight w:val="none"/>
              </w:rPr>
            </w:pPr>
            <w:r>
              <w:rPr>
                <w:rFonts w:hint="eastAsia" w:ascii="宋体" w:hAnsi="宋体" w:eastAsia="宋体" w:cs="宋体"/>
                <w:b/>
                <w:bCs w:val="0"/>
                <w:color w:val="auto"/>
                <w:sz w:val="21"/>
                <w:szCs w:val="21"/>
                <w:highlight w:val="none"/>
                <w:lang w:val="zh-CN" w:eastAsia="zh-CN"/>
              </w:rPr>
              <w:t>（</w:t>
            </w:r>
            <w:r>
              <w:rPr>
                <w:rFonts w:hint="eastAsia" w:ascii="宋体" w:hAnsi="宋体" w:eastAsia="宋体" w:cs="宋体"/>
                <w:b/>
                <w:bCs w:val="0"/>
                <w:color w:val="auto"/>
                <w:sz w:val="21"/>
                <w:szCs w:val="21"/>
                <w:highlight w:val="none"/>
                <w:lang w:val="en-US" w:eastAsia="zh-CN"/>
              </w:rPr>
              <w:t>以上人员不得重复计分，</w:t>
            </w:r>
            <w:r>
              <w:rPr>
                <w:rFonts w:hint="eastAsia" w:ascii="宋体" w:hAnsi="宋体" w:eastAsia="宋体" w:cs="宋体"/>
                <w:b/>
                <w:bCs w:val="0"/>
                <w:color w:val="auto"/>
                <w:sz w:val="21"/>
                <w:szCs w:val="21"/>
                <w:highlight w:val="none"/>
                <w:lang w:val="zh-CN" w:eastAsia="zh-CN"/>
              </w:rPr>
              <w:t>提供</w:t>
            </w:r>
            <w:r>
              <w:rPr>
                <w:rFonts w:hint="eastAsia" w:ascii="宋体" w:hAnsi="宋体" w:eastAsia="宋体" w:cs="宋体"/>
                <w:b/>
                <w:bCs w:val="0"/>
                <w:color w:val="auto"/>
                <w:sz w:val="21"/>
                <w:szCs w:val="21"/>
                <w:highlight w:val="none"/>
                <w:lang w:val="en-US" w:eastAsia="zh-CN"/>
              </w:rPr>
              <w:t>健康证、</w:t>
            </w:r>
            <w:r>
              <w:rPr>
                <w:rFonts w:hint="eastAsia" w:ascii="宋体" w:hAnsi="宋体" w:eastAsia="宋体" w:cs="宋体"/>
                <w:b/>
                <w:bCs w:val="0"/>
                <w:color w:val="auto"/>
                <w:sz w:val="21"/>
                <w:szCs w:val="21"/>
                <w:highlight w:val="none"/>
                <w:lang w:val="zh-CN" w:eastAsia="zh-CN"/>
              </w:rPr>
              <w:t>食品检验员证</w:t>
            </w:r>
            <w:r>
              <w:rPr>
                <w:rFonts w:hint="eastAsia" w:ascii="宋体" w:hAnsi="宋体" w:eastAsia="宋体" w:cs="宋体"/>
                <w:b/>
                <w:bCs w:val="0"/>
                <w:color w:val="auto"/>
                <w:sz w:val="21"/>
                <w:szCs w:val="21"/>
                <w:highlight w:val="none"/>
                <w:lang w:val="en-US" w:eastAsia="zh-CN"/>
              </w:rPr>
              <w:t>书、</w:t>
            </w:r>
            <w:r>
              <w:rPr>
                <w:rFonts w:hint="eastAsia" w:ascii="宋体" w:hAnsi="宋体" w:eastAsia="宋体" w:cs="宋体"/>
                <w:b/>
                <w:bCs w:val="0"/>
                <w:color w:val="auto"/>
                <w:sz w:val="21"/>
                <w:szCs w:val="21"/>
                <w:highlight w:val="none"/>
                <w:lang w:val="zh-CN" w:eastAsia="zh-CN"/>
              </w:rPr>
              <w:t>驾驶证</w:t>
            </w:r>
            <w:r>
              <w:rPr>
                <w:rFonts w:hint="eastAsia" w:ascii="宋体" w:hAnsi="宋体" w:eastAsia="宋体" w:cs="宋体"/>
                <w:b/>
                <w:bCs w:val="0"/>
                <w:color w:val="auto"/>
                <w:sz w:val="21"/>
                <w:szCs w:val="21"/>
                <w:highlight w:val="none"/>
                <w:lang w:val="en-US" w:eastAsia="zh-CN"/>
              </w:rPr>
              <w:t>并加盖</w:t>
            </w:r>
            <w:r>
              <w:rPr>
                <w:rFonts w:hint="eastAsia" w:ascii="宋体" w:hAnsi="宋体" w:cs="宋体"/>
                <w:b/>
                <w:bCs w:val="0"/>
                <w:color w:val="auto"/>
                <w:sz w:val="21"/>
                <w:szCs w:val="21"/>
                <w:highlight w:val="none"/>
                <w:lang w:val="en-US" w:eastAsia="zh-CN"/>
              </w:rPr>
              <w:t>供应商</w:t>
            </w:r>
            <w:r>
              <w:rPr>
                <w:rFonts w:hint="eastAsia" w:ascii="宋体" w:hAnsi="宋体" w:eastAsia="宋体" w:cs="宋体"/>
                <w:b/>
                <w:bCs w:val="0"/>
                <w:color w:val="auto"/>
                <w:sz w:val="21"/>
                <w:szCs w:val="21"/>
                <w:highlight w:val="none"/>
                <w:lang w:val="en-US" w:eastAsia="zh-CN"/>
              </w:rPr>
              <w:t>公章，且以上人员须为</w:t>
            </w:r>
            <w:r>
              <w:rPr>
                <w:rFonts w:hint="eastAsia" w:ascii="宋体" w:hAnsi="宋体" w:cs="宋体"/>
                <w:b/>
                <w:bCs w:val="0"/>
                <w:color w:val="auto"/>
                <w:sz w:val="21"/>
                <w:szCs w:val="21"/>
                <w:highlight w:val="none"/>
                <w:lang w:val="en-US" w:eastAsia="zh-CN"/>
              </w:rPr>
              <w:t>供应商</w:t>
            </w:r>
            <w:r>
              <w:rPr>
                <w:rFonts w:hint="eastAsia" w:ascii="宋体" w:hAnsi="宋体" w:eastAsia="宋体" w:cs="宋体"/>
                <w:b/>
                <w:bCs w:val="0"/>
                <w:color w:val="auto"/>
                <w:sz w:val="21"/>
                <w:szCs w:val="21"/>
                <w:highlight w:val="none"/>
                <w:lang w:val="en-US" w:eastAsia="zh-CN"/>
              </w:rPr>
              <w:t>正式职工，提供</w:t>
            </w:r>
            <w:r>
              <w:rPr>
                <w:rFonts w:hint="eastAsia" w:ascii="宋体" w:hAnsi="宋体" w:cs="宋体"/>
                <w:b/>
                <w:bCs w:val="0"/>
                <w:color w:val="auto"/>
                <w:sz w:val="21"/>
                <w:szCs w:val="21"/>
                <w:highlight w:val="none"/>
                <w:lang w:val="en-US" w:eastAsia="zh-CN"/>
              </w:rPr>
              <w:t>供应商2025年1月-3月任一月份</w:t>
            </w:r>
            <w:r>
              <w:rPr>
                <w:rFonts w:hint="eastAsia" w:ascii="宋体" w:hAnsi="宋体" w:eastAsia="宋体" w:cs="宋体"/>
                <w:b/>
                <w:bCs w:val="0"/>
                <w:color w:val="auto"/>
                <w:sz w:val="21"/>
                <w:szCs w:val="21"/>
                <w:highlight w:val="none"/>
                <w:lang w:val="en-US" w:eastAsia="zh-CN"/>
              </w:rPr>
              <w:t>所属社保机构</w:t>
            </w:r>
            <w:r>
              <w:rPr>
                <w:rFonts w:hint="eastAsia" w:ascii="宋体" w:hAnsi="宋体" w:cs="宋体"/>
                <w:b/>
                <w:bCs w:val="0"/>
                <w:color w:val="auto"/>
                <w:sz w:val="21"/>
                <w:szCs w:val="21"/>
                <w:highlight w:val="none"/>
                <w:lang w:val="en-US" w:eastAsia="zh-CN"/>
              </w:rPr>
              <w:t>社保</w:t>
            </w:r>
            <w:r>
              <w:rPr>
                <w:rFonts w:hint="eastAsia" w:ascii="宋体" w:hAnsi="宋体" w:eastAsia="宋体" w:cs="宋体"/>
                <w:b/>
                <w:bCs w:val="0"/>
                <w:color w:val="auto"/>
                <w:sz w:val="21"/>
                <w:szCs w:val="21"/>
                <w:highlight w:val="none"/>
                <w:lang w:val="en-US" w:eastAsia="zh-CN"/>
              </w:rPr>
              <w:t>交纳清单或证明为准（缴费单位和</w:t>
            </w:r>
            <w:r>
              <w:rPr>
                <w:rFonts w:hint="eastAsia" w:ascii="宋体" w:hAnsi="宋体" w:cs="宋体"/>
                <w:b/>
                <w:bCs w:val="0"/>
                <w:color w:val="auto"/>
                <w:sz w:val="21"/>
                <w:szCs w:val="21"/>
                <w:highlight w:val="none"/>
                <w:lang w:val="en-US" w:eastAsia="zh-CN"/>
              </w:rPr>
              <w:t>供应商</w:t>
            </w:r>
            <w:r>
              <w:rPr>
                <w:rFonts w:hint="eastAsia" w:ascii="宋体" w:hAnsi="宋体" w:eastAsia="宋体" w:cs="宋体"/>
                <w:b/>
                <w:bCs w:val="0"/>
                <w:color w:val="auto"/>
                <w:sz w:val="21"/>
                <w:szCs w:val="21"/>
                <w:highlight w:val="none"/>
                <w:lang w:val="en-US" w:eastAsia="zh-CN"/>
              </w:rPr>
              <w:t>名称必须一致，并加盖社保缴费证明专用章的原件），不得外聘，否则该人员不计分）。</w:t>
            </w:r>
          </w:p>
        </w:tc>
      </w:tr>
      <w:tr w14:paraId="72A2319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47" w:hRule="atLeast"/>
          <w:jc w:val="center"/>
        </w:trPr>
        <w:tc>
          <w:tcPr>
            <w:tcW w:w="392" w:type="pct"/>
            <w:vMerge w:val="restart"/>
            <w:tcBorders>
              <w:tl2br w:val="nil"/>
              <w:tr2bl w:val="nil"/>
            </w:tcBorders>
            <w:noWrap w:val="0"/>
            <w:vAlign w:val="center"/>
          </w:tcPr>
          <w:p w14:paraId="3E683A0A">
            <w:pPr>
              <w:jc w:val="center"/>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7</w:t>
            </w:r>
          </w:p>
        </w:tc>
        <w:tc>
          <w:tcPr>
            <w:tcW w:w="920" w:type="pct"/>
            <w:vMerge w:val="restart"/>
            <w:tcBorders>
              <w:tl2br w:val="nil"/>
              <w:tr2bl w:val="nil"/>
            </w:tcBorders>
            <w:noWrap w:val="0"/>
            <w:vAlign w:val="center"/>
          </w:tcPr>
          <w:p w14:paraId="706D0004">
            <w:pPr>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产品质量（</w:t>
            </w:r>
            <w:r>
              <w:rPr>
                <w:rFonts w:hint="eastAsia" w:ascii="宋体" w:hAnsi="宋体" w:cs="宋体"/>
                <w:bCs/>
                <w:color w:val="auto"/>
                <w:sz w:val="21"/>
                <w:szCs w:val="21"/>
                <w:highlight w:val="none"/>
                <w:lang w:val="en-US" w:eastAsia="zh-CN"/>
              </w:rPr>
              <w:t>7</w:t>
            </w:r>
            <w:r>
              <w:rPr>
                <w:rFonts w:hint="eastAsia" w:ascii="宋体" w:hAnsi="宋体" w:eastAsia="宋体" w:cs="宋体"/>
                <w:bCs/>
                <w:color w:val="auto"/>
                <w:sz w:val="21"/>
                <w:szCs w:val="21"/>
                <w:highlight w:val="none"/>
              </w:rPr>
              <w:t>分）</w:t>
            </w:r>
          </w:p>
        </w:tc>
        <w:tc>
          <w:tcPr>
            <w:tcW w:w="388" w:type="pct"/>
            <w:tcBorders>
              <w:tl2br w:val="nil"/>
              <w:tr2bl w:val="nil"/>
            </w:tcBorders>
            <w:noWrap w:val="0"/>
            <w:vAlign w:val="center"/>
          </w:tcPr>
          <w:p w14:paraId="65181108">
            <w:pPr>
              <w:jc w:val="center"/>
              <w:rPr>
                <w:rFonts w:hint="eastAsia" w:ascii="宋体" w:hAnsi="宋体" w:eastAsia="宋体" w:cs="宋体"/>
                <w:bCs/>
                <w:color w:val="auto"/>
                <w:sz w:val="21"/>
                <w:szCs w:val="21"/>
                <w:highlight w:val="none"/>
                <w:lang w:eastAsia="zh-CN"/>
              </w:rPr>
            </w:pPr>
            <w:r>
              <w:rPr>
                <w:rFonts w:hint="eastAsia" w:ascii="宋体" w:hAnsi="宋体" w:cs="宋体"/>
                <w:bCs/>
                <w:color w:val="auto"/>
                <w:sz w:val="21"/>
                <w:szCs w:val="21"/>
                <w:highlight w:val="none"/>
                <w:lang w:val="en-US" w:eastAsia="zh-CN"/>
              </w:rPr>
              <w:t>5</w:t>
            </w:r>
          </w:p>
        </w:tc>
        <w:tc>
          <w:tcPr>
            <w:tcW w:w="3299" w:type="pct"/>
            <w:tcBorders>
              <w:tl2br w:val="nil"/>
              <w:tr2bl w:val="nil"/>
            </w:tcBorders>
            <w:noWrap w:val="0"/>
            <w:tcMar>
              <w:top w:w="15" w:type="dxa"/>
              <w:left w:w="108" w:type="dxa"/>
              <w:bottom w:w="0" w:type="dxa"/>
              <w:right w:w="108" w:type="dxa"/>
            </w:tcMar>
            <w:vAlign w:val="center"/>
          </w:tcPr>
          <w:p w14:paraId="637CB7DB">
            <w:pPr>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根据本项目的服务需求及标准，</w:t>
            </w:r>
            <w:r>
              <w:rPr>
                <w:rFonts w:hint="eastAsia" w:ascii="宋体" w:hAnsi="宋体" w:cs="宋体"/>
                <w:bCs/>
                <w:color w:val="auto"/>
                <w:sz w:val="21"/>
                <w:szCs w:val="21"/>
                <w:highlight w:val="none"/>
                <w:lang w:val="en-US" w:eastAsia="zh-CN"/>
              </w:rPr>
              <w:t>供应商</w:t>
            </w:r>
            <w:r>
              <w:rPr>
                <w:rFonts w:hint="eastAsia" w:ascii="宋体" w:hAnsi="宋体" w:eastAsia="宋体" w:cs="宋体"/>
                <w:bCs/>
                <w:color w:val="auto"/>
                <w:sz w:val="21"/>
                <w:szCs w:val="21"/>
                <w:highlight w:val="none"/>
              </w:rPr>
              <w:t>需制定详细的所供产品的质保方案，包括对所供商品进货来源、食品安全质量保障措施、残次品售后方案等进行评分，得0-</w:t>
            </w:r>
            <w:r>
              <w:rPr>
                <w:rFonts w:hint="eastAsia" w:ascii="宋体" w:hAnsi="宋体" w:cs="宋体"/>
                <w:bCs/>
                <w:color w:val="auto"/>
                <w:sz w:val="21"/>
                <w:szCs w:val="21"/>
                <w:highlight w:val="none"/>
                <w:lang w:val="en-US" w:eastAsia="zh-CN"/>
              </w:rPr>
              <w:t>5</w:t>
            </w:r>
            <w:r>
              <w:rPr>
                <w:rFonts w:hint="eastAsia" w:ascii="宋体" w:hAnsi="宋体" w:eastAsia="宋体" w:cs="宋体"/>
                <w:bCs/>
                <w:color w:val="auto"/>
                <w:sz w:val="21"/>
                <w:szCs w:val="21"/>
                <w:highlight w:val="none"/>
              </w:rPr>
              <w:t>分</w:t>
            </w:r>
            <w:r>
              <w:rPr>
                <w:rFonts w:hint="eastAsia" w:ascii="宋体" w:hAnsi="宋体" w:eastAsia="宋体" w:cs="宋体"/>
                <w:bCs/>
                <w:color w:val="auto"/>
                <w:sz w:val="21"/>
                <w:szCs w:val="21"/>
                <w:highlight w:val="none"/>
                <w:lang w:eastAsia="zh-CN"/>
              </w:rPr>
              <w:t>。</w:t>
            </w:r>
          </w:p>
        </w:tc>
      </w:tr>
      <w:tr w14:paraId="45D86B8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1" w:hRule="atLeast"/>
          <w:jc w:val="center"/>
        </w:trPr>
        <w:tc>
          <w:tcPr>
            <w:tcW w:w="392" w:type="pct"/>
            <w:vMerge w:val="continue"/>
            <w:tcBorders>
              <w:tl2br w:val="nil"/>
              <w:tr2bl w:val="nil"/>
            </w:tcBorders>
            <w:noWrap w:val="0"/>
            <w:vAlign w:val="center"/>
          </w:tcPr>
          <w:p w14:paraId="2F0715E0">
            <w:pPr>
              <w:jc w:val="center"/>
              <w:rPr>
                <w:rFonts w:hint="eastAsia" w:ascii="宋体" w:hAnsi="宋体" w:eastAsia="宋体" w:cs="宋体"/>
                <w:bCs/>
                <w:color w:val="auto"/>
                <w:kern w:val="2"/>
                <w:sz w:val="21"/>
                <w:szCs w:val="21"/>
                <w:highlight w:val="none"/>
                <w:lang w:val="en-US" w:eastAsia="zh-CN" w:bidi="ar-SA"/>
              </w:rPr>
            </w:pPr>
          </w:p>
        </w:tc>
        <w:tc>
          <w:tcPr>
            <w:tcW w:w="920" w:type="pct"/>
            <w:vMerge w:val="continue"/>
            <w:tcBorders>
              <w:tl2br w:val="nil"/>
              <w:tr2bl w:val="nil"/>
            </w:tcBorders>
            <w:noWrap w:val="0"/>
            <w:vAlign w:val="center"/>
          </w:tcPr>
          <w:p w14:paraId="3329CFDE">
            <w:pPr>
              <w:jc w:val="center"/>
              <w:rPr>
                <w:rFonts w:hint="eastAsia" w:ascii="宋体" w:hAnsi="宋体" w:eastAsia="宋体" w:cs="宋体"/>
                <w:bCs/>
                <w:color w:val="auto"/>
                <w:kern w:val="2"/>
                <w:sz w:val="21"/>
                <w:szCs w:val="21"/>
                <w:highlight w:val="none"/>
                <w:lang w:val="en-US" w:eastAsia="zh-CN" w:bidi="ar-SA"/>
              </w:rPr>
            </w:pPr>
          </w:p>
        </w:tc>
        <w:tc>
          <w:tcPr>
            <w:tcW w:w="388" w:type="pct"/>
            <w:tcBorders>
              <w:tl2br w:val="nil"/>
              <w:tr2bl w:val="nil"/>
            </w:tcBorders>
            <w:noWrap w:val="0"/>
            <w:vAlign w:val="center"/>
          </w:tcPr>
          <w:p w14:paraId="4A871FB7">
            <w:pPr>
              <w:jc w:val="center"/>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kern w:val="2"/>
                <w:sz w:val="21"/>
                <w:szCs w:val="21"/>
                <w:highlight w:val="none"/>
                <w:lang w:val="en-US" w:eastAsia="zh-CN" w:bidi="ar-SA"/>
              </w:rPr>
              <w:t>2</w:t>
            </w:r>
          </w:p>
        </w:tc>
        <w:tc>
          <w:tcPr>
            <w:tcW w:w="3299" w:type="pct"/>
            <w:tcBorders>
              <w:tl2br w:val="nil"/>
              <w:tr2bl w:val="nil"/>
            </w:tcBorders>
            <w:noWrap w:val="0"/>
            <w:tcMar>
              <w:top w:w="15" w:type="dxa"/>
              <w:left w:w="108" w:type="dxa"/>
              <w:bottom w:w="0" w:type="dxa"/>
              <w:right w:w="108" w:type="dxa"/>
            </w:tcMar>
            <w:vAlign w:val="center"/>
          </w:tcPr>
          <w:p w14:paraId="2CDAC8AB">
            <w:pPr>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kern w:val="2"/>
                <w:sz w:val="21"/>
                <w:szCs w:val="21"/>
                <w:highlight w:val="none"/>
                <w:lang w:val="en-US" w:eastAsia="zh-CN" w:bidi="ar-SA"/>
              </w:rPr>
              <w:t>供应商</w:t>
            </w:r>
            <w:r>
              <w:rPr>
                <w:rFonts w:hint="eastAsia" w:ascii="宋体" w:hAnsi="宋体" w:eastAsia="宋体" w:cs="宋体"/>
                <w:bCs/>
                <w:color w:val="auto"/>
                <w:kern w:val="2"/>
                <w:sz w:val="21"/>
                <w:szCs w:val="21"/>
                <w:highlight w:val="none"/>
                <w:lang w:val="en-US" w:eastAsia="zh-CN" w:bidi="ar-SA"/>
              </w:rPr>
              <w:t>已入驻浙江省食品安全信息追溯企业平台（浙食链）进行管理的得2分；</w:t>
            </w:r>
            <w:r>
              <w:rPr>
                <w:rFonts w:hint="eastAsia" w:ascii="宋体" w:hAnsi="宋体" w:cs="宋体"/>
                <w:bCs/>
                <w:color w:val="auto"/>
                <w:kern w:val="2"/>
                <w:sz w:val="21"/>
                <w:szCs w:val="21"/>
                <w:highlight w:val="none"/>
                <w:lang w:val="en-US" w:eastAsia="zh-CN" w:bidi="ar-SA"/>
              </w:rPr>
              <w:t>供应商</w:t>
            </w:r>
            <w:r>
              <w:rPr>
                <w:rFonts w:hint="eastAsia" w:ascii="宋体" w:hAnsi="宋体" w:eastAsia="宋体" w:cs="宋体"/>
                <w:bCs/>
                <w:color w:val="auto"/>
                <w:kern w:val="2"/>
                <w:sz w:val="21"/>
                <w:szCs w:val="21"/>
                <w:highlight w:val="none"/>
                <w:lang w:val="en-US" w:eastAsia="zh-CN" w:bidi="ar-SA"/>
              </w:rPr>
              <w:t>承诺中标后7个工作日内入驻浙江省食品安全信息追溯企业平台（浙食链）进行管理的得1分；其他情况不得分。</w:t>
            </w:r>
            <w:r>
              <w:rPr>
                <w:rFonts w:hint="eastAsia" w:ascii="宋体" w:hAnsi="宋体" w:eastAsia="宋体" w:cs="宋体"/>
                <w:b/>
                <w:bCs w:val="0"/>
                <w:color w:val="auto"/>
                <w:kern w:val="2"/>
                <w:sz w:val="21"/>
                <w:szCs w:val="21"/>
                <w:highlight w:val="none"/>
                <w:lang w:val="en-US" w:eastAsia="zh-CN" w:bidi="ar-SA"/>
              </w:rPr>
              <w:t>已入驻“浙食链”的需提供企业端主界面截图</w:t>
            </w:r>
            <w:r>
              <w:rPr>
                <w:rFonts w:hint="eastAsia" w:ascii="宋体" w:hAnsi="宋体" w:eastAsia="宋体" w:cs="宋体"/>
                <w:b/>
                <w:bCs w:val="0"/>
                <w:color w:val="auto"/>
                <w:kern w:val="2"/>
                <w:sz w:val="21"/>
                <w:szCs w:val="21"/>
                <w:highlight w:val="none"/>
                <w:lang w:val="zh-CN" w:eastAsia="zh-CN" w:bidi="ar-SA"/>
              </w:rPr>
              <w:t>并加盖</w:t>
            </w:r>
            <w:r>
              <w:rPr>
                <w:rFonts w:hint="eastAsia" w:ascii="宋体" w:hAnsi="宋体" w:cs="宋体"/>
                <w:b/>
                <w:bCs w:val="0"/>
                <w:color w:val="auto"/>
                <w:kern w:val="2"/>
                <w:sz w:val="21"/>
                <w:szCs w:val="21"/>
                <w:highlight w:val="none"/>
                <w:lang w:val="en-US" w:eastAsia="zh-CN" w:bidi="ar-SA"/>
              </w:rPr>
              <w:t>供应商</w:t>
            </w:r>
            <w:r>
              <w:rPr>
                <w:rFonts w:hint="eastAsia" w:ascii="宋体" w:hAnsi="宋体" w:eastAsia="宋体" w:cs="宋体"/>
                <w:b/>
                <w:bCs w:val="0"/>
                <w:color w:val="auto"/>
                <w:kern w:val="2"/>
                <w:sz w:val="21"/>
                <w:szCs w:val="21"/>
                <w:highlight w:val="none"/>
                <w:lang w:val="zh-CN" w:eastAsia="zh-CN" w:bidi="ar-SA"/>
              </w:rPr>
              <w:t>公章</w:t>
            </w:r>
            <w:r>
              <w:rPr>
                <w:rFonts w:hint="eastAsia" w:ascii="宋体" w:hAnsi="宋体" w:eastAsia="宋体" w:cs="宋体"/>
                <w:b/>
                <w:bCs w:val="0"/>
                <w:color w:val="auto"/>
                <w:kern w:val="2"/>
                <w:sz w:val="21"/>
                <w:szCs w:val="21"/>
                <w:highlight w:val="none"/>
                <w:lang w:val="en-US" w:eastAsia="zh-CN" w:bidi="ar-SA"/>
              </w:rPr>
              <w:t>，截图内容包含</w:t>
            </w:r>
            <w:r>
              <w:rPr>
                <w:rFonts w:hint="eastAsia" w:ascii="宋体" w:hAnsi="宋体" w:cs="宋体"/>
                <w:b/>
                <w:bCs w:val="0"/>
                <w:color w:val="auto"/>
                <w:kern w:val="2"/>
                <w:sz w:val="21"/>
                <w:szCs w:val="21"/>
                <w:highlight w:val="none"/>
                <w:lang w:val="en-US" w:eastAsia="zh-CN" w:bidi="ar-SA"/>
              </w:rPr>
              <w:t>供应商</w:t>
            </w:r>
            <w:r>
              <w:rPr>
                <w:rFonts w:hint="eastAsia" w:ascii="宋体" w:hAnsi="宋体" w:eastAsia="宋体" w:cs="宋体"/>
                <w:b/>
                <w:bCs w:val="0"/>
                <w:color w:val="auto"/>
                <w:kern w:val="2"/>
                <w:sz w:val="21"/>
                <w:szCs w:val="21"/>
                <w:highlight w:val="none"/>
                <w:lang w:val="en-US" w:eastAsia="zh-CN" w:bidi="ar-SA"/>
              </w:rPr>
              <w:t>企业名称</w:t>
            </w:r>
            <w:r>
              <w:rPr>
                <w:rFonts w:hint="eastAsia" w:ascii="宋体" w:hAnsi="宋体" w:cs="宋体"/>
                <w:b/>
                <w:bCs w:val="0"/>
                <w:color w:val="auto"/>
                <w:kern w:val="2"/>
                <w:sz w:val="21"/>
                <w:szCs w:val="21"/>
                <w:highlight w:val="none"/>
                <w:lang w:val="en-US" w:eastAsia="zh-CN" w:bidi="ar-SA"/>
              </w:rPr>
              <w:t>，</w:t>
            </w:r>
            <w:r>
              <w:rPr>
                <w:rFonts w:hint="eastAsia" w:cs="宋体"/>
                <w:b/>
                <w:bCs w:val="0"/>
                <w:color w:val="auto"/>
                <w:szCs w:val="21"/>
                <w:lang w:val="en-US" w:eastAsia="zh-CN"/>
              </w:rPr>
              <w:t>未提供或未承诺或无法认定的不得分。</w:t>
            </w:r>
          </w:p>
        </w:tc>
      </w:tr>
      <w:tr w14:paraId="4AD92B0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1" w:hRule="atLeast"/>
          <w:jc w:val="center"/>
        </w:trPr>
        <w:tc>
          <w:tcPr>
            <w:tcW w:w="392" w:type="pct"/>
            <w:tcBorders>
              <w:tl2br w:val="nil"/>
              <w:tr2bl w:val="nil"/>
            </w:tcBorders>
            <w:noWrap w:val="0"/>
            <w:vAlign w:val="center"/>
          </w:tcPr>
          <w:p w14:paraId="2192A7B1">
            <w:pPr>
              <w:jc w:val="center"/>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8</w:t>
            </w:r>
          </w:p>
        </w:tc>
        <w:tc>
          <w:tcPr>
            <w:tcW w:w="920" w:type="pct"/>
            <w:tcBorders>
              <w:tl2br w:val="nil"/>
              <w:tr2bl w:val="nil"/>
            </w:tcBorders>
            <w:shd w:val="clear" w:color="auto" w:fill="auto"/>
            <w:noWrap w:val="0"/>
            <w:vAlign w:val="center"/>
          </w:tcPr>
          <w:p w14:paraId="5147BA4E">
            <w:pPr>
              <w:jc w:val="cente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rPr>
              <w:t>供货服务（</w:t>
            </w:r>
            <w:r>
              <w:rPr>
                <w:rFonts w:hint="eastAsia" w:ascii="宋体" w:hAnsi="宋体" w:cs="宋体"/>
                <w:bCs/>
                <w:color w:val="auto"/>
                <w:sz w:val="21"/>
                <w:szCs w:val="21"/>
                <w:highlight w:val="none"/>
                <w:lang w:val="en-US" w:eastAsia="zh-CN"/>
              </w:rPr>
              <w:t>5</w:t>
            </w:r>
            <w:r>
              <w:rPr>
                <w:rFonts w:hint="eastAsia" w:ascii="宋体" w:hAnsi="宋体" w:eastAsia="宋体" w:cs="宋体"/>
                <w:bCs/>
                <w:color w:val="auto"/>
                <w:sz w:val="21"/>
                <w:szCs w:val="21"/>
                <w:highlight w:val="none"/>
              </w:rPr>
              <w:t>分）</w:t>
            </w:r>
          </w:p>
        </w:tc>
        <w:tc>
          <w:tcPr>
            <w:tcW w:w="388" w:type="pct"/>
            <w:tcBorders>
              <w:tl2br w:val="nil"/>
              <w:tr2bl w:val="nil"/>
            </w:tcBorders>
            <w:shd w:val="clear" w:color="auto" w:fill="auto"/>
            <w:noWrap w:val="0"/>
            <w:vAlign w:val="center"/>
          </w:tcPr>
          <w:p w14:paraId="708166F1">
            <w:pPr>
              <w:jc w:val="center"/>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5</w:t>
            </w:r>
          </w:p>
        </w:tc>
        <w:tc>
          <w:tcPr>
            <w:tcW w:w="3299" w:type="pct"/>
            <w:tcBorders>
              <w:tl2br w:val="nil"/>
              <w:tr2bl w:val="nil"/>
            </w:tcBorders>
            <w:shd w:val="clear" w:color="auto" w:fill="auto"/>
            <w:noWrap w:val="0"/>
            <w:tcMar>
              <w:top w:w="15" w:type="dxa"/>
              <w:left w:w="108" w:type="dxa"/>
              <w:bottom w:w="0" w:type="dxa"/>
              <w:right w:w="108" w:type="dxa"/>
            </w:tcMar>
            <w:vAlign w:val="center"/>
          </w:tcPr>
          <w:p w14:paraId="1513DFA5">
            <w:pP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根据本项目的服务需求及标准，</w:t>
            </w:r>
            <w:r>
              <w:rPr>
                <w:rFonts w:hint="eastAsia" w:ascii="宋体" w:hAnsi="宋体" w:cs="宋体"/>
                <w:bCs/>
                <w:color w:val="auto"/>
                <w:kern w:val="2"/>
                <w:sz w:val="21"/>
                <w:szCs w:val="21"/>
                <w:highlight w:val="none"/>
                <w:lang w:val="en-US" w:eastAsia="zh-CN" w:bidi="ar-SA"/>
              </w:rPr>
              <w:t>供应商</w:t>
            </w:r>
            <w:r>
              <w:rPr>
                <w:rFonts w:hint="eastAsia" w:ascii="宋体" w:hAnsi="宋体" w:eastAsia="宋体" w:cs="宋体"/>
                <w:bCs/>
                <w:color w:val="auto"/>
                <w:kern w:val="2"/>
                <w:sz w:val="21"/>
                <w:szCs w:val="21"/>
                <w:highlight w:val="none"/>
                <w:lang w:val="en-US" w:eastAsia="zh-CN" w:bidi="ar-SA"/>
              </w:rPr>
              <w:t>需制定详细的供货方案，包含不同种类食品的送达时间、储存、检测、运输方案，作业人员安全操作流程等</w:t>
            </w:r>
            <w:r>
              <w:rPr>
                <w:rFonts w:hint="eastAsia" w:ascii="宋体" w:hAnsi="宋体" w:eastAsia="宋体" w:cs="宋体"/>
                <w:bCs/>
                <w:color w:val="auto"/>
                <w:sz w:val="21"/>
                <w:szCs w:val="21"/>
                <w:highlight w:val="none"/>
              </w:rPr>
              <w:t>进行评分，得0-</w:t>
            </w:r>
            <w:r>
              <w:rPr>
                <w:rFonts w:hint="eastAsia" w:ascii="宋体" w:hAnsi="宋体" w:cs="宋体"/>
                <w:bCs/>
                <w:color w:val="auto"/>
                <w:sz w:val="21"/>
                <w:szCs w:val="21"/>
                <w:highlight w:val="none"/>
                <w:lang w:val="en-US" w:eastAsia="zh-CN"/>
              </w:rPr>
              <w:t>5</w:t>
            </w:r>
            <w:r>
              <w:rPr>
                <w:rFonts w:hint="eastAsia" w:ascii="宋体" w:hAnsi="宋体" w:eastAsia="宋体" w:cs="宋体"/>
                <w:bCs/>
                <w:color w:val="auto"/>
                <w:sz w:val="21"/>
                <w:szCs w:val="21"/>
                <w:highlight w:val="none"/>
              </w:rPr>
              <w:t>分。</w:t>
            </w:r>
          </w:p>
        </w:tc>
      </w:tr>
      <w:tr w14:paraId="7F6B206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1" w:hRule="atLeast"/>
          <w:jc w:val="center"/>
        </w:trPr>
        <w:tc>
          <w:tcPr>
            <w:tcW w:w="392" w:type="pct"/>
            <w:tcBorders>
              <w:tl2br w:val="nil"/>
              <w:tr2bl w:val="nil"/>
            </w:tcBorders>
            <w:noWrap w:val="0"/>
            <w:vAlign w:val="center"/>
          </w:tcPr>
          <w:p w14:paraId="665C6DF2">
            <w:pPr>
              <w:jc w:val="center"/>
              <w:rPr>
                <w:rFonts w:hint="default"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9</w:t>
            </w:r>
          </w:p>
        </w:tc>
        <w:tc>
          <w:tcPr>
            <w:tcW w:w="920" w:type="pct"/>
            <w:tcBorders>
              <w:tl2br w:val="nil"/>
              <w:tr2bl w:val="nil"/>
            </w:tcBorders>
            <w:shd w:val="clear" w:color="auto" w:fill="auto"/>
            <w:noWrap w:val="0"/>
            <w:vAlign w:val="center"/>
          </w:tcPr>
          <w:p w14:paraId="1E59C5CA">
            <w:pPr>
              <w:jc w:val="center"/>
              <w:rPr>
                <w:rFonts w:hint="default"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rPr>
              <w:t>应急预案（</w:t>
            </w:r>
            <w:r>
              <w:rPr>
                <w:rFonts w:hint="eastAsia" w:ascii="宋体" w:hAnsi="宋体" w:cs="宋体"/>
                <w:bCs/>
                <w:color w:val="auto"/>
                <w:sz w:val="21"/>
                <w:szCs w:val="21"/>
                <w:highlight w:val="none"/>
                <w:lang w:val="en-US" w:eastAsia="zh-CN"/>
              </w:rPr>
              <w:t>5</w:t>
            </w:r>
            <w:r>
              <w:rPr>
                <w:rFonts w:hint="eastAsia" w:ascii="宋体" w:hAnsi="宋体" w:eastAsia="宋体" w:cs="宋体"/>
                <w:bCs/>
                <w:color w:val="auto"/>
                <w:sz w:val="21"/>
                <w:szCs w:val="21"/>
                <w:highlight w:val="none"/>
              </w:rPr>
              <w:t>分）</w:t>
            </w:r>
          </w:p>
        </w:tc>
        <w:tc>
          <w:tcPr>
            <w:tcW w:w="388" w:type="pct"/>
            <w:tcBorders>
              <w:tl2br w:val="nil"/>
              <w:tr2bl w:val="nil"/>
            </w:tcBorders>
            <w:shd w:val="clear" w:color="auto" w:fill="auto"/>
            <w:noWrap w:val="0"/>
            <w:vAlign w:val="center"/>
          </w:tcPr>
          <w:p w14:paraId="252B2D4B">
            <w:pPr>
              <w:jc w:val="center"/>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5</w:t>
            </w:r>
          </w:p>
        </w:tc>
        <w:tc>
          <w:tcPr>
            <w:tcW w:w="3299" w:type="pct"/>
            <w:tcBorders>
              <w:tl2br w:val="nil"/>
              <w:tr2bl w:val="nil"/>
            </w:tcBorders>
            <w:shd w:val="clear" w:color="auto" w:fill="auto"/>
            <w:noWrap w:val="0"/>
            <w:tcMar>
              <w:top w:w="15" w:type="dxa"/>
              <w:left w:w="108" w:type="dxa"/>
              <w:bottom w:w="0" w:type="dxa"/>
              <w:right w:w="108" w:type="dxa"/>
            </w:tcMar>
            <w:vAlign w:val="center"/>
          </w:tcPr>
          <w:p w14:paraId="44571164">
            <w:pP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根据本项目的服务需求及标准，</w:t>
            </w:r>
            <w:r>
              <w:rPr>
                <w:rFonts w:hint="eastAsia" w:ascii="宋体" w:hAnsi="宋体" w:cs="宋体"/>
                <w:bCs/>
                <w:color w:val="auto"/>
                <w:kern w:val="2"/>
                <w:sz w:val="21"/>
                <w:szCs w:val="21"/>
                <w:highlight w:val="none"/>
                <w:lang w:val="en-US" w:eastAsia="zh-CN" w:bidi="ar-SA"/>
              </w:rPr>
              <w:t>供应商</w:t>
            </w:r>
            <w:r>
              <w:rPr>
                <w:rFonts w:hint="eastAsia" w:ascii="宋体" w:hAnsi="宋体" w:eastAsia="宋体" w:cs="宋体"/>
                <w:bCs/>
                <w:color w:val="auto"/>
                <w:kern w:val="2"/>
                <w:sz w:val="21"/>
                <w:szCs w:val="21"/>
                <w:highlight w:val="none"/>
                <w:lang w:val="en-US" w:eastAsia="zh-CN" w:bidi="ar-SA"/>
              </w:rPr>
              <w:t>对于临时突发事件、紧急任务和采购供货当中出现的突发状况等的应急预案和紧急应对机制，包含但不限于以下内容：（1）临时突发性特殊采购；（2）大宗采购；（3）抢险救援的伙食保障及响应方案；（4）车辆、设备故障应急预案及安全隐患预排查机制;（5）防疫防控措施等</w:t>
            </w:r>
            <w:r>
              <w:rPr>
                <w:rFonts w:hint="eastAsia" w:ascii="宋体" w:hAnsi="宋体" w:eastAsia="宋体" w:cs="宋体"/>
                <w:bCs/>
                <w:color w:val="auto"/>
                <w:sz w:val="21"/>
                <w:szCs w:val="21"/>
                <w:highlight w:val="none"/>
              </w:rPr>
              <w:t>进行评分，得0-</w:t>
            </w:r>
            <w:r>
              <w:rPr>
                <w:rFonts w:hint="eastAsia" w:ascii="宋体" w:hAnsi="宋体" w:cs="宋体"/>
                <w:bCs/>
                <w:color w:val="auto"/>
                <w:sz w:val="21"/>
                <w:szCs w:val="21"/>
                <w:highlight w:val="none"/>
                <w:lang w:val="en-US" w:eastAsia="zh-CN"/>
              </w:rPr>
              <w:t>5</w:t>
            </w:r>
            <w:r>
              <w:rPr>
                <w:rFonts w:hint="eastAsia" w:ascii="宋体" w:hAnsi="宋体" w:eastAsia="宋体" w:cs="宋体"/>
                <w:bCs/>
                <w:color w:val="auto"/>
                <w:sz w:val="21"/>
                <w:szCs w:val="21"/>
                <w:highlight w:val="none"/>
              </w:rPr>
              <w:t>分。</w:t>
            </w:r>
          </w:p>
        </w:tc>
      </w:tr>
      <w:tr w14:paraId="6D47326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1" w:hRule="atLeast"/>
          <w:jc w:val="center"/>
        </w:trPr>
        <w:tc>
          <w:tcPr>
            <w:tcW w:w="392" w:type="pct"/>
            <w:tcBorders>
              <w:tl2br w:val="nil"/>
              <w:tr2bl w:val="nil"/>
            </w:tcBorders>
            <w:noWrap w:val="0"/>
            <w:vAlign w:val="center"/>
          </w:tcPr>
          <w:p w14:paraId="69A487A1">
            <w:pPr>
              <w:jc w:val="center"/>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10</w:t>
            </w:r>
          </w:p>
        </w:tc>
        <w:tc>
          <w:tcPr>
            <w:tcW w:w="920" w:type="pct"/>
            <w:tcBorders>
              <w:tl2br w:val="nil"/>
              <w:tr2bl w:val="nil"/>
            </w:tcBorders>
            <w:shd w:val="clear" w:color="auto" w:fill="auto"/>
            <w:noWrap w:val="0"/>
            <w:vAlign w:val="center"/>
          </w:tcPr>
          <w:p w14:paraId="378C2194">
            <w:pPr>
              <w:jc w:val="cente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rPr>
              <w:t>管理制度（</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rPr>
              <w:t>分）</w:t>
            </w:r>
          </w:p>
        </w:tc>
        <w:tc>
          <w:tcPr>
            <w:tcW w:w="388" w:type="pct"/>
            <w:tcBorders>
              <w:tl2br w:val="nil"/>
              <w:tr2bl w:val="nil"/>
            </w:tcBorders>
            <w:shd w:val="clear" w:color="auto" w:fill="auto"/>
            <w:noWrap w:val="0"/>
            <w:vAlign w:val="center"/>
          </w:tcPr>
          <w:p w14:paraId="56B0375E">
            <w:pPr>
              <w:jc w:val="center"/>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3</w:t>
            </w:r>
          </w:p>
        </w:tc>
        <w:tc>
          <w:tcPr>
            <w:tcW w:w="3299" w:type="pct"/>
            <w:tcBorders>
              <w:tl2br w:val="nil"/>
              <w:tr2bl w:val="nil"/>
            </w:tcBorders>
            <w:shd w:val="clear" w:color="auto" w:fill="auto"/>
            <w:noWrap w:val="0"/>
            <w:tcMar>
              <w:top w:w="15" w:type="dxa"/>
              <w:left w:w="108" w:type="dxa"/>
              <w:bottom w:w="0" w:type="dxa"/>
              <w:right w:w="108" w:type="dxa"/>
            </w:tcMar>
            <w:vAlign w:val="center"/>
          </w:tcPr>
          <w:p w14:paraId="0AED7114">
            <w:pP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根据</w:t>
            </w:r>
            <w:r>
              <w:rPr>
                <w:rFonts w:hint="eastAsia" w:ascii="宋体" w:hAnsi="宋体" w:cs="宋体"/>
                <w:bCs/>
                <w:color w:val="auto"/>
                <w:kern w:val="2"/>
                <w:sz w:val="21"/>
                <w:szCs w:val="21"/>
                <w:highlight w:val="none"/>
                <w:lang w:val="en-US" w:eastAsia="zh-CN" w:bidi="ar-SA"/>
              </w:rPr>
              <w:t>供应商</w:t>
            </w:r>
            <w:r>
              <w:rPr>
                <w:rFonts w:hint="eastAsia" w:ascii="宋体" w:hAnsi="宋体" w:eastAsia="宋体" w:cs="宋体"/>
                <w:bCs/>
                <w:color w:val="auto"/>
                <w:kern w:val="2"/>
                <w:sz w:val="21"/>
                <w:szCs w:val="21"/>
                <w:highlight w:val="none"/>
                <w:lang w:val="en-US" w:eastAsia="zh-CN" w:bidi="ar-SA"/>
              </w:rPr>
              <w:t>提供的专业管理制度、产品配送台账管理方案、操作规范及具体考核措施</w:t>
            </w:r>
            <w:r>
              <w:rPr>
                <w:rFonts w:hint="eastAsia" w:ascii="宋体" w:hAnsi="宋体" w:eastAsia="宋体" w:cs="宋体"/>
                <w:bCs/>
                <w:color w:val="auto"/>
                <w:sz w:val="21"/>
                <w:szCs w:val="21"/>
                <w:highlight w:val="none"/>
              </w:rPr>
              <w:t>进行评分，得0-</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rPr>
              <w:t>分。</w:t>
            </w:r>
          </w:p>
        </w:tc>
      </w:tr>
      <w:tr w14:paraId="3747208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21" w:hRule="atLeast"/>
          <w:jc w:val="center"/>
        </w:trPr>
        <w:tc>
          <w:tcPr>
            <w:tcW w:w="392" w:type="pct"/>
            <w:tcBorders>
              <w:tl2br w:val="nil"/>
              <w:tr2bl w:val="nil"/>
            </w:tcBorders>
            <w:noWrap w:val="0"/>
            <w:vAlign w:val="center"/>
          </w:tcPr>
          <w:p w14:paraId="417EAF19">
            <w:pPr>
              <w:jc w:val="center"/>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11</w:t>
            </w:r>
          </w:p>
        </w:tc>
        <w:tc>
          <w:tcPr>
            <w:tcW w:w="920" w:type="pct"/>
            <w:tcBorders>
              <w:tl2br w:val="nil"/>
              <w:tr2bl w:val="nil"/>
            </w:tcBorders>
            <w:shd w:val="clear" w:color="auto" w:fill="auto"/>
            <w:noWrap w:val="0"/>
            <w:vAlign w:val="center"/>
          </w:tcPr>
          <w:p w14:paraId="1421BB70">
            <w:pPr>
              <w:jc w:val="cente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rPr>
              <w:t>合理化建议（</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rPr>
              <w:t>分）</w:t>
            </w:r>
          </w:p>
        </w:tc>
        <w:tc>
          <w:tcPr>
            <w:tcW w:w="388" w:type="pct"/>
            <w:tcBorders>
              <w:tl2br w:val="nil"/>
              <w:tr2bl w:val="nil"/>
            </w:tcBorders>
            <w:shd w:val="clear" w:color="auto" w:fill="auto"/>
            <w:noWrap w:val="0"/>
            <w:vAlign w:val="center"/>
          </w:tcPr>
          <w:p w14:paraId="5685EB69">
            <w:pPr>
              <w:jc w:val="center"/>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3</w:t>
            </w:r>
          </w:p>
        </w:tc>
        <w:tc>
          <w:tcPr>
            <w:tcW w:w="3299" w:type="pct"/>
            <w:tcBorders>
              <w:tl2br w:val="nil"/>
              <w:tr2bl w:val="nil"/>
            </w:tcBorders>
            <w:shd w:val="clear" w:color="auto" w:fill="auto"/>
            <w:noWrap w:val="0"/>
            <w:tcMar>
              <w:top w:w="15" w:type="dxa"/>
              <w:left w:w="108" w:type="dxa"/>
              <w:bottom w:w="0" w:type="dxa"/>
              <w:right w:w="108" w:type="dxa"/>
            </w:tcMar>
            <w:vAlign w:val="center"/>
          </w:tcPr>
          <w:p w14:paraId="4E125B0F">
            <w:pP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根据</w:t>
            </w:r>
            <w:r>
              <w:rPr>
                <w:rFonts w:hint="eastAsia" w:ascii="宋体" w:hAnsi="宋体" w:cs="宋体"/>
                <w:bCs/>
                <w:color w:val="auto"/>
                <w:kern w:val="2"/>
                <w:sz w:val="21"/>
                <w:szCs w:val="21"/>
                <w:highlight w:val="none"/>
                <w:lang w:val="en-US" w:eastAsia="zh-CN" w:bidi="ar-SA"/>
              </w:rPr>
              <w:t>供应商</w:t>
            </w:r>
            <w:r>
              <w:rPr>
                <w:rFonts w:hint="eastAsia" w:ascii="宋体" w:hAnsi="宋体" w:eastAsia="宋体" w:cs="宋体"/>
                <w:bCs/>
                <w:color w:val="auto"/>
                <w:kern w:val="2"/>
                <w:sz w:val="21"/>
                <w:szCs w:val="21"/>
                <w:highlight w:val="none"/>
                <w:lang w:val="en-US" w:eastAsia="zh-CN" w:bidi="ar-SA"/>
              </w:rPr>
              <w:t>提供的合理化建议的可行性与项目适配性</w:t>
            </w:r>
            <w:r>
              <w:rPr>
                <w:rFonts w:hint="eastAsia" w:ascii="宋体" w:hAnsi="宋体" w:eastAsia="宋体" w:cs="宋体"/>
                <w:bCs/>
                <w:color w:val="auto"/>
                <w:sz w:val="21"/>
                <w:szCs w:val="21"/>
                <w:highlight w:val="none"/>
              </w:rPr>
              <w:t>进行评分，得0-</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rPr>
              <w:t>分。</w:t>
            </w:r>
          </w:p>
        </w:tc>
      </w:tr>
    </w:tbl>
    <w:p w14:paraId="17BDBFA8">
      <w:pPr>
        <w:spacing w:line="360" w:lineRule="auto"/>
        <w:rPr>
          <w:rFonts w:hint="eastAsia" w:ascii="宋体" w:hAnsi="宋体" w:eastAsia="宋体" w:cs="宋体"/>
          <w:b/>
          <w:sz w:val="24"/>
        </w:rPr>
      </w:pPr>
      <w:r>
        <w:rPr>
          <w:rFonts w:hint="eastAsia" w:ascii="宋体" w:hAnsi="宋体" w:eastAsia="宋体" w:cs="宋体"/>
          <w:b/>
          <w:sz w:val="24"/>
        </w:rPr>
        <w:t>3、报价文件评审</w:t>
      </w:r>
    </w:p>
    <w:p w14:paraId="095568C9">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3.1报价得分计算方法如下：</w:t>
      </w:r>
    </w:p>
    <w:p w14:paraId="14311B97">
      <w:pPr>
        <w:spacing w:line="360" w:lineRule="auto"/>
        <w:ind w:firstLine="480" w:firstLineChars="200"/>
        <w:rPr>
          <w:rFonts w:hint="eastAsia" w:ascii="宋体" w:hAnsi="宋体" w:eastAsia="宋体" w:cs="宋体"/>
          <w:sz w:val="24"/>
        </w:rPr>
      </w:pPr>
      <w:r>
        <w:rPr>
          <w:rFonts w:hint="eastAsia" w:ascii="宋体" w:hAnsi="宋体" w:eastAsia="宋体" w:cs="宋体"/>
          <w:sz w:val="24"/>
        </w:rPr>
        <w:t>①价格评定分值为</w:t>
      </w:r>
      <w:r>
        <w:rPr>
          <w:rFonts w:hint="eastAsia" w:ascii="宋体" w:hAnsi="宋体" w:cs="宋体"/>
          <w:sz w:val="24"/>
          <w:lang w:val="en-US" w:eastAsia="zh-CN"/>
        </w:rPr>
        <w:t>40</w:t>
      </w:r>
      <w:r>
        <w:rPr>
          <w:rFonts w:hint="eastAsia" w:ascii="宋体" w:hAnsi="宋体" w:eastAsia="宋体" w:cs="宋体"/>
          <w:sz w:val="24"/>
        </w:rPr>
        <w:t xml:space="preserve">分。 </w:t>
      </w:r>
    </w:p>
    <w:p w14:paraId="20FAF0C7">
      <w:pPr>
        <w:spacing w:line="360" w:lineRule="auto"/>
        <w:ind w:firstLine="480" w:firstLineChars="200"/>
        <w:rPr>
          <w:rFonts w:hint="eastAsia" w:ascii="宋体" w:hAnsi="宋体" w:eastAsia="宋体" w:cs="宋体"/>
          <w:sz w:val="24"/>
        </w:rPr>
      </w:pPr>
      <w:r>
        <w:rPr>
          <w:rFonts w:hint="eastAsia" w:ascii="宋体" w:hAnsi="宋体" w:eastAsia="宋体" w:cs="宋体"/>
          <w:sz w:val="24"/>
        </w:rPr>
        <w:t>②评标基准价的确定：</w:t>
      </w:r>
    </w:p>
    <w:p w14:paraId="6E4DF3AD">
      <w:pPr>
        <w:spacing w:line="360" w:lineRule="auto"/>
        <w:ind w:firstLine="480" w:firstLineChars="200"/>
        <w:rPr>
          <w:rFonts w:hint="eastAsia" w:ascii="宋体" w:hAnsi="宋体" w:eastAsia="宋体" w:cs="宋体"/>
          <w:sz w:val="24"/>
        </w:rPr>
      </w:pPr>
      <w:r>
        <w:rPr>
          <w:rFonts w:hint="eastAsia" w:ascii="宋体" w:hAnsi="宋体" w:eastAsia="宋体" w:cs="宋体"/>
          <w:sz w:val="24"/>
        </w:rPr>
        <w:t>A、评标委员会认为供应商的报价明显低于其他通过符合性审查供应商的报价，有可能影响产品质量或者不能诚信履约的，应当要求其在合理的时间内提供电子答复，必要时提交相关证明材料。供应商不能在评标委员会要求的时间内作出合理电子答复或提供相关证明材料的，或者评标委员会认为其所作出的电子答复不合理的，该投标作无效标处理。</w:t>
      </w:r>
    </w:p>
    <w:p w14:paraId="63E8F622">
      <w:pPr>
        <w:spacing w:line="360" w:lineRule="auto"/>
        <w:ind w:firstLine="480" w:firstLineChars="200"/>
        <w:rPr>
          <w:rFonts w:hint="eastAsia" w:ascii="宋体" w:hAnsi="宋体" w:eastAsia="宋体" w:cs="宋体"/>
          <w:sz w:val="24"/>
        </w:rPr>
      </w:pPr>
      <w:r>
        <w:rPr>
          <w:rFonts w:hint="eastAsia" w:ascii="宋体" w:hAnsi="宋体" w:eastAsia="宋体" w:cs="宋体"/>
          <w:sz w:val="24"/>
        </w:rPr>
        <w:t>B、价格分统一采用低价优先法计算,即满足采购文件要求且投标价格最低的有效投标报价为评标基准价,其价格分为满分。供应商的价格分按照下列公式计算:</w:t>
      </w:r>
    </w:p>
    <w:p w14:paraId="21ED0726">
      <w:pPr>
        <w:widowControl/>
        <w:spacing w:line="360" w:lineRule="auto"/>
        <w:ind w:firstLine="482" w:firstLineChars="200"/>
        <w:jc w:val="left"/>
        <w:rPr>
          <w:rFonts w:hint="eastAsia" w:ascii="宋体" w:hAnsi="宋体" w:eastAsia="宋体" w:cs="宋体"/>
          <w:b/>
          <w:sz w:val="24"/>
        </w:rPr>
      </w:pPr>
      <w:r>
        <w:rPr>
          <w:rFonts w:hint="eastAsia" w:ascii="宋体" w:hAnsi="宋体" w:eastAsia="宋体" w:cs="宋体"/>
          <w:b/>
          <w:sz w:val="24"/>
        </w:rPr>
        <w:t>报价得分=(评标基准价/投标报价)×</w:t>
      </w:r>
      <w:r>
        <w:rPr>
          <w:rFonts w:hint="eastAsia" w:ascii="宋体" w:hAnsi="宋体" w:cs="宋体"/>
          <w:b/>
          <w:sz w:val="24"/>
          <w:lang w:val="en-US" w:eastAsia="zh-CN"/>
        </w:rPr>
        <w:t>40</w:t>
      </w:r>
      <w:r>
        <w:rPr>
          <w:rFonts w:hint="eastAsia" w:ascii="宋体" w:hAnsi="宋体" w:eastAsia="宋体" w:cs="宋体"/>
          <w:b/>
          <w:sz w:val="24"/>
        </w:rPr>
        <w:t>%×100</w:t>
      </w:r>
    </w:p>
    <w:p w14:paraId="77963AE1">
      <w:pPr>
        <w:widowControl/>
        <w:spacing w:line="360" w:lineRule="auto"/>
        <w:jc w:val="left"/>
        <w:rPr>
          <w:rFonts w:hint="eastAsia" w:ascii="宋体" w:hAnsi="宋体" w:eastAsia="宋体" w:cs="宋体"/>
          <w:sz w:val="24"/>
        </w:rPr>
      </w:pPr>
      <w:r>
        <w:rPr>
          <w:rFonts w:hint="eastAsia" w:ascii="宋体" w:hAnsi="宋体" w:eastAsia="宋体" w:cs="宋体"/>
          <w:sz w:val="24"/>
        </w:rPr>
        <w:t>4、</w:t>
      </w:r>
      <w:r>
        <w:rPr>
          <w:rFonts w:hint="eastAsia" w:ascii="宋体" w:hAnsi="宋体" w:eastAsia="宋体" w:cs="宋体"/>
          <w:b/>
          <w:bCs/>
          <w:sz w:val="24"/>
        </w:rPr>
        <w:t>政府采购政策性规定说明</w:t>
      </w:r>
      <w:r>
        <w:rPr>
          <w:rFonts w:hint="eastAsia" w:ascii="宋体" w:hAnsi="宋体" w:eastAsia="宋体" w:cs="宋体"/>
          <w:sz w:val="24"/>
        </w:rPr>
        <w:t>：</w:t>
      </w:r>
    </w:p>
    <w:p w14:paraId="1179B5AE">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b/>
          <w:bCs/>
          <w:sz w:val="24"/>
        </w:rPr>
        <w:t>中小企业（含监狱企业、残疾人福利性单位）扶持政策</w:t>
      </w:r>
    </w:p>
    <w:p w14:paraId="0673EC15">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根据《政府采购促进中小企业发展管理办法》[财库〔2020〕46号]和《关于进一步加大政府采购支持中小企业力度的通知》[财库〔2022〕19号]的相关规定，对于未预留份额专门面向中小企业的政府采购货物或服务项目，以及预留份额政府采购货物或服务项目中的非预留部分标项，对小型和微型企业的投标报价给予</w:t>
      </w:r>
      <w:r>
        <w:rPr>
          <w:rFonts w:hint="eastAsia" w:ascii="宋体" w:hAnsi="宋体" w:cs="宋体"/>
          <w:b/>
          <w:bCs/>
          <w:sz w:val="24"/>
          <w:lang w:val="en-US" w:eastAsia="zh-CN"/>
        </w:rPr>
        <w:t>2</w:t>
      </w:r>
      <w:r>
        <w:rPr>
          <w:rFonts w:hint="eastAsia" w:ascii="宋体" w:hAnsi="宋体" w:eastAsia="宋体" w:cs="宋体"/>
          <w:b/>
          <w:bCs/>
          <w:sz w:val="24"/>
        </w:rPr>
        <w:t>0%</w:t>
      </w:r>
      <w:r>
        <w:rPr>
          <w:rFonts w:hint="eastAsia" w:ascii="宋体" w:hAnsi="宋体" w:eastAsia="宋体" w:cs="宋体"/>
          <w:sz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cs="宋体"/>
          <w:b/>
          <w:bCs/>
          <w:sz w:val="24"/>
          <w:lang w:val="en-US" w:eastAsia="zh-CN"/>
        </w:rPr>
        <w:t>6</w:t>
      </w:r>
      <w:r>
        <w:rPr>
          <w:rFonts w:hint="eastAsia" w:ascii="宋体" w:hAnsi="宋体" w:eastAsia="宋体" w:cs="宋体"/>
          <w:b/>
          <w:bCs/>
          <w:sz w:val="24"/>
        </w:rPr>
        <w:t>%</w:t>
      </w:r>
      <w:r>
        <w:rPr>
          <w:rFonts w:hint="eastAsia" w:ascii="宋体" w:hAnsi="宋体" w:eastAsia="宋体" w:cs="宋体"/>
          <w:sz w:val="24"/>
        </w:rPr>
        <w:t>的扣除，用扣除后的价格参加评审。组成联合体或者接受分包的小微企业与联合体内其他企业、分包企业之间存在直接控股、管理关系的，不享受价格扣除优惠政策。供应商按</w:t>
      </w:r>
      <w:r>
        <w:rPr>
          <w:rFonts w:hint="eastAsia" w:ascii="宋体" w:hAnsi="宋体" w:eastAsia="宋体" w:cs="宋体"/>
        </w:rPr>
        <w:fldChar w:fldCharType="begin"/>
      </w:r>
      <w:r>
        <w:rPr>
          <w:rFonts w:hint="eastAsia" w:ascii="宋体" w:hAnsi="宋体" w:eastAsia="宋体" w:cs="宋体"/>
        </w:rPr>
        <w:instrText xml:space="preserve"> HYPERLINK "https://www.miit.gov.cn/zwgk/zcwj/wjfb/zh/art/2020/art_a14d0253a2f64bd283b53f5442fe81b3.html" </w:instrText>
      </w:r>
      <w:r>
        <w:rPr>
          <w:rFonts w:hint="eastAsia" w:ascii="宋体" w:hAnsi="宋体" w:eastAsia="宋体" w:cs="宋体"/>
        </w:rPr>
        <w:fldChar w:fldCharType="separate"/>
      </w:r>
      <w:r>
        <w:rPr>
          <w:rFonts w:hint="eastAsia" w:ascii="宋体" w:hAnsi="宋体" w:eastAsia="宋体" w:cs="宋体"/>
          <w:sz w:val="24"/>
        </w:rPr>
        <w:t>工信部联企业〔2011〕300号规定</w:t>
      </w:r>
      <w:r>
        <w:rPr>
          <w:rFonts w:hint="eastAsia" w:ascii="宋体" w:hAnsi="宋体" w:eastAsia="宋体" w:cs="宋体"/>
          <w:sz w:val="24"/>
        </w:rPr>
        <w:fldChar w:fldCharType="end"/>
      </w:r>
      <w:r>
        <w:rPr>
          <w:rFonts w:hint="eastAsia" w:ascii="宋体" w:hAnsi="宋体" w:eastAsia="宋体" w:cs="宋体"/>
          <w:sz w:val="24"/>
        </w:rPr>
        <w:t>的划分标准提供《中小企业声明函》（附件）。评标委员会依据《中小企业声明函》来审查供应商是否属于小型或微型企业，享受评审中价格扣除政策。中标供应商为中小企业的，将随中标结果同时公告其《中小企业声明函》，接受社会监督。</w:t>
      </w:r>
    </w:p>
    <w:p w14:paraId="6BDD9492">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中标供应商为残疾人福利性单位的，将随中标结果同时公告其《残疾人福利性单位声明函》，接受社会监督。</w:t>
      </w:r>
    </w:p>
    <w:p w14:paraId="69416F7A">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根据财库〔2014〕68号的相关规定，在政府采购活动中，监狱企业视同小型、微型企业，享受评审中价格扣除政策，并在投标文件中提供由省级以上监狱管理局、戒毒管理局（含新疆生产建设兵团）出具的属于监狱企业的证明文件。</w:t>
      </w:r>
    </w:p>
    <w:p w14:paraId="0687ABA2">
      <w:pPr>
        <w:widowControl/>
        <w:spacing w:line="360" w:lineRule="auto"/>
        <w:ind w:firstLine="482" w:firstLineChars="200"/>
        <w:jc w:val="left"/>
        <w:rPr>
          <w:rFonts w:hint="eastAsia" w:ascii="宋体" w:hAnsi="宋体" w:eastAsia="宋体" w:cs="宋体"/>
          <w:sz w:val="24"/>
        </w:rPr>
      </w:pPr>
      <w:r>
        <w:rPr>
          <w:rFonts w:hint="eastAsia" w:ascii="宋体" w:hAnsi="宋体" w:eastAsia="宋体" w:cs="宋体"/>
          <w:b/>
          <w:bCs/>
          <w:sz w:val="24"/>
        </w:rPr>
        <w:t>同一供应商（包括联合体），小微企业、监狱企业、残疾人福利性单位价格扣除优惠只享受一次，不得重复享受。以上证明材料不提供或提供不全的视为自动放弃优惠政策。</w:t>
      </w:r>
    </w:p>
    <w:p w14:paraId="5683705D">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注：①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3AE96D3A">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②在政府采购活动中，供应商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14:paraId="6AA78AFD">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在货物采购项目中，供应商提供的货物既有中小企业制造货物，也有大型企业制造货物的，不享受本办法规定的中小企业扶持政策。</w:t>
      </w:r>
    </w:p>
    <w:p w14:paraId="0713997F">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以联合体形式参加政府采购活动，联合体各方均为中小企业的，联合体视同中小企业。其中，联合体各方均为小微企业的，联合体视同小微企业。</w:t>
      </w:r>
    </w:p>
    <w:p w14:paraId="6FB443E6">
      <w:pPr>
        <w:widowControl/>
        <w:spacing w:line="360" w:lineRule="auto"/>
        <w:ind w:firstLine="482" w:firstLineChars="200"/>
        <w:jc w:val="left"/>
        <w:rPr>
          <w:rFonts w:hint="eastAsia" w:ascii="宋体" w:hAnsi="宋体" w:eastAsia="宋体" w:cs="宋体"/>
          <w:sz w:val="24"/>
        </w:rPr>
      </w:pPr>
      <w:r>
        <w:rPr>
          <w:rFonts w:hint="eastAsia" w:ascii="宋体" w:hAnsi="宋体" w:eastAsia="宋体" w:cs="宋体"/>
          <w:b/>
          <w:bCs/>
          <w:sz w:val="24"/>
        </w:rPr>
        <w:t>本项目为专门面向</w:t>
      </w:r>
      <w:r>
        <w:rPr>
          <w:rFonts w:hint="eastAsia" w:ascii="宋体" w:hAnsi="宋体" w:eastAsia="宋体" w:cs="宋体"/>
          <w:b/>
          <w:bCs/>
          <w:sz w:val="24"/>
          <w:lang w:val="en-US" w:eastAsia="zh-CN"/>
        </w:rPr>
        <w:t>中小</w:t>
      </w:r>
      <w:r>
        <w:rPr>
          <w:rFonts w:hint="eastAsia" w:ascii="宋体" w:hAnsi="宋体" w:eastAsia="宋体" w:cs="宋体"/>
          <w:b/>
          <w:bCs/>
          <w:sz w:val="24"/>
        </w:rPr>
        <w:t>企业采购项目</w:t>
      </w:r>
      <w:r>
        <w:rPr>
          <w:rFonts w:hint="eastAsia" w:ascii="宋体" w:hAnsi="宋体" w:eastAsia="宋体" w:cs="宋体"/>
          <w:b/>
          <w:bCs/>
          <w:sz w:val="24"/>
          <w:lang w:eastAsia="zh-CN"/>
        </w:rPr>
        <w:t>，</w:t>
      </w:r>
      <w:r>
        <w:rPr>
          <w:rFonts w:hint="eastAsia" w:ascii="宋体" w:hAnsi="宋体" w:eastAsia="宋体" w:cs="宋体"/>
          <w:b/>
          <w:bCs/>
          <w:sz w:val="24"/>
        </w:rPr>
        <w:t>采购标的为</w:t>
      </w:r>
      <w:r>
        <w:rPr>
          <w:rFonts w:hint="eastAsia" w:ascii="宋体" w:hAnsi="宋体" w:cs="宋体"/>
          <w:b/>
          <w:bCs/>
          <w:sz w:val="24"/>
          <w:u w:val="single"/>
          <w:lang w:val="en-US" w:eastAsia="zh-CN"/>
        </w:rPr>
        <w:t>食堂食材</w:t>
      </w:r>
      <w:r>
        <w:rPr>
          <w:rFonts w:hint="eastAsia" w:ascii="宋体" w:hAnsi="宋体" w:eastAsia="宋体" w:cs="宋体"/>
          <w:b/>
          <w:bCs/>
          <w:sz w:val="24"/>
        </w:rPr>
        <w:t>，对应的中小企业划分标准所属行业为</w:t>
      </w:r>
      <w:r>
        <w:rPr>
          <w:rFonts w:hint="eastAsia" w:ascii="宋体" w:hAnsi="宋体" w:cs="宋体"/>
          <w:b/>
          <w:bCs/>
          <w:sz w:val="24"/>
          <w:u w:val="single"/>
          <w:lang w:eastAsia="zh-CN"/>
        </w:rPr>
        <w:t>批发业</w:t>
      </w:r>
      <w:r>
        <w:rPr>
          <w:rFonts w:hint="eastAsia" w:ascii="宋体" w:hAnsi="宋体" w:eastAsia="宋体" w:cs="宋体"/>
          <w:b w:val="0"/>
          <w:bCs w:val="0"/>
          <w:sz w:val="24"/>
          <w:u w:val="none"/>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b/>
          <w:bCs/>
          <w:sz w:val="24"/>
          <w:lang w:eastAsia="zh-CN"/>
        </w:rPr>
        <w:t>，不再执行价格扣除评审优惠政策。</w:t>
      </w:r>
    </w:p>
    <w:p w14:paraId="5F16D41E">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b/>
          <w:bCs/>
          <w:sz w:val="24"/>
        </w:rPr>
        <w:t>节能产品、环境标志产品的强制采购政策</w:t>
      </w:r>
    </w:p>
    <w:p w14:paraId="28E88B62">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根据财库〔2019〕9号文件规定，对政府采购节能产品、环境标志产品实施品目清单管理，依据品目清单和认证证书实施政府优先采购和强制采购。采购人拟采购的产品属于品目清单范围强制采购品目的，供应商提供的产品应具有国家确定的认证机构出具的、处于有效期之内的节能产品、环境标志产品认证证书，并编制在投标文件中，否则无效。（注：本项目执行最新政府采购节能产品、环境标志产品品目清单。）</w:t>
      </w:r>
    </w:p>
    <w:p w14:paraId="4393AF24">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w:t>
      </w:r>
      <w:r>
        <w:rPr>
          <w:rFonts w:hint="eastAsia" w:ascii="宋体" w:hAnsi="宋体" w:eastAsia="宋体" w:cs="宋体"/>
          <w:b/>
          <w:bCs/>
          <w:sz w:val="24"/>
        </w:rPr>
        <w:t>节能产品、环境标志产品的优先采购政策</w:t>
      </w:r>
      <w:r>
        <w:rPr>
          <w:rFonts w:hint="eastAsia" w:ascii="宋体" w:hAnsi="宋体" w:eastAsia="宋体" w:cs="宋体"/>
          <w:sz w:val="24"/>
        </w:rPr>
        <w:t xml:space="preserve"> </w:t>
      </w:r>
    </w:p>
    <w:p w14:paraId="64527824">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根据财库〔2019〕9号文件规定，对政府采购节能产品、环境标志产品实施品目清单管理，依据品目清单和认证证书实施政府优先采购和强制采购。采购人拟采购的产品属于品目清单范围优先采购品目的，供应商提供的产品应具有国家确定的认证机构出具的、处于有效期之内的节能产品、环境标志产品认证证书，并编制在投标文件中。（注：本项目执行最新政府采购节能产品、环境标志产品品目清单。）</w:t>
      </w:r>
    </w:p>
    <w:p w14:paraId="417C8295">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w:t>
      </w:r>
      <w:r>
        <w:rPr>
          <w:rFonts w:hint="eastAsia" w:ascii="宋体" w:hAnsi="宋体" w:eastAsia="宋体" w:cs="宋体"/>
          <w:b/>
          <w:bCs/>
          <w:sz w:val="24"/>
        </w:rPr>
        <w:t>科技创新扶持政策</w:t>
      </w:r>
      <w:r>
        <w:rPr>
          <w:rFonts w:hint="eastAsia" w:ascii="宋体" w:hAnsi="宋体" w:eastAsia="宋体" w:cs="宋体"/>
          <w:sz w:val="24"/>
        </w:rPr>
        <w:t xml:space="preserve"> </w:t>
      </w:r>
    </w:p>
    <w:p w14:paraId="7889A093">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1）采购人优先采购被认定为首台套产品和“制造精品”的自主创新产品。</w:t>
      </w:r>
    </w:p>
    <w:p w14:paraId="485766E0">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2）对省级以上主管部门认定的首台套产品，自纳入《省推广应用指导目录》起三年内参加政府采购活动，视同已具备相应销售业绩，业绩分为满分。</w:t>
      </w:r>
    </w:p>
    <w:p w14:paraId="4598DCE8">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w:t>
      </w:r>
      <w:r>
        <w:rPr>
          <w:rFonts w:hint="eastAsia" w:ascii="宋体" w:hAnsi="宋体" w:eastAsia="宋体" w:cs="宋体"/>
          <w:b/>
          <w:bCs/>
          <w:sz w:val="24"/>
        </w:rPr>
        <w:t>政府绿色采购扶持政策</w:t>
      </w:r>
      <w:r>
        <w:rPr>
          <w:rFonts w:hint="eastAsia" w:ascii="宋体" w:hAnsi="宋体" w:eastAsia="宋体" w:cs="宋体"/>
          <w:sz w:val="24"/>
        </w:rPr>
        <w:t xml:space="preserve"> </w:t>
      </w:r>
    </w:p>
    <w:p w14:paraId="2148E179">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1）修缮、装修类项目采购建材的，采购人应将绿色建筑和绿色建材性能、指标等作为实质性条件纳入采购文件和合同。</w:t>
      </w:r>
    </w:p>
    <w:p w14:paraId="0F96568D">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EB1923E">
      <w:pPr>
        <w:spacing w:line="360" w:lineRule="auto"/>
        <w:rPr>
          <w:rFonts w:hint="eastAsia" w:ascii="宋体" w:hAnsi="宋体" w:eastAsia="宋体" w:cs="宋体"/>
          <w:b/>
          <w:sz w:val="24"/>
        </w:rPr>
      </w:pPr>
      <w:r>
        <w:rPr>
          <w:rFonts w:hint="eastAsia" w:ascii="宋体" w:hAnsi="宋体" w:eastAsia="宋体" w:cs="宋体"/>
          <w:b/>
          <w:sz w:val="24"/>
        </w:rPr>
        <w:t>5、评委对各部分得分汇总,得出本项目各供应商的最终得分：</w:t>
      </w:r>
    </w:p>
    <w:p w14:paraId="1CAD6FE4">
      <w:pPr>
        <w:spacing w:line="360" w:lineRule="auto"/>
        <w:rPr>
          <w:rFonts w:hint="eastAsia" w:ascii="宋体" w:hAnsi="宋体" w:eastAsia="宋体" w:cs="宋体"/>
          <w:b/>
          <w:sz w:val="24"/>
        </w:rPr>
      </w:pPr>
      <w:r>
        <w:rPr>
          <w:rFonts w:hint="eastAsia" w:ascii="宋体" w:hAnsi="宋体" w:eastAsia="宋体" w:cs="宋体"/>
          <w:b/>
          <w:sz w:val="24"/>
        </w:rPr>
        <w:t xml:space="preserve">    供应商的总得分=商务与技术得分+报价得分</w:t>
      </w:r>
    </w:p>
    <w:p w14:paraId="596F9430">
      <w:pPr>
        <w:spacing w:line="360" w:lineRule="auto"/>
        <w:rPr>
          <w:rFonts w:hint="eastAsia" w:ascii="宋体" w:hAnsi="宋体" w:eastAsia="宋体" w:cs="宋体"/>
          <w:b/>
          <w:sz w:val="24"/>
        </w:rPr>
      </w:pPr>
      <w:r>
        <w:rPr>
          <w:rFonts w:hint="eastAsia" w:ascii="宋体" w:hAnsi="宋体" w:eastAsia="宋体" w:cs="宋体"/>
          <w:b/>
          <w:sz w:val="24"/>
        </w:rPr>
        <w:t>6、中标候选供应商的确定：</w:t>
      </w:r>
    </w:p>
    <w:p w14:paraId="371CA09E">
      <w:pPr>
        <w:spacing w:line="360" w:lineRule="auto"/>
        <w:ind w:firstLine="477" w:firstLineChars="198"/>
        <w:rPr>
          <w:rFonts w:hint="eastAsia" w:ascii="宋体" w:hAnsi="宋体" w:eastAsia="宋体" w:cs="宋体"/>
          <w:b/>
          <w:sz w:val="24"/>
        </w:rPr>
      </w:pPr>
      <w:r>
        <w:rPr>
          <w:rFonts w:hint="eastAsia" w:ascii="宋体" w:hAnsi="宋体" w:eastAsia="宋体" w:cs="宋体"/>
          <w:b/>
          <w:sz w:val="24"/>
        </w:rPr>
        <w:t>评标委员会按评标总得分由高到低顺序排列。推荐总得分最高的供应商为中标候选供应商；总得分相同的，取投标报价低者为中标候选供应商；总得分和投标报价都相同的，则抽签确定。</w:t>
      </w:r>
    </w:p>
    <w:p w14:paraId="467F23AE">
      <w:pPr>
        <w:widowControl/>
        <w:jc w:val="left"/>
        <w:rPr>
          <w:rFonts w:hint="eastAsia" w:ascii="宋体" w:hAnsi="宋体" w:eastAsia="宋体" w:cs="宋体"/>
          <w:b/>
          <w:sz w:val="36"/>
          <w:szCs w:val="36"/>
        </w:rPr>
      </w:pPr>
      <w:r>
        <w:rPr>
          <w:rFonts w:hint="eastAsia" w:ascii="宋体" w:hAnsi="宋体" w:eastAsia="宋体" w:cs="宋体"/>
          <w:b/>
          <w:sz w:val="36"/>
          <w:szCs w:val="36"/>
        </w:rPr>
        <w:br w:type="page"/>
      </w:r>
    </w:p>
    <w:p w14:paraId="490A7902">
      <w:pPr>
        <w:spacing w:before="156" w:beforeLines="50" w:after="156" w:afterLines="50" w:line="360" w:lineRule="auto"/>
        <w:jc w:val="center"/>
        <w:outlineLvl w:val="0"/>
        <w:rPr>
          <w:rFonts w:hint="eastAsia" w:ascii="宋体" w:hAnsi="宋体" w:eastAsia="宋体" w:cs="宋体"/>
          <w:b/>
          <w:sz w:val="36"/>
          <w:szCs w:val="44"/>
        </w:rPr>
      </w:pPr>
      <w:bookmarkStart w:id="28" w:name="_Toc176605329"/>
      <w:r>
        <w:rPr>
          <w:rFonts w:hint="eastAsia" w:ascii="宋体" w:hAnsi="宋体" w:eastAsia="宋体" w:cs="宋体"/>
          <w:b/>
          <w:sz w:val="36"/>
          <w:szCs w:val="44"/>
        </w:rPr>
        <w:t>第六章  投标文件格式</w:t>
      </w:r>
      <w:bookmarkEnd w:id="28"/>
    </w:p>
    <w:p w14:paraId="1C5079BF">
      <w:pPr>
        <w:spacing w:line="360" w:lineRule="auto"/>
        <w:jc w:val="left"/>
        <w:outlineLvl w:val="1"/>
        <w:rPr>
          <w:rFonts w:hint="eastAsia" w:ascii="宋体" w:hAnsi="宋体" w:eastAsia="宋体" w:cs="宋体"/>
          <w:b/>
          <w:i/>
          <w:sz w:val="24"/>
          <w:u w:val="single"/>
        </w:rPr>
      </w:pPr>
      <w:r>
        <w:rPr>
          <w:rFonts w:hint="eastAsia" w:ascii="宋体" w:hAnsi="宋体" w:eastAsia="宋体" w:cs="宋体"/>
          <w:b/>
          <w:sz w:val="24"/>
        </w:rPr>
        <w:t>附件一：</w:t>
      </w:r>
    </w:p>
    <w:p w14:paraId="4D3F674C">
      <w:pPr>
        <w:rPr>
          <w:rFonts w:hint="eastAsia" w:ascii="宋体" w:hAnsi="宋体" w:eastAsia="宋体" w:cs="宋体"/>
        </w:rPr>
      </w:pPr>
    </w:p>
    <w:p w14:paraId="5E7E932E">
      <w:pPr>
        <w:spacing w:line="640" w:lineRule="exact"/>
        <w:jc w:val="center"/>
        <w:rPr>
          <w:rFonts w:hint="eastAsia" w:ascii="宋体" w:hAnsi="宋体" w:eastAsia="宋体" w:cs="宋体"/>
          <w:sz w:val="48"/>
          <w:szCs w:val="48"/>
          <w:lang w:eastAsia="zh-CN"/>
        </w:rPr>
      </w:pPr>
      <w:r>
        <w:rPr>
          <w:rFonts w:hint="eastAsia" w:ascii="宋体" w:hAnsi="宋体" w:cs="宋体"/>
          <w:sz w:val="48"/>
          <w:szCs w:val="48"/>
          <w:lang w:eastAsia="zh-CN"/>
        </w:rPr>
        <w:t>天台县公安局看守所（拘留所）2025年度食堂食材采购项目</w:t>
      </w:r>
    </w:p>
    <w:p w14:paraId="6786DFF9">
      <w:pPr>
        <w:spacing w:line="640" w:lineRule="exact"/>
        <w:jc w:val="center"/>
        <w:rPr>
          <w:rFonts w:hint="eastAsia" w:ascii="宋体" w:hAnsi="宋体" w:eastAsia="宋体" w:cs="宋体"/>
          <w:sz w:val="48"/>
          <w:szCs w:val="48"/>
        </w:rPr>
      </w:pPr>
      <w:r>
        <w:rPr>
          <w:rFonts w:hint="eastAsia" w:ascii="宋体" w:hAnsi="宋体" w:eastAsia="宋体" w:cs="宋体"/>
          <w:sz w:val="48"/>
          <w:szCs w:val="48"/>
        </w:rPr>
        <w:t>（线上电子招投标）</w:t>
      </w:r>
    </w:p>
    <w:p w14:paraId="0BF6EE74">
      <w:pPr>
        <w:spacing w:before="156" w:beforeLines="50" w:after="156" w:afterLines="50" w:line="640" w:lineRule="exact"/>
        <w:jc w:val="center"/>
        <w:rPr>
          <w:rFonts w:hint="eastAsia" w:ascii="宋体" w:hAnsi="宋体" w:eastAsia="宋体" w:cs="宋体"/>
          <w:sz w:val="36"/>
          <w:szCs w:val="36"/>
          <w:lang w:eastAsia="zh-CN"/>
        </w:rPr>
      </w:pPr>
      <w:r>
        <w:rPr>
          <w:rFonts w:hint="eastAsia" w:ascii="宋体" w:hAnsi="宋体" w:eastAsia="宋体" w:cs="宋体"/>
          <w:sz w:val="36"/>
          <w:szCs w:val="36"/>
        </w:rPr>
        <w:t>项目编号：</w:t>
      </w:r>
      <w:r>
        <w:rPr>
          <w:rFonts w:hint="eastAsia" w:ascii="宋体" w:hAnsi="宋体" w:cs="宋体"/>
          <w:sz w:val="36"/>
          <w:szCs w:val="36"/>
          <w:lang w:eastAsia="zh-CN"/>
        </w:rPr>
        <w:t>TCCG-2025-Z026</w:t>
      </w:r>
    </w:p>
    <w:p w14:paraId="38B14E74">
      <w:pPr>
        <w:spacing w:line="900" w:lineRule="exact"/>
        <w:jc w:val="center"/>
        <w:rPr>
          <w:rFonts w:hint="eastAsia" w:ascii="宋体" w:hAnsi="宋体" w:eastAsia="宋体" w:cs="宋体"/>
          <w:sz w:val="84"/>
        </w:rPr>
      </w:pPr>
    </w:p>
    <w:p w14:paraId="48F57144">
      <w:pPr>
        <w:pStyle w:val="14"/>
        <w:rPr>
          <w:rFonts w:hint="eastAsia" w:ascii="宋体" w:hAnsi="宋体" w:eastAsia="宋体" w:cs="宋体"/>
        </w:rPr>
      </w:pPr>
    </w:p>
    <w:p w14:paraId="78CE9574">
      <w:pPr>
        <w:spacing w:line="900" w:lineRule="exact"/>
        <w:jc w:val="center"/>
        <w:rPr>
          <w:rFonts w:hint="eastAsia" w:ascii="宋体" w:hAnsi="宋体" w:eastAsia="宋体" w:cs="宋体"/>
          <w:sz w:val="84"/>
        </w:rPr>
      </w:pPr>
      <w:r>
        <w:rPr>
          <w:rFonts w:hint="eastAsia" w:ascii="宋体" w:hAnsi="宋体" w:eastAsia="宋体" w:cs="宋体"/>
          <w:sz w:val="84"/>
        </w:rPr>
        <w:t>资</w:t>
      </w:r>
    </w:p>
    <w:p w14:paraId="4916C422">
      <w:pPr>
        <w:spacing w:line="900" w:lineRule="exact"/>
        <w:jc w:val="center"/>
        <w:rPr>
          <w:rFonts w:hint="eastAsia" w:ascii="宋体" w:hAnsi="宋体" w:eastAsia="宋体" w:cs="宋体"/>
          <w:sz w:val="84"/>
        </w:rPr>
      </w:pPr>
      <w:r>
        <w:rPr>
          <w:rFonts w:hint="eastAsia" w:ascii="宋体" w:hAnsi="宋体" w:eastAsia="宋体" w:cs="宋体"/>
          <w:sz w:val="84"/>
        </w:rPr>
        <w:t>格</w:t>
      </w:r>
    </w:p>
    <w:p w14:paraId="45F95BA6">
      <w:pPr>
        <w:spacing w:line="900" w:lineRule="exact"/>
        <w:jc w:val="center"/>
        <w:rPr>
          <w:rFonts w:hint="eastAsia" w:ascii="宋体" w:hAnsi="宋体" w:eastAsia="宋体" w:cs="宋体"/>
          <w:sz w:val="84"/>
        </w:rPr>
      </w:pPr>
      <w:r>
        <w:rPr>
          <w:rFonts w:hint="eastAsia" w:ascii="宋体" w:hAnsi="宋体" w:eastAsia="宋体" w:cs="宋体"/>
          <w:sz w:val="84"/>
        </w:rPr>
        <w:t>文</w:t>
      </w:r>
    </w:p>
    <w:p w14:paraId="273F1BEA">
      <w:pPr>
        <w:spacing w:line="900" w:lineRule="exact"/>
        <w:jc w:val="center"/>
        <w:rPr>
          <w:rFonts w:hint="eastAsia" w:ascii="宋体" w:hAnsi="宋体" w:eastAsia="宋体" w:cs="宋体"/>
          <w:sz w:val="84"/>
        </w:rPr>
      </w:pPr>
      <w:r>
        <w:rPr>
          <w:rFonts w:hint="eastAsia" w:ascii="宋体" w:hAnsi="宋体" w:eastAsia="宋体" w:cs="宋体"/>
          <w:sz w:val="84"/>
        </w:rPr>
        <w:t>件</w:t>
      </w:r>
    </w:p>
    <w:p w14:paraId="456F2366">
      <w:pPr>
        <w:spacing w:line="900" w:lineRule="exact"/>
        <w:ind w:firstLine="2400" w:firstLineChars="750"/>
        <w:rPr>
          <w:rFonts w:hint="eastAsia" w:ascii="宋体" w:hAnsi="宋体" w:eastAsia="宋体" w:cs="宋体"/>
          <w:sz w:val="32"/>
        </w:rPr>
      </w:pPr>
    </w:p>
    <w:p w14:paraId="27CBB53B">
      <w:pPr>
        <w:pStyle w:val="14"/>
        <w:rPr>
          <w:rFonts w:hint="eastAsia" w:ascii="宋体" w:hAnsi="宋体" w:eastAsia="宋体" w:cs="宋体"/>
        </w:rPr>
      </w:pPr>
    </w:p>
    <w:p w14:paraId="0A990653">
      <w:pPr>
        <w:spacing w:line="360" w:lineRule="auto"/>
        <w:jc w:val="center"/>
        <w:rPr>
          <w:rFonts w:hint="eastAsia" w:ascii="宋体" w:hAnsi="宋体" w:eastAsia="宋体" w:cs="宋体"/>
          <w:sz w:val="36"/>
          <w:szCs w:val="36"/>
          <w:u w:val="single"/>
        </w:rPr>
      </w:pPr>
      <w:r>
        <w:rPr>
          <w:rFonts w:hint="eastAsia" w:ascii="宋体" w:hAnsi="宋体" w:eastAsia="宋体" w:cs="宋体"/>
          <w:sz w:val="36"/>
          <w:szCs w:val="36"/>
        </w:rPr>
        <w:t>供应商全称</w:t>
      </w:r>
      <w:r>
        <w:rPr>
          <w:rFonts w:hint="eastAsia" w:ascii="宋体" w:hAnsi="宋体" w:eastAsia="宋体" w:cs="宋体"/>
          <w:sz w:val="36"/>
          <w:szCs w:val="36"/>
          <w:u w:val="single"/>
        </w:rPr>
        <w:t xml:space="preserve">                      </w:t>
      </w:r>
      <w:r>
        <w:rPr>
          <w:rFonts w:hint="eastAsia" w:ascii="宋体" w:hAnsi="宋体" w:eastAsia="宋体" w:cs="宋体"/>
          <w:sz w:val="36"/>
          <w:szCs w:val="36"/>
        </w:rPr>
        <w:t>（盖公章）</w:t>
      </w:r>
    </w:p>
    <w:p w14:paraId="642F4198">
      <w:pPr>
        <w:spacing w:line="360" w:lineRule="auto"/>
        <w:jc w:val="center"/>
        <w:rPr>
          <w:rFonts w:hint="eastAsia" w:ascii="宋体" w:hAnsi="宋体" w:eastAsia="宋体" w:cs="宋体"/>
          <w:sz w:val="36"/>
          <w:szCs w:val="36"/>
        </w:rPr>
      </w:pPr>
      <w:r>
        <w:rPr>
          <w:rFonts w:hint="eastAsia" w:ascii="宋体" w:hAnsi="宋体" w:eastAsia="宋体" w:cs="宋体"/>
          <w:sz w:val="36"/>
          <w:szCs w:val="36"/>
        </w:rPr>
        <w:t>年  月  日</w:t>
      </w:r>
    </w:p>
    <w:p w14:paraId="0AEEB4E5">
      <w:pPr>
        <w:rPr>
          <w:rFonts w:hint="eastAsia" w:ascii="宋体" w:hAnsi="宋体" w:eastAsia="宋体" w:cs="宋体"/>
        </w:rPr>
      </w:pPr>
    </w:p>
    <w:p w14:paraId="66FE284C">
      <w:pPr>
        <w:spacing w:after="156" w:afterLines="50" w:line="900" w:lineRule="exact"/>
        <w:jc w:val="center"/>
        <w:rPr>
          <w:rFonts w:hint="eastAsia" w:ascii="宋体" w:hAnsi="宋体" w:eastAsia="宋体" w:cs="宋体"/>
          <w:sz w:val="28"/>
          <w:szCs w:val="28"/>
        </w:rPr>
      </w:pPr>
      <w:r>
        <w:rPr>
          <w:rFonts w:hint="eastAsia" w:ascii="宋体" w:hAnsi="宋体" w:eastAsia="宋体" w:cs="宋体"/>
          <w:sz w:val="36"/>
          <w:szCs w:val="36"/>
        </w:rPr>
        <w:t>投标截止时间前其他单位或个人不得解密、提取</w:t>
      </w:r>
    </w:p>
    <w:p w14:paraId="2A87516F">
      <w:pPr>
        <w:widowControl/>
        <w:jc w:val="left"/>
        <w:rPr>
          <w:rFonts w:hint="eastAsia" w:ascii="宋体" w:hAnsi="宋体" w:eastAsia="宋体" w:cs="宋体"/>
          <w:bCs/>
        </w:rPr>
      </w:pPr>
      <w:r>
        <w:rPr>
          <w:rFonts w:hint="eastAsia" w:ascii="宋体" w:hAnsi="宋体" w:eastAsia="宋体" w:cs="宋体"/>
          <w:bCs/>
        </w:rPr>
        <w:br w:type="page"/>
      </w:r>
    </w:p>
    <w:p w14:paraId="1F1D375A">
      <w:pPr>
        <w:spacing w:line="360" w:lineRule="auto"/>
        <w:jc w:val="left"/>
        <w:outlineLvl w:val="1"/>
        <w:rPr>
          <w:rFonts w:hint="eastAsia" w:ascii="宋体" w:hAnsi="宋体" w:eastAsia="宋体" w:cs="宋体"/>
          <w:b/>
          <w:sz w:val="24"/>
        </w:rPr>
      </w:pPr>
      <w:r>
        <w:rPr>
          <w:rFonts w:hint="eastAsia" w:ascii="宋体" w:hAnsi="宋体" w:eastAsia="宋体" w:cs="宋体"/>
          <w:b/>
          <w:sz w:val="24"/>
        </w:rPr>
        <w:t>附件二：</w:t>
      </w:r>
    </w:p>
    <w:p w14:paraId="524DEB88">
      <w:pPr>
        <w:adjustRightInd w:val="0"/>
        <w:snapToGrid w:val="0"/>
        <w:spacing w:before="156" w:beforeLines="50" w:after="156" w:afterLines="50" w:line="360" w:lineRule="auto"/>
        <w:jc w:val="center"/>
        <w:rPr>
          <w:rFonts w:hint="eastAsia" w:ascii="宋体" w:hAnsi="宋体" w:eastAsia="宋体" w:cs="宋体"/>
          <w:b/>
          <w:color w:val="000000"/>
          <w:sz w:val="32"/>
          <w:szCs w:val="28"/>
        </w:rPr>
      </w:pPr>
      <w:r>
        <w:rPr>
          <w:rFonts w:hint="eastAsia" w:ascii="宋体" w:hAnsi="宋体" w:eastAsia="宋体" w:cs="宋体"/>
          <w:b/>
          <w:bCs/>
          <w:sz w:val="32"/>
          <w:szCs w:val="28"/>
        </w:rPr>
        <w:t>投标声明函</w:t>
      </w:r>
    </w:p>
    <w:p w14:paraId="708F1BE9">
      <w:pPr>
        <w:adjustRightInd w:val="0"/>
        <w:snapToGrid w:val="0"/>
        <w:spacing w:line="360" w:lineRule="auto"/>
        <w:rPr>
          <w:rFonts w:hint="eastAsia" w:ascii="宋体" w:hAnsi="宋体" w:eastAsia="宋体" w:cs="宋体"/>
          <w:b/>
          <w:color w:val="000000"/>
          <w:kern w:val="0"/>
          <w:sz w:val="24"/>
          <w:szCs w:val="28"/>
        </w:rPr>
      </w:pPr>
      <w:r>
        <w:rPr>
          <w:rFonts w:hint="eastAsia" w:ascii="宋体" w:hAnsi="宋体" w:eastAsia="宋体" w:cs="宋体"/>
          <w:b/>
          <w:sz w:val="24"/>
          <w:szCs w:val="28"/>
          <w:u w:val="single"/>
        </w:rPr>
        <w:t>致</w:t>
      </w:r>
      <w:r>
        <w:rPr>
          <w:rFonts w:hint="eastAsia" w:ascii="宋体" w:hAnsi="宋体" w:cs="宋体"/>
          <w:b/>
          <w:sz w:val="24"/>
          <w:szCs w:val="28"/>
          <w:u w:val="single"/>
          <w:lang w:eastAsia="zh-CN"/>
        </w:rPr>
        <w:t>天台县公安局</w:t>
      </w:r>
      <w:r>
        <w:rPr>
          <w:rFonts w:hint="eastAsia" w:ascii="宋体" w:hAnsi="宋体" w:eastAsia="宋体" w:cs="宋体"/>
          <w:b/>
          <w:sz w:val="24"/>
          <w:szCs w:val="28"/>
          <w:u w:val="single"/>
        </w:rPr>
        <w:t>：</w:t>
      </w:r>
    </w:p>
    <w:p w14:paraId="1C8AD733">
      <w:pPr>
        <w:adjustRightInd w:val="0"/>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u w:val="single"/>
        </w:rPr>
        <w:t>（供应商名称）</w:t>
      </w:r>
      <w:r>
        <w:rPr>
          <w:rFonts w:hint="eastAsia" w:ascii="宋体" w:hAnsi="宋体" w:eastAsia="宋体" w:cs="宋体"/>
          <w:sz w:val="24"/>
          <w:szCs w:val="28"/>
        </w:rPr>
        <w:t>系中华人民共和国合法企业，经营地址</w:t>
      </w:r>
      <w:r>
        <w:rPr>
          <w:rFonts w:hint="eastAsia" w:ascii="宋体" w:hAnsi="宋体" w:eastAsia="宋体" w:cs="宋体"/>
          <w:sz w:val="24"/>
          <w:szCs w:val="28"/>
          <w:u w:val="single"/>
        </w:rPr>
        <w:t xml:space="preserve">                </w:t>
      </w:r>
      <w:r>
        <w:rPr>
          <w:rFonts w:hint="eastAsia" w:ascii="宋体" w:hAnsi="宋体" w:eastAsia="宋体" w:cs="宋体"/>
          <w:sz w:val="24"/>
          <w:szCs w:val="28"/>
        </w:rPr>
        <w:t>。</w:t>
      </w:r>
    </w:p>
    <w:p w14:paraId="1E99FDC9">
      <w:pPr>
        <w:adjustRightInd w:val="0"/>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rPr>
        <w:t>我</w:t>
      </w:r>
      <w:r>
        <w:rPr>
          <w:rFonts w:hint="eastAsia" w:ascii="宋体" w:hAnsi="宋体" w:eastAsia="宋体" w:cs="宋体"/>
          <w:sz w:val="24"/>
          <w:szCs w:val="28"/>
          <w:u w:val="single"/>
        </w:rPr>
        <w:t>（姓名）</w:t>
      </w:r>
      <w:r>
        <w:rPr>
          <w:rFonts w:hint="eastAsia" w:ascii="宋体" w:hAnsi="宋体" w:eastAsia="宋体" w:cs="宋体"/>
          <w:sz w:val="24"/>
          <w:szCs w:val="28"/>
        </w:rPr>
        <w:t>系</w:t>
      </w:r>
      <w:r>
        <w:rPr>
          <w:rFonts w:hint="eastAsia" w:ascii="宋体" w:hAnsi="宋体" w:eastAsia="宋体" w:cs="宋体"/>
          <w:sz w:val="24"/>
          <w:szCs w:val="28"/>
          <w:u w:val="single"/>
        </w:rPr>
        <w:t>（供应商名称）</w:t>
      </w:r>
      <w:r>
        <w:rPr>
          <w:rFonts w:hint="eastAsia" w:ascii="宋体" w:hAnsi="宋体" w:eastAsia="宋体" w:cs="宋体"/>
          <w:sz w:val="24"/>
          <w:szCs w:val="28"/>
        </w:rPr>
        <w:t>的法定代表人，我方自愿参加贵方组织的</w:t>
      </w:r>
      <w:r>
        <w:rPr>
          <w:rFonts w:hint="eastAsia" w:ascii="宋体" w:hAnsi="宋体" w:cs="宋体"/>
          <w:sz w:val="24"/>
          <w:szCs w:val="28"/>
          <w:u w:val="single"/>
          <w:lang w:eastAsia="zh-CN"/>
        </w:rPr>
        <w:t>天台县公安局看守所（拘留所）2025年度食堂食材采购项目</w:t>
      </w:r>
      <w:r>
        <w:rPr>
          <w:rFonts w:hint="eastAsia" w:ascii="宋体" w:hAnsi="宋体" w:eastAsia="宋体" w:cs="宋体"/>
          <w:sz w:val="24"/>
          <w:szCs w:val="28"/>
        </w:rPr>
        <w:t>（项目编号：</w:t>
      </w:r>
      <w:r>
        <w:rPr>
          <w:rFonts w:hint="eastAsia" w:ascii="宋体" w:hAnsi="宋体" w:cs="宋体"/>
          <w:sz w:val="24"/>
          <w:szCs w:val="28"/>
          <w:u w:val="single"/>
          <w:lang w:eastAsia="zh-CN"/>
        </w:rPr>
        <w:t>TCCG-2025-Z026</w:t>
      </w:r>
      <w:r>
        <w:rPr>
          <w:rFonts w:hint="eastAsia" w:ascii="宋体" w:hAnsi="宋体" w:eastAsia="宋体" w:cs="宋体"/>
          <w:sz w:val="24"/>
          <w:szCs w:val="28"/>
        </w:rPr>
        <w:t>）的投标，为此，我方就本次投标有关事项郑重声明如下：</w:t>
      </w:r>
    </w:p>
    <w:p w14:paraId="36589E2A">
      <w:pPr>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rPr>
        <w:t>1.</w:t>
      </w:r>
      <w:r>
        <w:rPr>
          <w:rFonts w:hint="eastAsia" w:ascii="宋体" w:hAnsi="宋体" w:eastAsia="宋体" w:cs="宋体"/>
          <w:kern w:val="0"/>
          <w:sz w:val="22"/>
        </w:rPr>
        <w:t xml:space="preserve"> </w:t>
      </w:r>
      <w:r>
        <w:rPr>
          <w:rFonts w:hint="eastAsia" w:ascii="宋体" w:hAnsi="宋体" w:eastAsia="宋体" w:cs="宋体"/>
          <w:sz w:val="24"/>
          <w:szCs w:val="28"/>
        </w:rPr>
        <w:t>我方在参与投标前已详细审查了采购文件和所有相关资料，我方完全明白并认为此采购文件没有倾向性，也没有存在排斥潜在供应商的内容，我方同意采购文件的相关条款。</w:t>
      </w:r>
    </w:p>
    <w:p w14:paraId="6841B348">
      <w:pPr>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rPr>
        <w:t>2.我方向贵方提交的所有投标文件、资料都是准确的和真实的。</w:t>
      </w:r>
    </w:p>
    <w:p w14:paraId="09BFADA5">
      <w:pPr>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rPr>
        <w:t>3.若中标，</w:t>
      </w:r>
      <w:r>
        <w:rPr>
          <w:rFonts w:hint="eastAsia" w:ascii="宋体" w:hAnsi="宋体" w:eastAsia="宋体" w:cs="宋体"/>
          <w:sz w:val="24"/>
          <w:szCs w:val="28"/>
          <w:lang w:val="af-ZA"/>
        </w:rPr>
        <w:t>我</w:t>
      </w:r>
      <w:r>
        <w:rPr>
          <w:rFonts w:hint="eastAsia" w:ascii="宋体" w:hAnsi="宋体" w:eastAsia="宋体" w:cs="宋体"/>
          <w:sz w:val="24"/>
          <w:szCs w:val="28"/>
        </w:rPr>
        <w:t>方</w:t>
      </w:r>
      <w:r>
        <w:rPr>
          <w:rFonts w:hint="eastAsia" w:ascii="宋体" w:hAnsi="宋体" w:eastAsia="宋体" w:cs="宋体"/>
          <w:sz w:val="24"/>
          <w:szCs w:val="28"/>
          <w:lang w:val="af-ZA"/>
        </w:rPr>
        <w:t>严格履行政府采购合同，不降低合同约定的产品质量和服务，不擅自变更、中止、终止合同，或拒绝履行合同责任和义务</w:t>
      </w:r>
      <w:r>
        <w:rPr>
          <w:rFonts w:hint="eastAsia" w:ascii="宋体" w:hAnsi="宋体" w:eastAsia="宋体" w:cs="宋体"/>
          <w:sz w:val="24"/>
          <w:szCs w:val="28"/>
        </w:rPr>
        <w:t>。</w:t>
      </w:r>
    </w:p>
    <w:p w14:paraId="42ECEDC4">
      <w:pPr>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rPr>
        <w:t>4.我方不是采购人的附属机构；在获知本项目采购信息后，与采购人聘请的为此项目提供咨询服务的公司及其附属机构没有任何联系。</w:t>
      </w:r>
    </w:p>
    <w:p w14:paraId="2AA4AA9F">
      <w:pPr>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rPr>
        <w:t>5.我方</w:t>
      </w:r>
      <w:r>
        <w:rPr>
          <w:rFonts w:hint="eastAsia" w:ascii="宋体" w:hAnsi="宋体" w:eastAsia="宋体" w:cs="宋体"/>
          <w:sz w:val="24"/>
          <w:szCs w:val="28"/>
          <w:lang w:bidi="zh-CN"/>
        </w:rPr>
        <w:t>与其他供应商不存在单位负责人为同一人也不存在直接控股、管理关系</w:t>
      </w:r>
      <w:r>
        <w:rPr>
          <w:rFonts w:hint="eastAsia" w:ascii="宋体" w:hAnsi="宋体" w:eastAsia="宋体" w:cs="宋体"/>
          <w:sz w:val="24"/>
          <w:szCs w:val="28"/>
        </w:rPr>
        <w:t>。</w:t>
      </w:r>
    </w:p>
    <w:p w14:paraId="7EEA5DAF">
      <w:pPr>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rPr>
        <w:t>6.我方具有良好的商业信誉和健全的财务会计制度。</w:t>
      </w:r>
    </w:p>
    <w:p w14:paraId="30706ACF">
      <w:pPr>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rPr>
        <w:t>7.我方</w:t>
      </w:r>
      <w:r>
        <w:rPr>
          <w:rFonts w:hint="eastAsia" w:ascii="宋体" w:hAnsi="宋体" w:eastAsia="宋体" w:cs="宋体"/>
          <w:sz w:val="24"/>
          <w:szCs w:val="28"/>
          <w:lang w:bidi="zh-CN"/>
        </w:rPr>
        <w:t>具有履行合同所必需的设备和专业技术能力</w:t>
      </w:r>
      <w:r>
        <w:rPr>
          <w:rFonts w:hint="eastAsia" w:ascii="宋体" w:hAnsi="宋体" w:eastAsia="宋体" w:cs="宋体"/>
          <w:sz w:val="24"/>
          <w:szCs w:val="28"/>
        </w:rPr>
        <w:t>。</w:t>
      </w:r>
    </w:p>
    <w:p w14:paraId="48696171">
      <w:pPr>
        <w:snapToGrid w:val="0"/>
        <w:spacing w:line="360" w:lineRule="auto"/>
        <w:ind w:firstLine="480" w:firstLineChars="200"/>
        <w:rPr>
          <w:rFonts w:hint="eastAsia" w:ascii="宋体" w:hAnsi="宋体" w:eastAsia="宋体" w:cs="宋体"/>
          <w:b/>
          <w:sz w:val="24"/>
          <w:szCs w:val="28"/>
        </w:rPr>
      </w:pPr>
      <w:r>
        <w:rPr>
          <w:rFonts w:hint="eastAsia" w:ascii="宋体" w:hAnsi="宋体" w:eastAsia="宋体" w:cs="宋体"/>
          <w:sz w:val="24"/>
          <w:szCs w:val="28"/>
        </w:rPr>
        <w:t>8</w:t>
      </w:r>
      <w:r>
        <w:rPr>
          <w:rFonts w:hint="eastAsia" w:ascii="宋体" w:hAnsi="宋体" w:eastAsia="宋体" w:cs="宋体"/>
          <w:b/>
          <w:sz w:val="24"/>
          <w:szCs w:val="28"/>
        </w:rPr>
        <w:t>.</w:t>
      </w:r>
      <w:r>
        <w:rPr>
          <w:rFonts w:hint="eastAsia" w:ascii="宋体" w:hAnsi="宋体" w:eastAsia="宋体" w:cs="宋体"/>
          <w:sz w:val="24"/>
          <w:szCs w:val="28"/>
        </w:rPr>
        <w:t>我方</w:t>
      </w:r>
      <w:r>
        <w:rPr>
          <w:rFonts w:hint="eastAsia" w:ascii="宋体" w:hAnsi="宋体" w:eastAsia="宋体" w:cs="宋体"/>
          <w:bCs/>
          <w:sz w:val="24"/>
          <w:szCs w:val="28"/>
        </w:rPr>
        <w:t>有依法缴纳税收和社会保障资金的良好记录。</w:t>
      </w:r>
    </w:p>
    <w:p w14:paraId="48C8FE2C">
      <w:pPr>
        <w:snapToGrid w:val="0"/>
        <w:spacing w:line="360" w:lineRule="auto"/>
        <w:ind w:firstLine="480" w:firstLineChars="200"/>
        <w:rPr>
          <w:rFonts w:hint="eastAsia" w:ascii="宋体" w:hAnsi="宋体" w:eastAsia="宋体" w:cs="宋体"/>
          <w:sz w:val="24"/>
          <w:szCs w:val="28"/>
          <w:lang w:bidi="zh-CN"/>
        </w:rPr>
      </w:pPr>
      <w:r>
        <w:rPr>
          <w:rFonts w:hint="eastAsia" w:ascii="宋体" w:hAnsi="宋体" w:eastAsia="宋体" w:cs="宋体"/>
          <w:sz w:val="24"/>
          <w:szCs w:val="28"/>
        </w:rPr>
        <w:t>9.我方参与本项目前3年内的经营活动中没有重大违法记录。</w:t>
      </w:r>
    </w:p>
    <w:p w14:paraId="0968DB66">
      <w:pPr>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rPr>
        <w:t>10.我方通过“信用中国”网站（www.creditchina.gov.cn）、中国政府采购网（www.ccgp.gov.cn）查询，未被列入失信被执行人、重大税收违法案件当事人名单、政府采购严重违法失信行为记录名单。</w:t>
      </w:r>
    </w:p>
    <w:p w14:paraId="2989134F">
      <w:pPr>
        <w:adjustRightInd w:val="0"/>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rPr>
        <w:t>11.我方独立参加此次政府采购活动，未与其他单位组成联合体。</w:t>
      </w:r>
    </w:p>
    <w:p w14:paraId="45E5C3ED">
      <w:pPr>
        <w:adjustRightInd w:val="0"/>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rPr>
        <w:t>12.我方不是公益一类事业单位，不是使用事业编制且由财政拨款保障的群团组织。</w:t>
      </w:r>
    </w:p>
    <w:p w14:paraId="40134343">
      <w:pPr>
        <w:adjustRightInd w:val="0"/>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rPr>
        <w:t>以上事项如有虚假或隐瞒，我方愿意承担一切后果，并不再寻求任何旨在减轻或免除法律责任的辩解。</w:t>
      </w:r>
    </w:p>
    <w:p w14:paraId="22711BBC">
      <w:pPr>
        <w:adjustRightInd w:val="0"/>
        <w:snapToGrid w:val="0"/>
        <w:spacing w:line="360" w:lineRule="auto"/>
        <w:ind w:firstLine="480" w:firstLineChars="200"/>
        <w:rPr>
          <w:rFonts w:hint="eastAsia" w:ascii="宋体" w:hAnsi="宋体" w:eastAsia="宋体" w:cs="宋体"/>
          <w:sz w:val="24"/>
          <w:szCs w:val="28"/>
        </w:rPr>
      </w:pPr>
      <w:r>
        <w:rPr>
          <w:rFonts w:hint="eastAsia" w:ascii="宋体" w:hAnsi="宋体" w:eastAsia="宋体" w:cs="宋体"/>
          <w:sz w:val="24"/>
          <w:szCs w:val="28"/>
        </w:rPr>
        <w:t>特此声明！</w:t>
      </w:r>
    </w:p>
    <w:p w14:paraId="32123C7A">
      <w:pPr>
        <w:adjustRightInd w:val="0"/>
        <w:snapToGrid w:val="0"/>
        <w:spacing w:line="360" w:lineRule="auto"/>
        <w:jc w:val="right"/>
        <w:rPr>
          <w:rFonts w:hint="eastAsia" w:ascii="宋体" w:hAnsi="宋体" w:eastAsia="宋体" w:cs="宋体"/>
          <w:sz w:val="24"/>
          <w:szCs w:val="28"/>
        </w:rPr>
      </w:pPr>
      <w:r>
        <w:rPr>
          <w:rFonts w:hint="eastAsia" w:ascii="宋体" w:hAnsi="宋体" w:eastAsia="宋体" w:cs="宋体"/>
          <w:sz w:val="24"/>
          <w:szCs w:val="28"/>
        </w:rPr>
        <w:t>供应商全称：</w:t>
      </w:r>
      <w:r>
        <w:rPr>
          <w:rFonts w:hint="eastAsia" w:ascii="宋体" w:hAnsi="宋体" w:eastAsia="宋体" w:cs="宋体"/>
          <w:sz w:val="24"/>
          <w:szCs w:val="28"/>
          <w:u w:val="single"/>
        </w:rPr>
        <w:t xml:space="preserve">              </w:t>
      </w:r>
      <w:r>
        <w:rPr>
          <w:rFonts w:hint="eastAsia" w:ascii="宋体" w:hAnsi="宋体" w:eastAsia="宋体" w:cs="宋体"/>
          <w:sz w:val="24"/>
          <w:szCs w:val="28"/>
        </w:rPr>
        <w:t>（盖公章）</w:t>
      </w:r>
    </w:p>
    <w:p w14:paraId="28F89F39">
      <w:pPr>
        <w:adjustRightInd w:val="0"/>
        <w:snapToGrid w:val="0"/>
        <w:spacing w:line="360" w:lineRule="auto"/>
        <w:jc w:val="right"/>
        <w:rPr>
          <w:rFonts w:hint="eastAsia" w:ascii="宋体" w:hAnsi="宋体" w:eastAsia="宋体" w:cs="宋体"/>
          <w:sz w:val="24"/>
          <w:szCs w:val="28"/>
        </w:rPr>
      </w:pPr>
      <w:r>
        <w:rPr>
          <w:rFonts w:hint="eastAsia" w:ascii="宋体" w:hAnsi="宋体" w:eastAsia="宋体" w:cs="宋体"/>
          <w:sz w:val="24"/>
          <w:szCs w:val="28"/>
        </w:rPr>
        <w:t>法定代表人（负责人）或委托代理人：</w:t>
      </w:r>
      <w:r>
        <w:rPr>
          <w:rFonts w:hint="eastAsia" w:ascii="宋体" w:hAnsi="宋体" w:eastAsia="宋体" w:cs="宋体"/>
          <w:sz w:val="24"/>
          <w:szCs w:val="28"/>
          <w:u w:val="single"/>
        </w:rPr>
        <w:t xml:space="preserve">      </w:t>
      </w:r>
      <w:r>
        <w:rPr>
          <w:rFonts w:hint="eastAsia" w:ascii="宋体" w:hAnsi="宋体" w:eastAsia="宋体" w:cs="宋体"/>
          <w:sz w:val="24"/>
          <w:szCs w:val="28"/>
        </w:rPr>
        <w:t>（签字或签字章）</w:t>
      </w:r>
    </w:p>
    <w:p w14:paraId="728D2E0B">
      <w:pPr>
        <w:adjustRightInd w:val="0"/>
        <w:snapToGrid w:val="0"/>
        <w:spacing w:line="360" w:lineRule="auto"/>
        <w:jc w:val="right"/>
        <w:rPr>
          <w:rFonts w:hint="eastAsia" w:ascii="宋体" w:hAnsi="宋体" w:eastAsia="宋体" w:cs="宋体"/>
          <w:sz w:val="28"/>
          <w:szCs w:val="28"/>
        </w:rPr>
      </w:pPr>
      <w:r>
        <w:rPr>
          <w:rFonts w:hint="eastAsia" w:ascii="宋体" w:hAnsi="宋体" w:eastAsia="宋体" w:cs="宋体"/>
          <w:sz w:val="24"/>
          <w:szCs w:val="28"/>
        </w:rPr>
        <w:t xml:space="preserve">                                            年    月    日</w:t>
      </w:r>
    </w:p>
    <w:p w14:paraId="47319FB1">
      <w:pPr>
        <w:widowControl/>
        <w:jc w:val="left"/>
        <w:rPr>
          <w:rFonts w:hint="eastAsia" w:ascii="宋体" w:hAnsi="宋体" w:eastAsia="宋体" w:cs="宋体"/>
          <w:b/>
          <w:sz w:val="24"/>
        </w:rPr>
      </w:pPr>
      <w:r>
        <w:rPr>
          <w:rFonts w:hint="eastAsia" w:ascii="宋体" w:hAnsi="宋体" w:eastAsia="宋体" w:cs="宋体"/>
          <w:b/>
          <w:sz w:val="24"/>
        </w:rPr>
        <w:t>附件</w:t>
      </w:r>
      <w:r>
        <w:rPr>
          <w:rFonts w:hint="eastAsia" w:ascii="宋体" w:hAnsi="宋体" w:cs="宋体"/>
          <w:b/>
          <w:sz w:val="24"/>
          <w:lang w:val="en-US" w:eastAsia="zh-CN"/>
        </w:rPr>
        <w:t>三</w:t>
      </w:r>
      <w:r>
        <w:rPr>
          <w:rFonts w:hint="eastAsia" w:ascii="宋体" w:hAnsi="宋体" w:eastAsia="宋体" w:cs="宋体"/>
          <w:b/>
          <w:sz w:val="24"/>
        </w:rPr>
        <w:t>：</w:t>
      </w:r>
    </w:p>
    <w:p w14:paraId="3059DB62">
      <w:pPr>
        <w:rPr>
          <w:rFonts w:hint="eastAsia" w:ascii="宋体" w:hAnsi="宋体" w:eastAsia="宋体" w:cs="宋体"/>
        </w:rPr>
      </w:pPr>
    </w:p>
    <w:p w14:paraId="584DEA10">
      <w:pPr>
        <w:spacing w:line="640" w:lineRule="exact"/>
        <w:jc w:val="center"/>
        <w:rPr>
          <w:rFonts w:hint="eastAsia" w:ascii="宋体" w:hAnsi="宋体" w:eastAsia="宋体" w:cs="宋体"/>
          <w:sz w:val="48"/>
          <w:szCs w:val="48"/>
          <w:lang w:eastAsia="zh-CN"/>
        </w:rPr>
      </w:pPr>
      <w:r>
        <w:rPr>
          <w:rFonts w:hint="eastAsia" w:ascii="宋体" w:hAnsi="宋体" w:cs="宋体"/>
          <w:sz w:val="48"/>
          <w:szCs w:val="48"/>
          <w:lang w:eastAsia="zh-CN"/>
        </w:rPr>
        <w:t>天台县公安局看守所（拘留所）2025年度食堂食材采购项目</w:t>
      </w:r>
    </w:p>
    <w:p w14:paraId="0141BF54">
      <w:pPr>
        <w:spacing w:line="640" w:lineRule="exact"/>
        <w:jc w:val="center"/>
        <w:rPr>
          <w:rFonts w:hint="eastAsia" w:ascii="宋体" w:hAnsi="宋体" w:eastAsia="宋体" w:cs="宋体"/>
          <w:sz w:val="48"/>
          <w:szCs w:val="48"/>
        </w:rPr>
      </w:pPr>
      <w:r>
        <w:rPr>
          <w:rFonts w:hint="eastAsia" w:ascii="宋体" w:hAnsi="宋体" w:eastAsia="宋体" w:cs="宋体"/>
          <w:sz w:val="48"/>
          <w:szCs w:val="48"/>
        </w:rPr>
        <w:t>（线上电子招投标）</w:t>
      </w:r>
    </w:p>
    <w:p w14:paraId="19CE5317">
      <w:pPr>
        <w:spacing w:before="156" w:beforeLines="50" w:after="156" w:afterLines="50" w:line="640" w:lineRule="exact"/>
        <w:jc w:val="center"/>
        <w:rPr>
          <w:rFonts w:hint="eastAsia" w:ascii="宋体" w:hAnsi="宋体" w:eastAsia="宋体" w:cs="宋体"/>
          <w:sz w:val="36"/>
          <w:szCs w:val="36"/>
          <w:lang w:eastAsia="zh-CN"/>
        </w:rPr>
      </w:pPr>
      <w:r>
        <w:rPr>
          <w:rFonts w:hint="eastAsia" w:ascii="宋体" w:hAnsi="宋体" w:eastAsia="宋体" w:cs="宋体"/>
          <w:sz w:val="36"/>
          <w:szCs w:val="36"/>
        </w:rPr>
        <w:t>项目编号：</w:t>
      </w:r>
      <w:r>
        <w:rPr>
          <w:rFonts w:hint="eastAsia" w:ascii="宋体" w:hAnsi="宋体" w:cs="宋体"/>
          <w:sz w:val="36"/>
          <w:szCs w:val="36"/>
          <w:lang w:eastAsia="zh-CN"/>
        </w:rPr>
        <w:t>TCCG-2025-Z026</w:t>
      </w:r>
    </w:p>
    <w:p w14:paraId="654821D0">
      <w:pPr>
        <w:spacing w:line="900" w:lineRule="exact"/>
        <w:jc w:val="center"/>
        <w:rPr>
          <w:rFonts w:hint="eastAsia" w:ascii="宋体" w:hAnsi="宋体" w:eastAsia="宋体" w:cs="宋体"/>
          <w:sz w:val="84"/>
        </w:rPr>
      </w:pPr>
    </w:p>
    <w:p w14:paraId="4B43777F">
      <w:pPr>
        <w:spacing w:line="900" w:lineRule="exact"/>
        <w:jc w:val="center"/>
        <w:rPr>
          <w:rFonts w:hint="eastAsia" w:ascii="宋体" w:hAnsi="宋体" w:eastAsia="宋体" w:cs="宋体"/>
          <w:sz w:val="84"/>
        </w:rPr>
      </w:pPr>
      <w:r>
        <w:rPr>
          <w:rFonts w:hint="eastAsia" w:ascii="宋体" w:hAnsi="宋体" w:eastAsia="宋体" w:cs="宋体"/>
          <w:sz w:val="84"/>
        </w:rPr>
        <w:t>商</w:t>
      </w:r>
    </w:p>
    <w:p w14:paraId="6B1052B2">
      <w:pPr>
        <w:spacing w:line="900" w:lineRule="exact"/>
        <w:jc w:val="center"/>
        <w:rPr>
          <w:rFonts w:hint="eastAsia" w:ascii="宋体" w:hAnsi="宋体" w:eastAsia="宋体" w:cs="宋体"/>
          <w:sz w:val="84"/>
        </w:rPr>
      </w:pPr>
      <w:r>
        <w:rPr>
          <w:rFonts w:hint="eastAsia" w:ascii="宋体" w:hAnsi="宋体" w:eastAsia="宋体" w:cs="宋体"/>
          <w:sz w:val="84"/>
        </w:rPr>
        <w:t>务</w:t>
      </w:r>
    </w:p>
    <w:p w14:paraId="436357FF">
      <w:pPr>
        <w:spacing w:line="900" w:lineRule="exact"/>
        <w:jc w:val="center"/>
        <w:rPr>
          <w:rFonts w:hint="eastAsia" w:ascii="宋体" w:hAnsi="宋体" w:eastAsia="宋体" w:cs="宋体"/>
          <w:sz w:val="84"/>
        </w:rPr>
      </w:pPr>
      <w:r>
        <w:rPr>
          <w:rFonts w:hint="eastAsia" w:ascii="宋体" w:hAnsi="宋体" w:eastAsia="宋体" w:cs="宋体"/>
          <w:sz w:val="84"/>
        </w:rPr>
        <w:t>技</w:t>
      </w:r>
    </w:p>
    <w:p w14:paraId="2E480C98">
      <w:pPr>
        <w:spacing w:line="900" w:lineRule="exact"/>
        <w:jc w:val="center"/>
        <w:rPr>
          <w:rFonts w:hint="eastAsia" w:ascii="宋体" w:hAnsi="宋体" w:eastAsia="宋体" w:cs="宋体"/>
          <w:sz w:val="84"/>
        </w:rPr>
      </w:pPr>
      <w:r>
        <w:rPr>
          <w:rFonts w:hint="eastAsia" w:ascii="宋体" w:hAnsi="宋体" w:eastAsia="宋体" w:cs="宋体"/>
          <w:sz w:val="84"/>
        </w:rPr>
        <w:t>术</w:t>
      </w:r>
    </w:p>
    <w:p w14:paraId="045E5B28">
      <w:pPr>
        <w:spacing w:line="900" w:lineRule="exact"/>
        <w:jc w:val="center"/>
        <w:rPr>
          <w:rFonts w:hint="eastAsia" w:ascii="宋体" w:hAnsi="宋体" w:eastAsia="宋体" w:cs="宋体"/>
          <w:sz w:val="84"/>
        </w:rPr>
      </w:pPr>
      <w:r>
        <w:rPr>
          <w:rFonts w:hint="eastAsia" w:ascii="宋体" w:hAnsi="宋体" w:eastAsia="宋体" w:cs="宋体"/>
          <w:sz w:val="84"/>
        </w:rPr>
        <w:t>文</w:t>
      </w:r>
    </w:p>
    <w:p w14:paraId="0859E156">
      <w:pPr>
        <w:spacing w:line="900" w:lineRule="exact"/>
        <w:jc w:val="center"/>
        <w:rPr>
          <w:rFonts w:hint="eastAsia" w:ascii="宋体" w:hAnsi="宋体" w:eastAsia="宋体" w:cs="宋体"/>
          <w:sz w:val="84"/>
        </w:rPr>
      </w:pPr>
      <w:r>
        <w:rPr>
          <w:rFonts w:hint="eastAsia" w:ascii="宋体" w:hAnsi="宋体" w:eastAsia="宋体" w:cs="宋体"/>
          <w:sz w:val="84"/>
        </w:rPr>
        <w:t>件</w:t>
      </w:r>
    </w:p>
    <w:p w14:paraId="104113FB">
      <w:pPr>
        <w:spacing w:line="360" w:lineRule="auto"/>
        <w:jc w:val="center"/>
        <w:rPr>
          <w:rFonts w:hint="eastAsia" w:ascii="宋体" w:hAnsi="宋体" w:eastAsia="宋体" w:cs="宋体"/>
          <w:sz w:val="36"/>
          <w:szCs w:val="36"/>
        </w:rPr>
      </w:pPr>
    </w:p>
    <w:p w14:paraId="2FA23D3C">
      <w:pPr>
        <w:spacing w:line="360" w:lineRule="auto"/>
        <w:jc w:val="center"/>
        <w:rPr>
          <w:rFonts w:hint="eastAsia" w:ascii="宋体" w:hAnsi="宋体" w:eastAsia="宋体" w:cs="宋体"/>
          <w:sz w:val="36"/>
          <w:szCs w:val="36"/>
          <w:u w:val="single"/>
        </w:rPr>
      </w:pPr>
      <w:r>
        <w:rPr>
          <w:rFonts w:hint="eastAsia" w:ascii="宋体" w:hAnsi="宋体" w:eastAsia="宋体" w:cs="宋体"/>
          <w:sz w:val="36"/>
          <w:szCs w:val="36"/>
        </w:rPr>
        <w:t>供应商全称</w:t>
      </w:r>
      <w:r>
        <w:rPr>
          <w:rFonts w:hint="eastAsia" w:ascii="宋体" w:hAnsi="宋体" w:eastAsia="宋体" w:cs="宋体"/>
          <w:sz w:val="36"/>
          <w:szCs w:val="36"/>
          <w:u w:val="single"/>
        </w:rPr>
        <w:t xml:space="preserve">                      </w:t>
      </w:r>
      <w:r>
        <w:rPr>
          <w:rFonts w:hint="eastAsia" w:ascii="宋体" w:hAnsi="宋体" w:eastAsia="宋体" w:cs="宋体"/>
          <w:sz w:val="36"/>
          <w:szCs w:val="36"/>
        </w:rPr>
        <w:t>（盖公章）</w:t>
      </w:r>
    </w:p>
    <w:p w14:paraId="5940F2B1">
      <w:pPr>
        <w:spacing w:line="360" w:lineRule="auto"/>
        <w:jc w:val="center"/>
        <w:rPr>
          <w:rFonts w:hint="eastAsia" w:ascii="宋体" w:hAnsi="宋体" w:eastAsia="宋体" w:cs="宋体"/>
          <w:sz w:val="36"/>
          <w:szCs w:val="36"/>
        </w:rPr>
      </w:pPr>
      <w:r>
        <w:rPr>
          <w:rFonts w:hint="eastAsia" w:ascii="宋体" w:hAnsi="宋体" w:eastAsia="宋体" w:cs="宋体"/>
          <w:sz w:val="36"/>
          <w:szCs w:val="36"/>
        </w:rPr>
        <w:t>年  月  日</w:t>
      </w:r>
    </w:p>
    <w:p w14:paraId="7FC1F46B">
      <w:pPr>
        <w:rPr>
          <w:rFonts w:hint="eastAsia" w:ascii="宋体" w:hAnsi="宋体" w:eastAsia="宋体" w:cs="宋体"/>
        </w:rPr>
      </w:pPr>
    </w:p>
    <w:p w14:paraId="34CCAE9A">
      <w:pPr>
        <w:spacing w:after="156" w:afterLines="50" w:line="900" w:lineRule="exact"/>
        <w:jc w:val="center"/>
        <w:rPr>
          <w:rFonts w:hint="eastAsia" w:ascii="宋体" w:hAnsi="宋体" w:eastAsia="宋体" w:cs="宋体"/>
          <w:sz w:val="28"/>
          <w:szCs w:val="28"/>
        </w:rPr>
      </w:pPr>
      <w:r>
        <w:rPr>
          <w:rFonts w:hint="eastAsia" w:ascii="宋体" w:hAnsi="宋体" w:eastAsia="宋体" w:cs="宋体"/>
          <w:sz w:val="36"/>
          <w:szCs w:val="36"/>
        </w:rPr>
        <w:t>投标截止时间前其他单位或个人不得解密、提取</w:t>
      </w:r>
    </w:p>
    <w:p w14:paraId="743B4504">
      <w:pPr>
        <w:widowControl/>
        <w:jc w:val="left"/>
        <w:rPr>
          <w:rFonts w:hint="eastAsia" w:ascii="宋体" w:hAnsi="宋体" w:eastAsia="宋体" w:cs="宋体"/>
          <w:b/>
          <w:sz w:val="28"/>
        </w:rPr>
      </w:pPr>
      <w:r>
        <w:rPr>
          <w:rFonts w:hint="eastAsia" w:ascii="宋体" w:hAnsi="宋体" w:eastAsia="宋体" w:cs="宋体"/>
          <w:b/>
          <w:sz w:val="28"/>
        </w:rPr>
        <w:br w:type="page"/>
      </w:r>
    </w:p>
    <w:p w14:paraId="37EA78B0">
      <w:pPr>
        <w:spacing w:line="360" w:lineRule="auto"/>
        <w:jc w:val="left"/>
        <w:outlineLvl w:val="1"/>
        <w:rPr>
          <w:rFonts w:hint="eastAsia" w:ascii="宋体" w:hAnsi="宋体" w:eastAsia="宋体" w:cs="宋体"/>
          <w:b/>
          <w:sz w:val="24"/>
        </w:rPr>
      </w:pPr>
      <w:r>
        <w:rPr>
          <w:rFonts w:hint="eastAsia" w:ascii="宋体" w:hAnsi="宋体" w:eastAsia="宋体" w:cs="宋体"/>
          <w:b/>
          <w:sz w:val="24"/>
        </w:rPr>
        <w:t>附件</w:t>
      </w:r>
      <w:r>
        <w:rPr>
          <w:rFonts w:hint="eastAsia" w:ascii="宋体" w:hAnsi="宋体" w:cs="宋体"/>
          <w:b/>
          <w:sz w:val="24"/>
          <w:lang w:val="en-US" w:eastAsia="zh-CN"/>
        </w:rPr>
        <w:t>四</w:t>
      </w:r>
      <w:r>
        <w:rPr>
          <w:rFonts w:hint="eastAsia" w:ascii="宋体" w:hAnsi="宋体" w:eastAsia="宋体" w:cs="宋体"/>
          <w:b/>
          <w:sz w:val="24"/>
        </w:rPr>
        <w:t>：</w:t>
      </w:r>
    </w:p>
    <w:p w14:paraId="22A84C72">
      <w:pPr>
        <w:adjustRightInd w:val="0"/>
        <w:snapToGrid w:val="0"/>
        <w:spacing w:before="156" w:beforeLines="50" w:after="156" w:afterLines="50" w:line="360" w:lineRule="auto"/>
        <w:jc w:val="center"/>
        <w:rPr>
          <w:rFonts w:hint="eastAsia" w:ascii="宋体" w:hAnsi="宋体" w:eastAsia="宋体" w:cs="宋体"/>
          <w:b/>
          <w:bCs/>
          <w:sz w:val="32"/>
          <w:szCs w:val="28"/>
        </w:rPr>
      </w:pPr>
      <w:r>
        <w:rPr>
          <w:rFonts w:hint="eastAsia" w:ascii="宋体" w:hAnsi="宋体" w:eastAsia="宋体" w:cs="宋体"/>
          <w:b/>
          <w:bCs/>
          <w:sz w:val="32"/>
          <w:szCs w:val="28"/>
        </w:rPr>
        <w:t>法定代表人（负责人）资格证明书</w:t>
      </w:r>
    </w:p>
    <w:p w14:paraId="0DF746B3">
      <w:pPr>
        <w:spacing w:line="700" w:lineRule="exact"/>
        <w:rPr>
          <w:rFonts w:hint="eastAsia" w:ascii="宋体" w:hAnsi="宋体" w:eastAsia="宋体" w:cs="宋体"/>
          <w:bCs/>
          <w:sz w:val="24"/>
        </w:rPr>
      </w:pPr>
      <w:r>
        <w:rPr>
          <w:rFonts w:hint="eastAsia" w:ascii="宋体" w:hAnsi="宋体" w:eastAsia="宋体" w:cs="宋体"/>
          <w:bCs/>
          <w:sz w:val="24"/>
        </w:rPr>
        <w:t>供应商名称：</w:t>
      </w:r>
      <w:r>
        <w:rPr>
          <w:rFonts w:hint="eastAsia" w:ascii="宋体" w:hAnsi="宋体" w:eastAsia="宋体" w:cs="宋体"/>
          <w:sz w:val="24"/>
          <w:u w:val="single"/>
        </w:rPr>
        <w:t xml:space="preserve">                                               </w:t>
      </w:r>
    </w:p>
    <w:p w14:paraId="6E6A9AEB">
      <w:pPr>
        <w:spacing w:line="700" w:lineRule="exact"/>
        <w:rPr>
          <w:rFonts w:hint="eastAsia" w:ascii="宋体" w:hAnsi="宋体" w:eastAsia="宋体" w:cs="宋体"/>
          <w:bCs/>
          <w:sz w:val="24"/>
        </w:rPr>
      </w:pPr>
      <w:r>
        <w:rPr>
          <w:rFonts w:hint="eastAsia" w:ascii="宋体" w:hAnsi="宋体" w:eastAsia="宋体" w:cs="宋体"/>
          <w:bCs/>
          <w:sz w:val="24"/>
        </w:rPr>
        <w:t>地址：</w:t>
      </w:r>
      <w:r>
        <w:rPr>
          <w:rFonts w:hint="eastAsia" w:ascii="宋体" w:hAnsi="宋体" w:eastAsia="宋体" w:cs="宋体"/>
          <w:sz w:val="24"/>
          <w:u w:val="single"/>
        </w:rPr>
        <w:t xml:space="preserve">                                                     </w:t>
      </w:r>
    </w:p>
    <w:p w14:paraId="51D4A9EC">
      <w:pPr>
        <w:spacing w:line="700" w:lineRule="exact"/>
        <w:rPr>
          <w:rFonts w:hint="eastAsia" w:ascii="宋体" w:hAnsi="宋体" w:eastAsia="宋体" w:cs="宋体"/>
          <w:bCs/>
          <w:sz w:val="24"/>
        </w:rPr>
      </w:pPr>
      <w:r>
        <w:rPr>
          <w:rFonts w:hint="eastAsia" w:ascii="宋体" w:hAnsi="宋体" w:eastAsia="宋体" w:cs="宋体"/>
          <w:bCs/>
          <w:sz w:val="24"/>
        </w:rPr>
        <w:t>成立时间：</w:t>
      </w:r>
      <w:r>
        <w:rPr>
          <w:rFonts w:hint="eastAsia" w:ascii="宋体" w:hAnsi="宋体" w:eastAsia="宋体" w:cs="宋体"/>
          <w:sz w:val="24"/>
          <w:u w:val="single"/>
        </w:rPr>
        <w:t xml:space="preserve">            </w:t>
      </w:r>
      <w:r>
        <w:rPr>
          <w:rFonts w:hint="eastAsia" w:ascii="宋体" w:hAnsi="宋体" w:eastAsia="宋体" w:cs="宋体"/>
          <w:bCs/>
          <w:sz w:val="24"/>
        </w:rPr>
        <w:t xml:space="preserve"> 年</w:t>
      </w:r>
      <w:r>
        <w:rPr>
          <w:rFonts w:hint="eastAsia" w:ascii="宋体" w:hAnsi="宋体" w:eastAsia="宋体" w:cs="宋体"/>
          <w:sz w:val="24"/>
          <w:u w:val="single"/>
        </w:rPr>
        <w:t xml:space="preserve">       </w:t>
      </w:r>
      <w:r>
        <w:rPr>
          <w:rFonts w:hint="eastAsia" w:ascii="宋体" w:hAnsi="宋体" w:eastAsia="宋体" w:cs="宋体"/>
          <w:bCs/>
          <w:sz w:val="24"/>
        </w:rPr>
        <w:t>月</w:t>
      </w:r>
      <w:r>
        <w:rPr>
          <w:rFonts w:hint="eastAsia" w:ascii="宋体" w:hAnsi="宋体" w:eastAsia="宋体" w:cs="宋体"/>
          <w:sz w:val="24"/>
          <w:u w:val="single"/>
        </w:rPr>
        <w:t xml:space="preserve">      </w:t>
      </w:r>
      <w:r>
        <w:rPr>
          <w:rFonts w:hint="eastAsia" w:ascii="宋体" w:hAnsi="宋体" w:eastAsia="宋体" w:cs="宋体"/>
          <w:bCs/>
          <w:sz w:val="24"/>
        </w:rPr>
        <w:t>日</w:t>
      </w:r>
    </w:p>
    <w:p w14:paraId="480405FE">
      <w:pPr>
        <w:spacing w:line="700" w:lineRule="exact"/>
        <w:rPr>
          <w:rFonts w:hint="eastAsia" w:ascii="宋体" w:hAnsi="宋体" w:eastAsia="宋体" w:cs="宋体"/>
          <w:sz w:val="24"/>
          <w:u w:val="single"/>
        </w:rPr>
      </w:pPr>
      <w:r>
        <w:rPr>
          <w:rFonts w:hint="eastAsia" w:ascii="宋体" w:hAnsi="宋体" w:eastAsia="宋体" w:cs="宋体"/>
          <w:bCs/>
          <w:sz w:val="24"/>
        </w:rPr>
        <w:t>经营期限：</w:t>
      </w:r>
      <w:r>
        <w:rPr>
          <w:rFonts w:hint="eastAsia" w:ascii="宋体" w:hAnsi="宋体" w:eastAsia="宋体" w:cs="宋体"/>
          <w:sz w:val="24"/>
          <w:u w:val="single"/>
        </w:rPr>
        <w:t xml:space="preserve">                                                  </w:t>
      </w:r>
    </w:p>
    <w:p w14:paraId="3BE8D20B">
      <w:pPr>
        <w:spacing w:line="700" w:lineRule="exact"/>
        <w:rPr>
          <w:rFonts w:hint="eastAsia" w:ascii="宋体" w:hAnsi="宋体" w:eastAsia="宋体" w:cs="宋体"/>
          <w:bCs/>
          <w:sz w:val="24"/>
        </w:rPr>
      </w:pPr>
      <w:r>
        <w:rPr>
          <w:rFonts w:hint="eastAsia" w:ascii="宋体" w:hAnsi="宋体" w:eastAsia="宋体" w:cs="宋体"/>
          <w:bCs/>
          <w:sz w:val="24"/>
        </w:rPr>
        <w:t>姓名：</w:t>
      </w:r>
      <w:r>
        <w:rPr>
          <w:rFonts w:hint="eastAsia" w:ascii="宋体" w:hAnsi="宋体" w:eastAsia="宋体" w:cs="宋体"/>
          <w:sz w:val="24"/>
          <w:u w:val="single"/>
        </w:rPr>
        <w:t xml:space="preserve">                  </w:t>
      </w:r>
      <w:r>
        <w:rPr>
          <w:rFonts w:hint="eastAsia" w:ascii="宋体" w:hAnsi="宋体" w:eastAsia="宋体" w:cs="宋体"/>
          <w:bCs/>
          <w:sz w:val="24"/>
        </w:rPr>
        <w:t>性别：</w:t>
      </w:r>
      <w:r>
        <w:rPr>
          <w:rFonts w:hint="eastAsia" w:ascii="宋体" w:hAnsi="宋体" w:eastAsia="宋体" w:cs="宋体"/>
          <w:sz w:val="24"/>
          <w:u w:val="single"/>
        </w:rPr>
        <w:t xml:space="preserve">           </w:t>
      </w:r>
      <w:r>
        <w:rPr>
          <w:rFonts w:hint="eastAsia" w:ascii="宋体" w:hAnsi="宋体" w:eastAsia="宋体" w:cs="宋体"/>
          <w:bCs/>
          <w:sz w:val="24"/>
        </w:rPr>
        <w:t>年龄：</w:t>
      </w:r>
      <w:r>
        <w:rPr>
          <w:rFonts w:hint="eastAsia" w:ascii="宋体" w:hAnsi="宋体" w:eastAsia="宋体" w:cs="宋体"/>
          <w:sz w:val="24"/>
          <w:u w:val="single"/>
        </w:rPr>
        <w:t xml:space="preserve">              </w:t>
      </w:r>
      <w:r>
        <w:rPr>
          <w:rFonts w:hint="eastAsia" w:ascii="宋体" w:hAnsi="宋体" w:eastAsia="宋体" w:cs="宋体"/>
          <w:bCs/>
          <w:sz w:val="24"/>
        </w:rPr>
        <w:t xml:space="preserve">            </w:t>
      </w:r>
    </w:p>
    <w:p w14:paraId="28DCDF68">
      <w:pPr>
        <w:spacing w:line="700" w:lineRule="exact"/>
        <w:ind w:left="120" w:hanging="120" w:hangingChars="50"/>
        <w:rPr>
          <w:rFonts w:hint="eastAsia" w:ascii="宋体" w:hAnsi="宋体" w:eastAsia="宋体" w:cs="宋体"/>
          <w:bCs/>
          <w:sz w:val="24"/>
        </w:rPr>
      </w:pPr>
      <w:r>
        <w:rPr>
          <w:rFonts w:hint="eastAsia" w:ascii="宋体" w:hAnsi="宋体" w:eastAsia="宋体" w:cs="宋体"/>
          <w:bCs/>
          <w:sz w:val="24"/>
        </w:rPr>
        <w:t xml:space="preserve">身份证号码： </w:t>
      </w:r>
      <w:r>
        <w:rPr>
          <w:rFonts w:hint="eastAsia" w:ascii="宋体" w:hAnsi="宋体" w:eastAsia="宋体" w:cs="宋体"/>
          <w:sz w:val="24"/>
          <w:u w:val="single"/>
        </w:rPr>
        <w:t xml:space="preserve">                           </w:t>
      </w:r>
      <w:r>
        <w:rPr>
          <w:rFonts w:hint="eastAsia" w:ascii="宋体" w:hAnsi="宋体" w:eastAsia="宋体" w:cs="宋体"/>
          <w:bCs/>
          <w:sz w:val="24"/>
        </w:rPr>
        <w:t>职务：</w:t>
      </w:r>
      <w:r>
        <w:rPr>
          <w:rFonts w:hint="eastAsia" w:ascii="宋体" w:hAnsi="宋体" w:eastAsia="宋体" w:cs="宋体"/>
          <w:sz w:val="24"/>
          <w:u w:val="single"/>
        </w:rPr>
        <w:t xml:space="preserve">               </w:t>
      </w:r>
      <w:r>
        <w:rPr>
          <w:rFonts w:hint="eastAsia" w:ascii="宋体" w:hAnsi="宋体" w:eastAsia="宋体" w:cs="宋体"/>
          <w:bCs/>
          <w:sz w:val="24"/>
        </w:rPr>
        <w:t xml:space="preserve">               </w:t>
      </w:r>
    </w:p>
    <w:p w14:paraId="5A4F589F">
      <w:pPr>
        <w:spacing w:line="700" w:lineRule="exact"/>
        <w:ind w:left="120" w:hanging="120" w:hangingChars="50"/>
        <w:rPr>
          <w:rFonts w:hint="eastAsia" w:ascii="宋体" w:hAnsi="宋体" w:eastAsia="宋体" w:cs="宋体"/>
          <w:bCs/>
          <w:sz w:val="24"/>
        </w:rPr>
      </w:pPr>
      <w:r>
        <w:rPr>
          <w:rFonts w:hint="eastAsia" w:ascii="宋体" w:hAnsi="宋体" w:eastAsia="宋体" w:cs="宋体"/>
          <w:bCs/>
          <w:sz w:val="24"/>
        </w:rPr>
        <w:t xml:space="preserve">系  </w:t>
      </w:r>
      <w:r>
        <w:rPr>
          <w:rFonts w:hint="eastAsia" w:ascii="宋体" w:hAnsi="宋体" w:eastAsia="宋体" w:cs="宋体"/>
          <w:sz w:val="24"/>
          <w:u w:val="single"/>
        </w:rPr>
        <w:t xml:space="preserve">                         </w:t>
      </w:r>
      <w:r>
        <w:rPr>
          <w:rFonts w:hint="eastAsia" w:ascii="宋体" w:hAnsi="宋体" w:eastAsia="宋体" w:cs="宋体"/>
          <w:bCs/>
          <w:sz w:val="24"/>
        </w:rPr>
        <w:t>（供应商名称）的法定代表人（负责人）。</w:t>
      </w:r>
    </w:p>
    <w:p w14:paraId="1BAFC639">
      <w:pPr>
        <w:spacing w:line="520" w:lineRule="exact"/>
        <w:rPr>
          <w:rFonts w:hint="eastAsia" w:ascii="宋体" w:hAnsi="宋体" w:eastAsia="宋体" w:cs="宋体"/>
          <w:bCs/>
          <w:sz w:val="24"/>
        </w:rPr>
      </w:pPr>
    </w:p>
    <w:p w14:paraId="2A1E2810">
      <w:pPr>
        <w:spacing w:line="520" w:lineRule="exact"/>
        <w:rPr>
          <w:rFonts w:hint="eastAsia" w:ascii="宋体" w:hAnsi="宋体" w:eastAsia="宋体" w:cs="宋体"/>
          <w:bCs/>
          <w:sz w:val="24"/>
        </w:rPr>
      </w:pPr>
      <w:r>
        <w:rPr>
          <w:rFonts w:hint="eastAsia" w:ascii="宋体" w:hAnsi="宋体" w:eastAsia="宋体" w:cs="宋体"/>
          <w:bCs/>
          <w:sz w:val="24"/>
        </w:rPr>
        <w:t>特此证明。</w:t>
      </w:r>
    </w:p>
    <w:p w14:paraId="40F6D9D8">
      <w:pPr>
        <w:spacing w:line="520" w:lineRule="exact"/>
        <w:jc w:val="right"/>
        <w:rPr>
          <w:rFonts w:hint="eastAsia" w:ascii="宋体" w:hAnsi="宋体" w:eastAsia="宋体" w:cs="宋体"/>
          <w:bCs/>
          <w:sz w:val="24"/>
        </w:rPr>
      </w:pPr>
    </w:p>
    <w:p w14:paraId="06C67BC6">
      <w:pPr>
        <w:wordWrap w:val="0"/>
        <w:spacing w:line="520" w:lineRule="exact"/>
        <w:jc w:val="right"/>
        <w:rPr>
          <w:rFonts w:hint="eastAsia" w:ascii="宋体" w:hAnsi="宋体" w:eastAsia="宋体" w:cs="宋体"/>
          <w:bCs/>
          <w:sz w:val="24"/>
        </w:rPr>
      </w:pPr>
      <w:r>
        <w:rPr>
          <w:rFonts w:hint="eastAsia" w:ascii="宋体" w:hAnsi="宋体" w:eastAsia="宋体" w:cs="宋体"/>
          <w:bCs/>
          <w:sz w:val="24"/>
        </w:rPr>
        <w:t xml:space="preserve">供应商全称： </w:t>
      </w:r>
      <w:r>
        <w:rPr>
          <w:rFonts w:hint="eastAsia" w:ascii="宋体" w:hAnsi="宋体" w:eastAsia="宋体" w:cs="宋体"/>
          <w:sz w:val="24"/>
          <w:u w:val="single"/>
        </w:rPr>
        <w:t xml:space="preserve">                     </w:t>
      </w:r>
      <w:r>
        <w:rPr>
          <w:rFonts w:hint="eastAsia" w:ascii="宋体" w:hAnsi="宋体" w:eastAsia="宋体" w:cs="宋体"/>
          <w:bCs/>
          <w:sz w:val="24"/>
        </w:rPr>
        <w:t>（盖公章）</w:t>
      </w:r>
    </w:p>
    <w:p w14:paraId="2322FE9D">
      <w:pPr>
        <w:spacing w:line="520" w:lineRule="exact"/>
        <w:ind w:firstLine="4200" w:firstLineChars="1750"/>
        <w:rPr>
          <w:rFonts w:hint="eastAsia" w:ascii="宋体" w:hAnsi="宋体" w:eastAsia="宋体" w:cs="宋体"/>
          <w:bCs/>
          <w:sz w:val="24"/>
        </w:rPr>
      </w:pPr>
    </w:p>
    <w:p w14:paraId="75AAD617">
      <w:pPr>
        <w:spacing w:line="420" w:lineRule="exact"/>
        <w:ind w:firstLine="170" w:firstLineChars="71"/>
        <w:rPr>
          <w:rFonts w:hint="eastAsia" w:ascii="宋体" w:hAnsi="宋体" w:eastAsia="宋体" w:cs="宋体"/>
          <w:sz w:val="24"/>
        </w:rPr>
      </w:pPr>
      <w:r>
        <w:rPr>
          <w:rFonts w:hint="eastAsia" w:ascii="宋体" w:hAnsi="宋体" w:eastAsia="宋体" w:cs="宋体"/>
          <w:sz w:val="24"/>
        </w:rPr>
        <w:t>附：</w:t>
      </w:r>
    </w:p>
    <w:p w14:paraId="4B2BF1DD">
      <w:pPr>
        <w:spacing w:line="420" w:lineRule="exact"/>
        <w:ind w:firstLine="170" w:firstLineChars="71"/>
        <w:rPr>
          <w:rFonts w:hint="eastAsia" w:ascii="宋体" w:hAnsi="宋体" w:eastAsia="宋体" w:cs="宋体"/>
          <w:sz w:val="24"/>
        </w:rPr>
      </w:pPr>
      <w:r>
        <w:rPr>
          <w:rFonts w:hint="eastAsia" w:ascii="宋体" w:hAnsi="宋体" w:eastAsia="宋体" w:cs="宋体"/>
          <w:sz w:val="24"/>
        </w:rPr>
        <w:t xml:space="preserve">       </w:t>
      </w:r>
    </w:p>
    <w:p w14:paraId="4940803D">
      <w:pPr>
        <w:spacing w:line="420" w:lineRule="exact"/>
        <w:ind w:firstLine="560"/>
        <w:rPr>
          <w:rFonts w:hint="eastAsia" w:ascii="宋体" w:hAnsi="宋体" w:eastAsia="宋体" w:cs="宋体"/>
          <w:sz w:val="24"/>
        </w:rPr>
      </w:pPr>
      <w:r>
        <w:rPr>
          <w:rFonts w:hint="eastAsia" w:ascii="宋体" w:hAnsi="宋体" w:eastAsia="宋体" w:cs="宋体"/>
          <w:sz w:val="24"/>
        </w:rPr>
        <w:t xml:space="preserve">联系电话： </w:t>
      </w:r>
      <w:r>
        <w:rPr>
          <w:rFonts w:hint="eastAsia" w:ascii="宋体" w:hAnsi="宋体" w:eastAsia="宋体" w:cs="宋体"/>
          <w:sz w:val="24"/>
          <w:u w:val="single"/>
        </w:rPr>
        <w:t xml:space="preserve">                                  </w:t>
      </w:r>
      <w:r>
        <w:rPr>
          <w:rFonts w:hint="eastAsia" w:ascii="宋体" w:hAnsi="宋体" w:eastAsia="宋体" w:cs="宋体"/>
          <w:sz w:val="24"/>
        </w:rPr>
        <w:t xml:space="preserve">                  </w:t>
      </w:r>
    </w:p>
    <w:p w14:paraId="66F1B303">
      <w:pPr>
        <w:spacing w:line="460" w:lineRule="exact"/>
        <w:rPr>
          <w:rFonts w:hint="eastAsia" w:ascii="宋体" w:hAnsi="宋体" w:eastAsia="宋体" w:cs="宋体"/>
          <w:sz w:val="24"/>
        </w:rPr>
      </w:pPr>
      <w:r>
        <w:rPr>
          <w:rFonts w:hint="eastAsia" w:ascii="宋体" w:hAnsi="宋体" w:eastAsia="宋体" w:cs="宋体"/>
          <w:sz w:val="24"/>
        </w:rPr>
        <w:t xml:space="preserve">     电子邮箱：</w:t>
      </w:r>
      <w:r>
        <w:rPr>
          <w:rFonts w:hint="eastAsia" w:ascii="宋体" w:hAnsi="宋体" w:eastAsia="宋体" w:cs="宋体"/>
          <w:sz w:val="24"/>
          <w:u w:val="single"/>
        </w:rPr>
        <w:t xml:space="preserve">                                   </w:t>
      </w:r>
    </w:p>
    <w:p w14:paraId="4038E2CF">
      <w:pPr>
        <w:spacing w:line="460" w:lineRule="exact"/>
        <w:jc w:val="center"/>
        <w:rPr>
          <w:rFonts w:hint="eastAsia" w:ascii="宋体" w:hAnsi="宋体" w:eastAsia="宋体" w:cs="宋体"/>
          <w:bCs/>
          <w:sz w:val="24"/>
        </w:rPr>
      </w:pPr>
    </w:p>
    <w:p w14:paraId="61F11A95">
      <w:pPr>
        <w:spacing w:line="460" w:lineRule="exact"/>
        <w:jc w:val="center"/>
        <w:rPr>
          <w:rFonts w:hint="eastAsia" w:ascii="宋体" w:hAnsi="宋体" w:eastAsia="宋体" w:cs="宋体"/>
          <w:sz w:val="24"/>
        </w:rPr>
      </w:pPr>
      <w:r>
        <w:rPr>
          <w:rFonts w:hint="eastAsia" w:ascii="宋体" w:hAnsi="宋体" w:eastAsia="宋体" w:cs="宋体"/>
          <w:bCs/>
          <w:sz w:val="24"/>
        </w:rPr>
        <w:t>年    月    日</w:t>
      </w:r>
    </w:p>
    <w:p w14:paraId="48F8103B">
      <w:pPr>
        <w:spacing w:line="520" w:lineRule="exact"/>
        <w:rPr>
          <w:rFonts w:hint="eastAsia" w:ascii="宋体" w:hAnsi="宋体" w:eastAsia="宋体" w:cs="宋体"/>
          <w:bCs/>
          <w:sz w:val="28"/>
          <w:szCs w:val="28"/>
        </w:rPr>
      </w:pPr>
    </w:p>
    <w:p w14:paraId="57EB2D80">
      <w:pPr>
        <w:spacing w:line="500" w:lineRule="exact"/>
        <w:jc w:val="center"/>
        <w:rPr>
          <w:rFonts w:hint="eastAsia" w:ascii="宋体" w:hAnsi="宋体" w:eastAsia="宋体" w:cs="宋体"/>
          <w:sz w:val="44"/>
          <w:szCs w:val="44"/>
        </w:rPr>
      </w:pPr>
      <w:r>
        <w:rPr>
          <w:rFonts w:hint="eastAsia" w:ascii="宋体" w:hAnsi="宋体" w:eastAsia="宋体" w:cs="宋体"/>
          <w:bCs/>
          <w:sz w:val="28"/>
          <w:szCs w:val="28"/>
        </w:rPr>
        <w:t>（</w:t>
      </w:r>
      <w:r>
        <w:rPr>
          <w:rFonts w:hint="eastAsia" w:ascii="宋体" w:hAnsi="宋体" w:eastAsia="宋体" w:cs="宋体"/>
          <w:b/>
          <w:sz w:val="28"/>
          <w:szCs w:val="28"/>
        </w:rPr>
        <w:t>附法定代表人（负责人）有效身份证件正反面复印件</w:t>
      </w:r>
      <w:r>
        <w:rPr>
          <w:rFonts w:hint="eastAsia" w:ascii="宋体" w:hAnsi="宋体" w:eastAsia="宋体" w:cs="宋体"/>
          <w:bCs/>
          <w:sz w:val="28"/>
          <w:szCs w:val="28"/>
        </w:rPr>
        <w:t>）</w:t>
      </w:r>
    </w:p>
    <w:p w14:paraId="357E3992">
      <w:pPr>
        <w:widowControl/>
        <w:jc w:val="left"/>
        <w:rPr>
          <w:rFonts w:hint="eastAsia" w:ascii="宋体" w:hAnsi="宋体" w:eastAsia="宋体" w:cs="宋体"/>
          <w:bCs/>
        </w:rPr>
      </w:pPr>
      <w:r>
        <w:rPr>
          <w:rFonts w:hint="eastAsia" w:ascii="宋体" w:hAnsi="宋体" w:eastAsia="宋体" w:cs="宋体"/>
          <w:bCs/>
        </w:rPr>
        <w:br w:type="page"/>
      </w:r>
    </w:p>
    <w:p w14:paraId="7A974E5A">
      <w:pPr>
        <w:spacing w:line="360" w:lineRule="auto"/>
        <w:jc w:val="left"/>
        <w:outlineLvl w:val="1"/>
        <w:rPr>
          <w:rFonts w:hint="eastAsia" w:ascii="宋体" w:hAnsi="宋体" w:eastAsia="宋体" w:cs="宋体"/>
          <w:b/>
          <w:sz w:val="24"/>
        </w:rPr>
      </w:pPr>
      <w:r>
        <w:rPr>
          <w:rFonts w:hint="eastAsia" w:ascii="宋体" w:hAnsi="宋体" w:eastAsia="宋体" w:cs="宋体"/>
          <w:b/>
          <w:sz w:val="24"/>
        </w:rPr>
        <w:t>附件</w:t>
      </w:r>
      <w:r>
        <w:rPr>
          <w:rFonts w:hint="eastAsia" w:ascii="宋体" w:hAnsi="宋体" w:cs="宋体"/>
          <w:b/>
          <w:sz w:val="24"/>
          <w:lang w:val="en-US" w:eastAsia="zh-CN"/>
        </w:rPr>
        <w:t>五</w:t>
      </w:r>
      <w:r>
        <w:rPr>
          <w:rFonts w:hint="eastAsia" w:ascii="宋体" w:hAnsi="宋体" w:eastAsia="宋体" w:cs="宋体"/>
          <w:b/>
          <w:sz w:val="24"/>
        </w:rPr>
        <w:t>：</w:t>
      </w:r>
    </w:p>
    <w:p w14:paraId="165EBEC3">
      <w:pPr>
        <w:adjustRightInd w:val="0"/>
        <w:snapToGrid w:val="0"/>
        <w:spacing w:before="156" w:beforeLines="50" w:after="156" w:afterLines="50" w:line="360" w:lineRule="auto"/>
        <w:jc w:val="center"/>
        <w:rPr>
          <w:rFonts w:hint="eastAsia" w:ascii="宋体" w:hAnsi="宋体" w:eastAsia="宋体" w:cs="宋体"/>
          <w:b/>
          <w:bCs/>
          <w:sz w:val="32"/>
          <w:szCs w:val="28"/>
        </w:rPr>
      </w:pPr>
      <w:r>
        <w:rPr>
          <w:rFonts w:hint="eastAsia" w:ascii="宋体" w:hAnsi="宋体" w:eastAsia="宋体" w:cs="宋体"/>
          <w:b/>
          <w:bCs/>
          <w:sz w:val="32"/>
          <w:szCs w:val="28"/>
        </w:rPr>
        <w:t>授权委托书</w:t>
      </w:r>
    </w:p>
    <w:p w14:paraId="711865BC">
      <w:pPr>
        <w:spacing w:line="500" w:lineRule="exact"/>
        <w:rPr>
          <w:rFonts w:hint="eastAsia" w:ascii="宋体" w:hAnsi="宋体" w:eastAsia="宋体" w:cs="宋体"/>
          <w:b/>
          <w:sz w:val="24"/>
        </w:rPr>
      </w:pPr>
      <w:r>
        <w:rPr>
          <w:rFonts w:hint="eastAsia" w:ascii="宋体" w:hAnsi="宋体" w:eastAsia="宋体" w:cs="宋体"/>
          <w:b/>
          <w:sz w:val="24"/>
          <w:u w:val="single"/>
        </w:rPr>
        <w:t>致</w:t>
      </w:r>
      <w:r>
        <w:rPr>
          <w:rFonts w:hint="eastAsia" w:ascii="宋体" w:hAnsi="宋体" w:cs="宋体"/>
          <w:b/>
          <w:sz w:val="24"/>
          <w:u w:val="single"/>
          <w:lang w:eastAsia="zh-CN"/>
        </w:rPr>
        <w:t>天台县公安局</w:t>
      </w:r>
      <w:r>
        <w:rPr>
          <w:rFonts w:hint="eastAsia" w:ascii="宋体" w:hAnsi="宋体" w:eastAsia="宋体" w:cs="宋体"/>
          <w:b/>
          <w:sz w:val="24"/>
          <w:u w:val="single"/>
        </w:rPr>
        <w:t>：</w:t>
      </w:r>
    </w:p>
    <w:p w14:paraId="7327A649">
      <w:pPr>
        <w:snapToGrid w:val="0"/>
        <w:spacing w:before="156" w:beforeLines="50" w:after="50" w:line="400" w:lineRule="exact"/>
        <w:ind w:firstLine="480" w:firstLineChars="200"/>
        <w:rPr>
          <w:rFonts w:hint="eastAsia" w:ascii="宋体" w:hAnsi="宋体" w:eastAsia="宋体" w:cs="宋体"/>
          <w:sz w:val="24"/>
        </w:rPr>
      </w:pPr>
      <w:r>
        <w:rPr>
          <w:rFonts w:hint="eastAsia" w:ascii="宋体" w:hAnsi="宋体" w:eastAsia="宋体" w:cs="宋体"/>
          <w:sz w:val="24"/>
        </w:rPr>
        <w:t>我</w:t>
      </w:r>
      <w:r>
        <w:rPr>
          <w:rFonts w:hint="eastAsia" w:ascii="宋体" w:hAnsi="宋体" w:eastAsia="宋体" w:cs="宋体"/>
          <w:sz w:val="24"/>
          <w:u w:val="single"/>
        </w:rPr>
        <w:t xml:space="preserve">           </w:t>
      </w:r>
      <w:r>
        <w:rPr>
          <w:rFonts w:hint="eastAsia" w:ascii="宋体" w:hAnsi="宋体" w:eastAsia="宋体" w:cs="宋体"/>
          <w:sz w:val="24"/>
        </w:rPr>
        <w:t>（姓名）系</w:t>
      </w:r>
      <w:r>
        <w:rPr>
          <w:rFonts w:hint="eastAsia" w:ascii="宋体" w:hAnsi="宋体" w:eastAsia="宋体" w:cs="宋体"/>
          <w:sz w:val="24"/>
          <w:u w:val="single"/>
        </w:rPr>
        <w:t xml:space="preserve">                </w:t>
      </w:r>
      <w:r>
        <w:rPr>
          <w:rFonts w:hint="eastAsia" w:ascii="宋体" w:hAnsi="宋体" w:eastAsia="宋体" w:cs="宋体"/>
          <w:sz w:val="24"/>
        </w:rPr>
        <w:t>（供应商名称）的法定代表人（负责人），现授权委托本单位在职职工</w:t>
      </w:r>
      <w:r>
        <w:rPr>
          <w:rFonts w:hint="eastAsia" w:ascii="宋体" w:hAnsi="宋体" w:eastAsia="宋体" w:cs="宋体"/>
          <w:sz w:val="24"/>
          <w:u w:val="single"/>
        </w:rPr>
        <w:t xml:space="preserve">        </w:t>
      </w:r>
      <w:r>
        <w:rPr>
          <w:rFonts w:hint="eastAsia" w:ascii="宋体" w:hAnsi="宋体" w:eastAsia="宋体" w:cs="宋体"/>
          <w:sz w:val="24"/>
        </w:rPr>
        <w:t>（姓名）以我方的名义参加</w:t>
      </w:r>
      <w:r>
        <w:rPr>
          <w:rFonts w:hint="eastAsia" w:ascii="宋体" w:hAnsi="宋体" w:cs="宋体"/>
          <w:sz w:val="24"/>
          <w:u w:val="single"/>
          <w:lang w:eastAsia="zh-CN"/>
        </w:rPr>
        <w:t>天台县公安局看守所（拘留所）2025年度食堂食材采购项目</w:t>
      </w:r>
      <w:r>
        <w:rPr>
          <w:rFonts w:hint="eastAsia" w:ascii="宋体" w:hAnsi="宋体" w:eastAsia="宋体" w:cs="宋体"/>
          <w:sz w:val="24"/>
          <w:u w:val="single"/>
        </w:rPr>
        <w:t xml:space="preserve"> </w:t>
      </w:r>
      <w:r>
        <w:rPr>
          <w:rFonts w:hint="eastAsia" w:ascii="宋体" w:hAnsi="宋体" w:eastAsia="宋体" w:cs="宋体"/>
          <w:sz w:val="24"/>
        </w:rPr>
        <w:t>的投标活动，并代表我方全权办理针对上述项目的投标、开标、评标、签约等具体事务和签署相关文件。</w:t>
      </w:r>
    </w:p>
    <w:p w14:paraId="6FAEBEEC">
      <w:pPr>
        <w:snapToGrid w:val="0"/>
        <w:spacing w:before="156" w:beforeLines="50" w:after="50" w:line="400" w:lineRule="exact"/>
        <w:ind w:firstLine="480" w:firstLineChars="200"/>
        <w:rPr>
          <w:rFonts w:hint="eastAsia" w:ascii="宋体" w:hAnsi="宋体" w:eastAsia="宋体" w:cs="宋体"/>
          <w:sz w:val="24"/>
        </w:rPr>
      </w:pPr>
      <w:r>
        <w:rPr>
          <w:rFonts w:hint="eastAsia" w:ascii="宋体" w:hAnsi="宋体" w:eastAsia="宋体" w:cs="宋体"/>
          <w:sz w:val="24"/>
        </w:rPr>
        <w:t>我方对委托代理人的签名负全部责任。</w:t>
      </w:r>
    </w:p>
    <w:p w14:paraId="31E7DF5E">
      <w:pPr>
        <w:spacing w:line="400" w:lineRule="exact"/>
        <w:ind w:firstLine="480" w:firstLineChars="200"/>
        <w:rPr>
          <w:rFonts w:hint="eastAsia" w:ascii="宋体" w:hAnsi="宋体" w:eastAsia="宋体" w:cs="宋体"/>
          <w:sz w:val="24"/>
        </w:rPr>
      </w:pPr>
      <w:r>
        <w:rPr>
          <w:rFonts w:hint="eastAsia" w:ascii="宋体" w:hAnsi="宋体" w:eastAsia="宋体" w:cs="宋体"/>
          <w:sz w:val="24"/>
        </w:rPr>
        <w:t>委托期限：</w:t>
      </w:r>
      <w:r>
        <w:rPr>
          <w:rFonts w:hint="eastAsia" w:ascii="宋体" w:hAnsi="宋体" w:eastAsia="宋体" w:cs="宋体"/>
          <w:sz w:val="24"/>
          <w:u w:val="single"/>
        </w:rPr>
        <w:t xml:space="preserve">                    </w:t>
      </w:r>
      <w:r>
        <w:rPr>
          <w:rFonts w:hint="eastAsia" w:ascii="宋体" w:hAnsi="宋体" w:eastAsia="宋体" w:cs="宋体"/>
          <w:sz w:val="24"/>
        </w:rPr>
        <w:t>。委托代理人在授权书有效期内签署的所有文件不因授权的撤销而失效。</w:t>
      </w:r>
    </w:p>
    <w:p w14:paraId="3E039A16">
      <w:pPr>
        <w:snapToGrid w:val="0"/>
        <w:spacing w:before="156" w:beforeLines="50" w:after="50" w:line="400" w:lineRule="exact"/>
        <w:ind w:firstLine="480" w:firstLineChars="200"/>
        <w:rPr>
          <w:rFonts w:hint="eastAsia" w:ascii="宋体" w:hAnsi="宋体" w:eastAsia="宋体" w:cs="宋体"/>
          <w:sz w:val="24"/>
        </w:rPr>
      </w:pPr>
      <w:r>
        <w:rPr>
          <w:rFonts w:hint="eastAsia" w:ascii="宋体" w:hAnsi="宋体" w:eastAsia="宋体" w:cs="宋体"/>
          <w:sz w:val="24"/>
        </w:rPr>
        <w:t>委托代理人无转委托权，特此委托。</w:t>
      </w:r>
    </w:p>
    <w:p w14:paraId="09388FBF">
      <w:pPr>
        <w:spacing w:line="500" w:lineRule="exact"/>
        <w:ind w:firstLine="2760" w:firstLineChars="1150"/>
        <w:rPr>
          <w:rFonts w:hint="eastAsia" w:ascii="宋体" w:hAnsi="宋体" w:eastAsia="宋体" w:cs="宋体"/>
          <w:sz w:val="24"/>
        </w:rPr>
      </w:pPr>
    </w:p>
    <w:p w14:paraId="021201CE">
      <w:pPr>
        <w:spacing w:line="360" w:lineRule="auto"/>
        <w:jc w:val="right"/>
        <w:rPr>
          <w:rFonts w:hint="eastAsia" w:ascii="宋体" w:hAnsi="宋体" w:eastAsia="宋体" w:cs="宋体"/>
          <w:sz w:val="24"/>
        </w:rPr>
      </w:pPr>
      <w:r>
        <w:rPr>
          <w:rFonts w:hint="eastAsia" w:ascii="宋体" w:hAnsi="宋体" w:eastAsia="宋体" w:cs="宋体"/>
          <w:sz w:val="24"/>
        </w:rPr>
        <w:t xml:space="preserve">供应商全称： </w:t>
      </w:r>
      <w:r>
        <w:rPr>
          <w:rFonts w:hint="eastAsia" w:ascii="宋体" w:hAnsi="宋体" w:eastAsia="宋体" w:cs="宋体"/>
          <w:sz w:val="24"/>
          <w:u w:val="single"/>
        </w:rPr>
        <w:t xml:space="preserve">                    </w:t>
      </w:r>
      <w:r>
        <w:rPr>
          <w:rFonts w:hint="eastAsia" w:ascii="宋体" w:hAnsi="宋体" w:eastAsia="宋体" w:cs="宋体"/>
          <w:sz w:val="24"/>
        </w:rPr>
        <w:t>（盖公章）</w:t>
      </w:r>
    </w:p>
    <w:p w14:paraId="2C59169E">
      <w:pPr>
        <w:spacing w:line="360" w:lineRule="auto"/>
        <w:jc w:val="right"/>
        <w:rPr>
          <w:rFonts w:hint="eastAsia" w:ascii="宋体" w:hAnsi="宋体" w:eastAsia="宋体" w:cs="宋体"/>
          <w:sz w:val="24"/>
        </w:rPr>
      </w:pPr>
      <w:r>
        <w:rPr>
          <w:rFonts w:hint="eastAsia" w:ascii="宋体" w:hAnsi="宋体" w:eastAsia="宋体" w:cs="宋体"/>
          <w:sz w:val="24"/>
        </w:rPr>
        <w:t>法定代表人（负责人）：</w:t>
      </w:r>
      <w:r>
        <w:rPr>
          <w:rFonts w:hint="eastAsia" w:ascii="宋体" w:hAnsi="宋体" w:eastAsia="宋体" w:cs="宋体"/>
          <w:sz w:val="24"/>
          <w:u w:val="single"/>
        </w:rPr>
        <w:t xml:space="preserve">              </w:t>
      </w:r>
      <w:r>
        <w:rPr>
          <w:rFonts w:hint="eastAsia" w:ascii="宋体" w:hAnsi="宋体" w:eastAsia="宋体" w:cs="宋体"/>
          <w:sz w:val="24"/>
        </w:rPr>
        <w:t>（签字或</w:t>
      </w:r>
      <w:r>
        <w:rPr>
          <w:rFonts w:hint="eastAsia" w:ascii="宋体" w:hAnsi="宋体" w:eastAsia="宋体" w:cs="宋体"/>
          <w:sz w:val="24"/>
          <w:szCs w:val="28"/>
        </w:rPr>
        <w:t>签字</w:t>
      </w:r>
      <w:r>
        <w:rPr>
          <w:rFonts w:hint="eastAsia" w:ascii="宋体" w:hAnsi="宋体" w:eastAsia="宋体" w:cs="宋体"/>
          <w:sz w:val="24"/>
        </w:rPr>
        <w:t>章）</w:t>
      </w:r>
    </w:p>
    <w:p w14:paraId="3CD2424F">
      <w:pPr>
        <w:spacing w:line="360" w:lineRule="auto"/>
        <w:ind w:firstLine="3600" w:firstLineChars="1500"/>
        <w:jc w:val="left"/>
        <w:rPr>
          <w:rFonts w:hint="eastAsia" w:ascii="宋体" w:hAnsi="宋体" w:eastAsia="宋体" w:cs="宋体"/>
          <w:sz w:val="24"/>
        </w:rPr>
      </w:pPr>
      <w:r>
        <w:rPr>
          <w:rFonts w:hint="eastAsia" w:ascii="宋体" w:hAnsi="宋体" w:eastAsia="宋体" w:cs="宋体"/>
          <w:sz w:val="24"/>
        </w:rPr>
        <w:t>身份证号码：</w:t>
      </w:r>
      <w:r>
        <w:rPr>
          <w:rFonts w:hint="eastAsia" w:ascii="宋体" w:hAnsi="宋体" w:eastAsia="宋体" w:cs="宋体"/>
          <w:sz w:val="24"/>
          <w:u w:val="single"/>
        </w:rPr>
        <w:t xml:space="preserve">                      </w:t>
      </w:r>
    </w:p>
    <w:p w14:paraId="6EA4E466">
      <w:pPr>
        <w:spacing w:line="520" w:lineRule="exact"/>
        <w:rPr>
          <w:rFonts w:hint="eastAsia" w:ascii="宋体" w:hAnsi="宋体" w:eastAsia="宋体" w:cs="宋体"/>
          <w:sz w:val="24"/>
        </w:rPr>
      </w:pPr>
      <w:r>
        <w:rPr>
          <w:rFonts w:hint="eastAsia" w:ascii="宋体" w:hAnsi="宋体" w:eastAsia="宋体" w:cs="宋体"/>
          <w:sz w:val="24"/>
        </w:rPr>
        <w:t xml:space="preserve"> </w:t>
      </w:r>
    </w:p>
    <w:p w14:paraId="61DF309E">
      <w:pPr>
        <w:spacing w:line="420" w:lineRule="exact"/>
        <w:ind w:firstLine="170" w:firstLineChars="71"/>
        <w:rPr>
          <w:rFonts w:hint="eastAsia" w:ascii="宋体" w:hAnsi="宋体" w:eastAsia="宋体" w:cs="宋体"/>
          <w:sz w:val="24"/>
        </w:rPr>
      </w:pPr>
      <w:r>
        <w:rPr>
          <w:rFonts w:hint="eastAsia" w:ascii="宋体" w:hAnsi="宋体" w:eastAsia="宋体" w:cs="宋体"/>
          <w:sz w:val="24"/>
        </w:rPr>
        <w:t>附：</w:t>
      </w:r>
    </w:p>
    <w:p w14:paraId="3E684321">
      <w:pPr>
        <w:spacing w:line="420" w:lineRule="exact"/>
        <w:ind w:firstLine="560"/>
        <w:rPr>
          <w:rFonts w:hint="eastAsia" w:ascii="宋体" w:hAnsi="宋体" w:eastAsia="宋体" w:cs="宋体"/>
          <w:sz w:val="24"/>
        </w:rPr>
      </w:pPr>
    </w:p>
    <w:p w14:paraId="7D686362">
      <w:pPr>
        <w:spacing w:line="420" w:lineRule="exact"/>
        <w:ind w:firstLine="560"/>
        <w:rPr>
          <w:rFonts w:hint="eastAsia" w:ascii="宋体" w:hAnsi="宋体" w:eastAsia="宋体" w:cs="宋体"/>
          <w:sz w:val="24"/>
        </w:rPr>
      </w:pPr>
      <w:r>
        <w:rPr>
          <w:rFonts w:hint="eastAsia" w:ascii="宋体" w:hAnsi="宋体" w:eastAsia="宋体" w:cs="宋体"/>
          <w:sz w:val="24"/>
        </w:rPr>
        <w:t xml:space="preserve">委托代理人姓名：  </w:t>
      </w:r>
      <w:r>
        <w:rPr>
          <w:rFonts w:hint="eastAsia" w:ascii="宋体" w:hAnsi="宋体" w:eastAsia="宋体" w:cs="宋体"/>
          <w:sz w:val="24"/>
          <w:u w:val="single"/>
        </w:rPr>
        <w:t xml:space="preserve">                           </w:t>
      </w:r>
      <w:r>
        <w:rPr>
          <w:rFonts w:hint="eastAsia" w:ascii="宋体" w:hAnsi="宋体" w:eastAsia="宋体" w:cs="宋体"/>
          <w:sz w:val="24"/>
        </w:rPr>
        <w:t xml:space="preserve">           </w:t>
      </w:r>
    </w:p>
    <w:p w14:paraId="4DE2C50B">
      <w:pPr>
        <w:spacing w:line="420" w:lineRule="exact"/>
        <w:ind w:firstLine="560"/>
        <w:rPr>
          <w:rFonts w:hint="eastAsia" w:ascii="宋体" w:hAnsi="宋体" w:eastAsia="宋体" w:cs="宋体"/>
          <w:sz w:val="24"/>
        </w:rPr>
      </w:pPr>
      <w:r>
        <w:rPr>
          <w:rFonts w:hint="eastAsia" w:ascii="宋体" w:hAnsi="宋体" w:eastAsia="宋体" w:cs="宋体"/>
          <w:sz w:val="24"/>
        </w:rPr>
        <w:t xml:space="preserve">身份证号码：  </w:t>
      </w:r>
      <w:r>
        <w:rPr>
          <w:rFonts w:hint="eastAsia" w:ascii="宋体" w:hAnsi="宋体" w:eastAsia="宋体" w:cs="宋体"/>
          <w:sz w:val="24"/>
          <w:u w:val="single"/>
        </w:rPr>
        <w:t xml:space="preserve">                               </w:t>
      </w:r>
      <w:r>
        <w:rPr>
          <w:rFonts w:hint="eastAsia" w:ascii="宋体" w:hAnsi="宋体" w:eastAsia="宋体" w:cs="宋体"/>
          <w:sz w:val="24"/>
        </w:rPr>
        <w:t xml:space="preserve">                    </w:t>
      </w:r>
    </w:p>
    <w:p w14:paraId="6216E7EF">
      <w:pPr>
        <w:spacing w:line="420" w:lineRule="exact"/>
        <w:ind w:firstLine="560"/>
        <w:rPr>
          <w:rFonts w:hint="eastAsia" w:ascii="宋体" w:hAnsi="宋体" w:eastAsia="宋体" w:cs="宋体"/>
          <w:sz w:val="24"/>
        </w:rPr>
      </w:pPr>
      <w:r>
        <w:rPr>
          <w:rFonts w:hint="eastAsia" w:ascii="宋体" w:hAnsi="宋体" w:eastAsia="宋体" w:cs="宋体"/>
          <w:sz w:val="24"/>
        </w:rPr>
        <w:t xml:space="preserve">联系电话： </w:t>
      </w:r>
      <w:r>
        <w:rPr>
          <w:rFonts w:hint="eastAsia" w:ascii="宋体" w:hAnsi="宋体" w:eastAsia="宋体" w:cs="宋体"/>
          <w:sz w:val="24"/>
          <w:u w:val="single"/>
        </w:rPr>
        <w:t xml:space="preserve">                                  </w:t>
      </w:r>
      <w:r>
        <w:rPr>
          <w:rFonts w:hint="eastAsia" w:ascii="宋体" w:hAnsi="宋体" w:eastAsia="宋体" w:cs="宋体"/>
          <w:sz w:val="24"/>
        </w:rPr>
        <w:t xml:space="preserve">                  </w:t>
      </w:r>
    </w:p>
    <w:p w14:paraId="6EC72DE5">
      <w:pPr>
        <w:spacing w:line="460" w:lineRule="exact"/>
        <w:rPr>
          <w:rFonts w:hint="eastAsia" w:ascii="宋体" w:hAnsi="宋体" w:eastAsia="宋体" w:cs="宋体"/>
          <w:sz w:val="24"/>
        </w:rPr>
      </w:pPr>
      <w:r>
        <w:rPr>
          <w:rFonts w:hint="eastAsia" w:ascii="宋体" w:hAnsi="宋体" w:eastAsia="宋体" w:cs="宋体"/>
          <w:sz w:val="24"/>
        </w:rPr>
        <w:t xml:space="preserve">     电子邮箱：</w:t>
      </w:r>
      <w:r>
        <w:rPr>
          <w:rFonts w:hint="eastAsia" w:ascii="宋体" w:hAnsi="宋体" w:eastAsia="宋体" w:cs="宋体"/>
          <w:sz w:val="24"/>
          <w:u w:val="single"/>
        </w:rPr>
        <w:t xml:space="preserve">                                   </w:t>
      </w:r>
    </w:p>
    <w:p w14:paraId="410F4880">
      <w:pPr>
        <w:spacing w:line="460" w:lineRule="exact"/>
        <w:rPr>
          <w:rFonts w:hint="eastAsia" w:ascii="宋体" w:hAnsi="宋体" w:eastAsia="宋体" w:cs="宋体"/>
          <w:sz w:val="24"/>
        </w:rPr>
      </w:pPr>
    </w:p>
    <w:p w14:paraId="760EA4CC">
      <w:pPr>
        <w:spacing w:line="520" w:lineRule="exact"/>
        <w:jc w:val="center"/>
        <w:rPr>
          <w:rFonts w:hint="eastAsia" w:ascii="宋体" w:hAnsi="宋体" w:eastAsia="宋体" w:cs="宋体"/>
          <w:sz w:val="24"/>
        </w:rPr>
      </w:pPr>
      <w:r>
        <w:rPr>
          <w:rFonts w:hint="eastAsia" w:ascii="宋体" w:hAnsi="宋体" w:eastAsia="宋体" w:cs="宋体"/>
          <w:sz w:val="24"/>
        </w:rPr>
        <w:t>年     月    日</w:t>
      </w:r>
    </w:p>
    <w:p w14:paraId="363DF5BD">
      <w:pPr>
        <w:spacing w:line="460" w:lineRule="exact"/>
        <w:jc w:val="center"/>
        <w:rPr>
          <w:rFonts w:hint="eastAsia" w:ascii="宋体" w:hAnsi="宋体" w:eastAsia="宋体" w:cs="宋体"/>
          <w:sz w:val="24"/>
        </w:rPr>
      </w:pPr>
      <w:r>
        <w:rPr>
          <w:rFonts w:hint="eastAsia" w:ascii="宋体" w:hAnsi="宋体" w:eastAsia="宋体" w:cs="宋体"/>
          <w:b/>
          <w:sz w:val="28"/>
          <w:szCs w:val="28"/>
        </w:rPr>
        <w:t>（附委托代理人有效身份证件正反面复印件）</w:t>
      </w:r>
    </w:p>
    <w:p w14:paraId="3BB62B4F">
      <w:pPr>
        <w:widowControl/>
        <w:jc w:val="left"/>
        <w:rPr>
          <w:rFonts w:hint="eastAsia" w:ascii="宋体" w:hAnsi="宋体" w:eastAsia="宋体" w:cs="宋体"/>
          <w:bCs/>
        </w:rPr>
      </w:pPr>
      <w:r>
        <w:rPr>
          <w:rFonts w:hint="eastAsia" w:ascii="宋体" w:hAnsi="宋体" w:eastAsia="宋体" w:cs="宋体"/>
          <w:bCs/>
        </w:rPr>
        <w:br w:type="page"/>
      </w:r>
    </w:p>
    <w:p w14:paraId="5CEAA309">
      <w:pPr>
        <w:spacing w:line="360" w:lineRule="auto"/>
        <w:jc w:val="left"/>
        <w:outlineLvl w:val="1"/>
        <w:rPr>
          <w:rFonts w:hint="eastAsia" w:ascii="宋体" w:hAnsi="宋体" w:eastAsia="宋体" w:cs="宋体"/>
          <w:b/>
          <w:sz w:val="24"/>
        </w:rPr>
      </w:pPr>
      <w:r>
        <w:rPr>
          <w:rFonts w:hint="eastAsia" w:ascii="宋体" w:hAnsi="宋体" w:eastAsia="宋体" w:cs="宋体"/>
          <w:b/>
          <w:sz w:val="24"/>
        </w:rPr>
        <w:t>附件</w:t>
      </w:r>
      <w:r>
        <w:rPr>
          <w:rFonts w:hint="eastAsia" w:ascii="宋体" w:hAnsi="宋体" w:cs="宋体"/>
          <w:b/>
          <w:sz w:val="24"/>
          <w:lang w:val="en-US" w:eastAsia="zh-CN"/>
        </w:rPr>
        <w:t>六</w:t>
      </w:r>
      <w:r>
        <w:rPr>
          <w:rFonts w:hint="eastAsia" w:ascii="宋体" w:hAnsi="宋体" w:eastAsia="宋体" w:cs="宋体"/>
          <w:b/>
          <w:sz w:val="24"/>
        </w:rPr>
        <w:t>：</w:t>
      </w:r>
    </w:p>
    <w:p w14:paraId="476495D6">
      <w:pPr>
        <w:adjustRightInd w:val="0"/>
        <w:snapToGrid w:val="0"/>
        <w:spacing w:before="156" w:beforeLines="50" w:after="156" w:afterLines="50" w:line="360" w:lineRule="auto"/>
        <w:jc w:val="center"/>
        <w:rPr>
          <w:rFonts w:hint="eastAsia" w:ascii="宋体" w:hAnsi="宋体" w:eastAsia="宋体" w:cs="宋体"/>
          <w:b/>
          <w:bCs/>
          <w:sz w:val="32"/>
          <w:szCs w:val="28"/>
        </w:rPr>
      </w:pPr>
      <w:r>
        <w:rPr>
          <w:rFonts w:hint="eastAsia" w:ascii="宋体" w:hAnsi="宋体" w:eastAsia="宋体" w:cs="宋体"/>
          <w:b/>
          <w:bCs/>
          <w:sz w:val="32"/>
          <w:szCs w:val="28"/>
        </w:rPr>
        <w:t>商务（技术）条款偏离表</w:t>
      </w:r>
    </w:p>
    <w:p w14:paraId="071F5452">
      <w:pPr>
        <w:pStyle w:val="40"/>
        <w:spacing w:before="0" w:beforeAutospacing="0" w:after="0" w:afterAutospacing="0" w:line="360" w:lineRule="auto"/>
        <w:ind w:firstLine="482" w:firstLineChars="200"/>
        <w:rPr>
          <w:rFonts w:hint="eastAsia" w:ascii="宋体" w:hAnsi="宋体" w:eastAsia="宋体" w:cs="宋体"/>
          <w:b/>
          <w:bCs/>
          <w:sz w:val="21"/>
          <w:szCs w:val="21"/>
          <w:lang w:eastAsia="zh-CN"/>
        </w:rPr>
      </w:pPr>
      <w:r>
        <w:rPr>
          <w:rFonts w:hint="eastAsia" w:ascii="宋体" w:hAnsi="宋体" w:eastAsia="宋体" w:cs="宋体"/>
          <w:b/>
          <w:bCs/>
          <w:kern w:val="2"/>
        </w:rPr>
        <w:t>项目名称：</w:t>
      </w:r>
      <w:r>
        <w:rPr>
          <w:rFonts w:hint="eastAsia" w:cs="宋体"/>
          <w:b/>
          <w:bCs/>
          <w:kern w:val="2"/>
          <w:lang w:eastAsia="zh-CN"/>
        </w:rPr>
        <w:t>天台县公安局看守所（拘留所）2025年度食堂食材采购项目</w:t>
      </w:r>
    </w:p>
    <w:tbl>
      <w:tblPr>
        <w:tblStyle w:val="43"/>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15" w:type="dxa"/>
          <w:left w:w="15" w:type="dxa"/>
          <w:bottom w:w="15" w:type="dxa"/>
          <w:right w:w="15" w:type="dxa"/>
        </w:tblCellMar>
      </w:tblPr>
      <w:tblGrid>
        <w:gridCol w:w="1297"/>
        <w:gridCol w:w="1298"/>
        <w:gridCol w:w="2151"/>
        <w:gridCol w:w="2255"/>
        <w:gridCol w:w="1529"/>
      </w:tblGrid>
      <w:tr w14:paraId="4805806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67" w:hRule="atLeast"/>
          <w:jc w:val="center"/>
        </w:trPr>
        <w:tc>
          <w:tcPr>
            <w:tcW w:w="1297" w:type="dxa"/>
            <w:tcBorders>
              <w:top w:val="single" w:color="auto" w:sz="4" w:space="0"/>
              <w:left w:val="single" w:color="auto" w:sz="6" w:space="0"/>
            </w:tcBorders>
            <w:vAlign w:val="center"/>
          </w:tcPr>
          <w:p w14:paraId="6AE18016">
            <w:pPr>
              <w:jc w:val="center"/>
              <w:rPr>
                <w:rFonts w:hint="eastAsia" w:ascii="宋体" w:hAnsi="宋体" w:eastAsia="宋体" w:cs="宋体"/>
                <w:b/>
                <w:szCs w:val="21"/>
              </w:rPr>
            </w:pPr>
            <w:r>
              <w:rPr>
                <w:rFonts w:hint="eastAsia" w:ascii="宋体" w:hAnsi="宋体" w:eastAsia="宋体" w:cs="宋体"/>
                <w:b/>
                <w:szCs w:val="21"/>
              </w:rPr>
              <w:t>序号</w:t>
            </w:r>
          </w:p>
        </w:tc>
        <w:tc>
          <w:tcPr>
            <w:tcW w:w="1298" w:type="dxa"/>
            <w:tcBorders>
              <w:top w:val="single" w:color="auto" w:sz="4" w:space="0"/>
            </w:tcBorders>
            <w:vAlign w:val="center"/>
          </w:tcPr>
          <w:p w14:paraId="618EA0A0">
            <w:pPr>
              <w:jc w:val="center"/>
              <w:rPr>
                <w:rFonts w:hint="eastAsia" w:ascii="宋体" w:hAnsi="宋体" w:eastAsia="宋体" w:cs="宋体"/>
                <w:b/>
                <w:szCs w:val="21"/>
              </w:rPr>
            </w:pPr>
            <w:r>
              <w:rPr>
                <w:rFonts w:hint="eastAsia" w:ascii="宋体" w:hAnsi="宋体" w:eastAsia="宋体" w:cs="宋体"/>
                <w:b/>
                <w:szCs w:val="21"/>
              </w:rPr>
              <w:t>名称</w:t>
            </w:r>
          </w:p>
        </w:tc>
        <w:tc>
          <w:tcPr>
            <w:tcW w:w="2151" w:type="dxa"/>
            <w:tcBorders>
              <w:top w:val="single" w:color="auto" w:sz="4" w:space="0"/>
            </w:tcBorders>
            <w:vAlign w:val="center"/>
          </w:tcPr>
          <w:p w14:paraId="28172C6D">
            <w:pPr>
              <w:jc w:val="center"/>
              <w:rPr>
                <w:rFonts w:hint="eastAsia" w:ascii="宋体" w:hAnsi="宋体" w:eastAsia="宋体" w:cs="宋体"/>
                <w:b/>
                <w:szCs w:val="21"/>
              </w:rPr>
            </w:pPr>
            <w:r>
              <w:rPr>
                <w:rFonts w:hint="eastAsia" w:ascii="宋体" w:hAnsi="宋体" w:eastAsia="宋体" w:cs="宋体"/>
                <w:b/>
                <w:szCs w:val="21"/>
              </w:rPr>
              <w:t>采购文件要求</w:t>
            </w:r>
          </w:p>
        </w:tc>
        <w:tc>
          <w:tcPr>
            <w:tcW w:w="2255" w:type="dxa"/>
            <w:tcBorders>
              <w:top w:val="single" w:color="auto" w:sz="4" w:space="0"/>
              <w:right w:val="outset" w:color="auto" w:sz="6" w:space="0"/>
            </w:tcBorders>
            <w:vAlign w:val="center"/>
          </w:tcPr>
          <w:p w14:paraId="20F8CF73">
            <w:pPr>
              <w:jc w:val="center"/>
              <w:rPr>
                <w:rFonts w:hint="eastAsia" w:ascii="宋体" w:hAnsi="宋体" w:eastAsia="宋体" w:cs="宋体"/>
                <w:b/>
                <w:szCs w:val="21"/>
              </w:rPr>
            </w:pPr>
            <w:r>
              <w:rPr>
                <w:rFonts w:hint="eastAsia" w:ascii="宋体" w:hAnsi="宋体" w:eastAsia="宋体" w:cs="宋体"/>
                <w:b/>
                <w:szCs w:val="21"/>
              </w:rPr>
              <w:t>投标文件响应</w:t>
            </w:r>
          </w:p>
        </w:tc>
        <w:tc>
          <w:tcPr>
            <w:tcW w:w="1529" w:type="dxa"/>
            <w:tcBorders>
              <w:top w:val="single" w:color="auto" w:sz="4" w:space="0"/>
              <w:left w:val="outset" w:color="auto" w:sz="6" w:space="0"/>
              <w:right w:val="single" w:color="auto" w:sz="4" w:space="0"/>
            </w:tcBorders>
            <w:vAlign w:val="center"/>
          </w:tcPr>
          <w:p w14:paraId="05FC07E0">
            <w:pPr>
              <w:jc w:val="center"/>
              <w:rPr>
                <w:rFonts w:hint="eastAsia" w:ascii="宋体" w:hAnsi="宋体" w:eastAsia="宋体" w:cs="宋体"/>
                <w:b/>
                <w:szCs w:val="21"/>
              </w:rPr>
            </w:pPr>
            <w:r>
              <w:rPr>
                <w:rFonts w:hint="eastAsia" w:ascii="宋体" w:hAnsi="宋体" w:eastAsia="宋体" w:cs="宋体"/>
                <w:b/>
                <w:szCs w:val="21"/>
              </w:rPr>
              <w:t>偏离情况</w:t>
            </w:r>
          </w:p>
        </w:tc>
      </w:tr>
      <w:tr w14:paraId="200EE9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67" w:hRule="atLeast"/>
          <w:jc w:val="center"/>
        </w:trPr>
        <w:tc>
          <w:tcPr>
            <w:tcW w:w="1297" w:type="dxa"/>
            <w:tcBorders>
              <w:left w:val="single" w:color="auto" w:sz="4" w:space="0"/>
            </w:tcBorders>
            <w:vAlign w:val="center"/>
          </w:tcPr>
          <w:p w14:paraId="32103F94">
            <w:pPr>
              <w:jc w:val="center"/>
              <w:rPr>
                <w:rFonts w:hint="eastAsia" w:ascii="宋体" w:hAnsi="宋体" w:eastAsia="宋体" w:cs="宋体"/>
                <w:szCs w:val="21"/>
              </w:rPr>
            </w:pPr>
            <w:r>
              <w:rPr>
                <w:rFonts w:hint="eastAsia" w:ascii="宋体" w:hAnsi="宋体" w:eastAsia="宋体" w:cs="宋体"/>
                <w:szCs w:val="21"/>
              </w:rPr>
              <w:t>1</w:t>
            </w:r>
          </w:p>
        </w:tc>
        <w:tc>
          <w:tcPr>
            <w:tcW w:w="1298" w:type="dxa"/>
            <w:vAlign w:val="center"/>
          </w:tcPr>
          <w:p w14:paraId="4B6AA092">
            <w:pPr>
              <w:jc w:val="center"/>
              <w:rPr>
                <w:rFonts w:hint="eastAsia" w:ascii="宋体" w:hAnsi="宋体" w:eastAsia="宋体" w:cs="宋体"/>
                <w:szCs w:val="21"/>
              </w:rPr>
            </w:pPr>
          </w:p>
        </w:tc>
        <w:tc>
          <w:tcPr>
            <w:tcW w:w="2151" w:type="dxa"/>
            <w:vAlign w:val="center"/>
          </w:tcPr>
          <w:p w14:paraId="6097EDAE">
            <w:pPr>
              <w:jc w:val="center"/>
              <w:rPr>
                <w:rFonts w:hint="eastAsia" w:ascii="宋体" w:hAnsi="宋体" w:eastAsia="宋体" w:cs="宋体"/>
                <w:szCs w:val="21"/>
              </w:rPr>
            </w:pPr>
          </w:p>
        </w:tc>
        <w:tc>
          <w:tcPr>
            <w:tcW w:w="2255" w:type="dxa"/>
            <w:tcBorders>
              <w:right w:val="outset" w:color="auto" w:sz="6" w:space="0"/>
            </w:tcBorders>
            <w:vAlign w:val="center"/>
          </w:tcPr>
          <w:p w14:paraId="39DA57C8">
            <w:pPr>
              <w:jc w:val="center"/>
              <w:rPr>
                <w:rFonts w:hint="eastAsia" w:ascii="宋体" w:hAnsi="宋体" w:eastAsia="宋体" w:cs="宋体"/>
                <w:szCs w:val="21"/>
              </w:rPr>
            </w:pPr>
          </w:p>
        </w:tc>
        <w:tc>
          <w:tcPr>
            <w:tcW w:w="1529" w:type="dxa"/>
            <w:tcBorders>
              <w:left w:val="outset" w:color="auto" w:sz="6" w:space="0"/>
              <w:right w:val="single" w:color="auto" w:sz="4" w:space="0"/>
            </w:tcBorders>
            <w:vAlign w:val="center"/>
          </w:tcPr>
          <w:p w14:paraId="10316613">
            <w:pPr>
              <w:jc w:val="center"/>
              <w:rPr>
                <w:rFonts w:hint="eastAsia" w:ascii="宋体" w:hAnsi="宋体" w:eastAsia="宋体" w:cs="宋体"/>
                <w:szCs w:val="21"/>
              </w:rPr>
            </w:pPr>
          </w:p>
        </w:tc>
      </w:tr>
      <w:tr w14:paraId="2DCC2A3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67" w:hRule="atLeast"/>
          <w:jc w:val="center"/>
        </w:trPr>
        <w:tc>
          <w:tcPr>
            <w:tcW w:w="1297" w:type="dxa"/>
            <w:tcBorders>
              <w:left w:val="single" w:color="auto" w:sz="4" w:space="0"/>
            </w:tcBorders>
            <w:vAlign w:val="center"/>
          </w:tcPr>
          <w:p w14:paraId="04C8B215">
            <w:pPr>
              <w:jc w:val="center"/>
              <w:rPr>
                <w:rFonts w:hint="eastAsia" w:ascii="宋体" w:hAnsi="宋体" w:eastAsia="宋体" w:cs="宋体"/>
                <w:szCs w:val="21"/>
              </w:rPr>
            </w:pPr>
            <w:r>
              <w:rPr>
                <w:rFonts w:hint="eastAsia" w:ascii="宋体" w:hAnsi="宋体" w:eastAsia="宋体" w:cs="宋体"/>
                <w:szCs w:val="21"/>
              </w:rPr>
              <w:t>2</w:t>
            </w:r>
          </w:p>
        </w:tc>
        <w:tc>
          <w:tcPr>
            <w:tcW w:w="1298" w:type="dxa"/>
            <w:vAlign w:val="center"/>
          </w:tcPr>
          <w:p w14:paraId="7622A8E3">
            <w:pPr>
              <w:jc w:val="center"/>
              <w:rPr>
                <w:rFonts w:hint="eastAsia" w:ascii="宋体" w:hAnsi="宋体" w:eastAsia="宋体" w:cs="宋体"/>
                <w:szCs w:val="21"/>
              </w:rPr>
            </w:pPr>
          </w:p>
        </w:tc>
        <w:tc>
          <w:tcPr>
            <w:tcW w:w="2151" w:type="dxa"/>
            <w:vAlign w:val="center"/>
          </w:tcPr>
          <w:p w14:paraId="2C20836E">
            <w:pPr>
              <w:jc w:val="center"/>
              <w:rPr>
                <w:rFonts w:hint="eastAsia" w:ascii="宋体" w:hAnsi="宋体" w:eastAsia="宋体" w:cs="宋体"/>
                <w:szCs w:val="21"/>
              </w:rPr>
            </w:pPr>
          </w:p>
        </w:tc>
        <w:tc>
          <w:tcPr>
            <w:tcW w:w="2255" w:type="dxa"/>
            <w:tcBorders>
              <w:right w:val="outset" w:color="auto" w:sz="6" w:space="0"/>
            </w:tcBorders>
            <w:vAlign w:val="center"/>
          </w:tcPr>
          <w:p w14:paraId="3D0CF038">
            <w:pPr>
              <w:jc w:val="center"/>
              <w:rPr>
                <w:rFonts w:hint="eastAsia" w:ascii="宋体" w:hAnsi="宋体" w:eastAsia="宋体" w:cs="宋体"/>
                <w:szCs w:val="21"/>
              </w:rPr>
            </w:pPr>
          </w:p>
        </w:tc>
        <w:tc>
          <w:tcPr>
            <w:tcW w:w="1529" w:type="dxa"/>
            <w:tcBorders>
              <w:left w:val="outset" w:color="auto" w:sz="6" w:space="0"/>
              <w:right w:val="single" w:color="auto" w:sz="4" w:space="0"/>
            </w:tcBorders>
            <w:vAlign w:val="center"/>
          </w:tcPr>
          <w:p w14:paraId="4B2E8A7E">
            <w:pPr>
              <w:jc w:val="center"/>
              <w:rPr>
                <w:rFonts w:hint="eastAsia" w:ascii="宋体" w:hAnsi="宋体" w:eastAsia="宋体" w:cs="宋体"/>
                <w:szCs w:val="21"/>
              </w:rPr>
            </w:pPr>
          </w:p>
        </w:tc>
      </w:tr>
      <w:tr w14:paraId="2771F12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67" w:hRule="atLeast"/>
          <w:jc w:val="center"/>
        </w:trPr>
        <w:tc>
          <w:tcPr>
            <w:tcW w:w="1297" w:type="dxa"/>
            <w:tcBorders>
              <w:left w:val="single" w:color="auto" w:sz="4" w:space="0"/>
            </w:tcBorders>
            <w:vAlign w:val="center"/>
          </w:tcPr>
          <w:p w14:paraId="6FE3EBEA">
            <w:pPr>
              <w:jc w:val="center"/>
              <w:rPr>
                <w:rFonts w:hint="eastAsia" w:ascii="宋体" w:hAnsi="宋体" w:eastAsia="宋体" w:cs="宋体"/>
                <w:szCs w:val="21"/>
              </w:rPr>
            </w:pPr>
            <w:r>
              <w:rPr>
                <w:rFonts w:hint="eastAsia" w:ascii="宋体" w:hAnsi="宋体" w:eastAsia="宋体" w:cs="宋体"/>
                <w:szCs w:val="21"/>
              </w:rPr>
              <w:t>3</w:t>
            </w:r>
          </w:p>
        </w:tc>
        <w:tc>
          <w:tcPr>
            <w:tcW w:w="1298" w:type="dxa"/>
            <w:vAlign w:val="center"/>
          </w:tcPr>
          <w:p w14:paraId="06C8D6E6">
            <w:pPr>
              <w:jc w:val="center"/>
              <w:rPr>
                <w:rFonts w:hint="eastAsia" w:ascii="宋体" w:hAnsi="宋体" w:eastAsia="宋体" w:cs="宋体"/>
                <w:szCs w:val="21"/>
              </w:rPr>
            </w:pPr>
          </w:p>
        </w:tc>
        <w:tc>
          <w:tcPr>
            <w:tcW w:w="2151" w:type="dxa"/>
            <w:vAlign w:val="center"/>
          </w:tcPr>
          <w:p w14:paraId="277ECE9F">
            <w:pPr>
              <w:jc w:val="center"/>
              <w:rPr>
                <w:rFonts w:hint="eastAsia" w:ascii="宋体" w:hAnsi="宋体" w:eastAsia="宋体" w:cs="宋体"/>
                <w:szCs w:val="21"/>
              </w:rPr>
            </w:pPr>
          </w:p>
        </w:tc>
        <w:tc>
          <w:tcPr>
            <w:tcW w:w="2255" w:type="dxa"/>
            <w:tcBorders>
              <w:right w:val="outset" w:color="auto" w:sz="6" w:space="0"/>
            </w:tcBorders>
            <w:vAlign w:val="center"/>
          </w:tcPr>
          <w:p w14:paraId="7B41CA03">
            <w:pPr>
              <w:jc w:val="center"/>
              <w:rPr>
                <w:rFonts w:hint="eastAsia" w:ascii="宋体" w:hAnsi="宋体" w:eastAsia="宋体" w:cs="宋体"/>
                <w:szCs w:val="21"/>
              </w:rPr>
            </w:pPr>
          </w:p>
        </w:tc>
        <w:tc>
          <w:tcPr>
            <w:tcW w:w="1529" w:type="dxa"/>
            <w:tcBorders>
              <w:left w:val="outset" w:color="auto" w:sz="6" w:space="0"/>
              <w:right w:val="single" w:color="auto" w:sz="4" w:space="0"/>
            </w:tcBorders>
            <w:vAlign w:val="center"/>
          </w:tcPr>
          <w:p w14:paraId="4D5D6F31">
            <w:pPr>
              <w:jc w:val="center"/>
              <w:rPr>
                <w:rFonts w:hint="eastAsia" w:ascii="宋体" w:hAnsi="宋体" w:eastAsia="宋体" w:cs="宋体"/>
                <w:szCs w:val="21"/>
              </w:rPr>
            </w:pPr>
          </w:p>
        </w:tc>
      </w:tr>
      <w:tr w14:paraId="49D0BF5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67" w:hRule="atLeast"/>
          <w:jc w:val="center"/>
        </w:trPr>
        <w:tc>
          <w:tcPr>
            <w:tcW w:w="1297" w:type="dxa"/>
            <w:tcBorders>
              <w:left w:val="single" w:color="auto" w:sz="4" w:space="0"/>
            </w:tcBorders>
            <w:vAlign w:val="center"/>
          </w:tcPr>
          <w:p w14:paraId="778F5458">
            <w:pPr>
              <w:jc w:val="center"/>
              <w:rPr>
                <w:rFonts w:hint="eastAsia" w:ascii="宋体" w:hAnsi="宋体" w:eastAsia="宋体" w:cs="宋体"/>
                <w:szCs w:val="21"/>
              </w:rPr>
            </w:pPr>
            <w:r>
              <w:rPr>
                <w:rFonts w:hint="eastAsia" w:ascii="宋体" w:hAnsi="宋体" w:eastAsia="宋体" w:cs="宋体"/>
                <w:szCs w:val="21"/>
              </w:rPr>
              <w:t>4</w:t>
            </w:r>
          </w:p>
        </w:tc>
        <w:tc>
          <w:tcPr>
            <w:tcW w:w="1298" w:type="dxa"/>
            <w:vAlign w:val="center"/>
          </w:tcPr>
          <w:p w14:paraId="7DD9240B">
            <w:pPr>
              <w:jc w:val="center"/>
              <w:rPr>
                <w:rFonts w:hint="eastAsia" w:ascii="宋体" w:hAnsi="宋体" w:eastAsia="宋体" w:cs="宋体"/>
                <w:szCs w:val="21"/>
              </w:rPr>
            </w:pPr>
          </w:p>
        </w:tc>
        <w:tc>
          <w:tcPr>
            <w:tcW w:w="2151" w:type="dxa"/>
            <w:vAlign w:val="center"/>
          </w:tcPr>
          <w:p w14:paraId="05F31622">
            <w:pPr>
              <w:jc w:val="center"/>
              <w:rPr>
                <w:rFonts w:hint="eastAsia" w:ascii="宋体" w:hAnsi="宋体" w:eastAsia="宋体" w:cs="宋体"/>
                <w:szCs w:val="21"/>
              </w:rPr>
            </w:pPr>
          </w:p>
        </w:tc>
        <w:tc>
          <w:tcPr>
            <w:tcW w:w="2255" w:type="dxa"/>
            <w:tcBorders>
              <w:right w:val="outset" w:color="auto" w:sz="6" w:space="0"/>
            </w:tcBorders>
            <w:vAlign w:val="center"/>
          </w:tcPr>
          <w:p w14:paraId="3F750DBF">
            <w:pPr>
              <w:jc w:val="center"/>
              <w:rPr>
                <w:rFonts w:hint="eastAsia" w:ascii="宋体" w:hAnsi="宋体" w:eastAsia="宋体" w:cs="宋体"/>
                <w:szCs w:val="21"/>
              </w:rPr>
            </w:pPr>
          </w:p>
        </w:tc>
        <w:tc>
          <w:tcPr>
            <w:tcW w:w="1529" w:type="dxa"/>
            <w:tcBorders>
              <w:left w:val="outset" w:color="auto" w:sz="6" w:space="0"/>
              <w:right w:val="single" w:color="auto" w:sz="4" w:space="0"/>
            </w:tcBorders>
            <w:vAlign w:val="center"/>
          </w:tcPr>
          <w:p w14:paraId="6C758831">
            <w:pPr>
              <w:jc w:val="center"/>
              <w:rPr>
                <w:rFonts w:hint="eastAsia" w:ascii="宋体" w:hAnsi="宋体" w:eastAsia="宋体" w:cs="宋体"/>
                <w:szCs w:val="21"/>
              </w:rPr>
            </w:pPr>
          </w:p>
        </w:tc>
      </w:tr>
      <w:tr w14:paraId="693CFFD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67" w:hRule="atLeast"/>
          <w:jc w:val="center"/>
        </w:trPr>
        <w:tc>
          <w:tcPr>
            <w:tcW w:w="1297" w:type="dxa"/>
            <w:tcBorders>
              <w:left w:val="single" w:color="auto" w:sz="4" w:space="0"/>
            </w:tcBorders>
            <w:vAlign w:val="center"/>
          </w:tcPr>
          <w:p w14:paraId="0476EB33">
            <w:pPr>
              <w:jc w:val="center"/>
              <w:rPr>
                <w:rFonts w:hint="eastAsia" w:ascii="宋体" w:hAnsi="宋体" w:eastAsia="宋体" w:cs="宋体"/>
                <w:szCs w:val="21"/>
              </w:rPr>
            </w:pPr>
            <w:r>
              <w:rPr>
                <w:rFonts w:hint="eastAsia" w:ascii="宋体" w:hAnsi="宋体" w:eastAsia="宋体" w:cs="宋体"/>
                <w:szCs w:val="21"/>
              </w:rPr>
              <w:t>5</w:t>
            </w:r>
          </w:p>
        </w:tc>
        <w:tc>
          <w:tcPr>
            <w:tcW w:w="1298" w:type="dxa"/>
            <w:vAlign w:val="center"/>
          </w:tcPr>
          <w:p w14:paraId="39AF888B">
            <w:pPr>
              <w:jc w:val="center"/>
              <w:rPr>
                <w:rFonts w:hint="eastAsia" w:ascii="宋体" w:hAnsi="宋体" w:eastAsia="宋体" w:cs="宋体"/>
                <w:szCs w:val="21"/>
              </w:rPr>
            </w:pPr>
          </w:p>
        </w:tc>
        <w:tc>
          <w:tcPr>
            <w:tcW w:w="2151" w:type="dxa"/>
            <w:vAlign w:val="center"/>
          </w:tcPr>
          <w:p w14:paraId="5226F4E0">
            <w:pPr>
              <w:jc w:val="center"/>
              <w:rPr>
                <w:rFonts w:hint="eastAsia" w:ascii="宋体" w:hAnsi="宋体" w:eastAsia="宋体" w:cs="宋体"/>
                <w:szCs w:val="21"/>
              </w:rPr>
            </w:pPr>
          </w:p>
        </w:tc>
        <w:tc>
          <w:tcPr>
            <w:tcW w:w="2255" w:type="dxa"/>
            <w:tcBorders>
              <w:right w:val="outset" w:color="auto" w:sz="6" w:space="0"/>
            </w:tcBorders>
            <w:vAlign w:val="center"/>
          </w:tcPr>
          <w:p w14:paraId="11D79330">
            <w:pPr>
              <w:jc w:val="center"/>
              <w:rPr>
                <w:rFonts w:hint="eastAsia" w:ascii="宋体" w:hAnsi="宋体" w:eastAsia="宋体" w:cs="宋体"/>
                <w:szCs w:val="21"/>
              </w:rPr>
            </w:pPr>
          </w:p>
        </w:tc>
        <w:tc>
          <w:tcPr>
            <w:tcW w:w="1529" w:type="dxa"/>
            <w:tcBorders>
              <w:left w:val="outset" w:color="auto" w:sz="6" w:space="0"/>
              <w:right w:val="single" w:color="auto" w:sz="4" w:space="0"/>
            </w:tcBorders>
            <w:vAlign w:val="center"/>
          </w:tcPr>
          <w:p w14:paraId="2601468F">
            <w:pPr>
              <w:jc w:val="center"/>
              <w:rPr>
                <w:rFonts w:hint="eastAsia" w:ascii="宋体" w:hAnsi="宋体" w:eastAsia="宋体" w:cs="宋体"/>
                <w:szCs w:val="21"/>
              </w:rPr>
            </w:pPr>
          </w:p>
        </w:tc>
      </w:tr>
      <w:tr w14:paraId="4309517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67" w:hRule="atLeast"/>
          <w:jc w:val="center"/>
        </w:trPr>
        <w:tc>
          <w:tcPr>
            <w:tcW w:w="1297" w:type="dxa"/>
            <w:tcBorders>
              <w:left w:val="single" w:color="auto" w:sz="4" w:space="0"/>
            </w:tcBorders>
            <w:vAlign w:val="center"/>
          </w:tcPr>
          <w:p w14:paraId="13296631">
            <w:pPr>
              <w:jc w:val="center"/>
              <w:rPr>
                <w:rFonts w:hint="eastAsia" w:ascii="宋体" w:hAnsi="宋体" w:eastAsia="宋体" w:cs="宋体"/>
                <w:szCs w:val="21"/>
              </w:rPr>
            </w:pPr>
            <w:r>
              <w:rPr>
                <w:rFonts w:hint="eastAsia" w:ascii="宋体" w:hAnsi="宋体" w:eastAsia="宋体" w:cs="宋体"/>
                <w:szCs w:val="21"/>
              </w:rPr>
              <w:t>6</w:t>
            </w:r>
          </w:p>
        </w:tc>
        <w:tc>
          <w:tcPr>
            <w:tcW w:w="1298" w:type="dxa"/>
            <w:vAlign w:val="center"/>
          </w:tcPr>
          <w:p w14:paraId="5DC21C7D">
            <w:pPr>
              <w:jc w:val="center"/>
              <w:rPr>
                <w:rFonts w:hint="eastAsia" w:ascii="宋体" w:hAnsi="宋体" w:eastAsia="宋体" w:cs="宋体"/>
                <w:szCs w:val="21"/>
              </w:rPr>
            </w:pPr>
          </w:p>
        </w:tc>
        <w:tc>
          <w:tcPr>
            <w:tcW w:w="2151" w:type="dxa"/>
            <w:vAlign w:val="center"/>
          </w:tcPr>
          <w:p w14:paraId="4D543602">
            <w:pPr>
              <w:jc w:val="center"/>
              <w:rPr>
                <w:rFonts w:hint="eastAsia" w:ascii="宋体" w:hAnsi="宋体" w:eastAsia="宋体" w:cs="宋体"/>
                <w:szCs w:val="21"/>
              </w:rPr>
            </w:pPr>
          </w:p>
        </w:tc>
        <w:tc>
          <w:tcPr>
            <w:tcW w:w="2255" w:type="dxa"/>
            <w:tcBorders>
              <w:right w:val="outset" w:color="auto" w:sz="6" w:space="0"/>
            </w:tcBorders>
            <w:vAlign w:val="center"/>
          </w:tcPr>
          <w:p w14:paraId="2326CD07">
            <w:pPr>
              <w:jc w:val="center"/>
              <w:rPr>
                <w:rFonts w:hint="eastAsia" w:ascii="宋体" w:hAnsi="宋体" w:eastAsia="宋体" w:cs="宋体"/>
                <w:szCs w:val="21"/>
              </w:rPr>
            </w:pPr>
          </w:p>
        </w:tc>
        <w:tc>
          <w:tcPr>
            <w:tcW w:w="1529" w:type="dxa"/>
            <w:tcBorders>
              <w:left w:val="outset" w:color="auto" w:sz="6" w:space="0"/>
              <w:right w:val="single" w:color="auto" w:sz="4" w:space="0"/>
            </w:tcBorders>
            <w:vAlign w:val="center"/>
          </w:tcPr>
          <w:p w14:paraId="423488D3">
            <w:pPr>
              <w:jc w:val="center"/>
              <w:rPr>
                <w:rFonts w:hint="eastAsia" w:ascii="宋体" w:hAnsi="宋体" w:eastAsia="宋体" w:cs="宋体"/>
                <w:szCs w:val="21"/>
              </w:rPr>
            </w:pPr>
          </w:p>
        </w:tc>
      </w:tr>
      <w:tr w14:paraId="2FC5E40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67" w:hRule="atLeast"/>
          <w:jc w:val="center"/>
        </w:trPr>
        <w:tc>
          <w:tcPr>
            <w:tcW w:w="1297" w:type="dxa"/>
            <w:tcBorders>
              <w:left w:val="single" w:color="auto" w:sz="4" w:space="0"/>
              <w:bottom w:val="single" w:color="auto" w:sz="4" w:space="0"/>
            </w:tcBorders>
            <w:vAlign w:val="center"/>
          </w:tcPr>
          <w:p w14:paraId="3CCAB95D">
            <w:pPr>
              <w:jc w:val="center"/>
              <w:rPr>
                <w:rFonts w:hint="eastAsia" w:ascii="宋体" w:hAnsi="宋体" w:eastAsia="宋体" w:cs="宋体"/>
                <w:szCs w:val="21"/>
              </w:rPr>
            </w:pPr>
            <w:r>
              <w:rPr>
                <w:rFonts w:hint="eastAsia" w:ascii="宋体" w:hAnsi="宋体" w:eastAsia="宋体" w:cs="宋体"/>
                <w:szCs w:val="21"/>
              </w:rPr>
              <w:t>......</w:t>
            </w:r>
          </w:p>
        </w:tc>
        <w:tc>
          <w:tcPr>
            <w:tcW w:w="1298" w:type="dxa"/>
            <w:tcBorders>
              <w:bottom w:val="single" w:color="auto" w:sz="4" w:space="0"/>
            </w:tcBorders>
            <w:vAlign w:val="center"/>
          </w:tcPr>
          <w:p w14:paraId="7EC7EC2A">
            <w:pPr>
              <w:jc w:val="center"/>
              <w:rPr>
                <w:rFonts w:hint="eastAsia" w:ascii="宋体" w:hAnsi="宋体" w:eastAsia="宋体" w:cs="宋体"/>
                <w:szCs w:val="21"/>
              </w:rPr>
            </w:pPr>
          </w:p>
        </w:tc>
        <w:tc>
          <w:tcPr>
            <w:tcW w:w="2151" w:type="dxa"/>
            <w:tcBorders>
              <w:bottom w:val="single" w:color="auto" w:sz="4" w:space="0"/>
            </w:tcBorders>
            <w:vAlign w:val="center"/>
          </w:tcPr>
          <w:p w14:paraId="1F69DF59">
            <w:pPr>
              <w:jc w:val="center"/>
              <w:rPr>
                <w:rFonts w:hint="eastAsia" w:ascii="宋体" w:hAnsi="宋体" w:eastAsia="宋体" w:cs="宋体"/>
                <w:szCs w:val="21"/>
              </w:rPr>
            </w:pPr>
          </w:p>
        </w:tc>
        <w:tc>
          <w:tcPr>
            <w:tcW w:w="2255" w:type="dxa"/>
            <w:tcBorders>
              <w:bottom w:val="single" w:color="auto" w:sz="4" w:space="0"/>
              <w:right w:val="outset" w:color="auto" w:sz="6" w:space="0"/>
            </w:tcBorders>
            <w:vAlign w:val="center"/>
          </w:tcPr>
          <w:p w14:paraId="0E4EE29F">
            <w:pPr>
              <w:jc w:val="center"/>
              <w:rPr>
                <w:rFonts w:hint="eastAsia" w:ascii="宋体" w:hAnsi="宋体" w:eastAsia="宋体" w:cs="宋体"/>
                <w:szCs w:val="21"/>
              </w:rPr>
            </w:pPr>
          </w:p>
        </w:tc>
        <w:tc>
          <w:tcPr>
            <w:tcW w:w="1529" w:type="dxa"/>
            <w:tcBorders>
              <w:left w:val="outset" w:color="auto" w:sz="6" w:space="0"/>
              <w:bottom w:val="single" w:color="auto" w:sz="4" w:space="0"/>
              <w:right w:val="single" w:color="auto" w:sz="4" w:space="0"/>
            </w:tcBorders>
            <w:vAlign w:val="center"/>
          </w:tcPr>
          <w:p w14:paraId="0EE1E269">
            <w:pPr>
              <w:jc w:val="center"/>
              <w:rPr>
                <w:rFonts w:hint="eastAsia" w:ascii="宋体" w:hAnsi="宋体" w:eastAsia="宋体" w:cs="宋体"/>
                <w:szCs w:val="21"/>
              </w:rPr>
            </w:pPr>
          </w:p>
        </w:tc>
      </w:tr>
    </w:tbl>
    <w:p w14:paraId="42C0235C">
      <w:pPr>
        <w:pStyle w:val="40"/>
        <w:spacing w:before="0" w:beforeAutospacing="0" w:after="0" w:afterAutospacing="0" w:line="400" w:lineRule="exact"/>
        <w:ind w:left="1079" w:leftChars="171" w:hanging="720" w:hangingChars="300"/>
        <w:rPr>
          <w:rFonts w:hint="eastAsia" w:ascii="宋体" w:hAnsi="宋体" w:eastAsia="宋体" w:cs="宋体"/>
          <w:kern w:val="2"/>
        </w:rPr>
      </w:pPr>
      <w:r>
        <w:rPr>
          <w:rFonts w:hint="eastAsia" w:ascii="宋体" w:hAnsi="宋体" w:eastAsia="宋体" w:cs="宋体"/>
          <w:kern w:val="2"/>
        </w:rPr>
        <w:t>说明：1、供应商须将投标文件对采购文件的所有偏离填入此表。</w:t>
      </w:r>
      <w:r>
        <w:rPr>
          <w:rFonts w:hint="eastAsia" w:ascii="宋体" w:hAnsi="宋体" w:eastAsia="宋体" w:cs="宋体"/>
          <w:kern w:val="2"/>
        </w:rPr>
        <w:br w:type="textWrapping"/>
      </w:r>
      <w:r>
        <w:rPr>
          <w:rFonts w:hint="eastAsia" w:ascii="宋体" w:hAnsi="宋体" w:eastAsia="宋体" w:cs="宋体"/>
          <w:kern w:val="2"/>
        </w:rPr>
        <w:t>2、</w:t>
      </w:r>
      <w:r>
        <w:rPr>
          <w:rFonts w:hint="eastAsia" w:ascii="宋体" w:hAnsi="宋体" w:eastAsia="宋体" w:cs="宋体"/>
          <w:b/>
          <w:bCs/>
          <w:kern w:val="2"/>
        </w:rPr>
        <w:t>表格内如不填写，视为完全响应采购文件的要求</w:t>
      </w:r>
      <w:r>
        <w:rPr>
          <w:rFonts w:hint="eastAsia" w:ascii="宋体" w:hAnsi="宋体" w:eastAsia="宋体" w:cs="宋体"/>
          <w:kern w:val="2"/>
        </w:rPr>
        <w:t>。</w:t>
      </w:r>
    </w:p>
    <w:p w14:paraId="08F53134">
      <w:pPr>
        <w:pStyle w:val="40"/>
        <w:spacing w:before="0" w:beforeAutospacing="0" w:after="0" w:afterAutospacing="0" w:line="400" w:lineRule="exact"/>
        <w:ind w:left="1077" w:leftChars="513"/>
        <w:rPr>
          <w:rFonts w:hint="eastAsia" w:ascii="宋体" w:hAnsi="宋体" w:eastAsia="宋体" w:cs="宋体"/>
          <w:sz w:val="28"/>
          <w:szCs w:val="28"/>
        </w:rPr>
      </w:pPr>
      <w:r>
        <w:rPr>
          <w:rFonts w:hint="eastAsia" w:ascii="宋体" w:hAnsi="宋体" w:eastAsia="宋体" w:cs="宋体"/>
          <w:spacing w:val="-6"/>
          <w:kern w:val="2"/>
        </w:rPr>
        <w:t>3、</w:t>
      </w:r>
      <w:r>
        <w:rPr>
          <w:rFonts w:hint="eastAsia" w:ascii="宋体" w:hAnsi="宋体" w:eastAsia="宋体" w:cs="宋体"/>
          <w:spacing w:val="-6"/>
        </w:rPr>
        <w:t>表格中行数不够用时可按相同格式增加行数</w:t>
      </w:r>
      <w:r>
        <w:rPr>
          <w:rFonts w:hint="eastAsia" w:ascii="宋体" w:hAnsi="宋体" w:eastAsia="宋体" w:cs="宋体"/>
          <w:kern w:val="2"/>
        </w:rPr>
        <w:t>。</w:t>
      </w:r>
    </w:p>
    <w:p w14:paraId="42C76E60">
      <w:pPr>
        <w:spacing w:line="460" w:lineRule="exact"/>
        <w:ind w:firstLine="3500" w:firstLineChars="1250"/>
        <w:rPr>
          <w:rFonts w:hint="eastAsia" w:ascii="宋体" w:hAnsi="宋体" w:eastAsia="宋体" w:cs="宋体"/>
          <w:sz w:val="28"/>
          <w:szCs w:val="28"/>
        </w:rPr>
      </w:pPr>
    </w:p>
    <w:p w14:paraId="0C7A0B0F">
      <w:pPr>
        <w:spacing w:line="460" w:lineRule="exact"/>
        <w:ind w:firstLine="3500" w:firstLineChars="1250"/>
        <w:rPr>
          <w:rFonts w:hint="eastAsia" w:ascii="宋体" w:hAnsi="宋体" w:eastAsia="宋体" w:cs="宋体"/>
          <w:sz w:val="28"/>
          <w:szCs w:val="28"/>
        </w:rPr>
      </w:pPr>
    </w:p>
    <w:p w14:paraId="1A44F182">
      <w:pPr>
        <w:spacing w:line="460" w:lineRule="exact"/>
        <w:ind w:firstLine="3500" w:firstLineChars="1250"/>
        <w:rPr>
          <w:rFonts w:hint="eastAsia" w:ascii="宋体" w:hAnsi="宋体" w:eastAsia="宋体" w:cs="宋体"/>
          <w:sz w:val="28"/>
          <w:szCs w:val="28"/>
        </w:rPr>
      </w:pPr>
    </w:p>
    <w:p w14:paraId="4E386BAC">
      <w:pPr>
        <w:spacing w:line="360" w:lineRule="auto"/>
        <w:jc w:val="right"/>
        <w:rPr>
          <w:rFonts w:hint="eastAsia" w:ascii="宋体" w:hAnsi="宋体" w:eastAsia="宋体" w:cs="宋体"/>
          <w:sz w:val="28"/>
          <w:szCs w:val="28"/>
        </w:rPr>
      </w:pPr>
      <w:r>
        <w:rPr>
          <w:rFonts w:hint="eastAsia" w:ascii="宋体" w:hAnsi="宋体" w:eastAsia="宋体" w:cs="宋体"/>
          <w:sz w:val="28"/>
          <w:szCs w:val="28"/>
        </w:rPr>
        <w:t>供应商全称：</w:t>
      </w:r>
      <w:r>
        <w:rPr>
          <w:rFonts w:hint="eastAsia" w:ascii="宋体" w:hAnsi="宋体" w:eastAsia="宋体" w:cs="宋体"/>
          <w:sz w:val="28"/>
          <w:szCs w:val="28"/>
          <w:u w:val="single"/>
        </w:rPr>
        <w:t xml:space="preserve">               </w:t>
      </w:r>
      <w:r>
        <w:rPr>
          <w:rFonts w:hint="eastAsia" w:ascii="宋体" w:hAnsi="宋体" w:eastAsia="宋体" w:cs="宋体"/>
          <w:sz w:val="28"/>
          <w:szCs w:val="28"/>
        </w:rPr>
        <w:t>（盖公章）</w:t>
      </w:r>
    </w:p>
    <w:p w14:paraId="5DC8063C">
      <w:pPr>
        <w:spacing w:line="360" w:lineRule="auto"/>
        <w:jc w:val="right"/>
        <w:rPr>
          <w:rFonts w:hint="eastAsia" w:ascii="宋体" w:hAnsi="宋体" w:eastAsia="宋体" w:cs="宋体"/>
          <w:sz w:val="28"/>
          <w:szCs w:val="28"/>
        </w:rPr>
      </w:pPr>
    </w:p>
    <w:p w14:paraId="670E8820">
      <w:pPr>
        <w:spacing w:line="360" w:lineRule="auto"/>
        <w:jc w:val="right"/>
        <w:rPr>
          <w:rFonts w:hint="eastAsia" w:ascii="宋体" w:hAnsi="宋体" w:eastAsia="宋体" w:cs="宋体"/>
          <w:sz w:val="28"/>
          <w:szCs w:val="28"/>
        </w:rPr>
      </w:pPr>
      <w:r>
        <w:rPr>
          <w:rFonts w:hint="eastAsia" w:ascii="宋体" w:hAnsi="宋体" w:eastAsia="宋体" w:cs="宋体"/>
          <w:sz w:val="28"/>
          <w:szCs w:val="28"/>
        </w:rPr>
        <w:t>法定代表人（负责人）或委托代理人：</w:t>
      </w:r>
      <w:r>
        <w:rPr>
          <w:rFonts w:hint="eastAsia" w:ascii="宋体" w:hAnsi="宋体" w:eastAsia="宋体" w:cs="宋体"/>
          <w:sz w:val="28"/>
          <w:szCs w:val="28"/>
          <w:u w:val="single"/>
        </w:rPr>
        <w:t xml:space="preserve">            </w:t>
      </w:r>
      <w:r>
        <w:rPr>
          <w:rFonts w:hint="eastAsia" w:ascii="宋体" w:hAnsi="宋体" w:eastAsia="宋体" w:cs="宋体"/>
          <w:sz w:val="28"/>
          <w:szCs w:val="28"/>
        </w:rPr>
        <w:t>（签字或签字章）</w:t>
      </w:r>
    </w:p>
    <w:p w14:paraId="78CC7493">
      <w:pPr>
        <w:spacing w:line="360" w:lineRule="auto"/>
        <w:jc w:val="right"/>
        <w:rPr>
          <w:rFonts w:hint="eastAsia" w:ascii="宋体" w:hAnsi="宋体" w:eastAsia="宋体" w:cs="宋体"/>
          <w:sz w:val="28"/>
          <w:szCs w:val="28"/>
        </w:rPr>
      </w:pPr>
    </w:p>
    <w:p w14:paraId="0401AC28">
      <w:pPr>
        <w:spacing w:line="360" w:lineRule="auto"/>
        <w:jc w:val="right"/>
        <w:rPr>
          <w:rFonts w:hint="eastAsia" w:ascii="宋体" w:hAnsi="宋体" w:eastAsia="宋体" w:cs="宋体"/>
          <w:sz w:val="28"/>
          <w:szCs w:val="28"/>
        </w:rPr>
      </w:pPr>
      <w:r>
        <w:rPr>
          <w:rFonts w:hint="eastAsia" w:ascii="宋体" w:hAnsi="宋体" w:eastAsia="宋体" w:cs="宋体"/>
          <w:sz w:val="28"/>
          <w:szCs w:val="28"/>
        </w:rPr>
        <w:t>年    月    日</w:t>
      </w:r>
    </w:p>
    <w:p w14:paraId="023CBAF9">
      <w:pPr>
        <w:spacing w:line="360" w:lineRule="auto"/>
        <w:jc w:val="left"/>
        <w:outlineLvl w:val="1"/>
        <w:rPr>
          <w:rFonts w:hint="eastAsia" w:ascii="宋体" w:hAnsi="宋体" w:eastAsia="宋体" w:cs="宋体"/>
          <w:b/>
          <w:sz w:val="24"/>
        </w:rPr>
      </w:pPr>
      <w:r>
        <w:rPr>
          <w:rFonts w:hint="eastAsia" w:ascii="宋体" w:hAnsi="宋体" w:eastAsia="宋体" w:cs="宋体"/>
          <w:bCs/>
          <w:szCs w:val="21"/>
        </w:rPr>
        <w:br w:type="page"/>
      </w:r>
      <w:r>
        <w:rPr>
          <w:rFonts w:hint="eastAsia" w:ascii="宋体" w:hAnsi="宋体" w:eastAsia="宋体" w:cs="宋体"/>
          <w:b/>
          <w:sz w:val="24"/>
        </w:rPr>
        <w:t>附件</w:t>
      </w:r>
      <w:r>
        <w:rPr>
          <w:rFonts w:hint="eastAsia" w:ascii="宋体" w:hAnsi="宋体" w:cs="宋体"/>
          <w:b/>
          <w:sz w:val="24"/>
          <w:lang w:val="en-US" w:eastAsia="zh-CN"/>
        </w:rPr>
        <w:t>七</w:t>
      </w:r>
      <w:r>
        <w:rPr>
          <w:rFonts w:hint="eastAsia" w:ascii="宋体" w:hAnsi="宋体" w:eastAsia="宋体" w:cs="宋体"/>
          <w:b/>
          <w:sz w:val="24"/>
        </w:rPr>
        <w:t xml:space="preserve">： </w:t>
      </w:r>
    </w:p>
    <w:p w14:paraId="2AC173CC">
      <w:pPr>
        <w:ind w:leftChars="-150" w:right="-296" w:rightChars="-141" w:hanging="314" w:hangingChars="121"/>
        <w:jc w:val="center"/>
        <w:rPr>
          <w:rFonts w:hint="eastAsia" w:ascii="宋体" w:hAnsi="宋体" w:eastAsia="宋体" w:cs="宋体"/>
          <w:sz w:val="26"/>
          <w:szCs w:val="28"/>
        </w:rPr>
      </w:pPr>
      <w:r>
        <w:rPr>
          <w:rFonts w:hint="eastAsia" w:ascii="宋体" w:hAnsi="宋体" w:eastAsia="宋体" w:cs="宋体"/>
          <w:sz w:val="26"/>
          <w:szCs w:val="28"/>
        </w:rPr>
        <w:t>业绩一览表</w:t>
      </w:r>
    </w:p>
    <w:tbl>
      <w:tblPr>
        <w:tblStyle w:val="4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15"/>
        <w:gridCol w:w="1538"/>
        <w:gridCol w:w="1137"/>
        <w:gridCol w:w="1653"/>
        <w:gridCol w:w="1134"/>
        <w:gridCol w:w="2675"/>
        <w:gridCol w:w="795"/>
      </w:tblGrid>
      <w:tr w14:paraId="113AF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71" w:type="pct"/>
            <w:vAlign w:val="center"/>
          </w:tcPr>
          <w:p w14:paraId="56F8FEB6">
            <w:pPr>
              <w:snapToGrid w:val="0"/>
              <w:jc w:val="center"/>
              <w:rPr>
                <w:rFonts w:hint="eastAsia" w:ascii="宋体" w:hAnsi="宋体" w:eastAsia="宋体" w:cs="宋体"/>
                <w:b/>
                <w:caps/>
                <w:szCs w:val="21"/>
              </w:rPr>
            </w:pPr>
            <w:r>
              <w:rPr>
                <w:rFonts w:hint="eastAsia" w:ascii="宋体" w:hAnsi="宋体" w:eastAsia="宋体" w:cs="宋体"/>
                <w:b/>
                <w:caps/>
                <w:szCs w:val="21"/>
              </w:rPr>
              <w:t>序号</w:t>
            </w:r>
          </w:p>
        </w:tc>
        <w:tc>
          <w:tcPr>
            <w:tcW w:w="797" w:type="pct"/>
            <w:vAlign w:val="center"/>
          </w:tcPr>
          <w:p w14:paraId="401EAB40">
            <w:pPr>
              <w:snapToGrid w:val="0"/>
              <w:jc w:val="center"/>
              <w:rPr>
                <w:rFonts w:hint="eastAsia" w:ascii="宋体" w:hAnsi="宋体" w:eastAsia="宋体" w:cs="宋体"/>
                <w:b/>
                <w:caps/>
                <w:szCs w:val="21"/>
              </w:rPr>
            </w:pPr>
            <w:r>
              <w:rPr>
                <w:rFonts w:hint="eastAsia" w:ascii="宋体" w:hAnsi="宋体" w:eastAsia="宋体" w:cs="宋体"/>
                <w:b/>
                <w:szCs w:val="21"/>
              </w:rPr>
              <w:t>业主单位全称</w:t>
            </w:r>
          </w:p>
        </w:tc>
        <w:tc>
          <w:tcPr>
            <w:tcW w:w="589" w:type="pct"/>
            <w:vAlign w:val="center"/>
          </w:tcPr>
          <w:p w14:paraId="7923E506">
            <w:pPr>
              <w:snapToGrid w:val="0"/>
              <w:jc w:val="center"/>
              <w:rPr>
                <w:rFonts w:hint="eastAsia" w:ascii="宋体" w:hAnsi="宋体" w:eastAsia="宋体" w:cs="宋体"/>
                <w:b/>
                <w:caps/>
                <w:szCs w:val="21"/>
              </w:rPr>
            </w:pPr>
            <w:r>
              <w:rPr>
                <w:rFonts w:hint="eastAsia" w:ascii="宋体" w:hAnsi="宋体" w:eastAsia="宋体" w:cs="宋体"/>
                <w:b/>
                <w:caps/>
                <w:szCs w:val="21"/>
              </w:rPr>
              <w:t>项目名称</w:t>
            </w:r>
          </w:p>
        </w:tc>
        <w:tc>
          <w:tcPr>
            <w:tcW w:w="857" w:type="pct"/>
            <w:vAlign w:val="center"/>
          </w:tcPr>
          <w:p w14:paraId="32F5B50F">
            <w:pPr>
              <w:snapToGrid w:val="0"/>
              <w:jc w:val="center"/>
              <w:rPr>
                <w:rFonts w:hint="eastAsia" w:ascii="宋体" w:hAnsi="宋体" w:eastAsia="宋体" w:cs="宋体"/>
                <w:b/>
                <w:caps/>
                <w:szCs w:val="21"/>
              </w:rPr>
            </w:pPr>
            <w:r>
              <w:rPr>
                <w:rFonts w:hint="eastAsia" w:ascii="宋体" w:hAnsi="宋体" w:eastAsia="宋体" w:cs="宋体"/>
                <w:b/>
                <w:caps/>
                <w:szCs w:val="21"/>
              </w:rPr>
              <w:t>项目金额（元）</w:t>
            </w:r>
          </w:p>
        </w:tc>
        <w:tc>
          <w:tcPr>
            <w:tcW w:w="588" w:type="pct"/>
            <w:vAlign w:val="center"/>
          </w:tcPr>
          <w:p w14:paraId="06FC21D1">
            <w:pPr>
              <w:snapToGrid w:val="0"/>
              <w:jc w:val="center"/>
              <w:rPr>
                <w:rFonts w:hint="eastAsia" w:ascii="宋体" w:hAnsi="宋体" w:eastAsia="宋体" w:cs="宋体"/>
                <w:b/>
                <w:caps/>
                <w:szCs w:val="21"/>
              </w:rPr>
            </w:pPr>
            <w:r>
              <w:rPr>
                <w:rFonts w:hint="eastAsia" w:ascii="宋体" w:hAnsi="宋体" w:eastAsia="宋体" w:cs="宋体"/>
                <w:b/>
                <w:caps/>
                <w:szCs w:val="21"/>
              </w:rPr>
              <w:t>实施时间</w:t>
            </w:r>
          </w:p>
        </w:tc>
        <w:tc>
          <w:tcPr>
            <w:tcW w:w="1386" w:type="pct"/>
            <w:vAlign w:val="center"/>
          </w:tcPr>
          <w:p w14:paraId="4441614F">
            <w:pPr>
              <w:snapToGrid w:val="0"/>
              <w:jc w:val="center"/>
              <w:rPr>
                <w:rFonts w:hint="eastAsia" w:ascii="宋体" w:hAnsi="宋体" w:eastAsia="宋体" w:cs="宋体"/>
                <w:b/>
                <w:szCs w:val="21"/>
              </w:rPr>
            </w:pPr>
            <w:r>
              <w:rPr>
                <w:rFonts w:hint="eastAsia" w:ascii="宋体" w:hAnsi="宋体" w:eastAsia="宋体" w:cs="宋体"/>
                <w:b/>
                <w:szCs w:val="21"/>
              </w:rPr>
              <w:t>业主单位联系人及电话</w:t>
            </w:r>
          </w:p>
        </w:tc>
        <w:tc>
          <w:tcPr>
            <w:tcW w:w="412" w:type="pct"/>
            <w:vAlign w:val="center"/>
          </w:tcPr>
          <w:p w14:paraId="4D7A79E9">
            <w:pPr>
              <w:snapToGrid w:val="0"/>
              <w:jc w:val="center"/>
              <w:rPr>
                <w:rFonts w:hint="eastAsia" w:ascii="宋体" w:hAnsi="宋体" w:eastAsia="宋体" w:cs="宋体"/>
                <w:b/>
                <w:szCs w:val="21"/>
              </w:rPr>
            </w:pPr>
            <w:r>
              <w:rPr>
                <w:rFonts w:hint="eastAsia" w:ascii="宋体" w:hAnsi="宋体" w:eastAsia="宋体" w:cs="宋体"/>
                <w:b/>
                <w:szCs w:val="21"/>
              </w:rPr>
              <w:t>备注</w:t>
            </w:r>
          </w:p>
        </w:tc>
      </w:tr>
      <w:tr w14:paraId="5E488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71" w:type="pct"/>
            <w:vAlign w:val="center"/>
          </w:tcPr>
          <w:p w14:paraId="54E10F99">
            <w:pPr>
              <w:snapToGrid w:val="0"/>
              <w:jc w:val="center"/>
              <w:rPr>
                <w:rFonts w:hint="eastAsia" w:ascii="宋体" w:hAnsi="宋体" w:eastAsia="宋体" w:cs="宋体"/>
                <w:spacing w:val="20"/>
                <w:szCs w:val="21"/>
              </w:rPr>
            </w:pPr>
          </w:p>
        </w:tc>
        <w:tc>
          <w:tcPr>
            <w:tcW w:w="797" w:type="pct"/>
            <w:vAlign w:val="center"/>
          </w:tcPr>
          <w:p w14:paraId="1EA4A10C">
            <w:pPr>
              <w:snapToGrid w:val="0"/>
              <w:jc w:val="center"/>
              <w:rPr>
                <w:rFonts w:hint="eastAsia" w:ascii="宋体" w:hAnsi="宋体" w:eastAsia="宋体" w:cs="宋体"/>
                <w:spacing w:val="20"/>
                <w:szCs w:val="21"/>
              </w:rPr>
            </w:pPr>
          </w:p>
        </w:tc>
        <w:tc>
          <w:tcPr>
            <w:tcW w:w="589" w:type="pct"/>
            <w:vAlign w:val="center"/>
          </w:tcPr>
          <w:p w14:paraId="2229CAF5">
            <w:pPr>
              <w:snapToGrid w:val="0"/>
              <w:jc w:val="center"/>
              <w:rPr>
                <w:rFonts w:hint="eastAsia" w:ascii="宋体" w:hAnsi="宋体" w:eastAsia="宋体" w:cs="宋体"/>
                <w:spacing w:val="20"/>
                <w:szCs w:val="21"/>
              </w:rPr>
            </w:pPr>
          </w:p>
        </w:tc>
        <w:tc>
          <w:tcPr>
            <w:tcW w:w="857" w:type="pct"/>
            <w:vAlign w:val="center"/>
          </w:tcPr>
          <w:p w14:paraId="070B254C">
            <w:pPr>
              <w:snapToGrid w:val="0"/>
              <w:jc w:val="center"/>
              <w:rPr>
                <w:rFonts w:hint="eastAsia" w:ascii="宋体" w:hAnsi="宋体" w:eastAsia="宋体" w:cs="宋体"/>
                <w:spacing w:val="20"/>
                <w:szCs w:val="21"/>
              </w:rPr>
            </w:pPr>
          </w:p>
        </w:tc>
        <w:tc>
          <w:tcPr>
            <w:tcW w:w="588" w:type="pct"/>
            <w:vAlign w:val="center"/>
          </w:tcPr>
          <w:p w14:paraId="6A3EF1DA">
            <w:pPr>
              <w:snapToGrid w:val="0"/>
              <w:jc w:val="center"/>
              <w:rPr>
                <w:rFonts w:hint="eastAsia" w:ascii="宋体" w:hAnsi="宋体" w:eastAsia="宋体" w:cs="宋体"/>
                <w:spacing w:val="20"/>
                <w:szCs w:val="21"/>
              </w:rPr>
            </w:pPr>
          </w:p>
        </w:tc>
        <w:tc>
          <w:tcPr>
            <w:tcW w:w="1386" w:type="pct"/>
            <w:vAlign w:val="center"/>
          </w:tcPr>
          <w:p w14:paraId="5AA8595B">
            <w:pPr>
              <w:snapToGrid w:val="0"/>
              <w:jc w:val="center"/>
              <w:rPr>
                <w:rFonts w:hint="eastAsia" w:ascii="宋体" w:hAnsi="宋体" w:eastAsia="宋体" w:cs="宋体"/>
                <w:spacing w:val="20"/>
                <w:szCs w:val="21"/>
              </w:rPr>
            </w:pPr>
          </w:p>
        </w:tc>
        <w:tc>
          <w:tcPr>
            <w:tcW w:w="412" w:type="pct"/>
            <w:vAlign w:val="center"/>
          </w:tcPr>
          <w:p w14:paraId="119E1713">
            <w:pPr>
              <w:snapToGrid w:val="0"/>
              <w:jc w:val="center"/>
              <w:rPr>
                <w:rFonts w:hint="eastAsia" w:ascii="宋体" w:hAnsi="宋体" w:eastAsia="宋体" w:cs="宋体"/>
                <w:spacing w:val="20"/>
                <w:szCs w:val="21"/>
              </w:rPr>
            </w:pPr>
          </w:p>
        </w:tc>
      </w:tr>
      <w:tr w14:paraId="0A80A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71" w:type="pct"/>
            <w:vAlign w:val="center"/>
          </w:tcPr>
          <w:p w14:paraId="3CC59A7B">
            <w:pPr>
              <w:snapToGrid w:val="0"/>
              <w:jc w:val="center"/>
              <w:rPr>
                <w:rFonts w:hint="eastAsia" w:ascii="宋体" w:hAnsi="宋体" w:eastAsia="宋体" w:cs="宋体"/>
                <w:spacing w:val="20"/>
                <w:szCs w:val="21"/>
              </w:rPr>
            </w:pPr>
          </w:p>
        </w:tc>
        <w:tc>
          <w:tcPr>
            <w:tcW w:w="797" w:type="pct"/>
            <w:vAlign w:val="center"/>
          </w:tcPr>
          <w:p w14:paraId="341EF816">
            <w:pPr>
              <w:snapToGrid w:val="0"/>
              <w:jc w:val="center"/>
              <w:rPr>
                <w:rFonts w:hint="eastAsia" w:ascii="宋体" w:hAnsi="宋体" w:eastAsia="宋体" w:cs="宋体"/>
                <w:spacing w:val="20"/>
                <w:szCs w:val="21"/>
              </w:rPr>
            </w:pPr>
          </w:p>
        </w:tc>
        <w:tc>
          <w:tcPr>
            <w:tcW w:w="589" w:type="pct"/>
            <w:vAlign w:val="center"/>
          </w:tcPr>
          <w:p w14:paraId="2A88D8CF">
            <w:pPr>
              <w:snapToGrid w:val="0"/>
              <w:jc w:val="center"/>
              <w:rPr>
                <w:rFonts w:hint="eastAsia" w:ascii="宋体" w:hAnsi="宋体" w:eastAsia="宋体" w:cs="宋体"/>
                <w:spacing w:val="20"/>
                <w:szCs w:val="21"/>
              </w:rPr>
            </w:pPr>
          </w:p>
        </w:tc>
        <w:tc>
          <w:tcPr>
            <w:tcW w:w="857" w:type="pct"/>
            <w:vAlign w:val="center"/>
          </w:tcPr>
          <w:p w14:paraId="0DA4340B">
            <w:pPr>
              <w:snapToGrid w:val="0"/>
              <w:jc w:val="center"/>
              <w:rPr>
                <w:rFonts w:hint="eastAsia" w:ascii="宋体" w:hAnsi="宋体" w:eastAsia="宋体" w:cs="宋体"/>
                <w:spacing w:val="20"/>
                <w:szCs w:val="21"/>
              </w:rPr>
            </w:pPr>
          </w:p>
        </w:tc>
        <w:tc>
          <w:tcPr>
            <w:tcW w:w="588" w:type="pct"/>
            <w:vAlign w:val="center"/>
          </w:tcPr>
          <w:p w14:paraId="5F0E42F8">
            <w:pPr>
              <w:snapToGrid w:val="0"/>
              <w:jc w:val="center"/>
              <w:rPr>
                <w:rFonts w:hint="eastAsia" w:ascii="宋体" w:hAnsi="宋体" w:eastAsia="宋体" w:cs="宋体"/>
                <w:spacing w:val="20"/>
                <w:szCs w:val="21"/>
              </w:rPr>
            </w:pPr>
          </w:p>
        </w:tc>
        <w:tc>
          <w:tcPr>
            <w:tcW w:w="1386" w:type="pct"/>
            <w:vAlign w:val="center"/>
          </w:tcPr>
          <w:p w14:paraId="7FD47418">
            <w:pPr>
              <w:snapToGrid w:val="0"/>
              <w:jc w:val="center"/>
              <w:rPr>
                <w:rFonts w:hint="eastAsia" w:ascii="宋体" w:hAnsi="宋体" w:eastAsia="宋体" w:cs="宋体"/>
                <w:spacing w:val="20"/>
                <w:szCs w:val="21"/>
              </w:rPr>
            </w:pPr>
          </w:p>
        </w:tc>
        <w:tc>
          <w:tcPr>
            <w:tcW w:w="412" w:type="pct"/>
            <w:vAlign w:val="center"/>
          </w:tcPr>
          <w:p w14:paraId="39F4DC8D">
            <w:pPr>
              <w:snapToGrid w:val="0"/>
              <w:jc w:val="center"/>
              <w:rPr>
                <w:rFonts w:hint="eastAsia" w:ascii="宋体" w:hAnsi="宋体" w:eastAsia="宋体" w:cs="宋体"/>
                <w:spacing w:val="20"/>
                <w:szCs w:val="21"/>
              </w:rPr>
            </w:pPr>
          </w:p>
        </w:tc>
      </w:tr>
      <w:tr w14:paraId="63046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71" w:type="pct"/>
            <w:vAlign w:val="center"/>
          </w:tcPr>
          <w:p w14:paraId="625CCFC2">
            <w:pPr>
              <w:snapToGrid w:val="0"/>
              <w:jc w:val="center"/>
              <w:rPr>
                <w:rFonts w:hint="eastAsia" w:ascii="宋体" w:hAnsi="宋体" w:eastAsia="宋体" w:cs="宋体"/>
                <w:spacing w:val="20"/>
                <w:szCs w:val="21"/>
              </w:rPr>
            </w:pPr>
          </w:p>
        </w:tc>
        <w:tc>
          <w:tcPr>
            <w:tcW w:w="797" w:type="pct"/>
            <w:vAlign w:val="center"/>
          </w:tcPr>
          <w:p w14:paraId="0BCECD31">
            <w:pPr>
              <w:snapToGrid w:val="0"/>
              <w:jc w:val="center"/>
              <w:rPr>
                <w:rFonts w:hint="eastAsia" w:ascii="宋体" w:hAnsi="宋体" w:eastAsia="宋体" w:cs="宋体"/>
                <w:spacing w:val="20"/>
                <w:szCs w:val="21"/>
              </w:rPr>
            </w:pPr>
          </w:p>
        </w:tc>
        <w:tc>
          <w:tcPr>
            <w:tcW w:w="589" w:type="pct"/>
            <w:vAlign w:val="center"/>
          </w:tcPr>
          <w:p w14:paraId="4A256F61">
            <w:pPr>
              <w:snapToGrid w:val="0"/>
              <w:jc w:val="center"/>
              <w:rPr>
                <w:rFonts w:hint="eastAsia" w:ascii="宋体" w:hAnsi="宋体" w:eastAsia="宋体" w:cs="宋体"/>
                <w:spacing w:val="20"/>
                <w:szCs w:val="21"/>
              </w:rPr>
            </w:pPr>
          </w:p>
        </w:tc>
        <w:tc>
          <w:tcPr>
            <w:tcW w:w="857" w:type="pct"/>
            <w:vAlign w:val="center"/>
          </w:tcPr>
          <w:p w14:paraId="683CFF76">
            <w:pPr>
              <w:snapToGrid w:val="0"/>
              <w:jc w:val="center"/>
              <w:rPr>
                <w:rFonts w:hint="eastAsia" w:ascii="宋体" w:hAnsi="宋体" w:eastAsia="宋体" w:cs="宋体"/>
                <w:spacing w:val="20"/>
                <w:szCs w:val="21"/>
              </w:rPr>
            </w:pPr>
          </w:p>
        </w:tc>
        <w:tc>
          <w:tcPr>
            <w:tcW w:w="588" w:type="pct"/>
            <w:vAlign w:val="center"/>
          </w:tcPr>
          <w:p w14:paraId="736AD042">
            <w:pPr>
              <w:snapToGrid w:val="0"/>
              <w:jc w:val="center"/>
              <w:rPr>
                <w:rFonts w:hint="eastAsia" w:ascii="宋体" w:hAnsi="宋体" w:eastAsia="宋体" w:cs="宋体"/>
                <w:spacing w:val="20"/>
                <w:szCs w:val="21"/>
              </w:rPr>
            </w:pPr>
          </w:p>
        </w:tc>
        <w:tc>
          <w:tcPr>
            <w:tcW w:w="1386" w:type="pct"/>
            <w:vAlign w:val="center"/>
          </w:tcPr>
          <w:p w14:paraId="141D035A">
            <w:pPr>
              <w:snapToGrid w:val="0"/>
              <w:jc w:val="center"/>
              <w:rPr>
                <w:rFonts w:hint="eastAsia" w:ascii="宋体" w:hAnsi="宋体" w:eastAsia="宋体" w:cs="宋体"/>
                <w:spacing w:val="20"/>
                <w:szCs w:val="21"/>
              </w:rPr>
            </w:pPr>
          </w:p>
        </w:tc>
        <w:tc>
          <w:tcPr>
            <w:tcW w:w="412" w:type="pct"/>
            <w:vAlign w:val="center"/>
          </w:tcPr>
          <w:p w14:paraId="516907FE">
            <w:pPr>
              <w:snapToGrid w:val="0"/>
              <w:jc w:val="center"/>
              <w:rPr>
                <w:rFonts w:hint="eastAsia" w:ascii="宋体" w:hAnsi="宋体" w:eastAsia="宋体" w:cs="宋体"/>
                <w:spacing w:val="20"/>
                <w:szCs w:val="21"/>
              </w:rPr>
            </w:pPr>
          </w:p>
        </w:tc>
      </w:tr>
      <w:tr w14:paraId="3B4FC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71" w:type="pct"/>
            <w:vAlign w:val="center"/>
          </w:tcPr>
          <w:p w14:paraId="604473DA">
            <w:pPr>
              <w:snapToGrid w:val="0"/>
              <w:jc w:val="center"/>
              <w:rPr>
                <w:rFonts w:hint="eastAsia" w:ascii="宋体" w:hAnsi="宋体" w:eastAsia="宋体" w:cs="宋体"/>
                <w:spacing w:val="20"/>
                <w:szCs w:val="21"/>
              </w:rPr>
            </w:pPr>
          </w:p>
        </w:tc>
        <w:tc>
          <w:tcPr>
            <w:tcW w:w="797" w:type="pct"/>
            <w:vAlign w:val="center"/>
          </w:tcPr>
          <w:p w14:paraId="6FEA00C7">
            <w:pPr>
              <w:snapToGrid w:val="0"/>
              <w:jc w:val="center"/>
              <w:rPr>
                <w:rFonts w:hint="eastAsia" w:ascii="宋体" w:hAnsi="宋体" w:eastAsia="宋体" w:cs="宋体"/>
                <w:spacing w:val="20"/>
                <w:szCs w:val="21"/>
              </w:rPr>
            </w:pPr>
          </w:p>
        </w:tc>
        <w:tc>
          <w:tcPr>
            <w:tcW w:w="589" w:type="pct"/>
            <w:vAlign w:val="center"/>
          </w:tcPr>
          <w:p w14:paraId="22EED59F">
            <w:pPr>
              <w:snapToGrid w:val="0"/>
              <w:jc w:val="center"/>
              <w:rPr>
                <w:rFonts w:hint="eastAsia" w:ascii="宋体" w:hAnsi="宋体" w:eastAsia="宋体" w:cs="宋体"/>
                <w:spacing w:val="20"/>
                <w:szCs w:val="21"/>
              </w:rPr>
            </w:pPr>
          </w:p>
        </w:tc>
        <w:tc>
          <w:tcPr>
            <w:tcW w:w="857" w:type="pct"/>
            <w:vAlign w:val="center"/>
          </w:tcPr>
          <w:p w14:paraId="359DEBBA">
            <w:pPr>
              <w:snapToGrid w:val="0"/>
              <w:jc w:val="center"/>
              <w:rPr>
                <w:rFonts w:hint="eastAsia" w:ascii="宋体" w:hAnsi="宋体" w:eastAsia="宋体" w:cs="宋体"/>
                <w:spacing w:val="20"/>
                <w:szCs w:val="21"/>
              </w:rPr>
            </w:pPr>
          </w:p>
        </w:tc>
        <w:tc>
          <w:tcPr>
            <w:tcW w:w="588" w:type="pct"/>
            <w:vAlign w:val="center"/>
          </w:tcPr>
          <w:p w14:paraId="3FF283FB">
            <w:pPr>
              <w:snapToGrid w:val="0"/>
              <w:jc w:val="center"/>
              <w:rPr>
                <w:rFonts w:hint="eastAsia" w:ascii="宋体" w:hAnsi="宋体" w:eastAsia="宋体" w:cs="宋体"/>
                <w:spacing w:val="20"/>
                <w:szCs w:val="21"/>
              </w:rPr>
            </w:pPr>
          </w:p>
        </w:tc>
        <w:tc>
          <w:tcPr>
            <w:tcW w:w="1386" w:type="pct"/>
            <w:vAlign w:val="center"/>
          </w:tcPr>
          <w:p w14:paraId="4B9B5382">
            <w:pPr>
              <w:snapToGrid w:val="0"/>
              <w:jc w:val="center"/>
              <w:rPr>
                <w:rFonts w:hint="eastAsia" w:ascii="宋体" w:hAnsi="宋体" w:eastAsia="宋体" w:cs="宋体"/>
                <w:spacing w:val="20"/>
                <w:szCs w:val="21"/>
              </w:rPr>
            </w:pPr>
          </w:p>
        </w:tc>
        <w:tc>
          <w:tcPr>
            <w:tcW w:w="412" w:type="pct"/>
            <w:vAlign w:val="center"/>
          </w:tcPr>
          <w:p w14:paraId="0B730E1B">
            <w:pPr>
              <w:snapToGrid w:val="0"/>
              <w:jc w:val="center"/>
              <w:rPr>
                <w:rFonts w:hint="eastAsia" w:ascii="宋体" w:hAnsi="宋体" w:eastAsia="宋体" w:cs="宋体"/>
                <w:spacing w:val="20"/>
                <w:szCs w:val="21"/>
              </w:rPr>
            </w:pPr>
          </w:p>
        </w:tc>
      </w:tr>
      <w:tr w14:paraId="7437A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71" w:type="pct"/>
            <w:vAlign w:val="center"/>
          </w:tcPr>
          <w:p w14:paraId="7072BC81">
            <w:pPr>
              <w:snapToGrid w:val="0"/>
              <w:jc w:val="center"/>
              <w:rPr>
                <w:rFonts w:hint="eastAsia" w:ascii="宋体" w:hAnsi="宋体" w:eastAsia="宋体" w:cs="宋体"/>
                <w:spacing w:val="20"/>
                <w:szCs w:val="21"/>
              </w:rPr>
            </w:pPr>
          </w:p>
        </w:tc>
        <w:tc>
          <w:tcPr>
            <w:tcW w:w="797" w:type="pct"/>
            <w:vAlign w:val="center"/>
          </w:tcPr>
          <w:p w14:paraId="1004C122">
            <w:pPr>
              <w:snapToGrid w:val="0"/>
              <w:jc w:val="center"/>
              <w:rPr>
                <w:rFonts w:hint="eastAsia" w:ascii="宋体" w:hAnsi="宋体" w:eastAsia="宋体" w:cs="宋体"/>
                <w:spacing w:val="20"/>
                <w:szCs w:val="21"/>
              </w:rPr>
            </w:pPr>
          </w:p>
        </w:tc>
        <w:tc>
          <w:tcPr>
            <w:tcW w:w="589" w:type="pct"/>
            <w:vAlign w:val="center"/>
          </w:tcPr>
          <w:p w14:paraId="392799D8">
            <w:pPr>
              <w:snapToGrid w:val="0"/>
              <w:jc w:val="center"/>
              <w:rPr>
                <w:rFonts w:hint="eastAsia" w:ascii="宋体" w:hAnsi="宋体" w:eastAsia="宋体" w:cs="宋体"/>
                <w:spacing w:val="20"/>
                <w:szCs w:val="21"/>
              </w:rPr>
            </w:pPr>
          </w:p>
        </w:tc>
        <w:tc>
          <w:tcPr>
            <w:tcW w:w="857" w:type="pct"/>
            <w:vAlign w:val="center"/>
          </w:tcPr>
          <w:p w14:paraId="5BD8D848">
            <w:pPr>
              <w:snapToGrid w:val="0"/>
              <w:jc w:val="center"/>
              <w:rPr>
                <w:rFonts w:hint="eastAsia" w:ascii="宋体" w:hAnsi="宋体" w:eastAsia="宋体" w:cs="宋体"/>
                <w:spacing w:val="20"/>
                <w:szCs w:val="21"/>
              </w:rPr>
            </w:pPr>
          </w:p>
        </w:tc>
        <w:tc>
          <w:tcPr>
            <w:tcW w:w="588" w:type="pct"/>
            <w:vAlign w:val="center"/>
          </w:tcPr>
          <w:p w14:paraId="70040815">
            <w:pPr>
              <w:snapToGrid w:val="0"/>
              <w:jc w:val="center"/>
              <w:rPr>
                <w:rFonts w:hint="eastAsia" w:ascii="宋体" w:hAnsi="宋体" w:eastAsia="宋体" w:cs="宋体"/>
                <w:spacing w:val="20"/>
                <w:szCs w:val="21"/>
              </w:rPr>
            </w:pPr>
          </w:p>
        </w:tc>
        <w:tc>
          <w:tcPr>
            <w:tcW w:w="1386" w:type="pct"/>
            <w:vAlign w:val="center"/>
          </w:tcPr>
          <w:p w14:paraId="79A2D69F">
            <w:pPr>
              <w:snapToGrid w:val="0"/>
              <w:jc w:val="center"/>
              <w:rPr>
                <w:rFonts w:hint="eastAsia" w:ascii="宋体" w:hAnsi="宋体" w:eastAsia="宋体" w:cs="宋体"/>
                <w:spacing w:val="20"/>
                <w:szCs w:val="21"/>
              </w:rPr>
            </w:pPr>
          </w:p>
        </w:tc>
        <w:tc>
          <w:tcPr>
            <w:tcW w:w="412" w:type="pct"/>
            <w:vAlign w:val="center"/>
          </w:tcPr>
          <w:p w14:paraId="3679D0E1">
            <w:pPr>
              <w:snapToGrid w:val="0"/>
              <w:jc w:val="center"/>
              <w:rPr>
                <w:rFonts w:hint="eastAsia" w:ascii="宋体" w:hAnsi="宋体" w:eastAsia="宋体" w:cs="宋体"/>
                <w:spacing w:val="20"/>
                <w:szCs w:val="21"/>
              </w:rPr>
            </w:pPr>
          </w:p>
        </w:tc>
      </w:tr>
      <w:tr w14:paraId="24EAF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71" w:type="pct"/>
            <w:vAlign w:val="center"/>
          </w:tcPr>
          <w:p w14:paraId="617FA013">
            <w:pPr>
              <w:snapToGrid w:val="0"/>
              <w:jc w:val="center"/>
              <w:rPr>
                <w:rFonts w:hint="eastAsia" w:ascii="宋体" w:hAnsi="宋体" w:eastAsia="宋体" w:cs="宋体"/>
                <w:spacing w:val="20"/>
                <w:szCs w:val="21"/>
              </w:rPr>
            </w:pPr>
          </w:p>
        </w:tc>
        <w:tc>
          <w:tcPr>
            <w:tcW w:w="797" w:type="pct"/>
            <w:vAlign w:val="center"/>
          </w:tcPr>
          <w:p w14:paraId="494DB161">
            <w:pPr>
              <w:snapToGrid w:val="0"/>
              <w:jc w:val="center"/>
              <w:rPr>
                <w:rFonts w:hint="eastAsia" w:ascii="宋体" w:hAnsi="宋体" w:eastAsia="宋体" w:cs="宋体"/>
                <w:spacing w:val="20"/>
                <w:szCs w:val="21"/>
              </w:rPr>
            </w:pPr>
          </w:p>
        </w:tc>
        <w:tc>
          <w:tcPr>
            <w:tcW w:w="589" w:type="pct"/>
            <w:vAlign w:val="center"/>
          </w:tcPr>
          <w:p w14:paraId="470E669A">
            <w:pPr>
              <w:snapToGrid w:val="0"/>
              <w:jc w:val="center"/>
              <w:rPr>
                <w:rFonts w:hint="eastAsia" w:ascii="宋体" w:hAnsi="宋体" w:eastAsia="宋体" w:cs="宋体"/>
                <w:spacing w:val="20"/>
                <w:szCs w:val="21"/>
              </w:rPr>
            </w:pPr>
          </w:p>
        </w:tc>
        <w:tc>
          <w:tcPr>
            <w:tcW w:w="857" w:type="pct"/>
            <w:vAlign w:val="center"/>
          </w:tcPr>
          <w:p w14:paraId="6F03B880">
            <w:pPr>
              <w:snapToGrid w:val="0"/>
              <w:jc w:val="center"/>
              <w:rPr>
                <w:rFonts w:hint="eastAsia" w:ascii="宋体" w:hAnsi="宋体" w:eastAsia="宋体" w:cs="宋体"/>
                <w:spacing w:val="20"/>
                <w:szCs w:val="21"/>
              </w:rPr>
            </w:pPr>
          </w:p>
        </w:tc>
        <w:tc>
          <w:tcPr>
            <w:tcW w:w="588" w:type="pct"/>
            <w:vAlign w:val="center"/>
          </w:tcPr>
          <w:p w14:paraId="1B367F1F">
            <w:pPr>
              <w:snapToGrid w:val="0"/>
              <w:jc w:val="center"/>
              <w:rPr>
                <w:rFonts w:hint="eastAsia" w:ascii="宋体" w:hAnsi="宋体" w:eastAsia="宋体" w:cs="宋体"/>
                <w:spacing w:val="20"/>
                <w:szCs w:val="21"/>
              </w:rPr>
            </w:pPr>
          </w:p>
        </w:tc>
        <w:tc>
          <w:tcPr>
            <w:tcW w:w="1386" w:type="pct"/>
            <w:vAlign w:val="center"/>
          </w:tcPr>
          <w:p w14:paraId="12099848">
            <w:pPr>
              <w:snapToGrid w:val="0"/>
              <w:jc w:val="center"/>
              <w:rPr>
                <w:rFonts w:hint="eastAsia" w:ascii="宋体" w:hAnsi="宋体" w:eastAsia="宋体" w:cs="宋体"/>
                <w:spacing w:val="20"/>
                <w:szCs w:val="21"/>
              </w:rPr>
            </w:pPr>
          </w:p>
        </w:tc>
        <w:tc>
          <w:tcPr>
            <w:tcW w:w="412" w:type="pct"/>
            <w:vAlign w:val="center"/>
          </w:tcPr>
          <w:p w14:paraId="686BBC5C">
            <w:pPr>
              <w:snapToGrid w:val="0"/>
              <w:jc w:val="center"/>
              <w:rPr>
                <w:rFonts w:hint="eastAsia" w:ascii="宋体" w:hAnsi="宋体" w:eastAsia="宋体" w:cs="宋体"/>
                <w:spacing w:val="20"/>
                <w:szCs w:val="21"/>
              </w:rPr>
            </w:pPr>
          </w:p>
        </w:tc>
      </w:tr>
    </w:tbl>
    <w:p w14:paraId="26582438">
      <w:pPr>
        <w:pStyle w:val="14"/>
        <w:rPr>
          <w:rFonts w:hint="eastAsia" w:ascii="宋体" w:hAnsi="宋体" w:eastAsia="宋体" w:cs="宋体"/>
        </w:rPr>
      </w:pPr>
    </w:p>
    <w:p w14:paraId="44293133">
      <w:pPr>
        <w:spacing w:line="460" w:lineRule="exact"/>
        <w:ind w:firstLine="240" w:firstLineChars="100"/>
        <w:rPr>
          <w:rFonts w:hint="eastAsia" w:ascii="宋体" w:hAnsi="宋体" w:eastAsia="宋体" w:cs="宋体"/>
          <w:sz w:val="24"/>
        </w:rPr>
      </w:pPr>
      <w:r>
        <w:rPr>
          <w:rFonts w:hint="eastAsia" w:ascii="宋体" w:hAnsi="宋体" w:eastAsia="宋体" w:cs="宋体"/>
          <w:sz w:val="24"/>
        </w:rPr>
        <w:t>说明：1、随表提交相应的证明材料扫描件并加盖公章（详见评分标准要求）。</w:t>
      </w:r>
    </w:p>
    <w:p w14:paraId="699B06F6">
      <w:pPr>
        <w:spacing w:line="460" w:lineRule="exact"/>
        <w:ind w:firstLine="240" w:firstLineChars="100"/>
        <w:rPr>
          <w:rFonts w:hint="eastAsia" w:ascii="宋体" w:hAnsi="宋体" w:eastAsia="宋体" w:cs="宋体"/>
          <w:sz w:val="24"/>
        </w:rPr>
      </w:pPr>
      <w:r>
        <w:rPr>
          <w:rFonts w:hint="eastAsia" w:ascii="宋体" w:hAnsi="宋体" w:eastAsia="宋体" w:cs="宋体"/>
          <w:sz w:val="24"/>
        </w:rPr>
        <w:t xml:space="preserve">     2、 表格中行数不够用时可按相同格式增加行数。</w:t>
      </w:r>
    </w:p>
    <w:p w14:paraId="09E01167">
      <w:pPr>
        <w:ind w:firstLine="3740" w:firstLineChars="1700"/>
        <w:jc w:val="center"/>
        <w:rPr>
          <w:rFonts w:hint="eastAsia" w:ascii="宋体" w:hAnsi="宋体" w:eastAsia="宋体" w:cs="宋体"/>
          <w:sz w:val="22"/>
        </w:rPr>
      </w:pPr>
    </w:p>
    <w:p w14:paraId="27D53E7E">
      <w:pPr>
        <w:ind w:firstLine="3740" w:firstLineChars="1700"/>
        <w:jc w:val="center"/>
        <w:rPr>
          <w:rFonts w:hint="eastAsia" w:ascii="宋体" w:hAnsi="宋体" w:eastAsia="宋体" w:cs="宋体"/>
          <w:sz w:val="22"/>
        </w:rPr>
      </w:pPr>
    </w:p>
    <w:p w14:paraId="6FA866B4">
      <w:pPr>
        <w:ind w:firstLine="3740" w:firstLineChars="1700"/>
        <w:jc w:val="center"/>
        <w:rPr>
          <w:rFonts w:hint="eastAsia" w:ascii="宋体" w:hAnsi="宋体" w:eastAsia="宋体" w:cs="宋体"/>
          <w:sz w:val="22"/>
        </w:rPr>
      </w:pPr>
    </w:p>
    <w:p w14:paraId="21F201E3">
      <w:pPr>
        <w:pStyle w:val="14"/>
        <w:rPr>
          <w:rFonts w:hint="eastAsia" w:ascii="宋体" w:hAnsi="宋体" w:eastAsia="宋体" w:cs="宋体"/>
          <w:sz w:val="22"/>
        </w:rPr>
      </w:pPr>
    </w:p>
    <w:p w14:paraId="24478924">
      <w:pPr>
        <w:pStyle w:val="14"/>
        <w:rPr>
          <w:rFonts w:hint="eastAsia" w:ascii="宋体" w:hAnsi="宋体" w:eastAsia="宋体" w:cs="宋体"/>
          <w:sz w:val="22"/>
        </w:rPr>
      </w:pPr>
    </w:p>
    <w:p w14:paraId="05DD679F">
      <w:pPr>
        <w:ind w:firstLine="3740" w:firstLineChars="1700"/>
        <w:jc w:val="center"/>
        <w:rPr>
          <w:rFonts w:hint="eastAsia" w:ascii="宋体" w:hAnsi="宋体" w:eastAsia="宋体" w:cs="宋体"/>
          <w:sz w:val="22"/>
        </w:rPr>
      </w:pPr>
    </w:p>
    <w:p w14:paraId="61D2E6D4">
      <w:pPr>
        <w:spacing w:line="360" w:lineRule="auto"/>
        <w:jc w:val="right"/>
        <w:rPr>
          <w:rFonts w:hint="eastAsia" w:ascii="宋体" w:hAnsi="宋体" w:eastAsia="宋体" w:cs="宋体"/>
          <w:sz w:val="28"/>
          <w:szCs w:val="28"/>
        </w:rPr>
      </w:pPr>
      <w:r>
        <w:rPr>
          <w:rFonts w:hint="eastAsia" w:ascii="宋体" w:hAnsi="宋体" w:eastAsia="宋体" w:cs="宋体"/>
          <w:sz w:val="28"/>
          <w:szCs w:val="28"/>
        </w:rPr>
        <w:t>供应商全称：</w:t>
      </w:r>
      <w:r>
        <w:rPr>
          <w:rFonts w:hint="eastAsia" w:ascii="宋体" w:hAnsi="宋体" w:eastAsia="宋体" w:cs="宋体"/>
          <w:sz w:val="28"/>
          <w:szCs w:val="28"/>
          <w:u w:val="single"/>
        </w:rPr>
        <w:t xml:space="preserve">               </w:t>
      </w:r>
      <w:r>
        <w:rPr>
          <w:rFonts w:hint="eastAsia" w:ascii="宋体" w:hAnsi="宋体" w:eastAsia="宋体" w:cs="宋体"/>
          <w:sz w:val="28"/>
          <w:szCs w:val="28"/>
        </w:rPr>
        <w:t>（盖公章）</w:t>
      </w:r>
    </w:p>
    <w:p w14:paraId="23A4238B">
      <w:pPr>
        <w:spacing w:line="360" w:lineRule="auto"/>
        <w:jc w:val="right"/>
        <w:rPr>
          <w:rFonts w:hint="eastAsia" w:ascii="宋体" w:hAnsi="宋体" w:eastAsia="宋体" w:cs="宋体"/>
          <w:sz w:val="28"/>
          <w:szCs w:val="28"/>
        </w:rPr>
      </w:pPr>
    </w:p>
    <w:p w14:paraId="5C64B6DA">
      <w:pPr>
        <w:spacing w:line="360" w:lineRule="auto"/>
        <w:jc w:val="right"/>
        <w:rPr>
          <w:rFonts w:hint="eastAsia" w:ascii="宋体" w:hAnsi="宋体" w:eastAsia="宋体" w:cs="宋体"/>
          <w:sz w:val="28"/>
          <w:szCs w:val="28"/>
        </w:rPr>
      </w:pPr>
      <w:r>
        <w:rPr>
          <w:rFonts w:hint="eastAsia" w:ascii="宋体" w:hAnsi="宋体" w:eastAsia="宋体" w:cs="宋体"/>
          <w:sz w:val="28"/>
          <w:szCs w:val="28"/>
        </w:rPr>
        <w:t>法定代表人（负责人）或委托代理人：</w:t>
      </w:r>
      <w:r>
        <w:rPr>
          <w:rFonts w:hint="eastAsia" w:ascii="宋体" w:hAnsi="宋体" w:eastAsia="宋体" w:cs="宋体"/>
          <w:sz w:val="28"/>
          <w:szCs w:val="28"/>
          <w:u w:val="single"/>
        </w:rPr>
        <w:t xml:space="preserve">            </w:t>
      </w:r>
      <w:r>
        <w:rPr>
          <w:rFonts w:hint="eastAsia" w:ascii="宋体" w:hAnsi="宋体" w:eastAsia="宋体" w:cs="宋体"/>
          <w:sz w:val="28"/>
          <w:szCs w:val="28"/>
        </w:rPr>
        <w:t>（签字或签字章）</w:t>
      </w:r>
    </w:p>
    <w:p w14:paraId="349B7548">
      <w:pPr>
        <w:spacing w:line="360" w:lineRule="auto"/>
        <w:jc w:val="right"/>
        <w:rPr>
          <w:rFonts w:hint="eastAsia" w:ascii="宋体" w:hAnsi="宋体" w:eastAsia="宋体" w:cs="宋体"/>
          <w:sz w:val="28"/>
          <w:szCs w:val="28"/>
        </w:rPr>
      </w:pPr>
    </w:p>
    <w:p w14:paraId="75915A97">
      <w:pPr>
        <w:spacing w:line="360" w:lineRule="auto"/>
        <w:jc w:val="right"/>
        <w:rPr>
          <w:rFonts w:hint="eastAsia" w:ascii="宋体" w:hAnsi="宋体" w:eastAsia="宋体" w:cs="宋体"/>
          <w:sz w:val="28"/>
          <w:szCs w:val="28"/>
        </w:rPr>
      </w:pPr>
      <w:r>
        <w:rPr>
          <w:rFonts w:hint="eastAsia" w:ascii="宋体" w:hAnsi="宋体" w:eastAsia="宋体" w:cs="宋体"/>
          <w:sz w:val="28"/>
          <w:szCs w:val="28"/>
        </w:rPr>
        <w:t>年    月    日</w:t>
      </w:r>
    </w:p>
    <w:p w14:paraId="3A358216">
      <w:pPr>
        <w:widowControl/>
        <w:jc w:val="left"/>
        <w:rPr>
          <w:rFonts w:hint="eastAsia" w:ascii="宋体" w:hAnsi="宋体" w:eastAsia="宋体" w:cs="宋体"/>
          <w:szCs w:val="21"/>
        </w:rPr>
      </w:pPr>
      <w:r>
        <w:rPr>
          <w:rFonts w:hint="eastAsia" w:ascii="宋体" w:hAnsi="宋体" w:eastAsia="宋体" w:cs="宋体"/>
          <w:szCs w:val="21"/>
        </w:rPr>
        <w:br w:type="page"/>
      </w:r>
    </w:p>
    <w:p w14:paraId="4D7DD62A">
      <w:pPr>
        <w:spacing w:line="360" w:lineRule="auto"/>
        <w:jc w:val="left"/>
        <w:outlineLvl w:val="1"/>
        <w:rPr>
          <w:rFonts w:hint="eastAsia" w:ascii="宋体" w:hAnsi="宋体" w:eastAsia="宋体" w:cs="宋体"/>
          <w:b/>
          <w:sz w:val="24"/>
        </w:rPr>
      </w:pPr>
      <w:r>
        <w:rPr>
          <w:rFonts w:hint="eastAsia" w:ascii="宋体" w:hAnsi="宋体" w:eastAsia="宋体" w:cs="宋体"/>
          <w:b/>
          <w:sz w:val="24"/>
        </w:rPr>
        <w:t>附件</w:t>
      </w:r>
      <w:r>
        <w:rPr>
          <w:rFonts w:hint="eastAsia" w:ascii="宋体" w:hAnsi="宋体" w:cs="宋体"/>
          <w:b/>
          <w:sz w:val="24"/>
          <w:lang w:val="en-US" w:eastAsia="zh-CN"/>
        </w:rPr>
        <w:t>八</w:t>
      </w:r>
      <w:r>
        <w:rPr>
          <w:rFonts w:hint="eastAsia" w:ascii="宋体" w:hAnsi="宋体" w:eastAsia="宋体" w:cs="宋体"/>
          <w:b/>
          <w:sz w:val="24"/>
        </w:rPr>
        <w:t xml:space="preserve">： </w:t>
      </w:r>
    </w:p>
    <w:p w14:paraId="75768FB9">
      <w:pPr>
        <w:adjustRightInd w:val="0"/>
        <w:snapToGrid w:val="0"/>
        <w:spacing w:before="156" w:beforeLines="50" w:after="156" w:afterLines="50" w:line="360" w:lineRule="auto"/>
        <w:jc w:val="center"/>
        <w:rPr>
          <w:rFonts w:hint="eastAsia" w:ascii="宋体" w:hAnsi="宋体" w:eastAsia="宋体" w:cs="宋体"/>
          <w:b/>
          <w:bCs/>
          <w:sz w:val="32"/>
          <w:szCs w:val="28"/>
        </w:rPr>
      </w:pPr>
      <w:r>
        <w:rPr>
          <w:rFonts w:hint="eastAsia" w:ascii="宋体" w:hAnsi="宋体" w:eastAsia="宋体" w:cs="宋体"/>
          <w:b/>
          <w:bCs/>
          <w:sz w:val="32"/>
          <w:szCs w:val="28"/>
        </w:rPr>
        <w:t>项目组人员一览表</w:t>
      </w:r>
    </w:p>
    <w:p w14:paraId="502707C2">
      <w:pPr>
        <w:pStyle w:val="40"/>
        <w:spacing w:before="0" w:beforeAutospacing="0" w:after="0" w:afterAutospacing="0" w:line="360" w:lineRule="auto"/>
        <w:ind w:firstLine="482" w:firstLineChars="200"/>
        <w:rPr>
          <w:rFonts w:hint="eastAsia" w:ascii="宋体" w:hAnsi="宋体" w:eastAsia="宋体" w:cs="宋体"/>
          <w:b/>
          <w:bCs/>
          <w:sz w:val="21"/>
          <w:szCs w:val="21"/>
          <w:lang w:eastAsia="zh-CN"/>
        </w:rPr>
      </w:pPr>
      <w:r>
        <w:rPr>
          <w:rFonts w:hint="eastAsia" w:ascii="宋体" w:hAnsi="宋体" w:eastAsia="宋体" w:cs="宋体"/>
          <w:b/>
          <w:bCs/>
          <w:kern w:val="2"/>
        </w:rPr>
        <w:t>项目名称：</w:t>
      </w:r>
      <w:r>
        <w:rPr>
          <w:rFonts w:hint="eastAsia" w:cs="宋体"/>
          <w:b/>
          <w:bCs/>
          <w:kern w:val="2"/>
          <w:lang w:eastAsia="zh-CN"/>
        </w:rPr>
        <w:t>天台县公安局看守所（拘留所）2025年度食堂食材采购项目</w:t>
      </w:r>
    </w:p>
    <w:tbl>
      <w:tblPr>
        <w:tblStyle w:val="43"/>
        <w:tblW w:w="850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755"/>
        <w:gridCol w:w="839"/>
        <w:gridCol w:w="839"/>
        <w:gridCol w:w="1110"/>
        <w:gridCol w:w="1090"/>
        <w:gridCol w:w="1152"/>
        <w:gridCol w:w="1531"/>
        <w:gridCol w:w="1189"/>
      </w:tblGrid>
      <w:tr w14:paraId="6895E9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23" w:type="dxa"/>
            <w:tcBorders>
              <w:top w:val="single" w:color="auto" w:sz="12" w:space="0"/>
              <w:left w:val="single" w:color="auto" w:sz="12" w:space="0"/>
              <w:bottom w:val="single" w:color="auto" w:sz="4" w:space="0"/>
              <w:right w:val="single" w:color="auto" w:sz="4" w:space="0"/>
            </w:tcBorders>
            <w:vAlign w:val="center"/>
          </w:tcPr>
          <w:p w14:paraId="7ACDD8C4">
            <w:pPr>
              <w:autoSpaceDE w:val="0"/>
              <w:autoSpaceDN w:val="0"/>
              <w:adjustRightInd w:val="0"/>
              <w:snapToGrid w:val="0"/>
              <w:jc w:val="center"/>
              <w:rPr>
                <w:rFonts w:hint="eastAsia" w:ascii="宋体" w:hAnsi="宋体" w:eastAsia="宋体" w:cs="宋体"/>
                <w:b/>
                <w:szCs w:val="21"/>
                <w:lang w:val="zh-CN"/>
              </w:rPr>
            </w:pPr>
            <w:r>
              <w:rPr>
                <w:rFonts w:hint="eastAsia" w:ascii="宋体" w:hAnsi="宋体" w:eastAsia="宋体" w:cs="宋体"/>
                <w:b/>
                <w:szCs w:val="21"/>
                <w:lang w:val="zh-CN"/>
              </w:rPr>
              <w:t>姓名</w:t>
            </w:r>
          </w:p>
        </w:tc>
        <w:tc>
          <w:tcPr>
            <w:tcW w:w="918" w:type="dxa"/>
            <w:tcBorders>
              <w:top w:val="single" w:color="auto" w:sz="12" w:space="0"/>
              <w:left w:val="single" w:color="auto" w:sz="4" w:space="0"/>
              <w:bottom w:val="single" w:color="auto" w:sz="4" w:space="0"/>
              <w:right w:val="single" w:color="auto" w:sz="4" w:space="0"/>
            </w:tcBorders>
            <w:vAlign w:val="center"/>
          </w:tcPr>
          <w:p w14:paraId="69C1BA74">
            <w:pPr>
              <w:autoSpaceDE w:val="0"/>
              <w:autoSpaceDN w:val="0"/>
              <w:adjustRightInd w:val="0"/>
              <w:snapToGrid w:val="0"/>
              <w:jc w:val="center"/>
              <w:rPr>
                <w:rFonts w:hint="eastAsia" w:ascii="宋体" w:hAnsi="宋体" w:eastAsia="宋体" w:cs="宋体"/>
                <w:b/>
                <w:szCs w:val="21"/>
                <w:lang w:val="zh-CN"/>
              </w:rPr>
            </w:pPr>
            <w:r>
              <w:rPr>
                <w:rFonts w:hint="eastAsia" w:ascii="宋体" w:hAnsi="宋体" w:eastAsia="宋体" w:cs="宋体"/>
                <w:b/>
                <w:szCs w:val="21"/>
                <w:lang w:val="zh-CN"/>
              </w:rPr>
              <w:t>性别</w:t>
            </w:r>
          </w:p>
        </w:tc>
        <w:tc>
          <w:tcPr>
            <w:tcW w:w="918" w:type="dxa"/>
            <w:tcBorders>
              <w:top w:val="single" w:color="auto" w:sz="12" w:space="0"/>
              <w:left w:val="single" w:color="auto" w:sz="4" w:space="0"/>
              <w:bottom w:val="single" w:color="auto" w:sz="4" w:space="0"/>
              <w:right w:val="single" w:color="auto" w:sz="4" w:space="0"/>
            </w:tcBorders>
            <w:vAlign w:val="center"/>
          </w:tcPr>
          <w:p w14:paraId="1D285F03">
            <w:pPr>
              <w:autoSpaceDE w:val="0"/>
              <w:autoSpaceDN w:val="0"/>
              <w:adjustRightInd w:val="0"/>
              <w:snapToGrid w:val="0"/>
              <w:jc w:val="center"/>
              <w:rPr>
                <w:rFonts w:hint="eastAsia" w:ascii="宋体" w:hAnsi="宋体" w:eastAsia="宋体" w:cs="宋体"/>
                <w:b/>
                <w:szCs w:val="21"/>
                <w:lang w:val="zh-CN"/>
              </w:rPr>
            </w:pPr>
            <w:r>
              <w:rPr>
                <w:rFonts w:hint="eastAsia" w:ascii="宋体" w:hAnsi="宋体" w:eastAsia="宋体" w:cs="宋体"/>
                <w:b/>
                <w:szCs w:val="21"/>
                <w:lang w:val="zh-CN"/>
              </w:rPr>
              <w:t>年龄</w:t>
            </w:r>
          </w:p>
        </w:tc>
        <w:tc>
          <w:tcPr>
            <w:tcW w:w="1215" w:type="dxa"/>
            <w:tcBorders>
              <w:top w:val="single" w:color="auto" w:sz="12" w:space="0"/>
              <w:left w:val="single" w:color="auto" w:sz="4" w:space="0"/>
              <w:bottom w:val="single" w:color="auto" w:sz="4" w:space="0"/>
              <w:right w:val="single" w:color="auto" w:sz="4" w:space="0"/>
            </w:tcBorders>
            <w:vAlign w:val="center"/>
          </w:tcPr>
          <w:p w14:paraId="39903671">
            <w:pPr>
              <w:autoSpaceDE w:val="0"/>
              <w:autoSpaceDN w:val="0"/>
              <w:adjustRightInd w:val="0"/>
              <w:snapToGrid w:val="0"/>
              <w:jc w:val="center"/>
              <w:rPr>
                <w:rFonts w:hint="eastAsia" w:ascii="宋体" w:hAnsi="宋体" w:eastAsia="宋体" w:cs="宋体"/>
                <w:b/>
                <w:szCs w:val="21"/>
                <w:lang w:val="zh-CN"/>
              </w:rPr>
            </w:pPr>
            <w:r>
              <w:rPr>
                <w:rFonts w:hint="eastAsia" w:ascii="宋体" w:hAnsi="宋体" w:eastAsia="宋体" w:cs="宋体"/>
                <w:b/>
                <w:szCs w:val="21"/>
                <w:lang w:val="zh-CN"/>
              </w:rPr>
              <w:t>学历</w:t>
            </w:r>
          </w:p>
        </w:tc>
        <w:tc>
          <w:tcPr>
            <w:tcW w:w="1193" w:type="dxa"/>
            <w:tcBorders>
              <w:top w:val="single" w:color="auto" w:sz="12" w:space="0"/>
              <w:left w:val="single" w:color="auto" w:sz="4" w:space="0"/>
              <w:bottom w:val="single" w:color="auto" w:sz="4" w:space="0"/>
              <w:right w:val="single" w:color="auto" w:sz="4" w:space="0"/>
            </w:tcBorders>
            <w:vAlign w:val="center"/>
          </w:tcPr>
          <w:p w14:paraId="101E1ED5">
            <w:pPr>
              <w:autoSpaceDE w:val="0"/>
              <w:autoSpaceDN w:val="0"/>
              <w:adjustRightInd w:val="0"/>
              <w:snapToGrid w:val="0"/>
              <w:jc w:val="center"/>
              <w:rPr>
                <w:rFonts w:hint="eastAsia" w:ascii="宋体" w:hAnsi="宋体" w:eastAsia="宋体" w:cs="宋体"/>
                <w:b/>
                <w:szCs w:val="21"/>
              </w:rPr>
            </w:pPr>
            <w:r>
              <w:rPr>
                <w:rFonts w:hint="eastAsia" w:ascii="宋体" w:hAnsi="宋体" w:eastAsia="宋体" w:cs="宋体"/>
                <w:b/>
                <w:szCs w:val="21"/>
                <w:lang w:val="zh-CN"/>
              </w:rPr>
              <w:t>职称</w:t>
            </w:r>
            <w:r>
              <w:rPr>
                <w:rFonts w:hint="eastAsia" w:ascii="宋体" w:hAnsi="宋体" w:eastAsia="宋体" w:cs="宋体"/>
                <w:b/>
                <w:szCs w:val="21"/>
              </w:rPr>
              <w:t>资格</w:t>
            </w:r>
          </w:p>
        </w:tc>
        <w:tc>
          <w:tcPr>
            <w:tcW w:w="1261" w:type="dxa"/>
            <w:tcBorders>
              <w:top w:val="single" w:color="auto" w:sz="12" w:space="0"/>
              <w:left w:val="single" w:color="auto" w:sz="4" w:space="0"/>
              <w:bottom w:val="single" w:color="auto" w:sz="4" w:space="0"/>
              <w:right w:val="single" w:color="auto" w:sz="4" w:space="0"/>
            </w:tcBorders>
            <w:vAlign w:val="center"/>
          </w:tcPr>
          <w:p w14:paraId="0602A343">
            <w:pPr>
              <w:autoSpaceDE w:val="0"/>
              <w:autoSpaceDN w:val="0"/>
              <w:adjustRightInd w:val="0"/>
              <w:snapToGrid w:val="0"/>
              <w:jc w:val="center"/>
              <w:rPr>
                <w:rFonts w:hint="eastAsia" w:ascii="宋体" w:hAnsi="宋体" w:eastAsia="宋体" w:cs="宋体"/>
                <w:b/>
                <w:szCs w:val="21"/>
                <w:lang w:val="zh-CN"/>
              </w:rPr>
            </w:pPr>
            <w:r>
              <w:rPr>
                <w:rFonts w:hint="eastAsia" w:ascii="宋体" w:hAnsi="宋体" w:eastAsia="宋体" w:cs="宋体"/>
                <w:b/>
                <w:szCs w:val="21"/>
                <w:lang w:val="zh-CN"/>
              </w:rPr>
              <w:t>专业</w:t>
            </w:r>
          </w:p>
        </w:tc>
        <w:tc>
          <w:tcPr>
            <w:tcW w:w="1677" w:type="dxa"/>
            <w:tcBorders>
              <w:top w:val="single" w:color="auto" w:sz="12" w:space="0"/>
              <w:left w:val="single" w:color="auto" w:sz="4" w:space="0"/>
              <w:bottom w:val="single" w:color="auto" w:sz="4" w:space="0"/>
              <w:right w:val="single" w:color="auto" w:sz="4" w:space="0"/>
            </w:tcBorders>
            <w:vAlign w:val="center"/>
          </w:tcPr>
          <w:p w14:paraId="746CF41C">
            <w:pPr>
              <w:autoSpaceDE w:val="0"/>
              <w:autoSpaceDN w:val="0"/>
              <w:adjustRightInd w:val="0"/>
              <w:snapToGrid w:val="0"/>
              <w:jc w:val="center"/>
              <w:rPr>
                <w:rFonts w:hint="eastAsia" w:ascii="宋体" w:hAnsi="宋体" w:eastAsia="宋体" w:cs="宋体"/>
                <w:b/>
                <w:szCs w:val="21"/>
                <w:lang w:val="zh-CN"/>
              </w:rPr>
            </w:pPr>
            <w:r>
              <w:rPr>
                <w:rFonts w:hint="eastAsia" w:ascii="宋体" w:hAnsi="宋体" w:eastAsia="宋体" w:cs="宋体"/>
                <w:b/>
                <w:szCs w:val="21"/>
                <w:lang w:val="zh-CN"/>
              </w:rPr>
              <w:t>专业工作年限</w:t>
            </w:r>
          </w:p>
        </w:tc>
        <w:tc>
          <w:tcPr>
            <w:tcW w:w="1301" w:type="dxa"/>
            <w:tcBorders>
              <w:top w:val="single" w:color="auto" w:sz="12" w:space="0"/>
              <w:left w:val="single" w:color="auto" w:sz="4" w:space="0"/>
              <w:bottom w:val="single" w:color="auto" w:sz="4" w:space="0"/>
              <w:right w:val="single" w:color="auto" w:sz="12" w:space="0"/>
            </w:tcBorders>
            <w:vAlign w:val="center"/>
          </w:tcPr>
          <w:p w14:paraId="62754FB4">
            <w:pPr>
              <w:autoSpaceDE w:val="0"/>
              <w:autoSpaceDN w:val="0"/>
              <w:adjustRightInd w:val="0"/>
              <w:snapToGrid w:val="0"/>
              <w:jc w:val="center"/>
              <w:rPr>
                <w:rFonts w:hint="eastAsia" w:ascii="宋体" w:hAnsi="宋体" w:eastAsia="宋体" w:cs="宋体"/>
                <w:b/>
                <w:szCs w:val="21"/>
                <w:lang w:val="zh-CN"/>
              </w:rPr>
            </w:pPr>
            <w:r>
              <w:rPr>
                <w:rFonts w:hint="eastAsia" w:ascii="宋体" w:hAnsi="宋体" w:eastAsia="宋体" w:cs="宋体"/>
                <w:b/>
                <w:szCs w:val="21"/>
                <w:lang w:val="zh-CN"/>
              </w:rPr>
              <w:t>拟任何职</w:t>
            </w:r>
          </w:p>
        </w:tc>
      </w:tr>
      <w:tr w14:paraId="1AF157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23" w:type="dxa"/>
            <w:tcBorders>
              <w:top w:val="single" w:color="auto" w:sz="4" w:space="0"/>
              <w:left w:val="single" w:color="auto" w:sz="12" w:space="0"/>
              <w:bottom w:val="single" w:color="auto" w:sz="4" w:space="0"/>
              <w:right w:val="single" w:color="auto" w:sz="4" w:space="0"/>
            </w:tcBorders>
            <w:vAlign w:val="center"/>
          </w:tcPr>
          <w:p w14:paraId="01079DA8">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5D475D56">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3217D236">
            <w:pPr>
              <w:jc w:val="center"/>
              <w:rPr>
                <w:rFonts w:hint="eastAsia" w:ascii="宋体" w:hAnsi="宋体" w:eastAsia="宋体" w:cs="宋体"/>
                <w:szCs w:val="21"/>
              </w:rPr>
            </w:pPr>
          </w:p>
        </w:tc>
        <w:tc>
          <w:tcPr>
            <w:tcW w:w="1215" w:type="dxa"/>
            <w:tcBorders>
              <w:top w:val="single" w:color="auto" w:sz="4" w:space="0"/>
              <w:left w:val="single" w:color="auto" w:sz="4" w:space="0"/>
              <w:bottom w:val="single" w:color="auto" w:sz="4" w:space="0"/>
              <w:right w:val="single" w:color="auto" w:sz="4" w:space="0"/>
            </w:tcBorders>
            <w:vAlign w:val="center"/>
          </w:tcPr>
          <w:p w14:paraId="5D6CB44D">
            <w:pPr>
              <w:jc w:val="center"/>
              <w:rPr>
                <w:rFonts w:hint="eastAsia" w:ascii="宋体" w:hAnsi="宋体" w:eastAsia="宋体" w:cs="宋体"/>
                <w:szCs w:val="21"/>
              </w:rPr>
            </w:pPr>
          </w:p>
        </w:tc>
        <w:tc>
          <w:tcPr>
            <w:tcW w:w="1193" w:type="dxa"/>
            <w:tcBorders>
              <w:top w:val="single" w:color="auto" w:sz="4" w:space="0"/>
              <w:left w:val="single" w:color="auto" w:sz="4" w:space="0"/>
              <w:bottom w:val="single" w:color="auto" w:sz="4" w:space="0"/>
              <w:right w:val="single" w:color="auto" w:sz="4" w:space="0"/>
            </w:tcBorders>
            <w:vAlign w:val="center"/>
          </w:tcPr>
          <w:p w14:paraId="6072D2E5">
            <w:pPr>
              <w:jc w:val="center"/>
              <w:rPr>
                <w:rFonts w:hint="eastAsia" w:ascii="宋体" w:hAnsi="宋体" w:eastAsia="宋体" w:cs="宋体"/>
                <w:szCs w:val="21"/>
              </w:rPr>
            </w:pPr>
          </w:p>
        </w:tc>
        <w:tc>
          <w:tcPr>
            <w:tcW w:w="1261" w:type="dxa"/>
            <w:tcBorders>
              <w:top w:val="single" w:color="auto" w:sz="4" w:space="0"/>
              <w:left w:val="single" w:color="auto" w:sz="4" w:space="0"/>
              <w:bottom w:val="single" w:color="auto" w:sz="4" w:space="0"/>
              <w:right w:val="single" w:color="auto" w:sz="4" w:space="0"/>
            </w:tcBorders>
            <w:vAlign w:val="center"/>
          </w:tcPr>
          <w:p w14:paraId="4B2F40C5">
            <w:pPr>
              <w:jc w:val="center"/>
              <w:rPr>
                <w:rFonts w:hint="eastAsia" w:ascii="宋体" w:hAnsi="宋体" w:eastAsia="宋体" w:cs="宋体"/>
                <w:szCs w:val="21"/>
              </w:rPr>
            </w:pPr>
          </w:p>
        </w:tc>
        <w:tc>
          <w:tcPr>
            <w:tcW w:w="1677" w:type="dxa"/>
            <w:tcBorders>
              <w:top w:val="single" w:color="auto" w:sz="4" w:space="0"/>
              <w:left w:val="single" w:color="auto" w:sz="4" w:space="0"/>
              <w:bottom w:val="single" w:color="auto" w:sz="4" w:space="0"/>
              <w:right w:val="single" w:color="auto" w:sz="4" w:space="0"/>
            </w:tcBorders>
            <w:vAlign w:val="center"/>
          </w:tcPr>
          <w:p w14:paraId="2E0D5514">
            <w:pPr>
              <w:jc w:val="center"/>
              <w:rPr>
                <w:rFonts w:hint="eastAsia" w:ascii="宋体" w:hAnsi="宋体" w:eastAsia="宋体" w:cs="宋体"/>
                <w:szCs w:val="21"/>
              </w:rPr>
            </w:pPr>
          </w:p>
        </w:tc>
        <w:tc>
          <w:tcPr>
            <w:tcW w:w="1301" w:type="dxa"/>
            <w:tcBorders>
              <w:top w:val="single" w:color="auto" w:sz="4" w:space="0"/>
              <w:left w:val="single" w:color="auto" w:sz="4" w:space="0"/>
              <w:bottom w:val="single" w:color="auto" w:sz="4" w:space="0"/>
              <w:right w:val="single" w:color="auto" w:sz="12" w:space="0"/>
            </w:tcBorders>
            <w:vAlign w:val="center"/>
          </w:tcPr>
          <w:p w14:paraId="2C8A0C0E">
            <w:pPr>
              <w:jc w:val="center"/>
              <w:rPr>
                <w:rFonts w:hint="eastAsia" w:ascii="宋体" w:hAnsi="宋体" w:eastAsia="宋体" w:cs="宋体"/>
                <w:szCs w:val="21"/>
              </w:rPr>
            </w:pPr>
          </w:p>
        </w:tc>
      </w:tr>
      <w:tr w14:paraId="694DA3B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23" w:type="dxa"/>
            <w:tcBorders>
              <w:top w:val="single" w:color="auto" w:sz="4" w:space="0"/>
              <w:left w:val="single" w:color="auto" w:sz="12" w:space="0"/>
              <w:bottom w:val="single" w:color="auto" w:sz="4" w:space="0"/>
              <w:right w:val="single" w:color="auto" w:sz="4" w:space="0"/>
            </w:tcBorders>
            <w:vAlign w:val="center"/>
          </w:tcPr>
          <w:p w14:paraId="55A15EF5">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6322AA3C">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742BE3AE">
            <w:pPr>
              <w:jc w:val="center"/>
              <w:rPr>
                <w:rFonts w:hint="eastAsia" w:ascii="宋体" w:hAnsi="宋体" w:eastAsia="宋体" w:cs="宋体"/>
                <w:szCs w:val="21"/>
              </w:rPr>
            </w:pPr>
          </w:p>
        </w:tc>
        <w:tc>
          <w:tcPr>
            <w:tcW w:w="1215" w:type="dxa"/>
            <w:tcBorders>
              <w:top w:val="single" w:color="auto" w:sz="4" w:space="0"/>
              <w:left w:val="single" w:color="auto" w:sz="4" w:space="0"/>
              <w:bottom w:val="single" w:color="auto" w:sz="4" w:space="0"/>
              <w:right w:val="single" w:color="auto" w:sz="4" w:space="0"/>
            </w:tcBorders>
            <w:vAlign w:val="center"/>
          </w:tcPr>
          <w:p w14:paraId="1D21D6A3">
            <w:pPr>
              <w:jc w:val="center"/>
              <w:rPr>
                <w:rFonts w:hint="eastAsia" w:ascii="宋体" w:hAnsi="宋体" w:eastAsia="宋体" w:cs="宋体"/>
                <w:szCs w:val="21"/>
              </w:rPr>
            </w:pPr>
          </w:p>
        </w:tc>
        <w:tc>
          <w:tcPr>
            <w:tcW w:w="1193" w:type="dxa"/>
            <w:tcBorders>
              <w:top w:val="single" w:color="auto" w:sz="4" w:space="0"/>
              <w:left w:val="single" w:color="auto" w:sz="4" w:space="0"/>
              <w:bottom w:val="single" w:color="auto" w:sz="4" w:space="0"/>
              <w:right w:val="single" w:color="auto" w:sz="4" w:space="0"/>
            </w:tcBorders>
            <w:vAlign w:val="center"/>
          </w:tcPr>
          <w:p w14:paraId="65E4D9F5">
            <w:pPr>
              <w:jc w:val="center"/>
              <w:rPr>
                <w:rFonts w:hint="eastAsia" w:ascii="宋体" w:hAnsi="宋体" w:eastAsia="宋体" w:cs="宋体"/>
                <w:szCs w:val="21"/>
              </w:rPr>
            </w:pPr>
          </w:p>
        </w:tc>
        <w:tc>
          <w:tcPr>
            <w:tcW w:w="1261" w:type="dxa"/>
            <w:tcBorders>
              <w:top w:val="single" w:color="auto" w:sz="4" w:space="0"/>
              <w:left w:val="single" w:color="auto" w:sz="4" w:space="0"/>
              <w:bottom w:val="single" w:color="auto" w:sz="4" w:space="0"/>
              <w:right w:val="single" w:color="auto" w:sz="4" w:space="0"/>
            </w:tcBorders>
            <w:vAlign w:val="center"/>
          </w:tcPr>
          <w:p w14:paraId="37878D46">
            <w:pPr>
              <w:jc w:val="center"/>
              <w:rPr>
                <w:rFonts w:hint="eastAsia" w:ascii="宋体" w:hAnsi="宋体" w:eastAsia="宋体" w:cs="宋体"/>
                <w:szCs w:val="21"/>
              </w:rPr>
            </w:pPr>
          </w:p>
        </w:tc>
        <w:tc>
          <w:tcPr>
            <w:tcW w:w="1677" w:type="dxa"/>
            <w:tcBorders>
              <w:top w:val="single" w:color="auto" w:sz="4" w:space="0"/>
              <w:left w:val="single" w:color="auto" w:sz="4" w:space="0"/>
              <w:bottom w:val="single" w:color="auto" w:sz="4" w:space="0"/>
              <w:right w:val="single" w:color="auto" w:sz="4" w:space="0"/>
            </w:tcBorders>
            <w:vAlign w:val="center"/>
          </w:tcPr>
          <w:p w14:paraId="15058EC0">
            <w:pPr>
              <w:jc w:val="center"/>
              <w:rPr>
                <w:rFonts w:hint="eastAsia" w:ascii="宋体" w:hAnsi="宋体" w:eastAsia="宋体" w:cs="宋体"/>
                <w:szCs w:val="21"/>
              </w:rPr>
            </w:pPr>
          </w:p>
        </w:tc>
        <w:tc>
          <w:tcPr>
            <w:tcW w:w="1301" w:type="dxa"/>
            <w:tcBorders>
              <w:top w:val="single" w:color="auto" w:sz="4" w:space="0"/>
              <w:left w:val="single" w:color="auto" w:sz="4" w:space="0"/>
              <w:bottom w:val="single" w:color="auto" w:sz="4" w:space="0"/>
              <w:right w:val="single" w:color="auto" w:sz="12" w:space="0"/>
            </w:tcBorders>
            <w:vAlign w:val="center"/>
          </w:tcPr>
          <w:p w14:paraId="5A142C4F">
            <w:pPr>
              <w:jc w:val="center"/>
              <w:rPr>
                <w:rFonts w:hint="eastAsia" w:ascii="宋体" w:hAnsi="宋体" w:eastAsia="宋体" w:cs="宋体"/>
                <w:szCs w:val="21"/>
              </w:rPr>
            </w:pPr>
          </w:p>
        </w:tc>
      </w:tr>
      <w:tr w14:paraId="093A65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23" w:type="dxa"/>
            <w:tcBorders>
              <w:top w:val="single" w:color="auto" w:sz="4" w:space="0"/>
              <w:left w:val="single" w:color="auto" w:sz="12" w:space="0"/>
              <w:bottom w:val="single" w:color="auto" w:sz="4" w:space="0"/>
              <w:right w:val="single" w:color="auto" w:sz="4" w:space="0"/>
            </w:tcBorders>
            <w:vAlign w:val="center"/>
          </w:tcPr>
          <w:p w14:paraId="582A29B8">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614A012C">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256E8C01">
            <w:pPr>
              <w:jc w:val="center"/>
              <w:rPr>
                <w:rFonts w:hint="eastAsia" w:ascii="宋体" w:hAnsi="宋体" w:eastAsia="宋体" w:cs="宋体"/>
                <w:szCs w:val="21"/>
              </w:rPr>
            </w:pPr>
          </w:p>
        </w:tc>
        <w:tc>
          <w:tcPr>
            <w:tcW w:w="1215" w:type="dxa"/>
            <w:tcBorders>
              <w:top w:val="single" w:color="auto" w:sz="4" w:space="0"/>
              <w:left w:val="single" w:color="auto" w:sz="4" w:space="0"/>
              <w:bottom w:val="single" w:color="auto" w:sz="4" w:space="0"/>
              <w:right w:val="single" w:color="auto" w:sz="4" w:space="0"/>
            </w:tcBorders>
            <w:vAlign w:val="center"/>
          </w:tcPr>
          <w:p w14:paraId="34868B76">
            <w:pPr>
              <w:jc w:val="center"/>
              <w:rPr>
                <w:rFonts w:hint="eastAsia" w:ascii="宋体" w:hAnsi="宋体" w:eastAsia="宋体" w:cs="宋体"/>
                <w:szCs w:val="21"/>
              </w:rPr>
            </w:pPr>
          </w:p>
        </w:tc>
        <w:tc>
          <w:tcPr>
            <w:tcW w:w="1193" w:type="dxa"/>
            <w:tcBorders>
              <w:top w:val="single" w:color="auto" w:sz="4" w:space="0"/>
              <w:left w:val="single" w:color="auto" w:sz="4" w:space="0"/>
              <w:bottom w:val="single" w:color="auto" w:sz="4" w:space="0"/>
              <w:right w:val="single" w:color="auto" w:sz="4" w:space="0"/>
            </w:tcBorders>
            <w:vAlign w:val="center"/>
          </w:tcPr>
          <w:p w14:paraId="456FAACE">
            <w:pPr>
              <w:jc w:val="center"/>
              <w:rPr>
                <w:rFonts w:hint="eastAsia" w:ascii="宋体" w:hAnsi="宋体" w:eastAsia="宋体" w:cs="宋体"/>
                <w:szCs w:val="21"/>
              </w:rPr>
            </w:pPr>
          </w:p>
        </w:tc>
        <w:tc>
          <w:tcPr>
            <w:tcW w:w="1261" w:type="dxa"/>
            <w:tcBorders>
              <w:top w:val="single" w:color="auto" w:sz="4" w:space="0"/>
              <w:left w:val="single" w:color="auto" w:sz="4" w:space="0"/>
              <w:bottom w:val="single" w:color="auto" w:sz="4" w:space="0"/>
              <w:right w:val="single" w:color="auto" w:sz="4" w:space="0"/>
            </w:tcBorders>
            <w:vAlign w:val="center"/>
          </w:tcPr>
          <w:p w14:paraId="55206E6A">
            <w:pPr>
              <w:jc w:val="center"/>
              <w:rPr>
                <w:rFonts w:hint="eastAsia" w:ascii="宋体" w:hAnsi="宋体" w:eastAsia="宋体" w:cs="宋体"/>
                <w:szCs w:val="21"/>
              </w:rPr>
            </w:pPr>
          </w:p>
        </w:tc>
        <w:tc>
          <w:tcPr>
            <w:tcW w:w="1677" w:type="dxa"/>
            <w:tcBorders>
              <w:top w:val="single" w:color="auto" w:sz="4" w:space="0"/>
              <w:left w:val="single" w:color="auto" w:sz="4" w:space="0"/>
              <w:bottom w:val="single" w:color="auto" w:sz="4" w:space="0"/>
              <w:right w:val="single" w:color="auto" w:sz="4" w:space="0"/>
            </w:tcBorders>
            <w:vAlign w:val="center"/>
          </w:tcPr>
          <w:p w14:paraId="15C3C101">
            <w:pPr>
              <w:jc w:val="center"/>
              <w:rPr>
                <w:rFonts w:hint="eastAsia" w:ascii="宋体" w:hAnsi="宋体" w:eastAsia="宋体" w:cs="宋体"/>
                <w:szCs w:val="21"/>
              </w:rPr>
            </w:pPr>
          </w:p>
        </w:tc>
        <w:tc>
          <w:tcPr>
            <w:tcW w:w="1301" w:type="dxa"/>
            <w:tcBorders>
              <w:top w:val="single" w:color="auto" w:sz="4" w:space="0"/>
              <w:left w:val="single" w:color="auto" w:sz="4" w:space="0"/>
              <w:bottom w:val="single" w:color="auto" w:sz="4" w:space="0"/>
              <w:right w:val="single" w:color="auto" w:sz="12" w:space="0"/>
            </w:tcBorders>
            <w:vAlign w:val="center"/>
          </w:tcPr>
          <w:p w14:paraId="26BCDC34">
            <w:pPr>
              <w:jc w:val="center"/>
              <w:rPr>
                <w:rFonts w:hint="eastAsia" w:ascii="宋体" w:hAnsi="宋体" w:eastAsia="宋体" w:cs="宋体"/>
                <w:szCs w:val="21"/>
              </w:rPr>
            </w:pPr>
          </w:p>
        </w:tc>
      </w:tr>
      <w:tr w14:paraId="72F4FEB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23" w:type="dxa"/>
            <w:tcBorders>
              <w:top w:val="single" w:color="auto" w:sz="4" w:space="0"/>
              <w:left w:val="single" w:color="auto" w:sz="12" w:space="0"/>
              <w:bottom w:val="single" w:color="auto" w:sz="4" w:space="0"/>
              <w:right w:val="single" w:color="auto" w:sz="4" w:space="0"/>
            </w:tcBorders>
            <w:vAlign w:val="center"/>
          </w:tcPr>
          <w:p w14:paraId="03B2F024">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263F932D">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211AA796">
            <w:pPr>
              <w:jc w:val="center"/>
              <w:rPr>
                <w:rFonts w:hint="eastAsia" w:ascii="宋体" w:hAnsi="宋体" w:eastAsia="宋体" w:cs="宋体"/>
                <w:szCs w:val="21"/>
              </w:rPr>
            </w:pPr>
          </w:p>
        </w:tc>
        <w:tc>
          <w:tcPr>
            <w:tcW w:w="1215" w:type="dxa"/>
            <w:tcBorders>
              <w:top w:val="single" w:color="auto" w:sz="4" w:space="0"/>
              <w:left w:val="single" w:color="auto" w:sz="4" w:space="0"/>
              <w:bottom w:val="single" w:color="auto" w:sz="4" w:space="0"/>
              <w:right w:val="single" w:color="auto" w:sz="4" w:space="0"/>
            </w:tcBorders>
            <w:vAlign w:val="center"/>
          </w:tcPr>
          <w:p w14:paraId="6FDE8DAA">
            <w:pPr>
              <w:jc w:val="center"/>
              <w:rPr>
                <w:rFonts w:hint="eastAsia" w:ascii="宋体" w:hAnsi="宋体" w:eastAsia="宋体" w:cs="宋体"/>
                <w:szCs w:val="21"/>
              </w:rPr>
            </w:pPr>
          </w:p>
        </w:tc>
        <w:tc>
          <w:tcPr>
            <w:tcW w:w="1193" w:type="dxa"/>
            <w:tcBorders>
              <w:top w:val="single" w:color="auto" w:sz="4" w:space="0"/>
              <w:left w:val="single" w:color="auto" w:sz="4" w:space="0"/>
              <w:bottom w:val="single" w:color="auto" w:sz="4" w:space="0"/>
              <w:right w:val="single" w:color="auto" w:sz="4" w:space="0"/>
            </w:tcBorders>
            <w:vAlign w:val="center"/>
          </w:tcPr>
          <w:p w14:paraId="5775187B">
            <w:pPr>
              <w:jc w:val="center"/>
              <w:rPr>
                <w:rFonts w:hint="eastAsia" w:ascii="宋体" w:hAnsi="宋体" w:eastAsia="宋体" w:cs="宋体"/>
                <w:szCs w:val="21"/>
              </w:rPr>
            </w:pPr>
          </w:p>
        </w:tc>
        <w:tc>
          <w:tcPr>
            <w:tcW w:w="1261" w:type="dxa"/>
            <w:tcBorders>
              <w:top w:val="single" w:color="auto" w:sz="4" w:space="0"/>
              <w:left w:val="single" w:color="auto" w:sz="4" w:space="0"/>
              <w:bottom w:val="single" w:color="auto" w:sz="4" w:space="0"/>
              <w:right w:val="single" w:color="auto" w:sz="4" w:space="0"/>
            </w:tcBorders>
            <w:vAlign w:val="center"/>
          </w:tcPr>
          <w:p w14:paraId="09C9E6D8">
            <w:pPr>
              <w:jc w:val="center"/>
              <w:rPr>
                <w:rFonts w:hint="eastAsia" w:ascii="宋体" w:hAnsi="宋体" w:eastAsia="宋体" w:cs="宋体"/>
                <w:szCs w:val="21"/>
              </w:rPr>
            </w:pPr>
          </w:p>
        </w:tc>
        <w:tc>
          <w:tcPr>
            <w:tcW w:w="1677" w:type="dxa"/>
            <w:tcBorders>
              <w:top w:val="single" w:color="auto" w:sz="4" w:space="0"/>
              <w:left w:val="single" w:color="auto" w:sz="4" w:space="0"/>
              <w:bottom w:val="single" w:color="auto" w:sz="4" w:space="0"/>
              <w:right w:val="single" w:color="auto" w:sz="4" w:space="0"/>
            </w:tcBorders>
            <w:vAlign w:val="center"/>
          </w:tcPr>
          <w:p w14:paraId="7D1EFE70">
            <w:pPr>
              <w:jc w:val="center"/>
              <w:rPr>
                <w:rFonts w:hint="eastAsia" w:ascii="宋体" w:hAnsi="宋体" w:eastAsia="宋体" w:cs="宋体"/>
                <w:szCs w:val="21"/>
              </w:rPr>
            </w:pPr>
          </w:p>
        </w:tc>
        <w:tc>
          <w:tcPr>
            <w:tcW w:w="1301" w:type="dxa"/>
            <w:tcBorders>
              <w:top w:val="single" w:color="auto" w:sz="4" w:space="0"/>
              <w:left w:val="single" w:color="auto" w:sz="4" w:space="0"/>
              <w:bottom w:val="single" w:color="auto" w:sz="4" w:space="0"/>
              <w:right w:val="single" w:color="auto" w:sz="12" w:space="0"/>
            </w:tcBorders>
            <w:vAlign w:val="center"/>
          </w:tcPr>
          <w:p w14:paraId="61E30040">
            <w:pPr>
              <w:jc w:val="center"/>
              <w:rPr>
                <w:rFonts w:hint="eastAsia" w:ascii="宋体" w:hAnsi="宋体" w:eastAsia="宋体" w:cs="宋体"/>
                <w:szCs w:val="21"/>
              </w:rPr>
            </w:pPr>
          </w:p>
        </w:tc>
      </w:tr>
      <w:tr w14:paraId="6065CBA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23" w:type="dxa"/>
            <w:tcBorders>
              <w:top w:val="single" w:color="auto" w:sz="4" w:space="0"/>
              <w:left w:val="single" w:color="auto" w:sz="12" w:space="0"/>
              <w:bottom w:val="single" w:color="auto" w:sz="4" w:space="0"/>
              <w:right w:val="single" w:color="auto" w:sz="4" w:space="0"/>
            </w:tcBorders>
            <w:vAlign w:val="center"/>
          </w:tcPr>
          <w:p w14:paraId="3AF31C1E">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7FF63DD2">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37913419">
            <w:pPr>
              <w:jc w:val="center"/>
              <w:rPr>
                <w:rFonts w:hint="eastAsia" w:ascii="宋体" w:hAnsi="宋体" w:eastAsia="宋体" w:cs="宋体"/>
                <w:szCs w:val="21"/>
              </w:rPr>
            </w:pPr>
          </w:p>
        </w:tc>
        <w:tc>
          <w:tcPr>
            <w:tcW w:w="1215" w:type="dxa"/>
            <w:tcBorders>
              <w:top w:val="single" w:color="auto" w:sz="4" w:space="0"/>
              <w:left w:val="single" w:color="auto" w:sz="4" w:space="0"/>
              <w:bottom w:val="single" w:color="auto" w:sz="4" w:space="0"/>
              <w:right w:val="single" w:color="auto" w:sz="4" w:space="0"/>
            </w:tcBorders>
            <w:vAlign w:val="center"/>
          </w:tcPr>
          <w:p w14:paraId="0CF42204">
            <w:pPr>
              <w:jc w:val="center"/>
              <w:rPr>
                <w:rFonts w:hint="eastAsia" w:ascii="宋体" w:hAnsi="宋体" w:eastAsia="宋体" w:cs="宋体"/>
                <w:szCs w:val="21"/>
              </w:rPr>
            </w:pPr>
          </w:p>
        </w:tc>
        <w:tc>
          <w:tcPr>
            <w:tcW w:w="1193" w:type="dxa"/>
            <w:tcBorders>
              <w:top w:val="single" w:color="auto" w:sz="4" w:space="0"/>
              <w:left w:val="single" w:color="auto" w:sz="4" w:space="0"/>
              <w:bottom w:val="single" w:color="auto" w:sz="4" w:space="0"/>
              <w:right w:val="single" w:color="auto" w:sz="4" w:space="0"/>
            </w:tcBorders>
            <w:vAlign w:val="center"/>
          </w:tcPr>
          <w:p w14:paraId="18E5C46B">
            <w:pPr>
              <w:jc w:val="center"/>
              <w:rPr>
                <w:rFonts w:hint="eastAsia" w:ascii="宋体" w:hAnsi="宋体" w:eastAsia="宋体" w:cs="宋体"/>
                <w:szCs w:val="21"/>
              </w:rPr>
            </w:pPr>
          </w:p>
        </w:tc>
        <w:tc>
          <w:tcPr>
            <w:tcW w:w="1261" w:type="dxa"/>
            <w:tcBorders>
              <w:top w:val="single" w:color="auto" w:sz="4" w:space="0"/>
              <w:left w:val="single" w:color="auto" w:sz="4" w:space="0"/>
              <w:bottom w:val="single" w:color="auto" w:sz="4" w:space="0"/>
              <w:right w:val="single" w:color="auto" w:sz="4" w:space="0"/>
            </w:tcBorders>
            <w:vAlign w:val="center"/>
          </w:tcPr>
          <w:p w14:paraId="72C95DFC">
            <w:pPr>
              <w:jc w:val="center"/>
              <w:rPr>
                <w:rFonts w:hint="eastAsia" w:ascii="宋体" w:hAnsi="宋体" w:eastAsia="宋体" w:cs="宋体"/>
                <w:szCs w:val="21"/>
              </w:rPr>
            </w:pPr>
          </w:p>
        </w:tc>
        <w:tc>
          <w:tcPr>
            <w:tcW w:w="1677" w:type="dxa"/>
            <w:tcBorders>
              <w:top w:val="single" w:color="auto" w:sz="4" w:space="0"/>
              <w:left w:val="single" w:color="auto" w:sz="4" w:space="0"/>
              <w:bottom w:val="single" w:color="auto" w:sz="4" w:space="0"/>
              <w:right w:val="single" w:color="auto" w:sz="4" w:space="0"/>
            </w:tcBorders>
            <w:vAlign w:val="center"/>
          </w:tcPr>
          <w:p w14:paraId="3E4C60A3">
            <w:pPr>
              <w:jc w:val="center"/>
              <w:rPr>
                <w:rFonts w:hint="eastAsia" w:ascii="宋体" w:hAnsi="宋体" w:eastAsia="宋体" w:cs="宋体"/>
                <w:szCs w:val="21"/>
              </w:rPr>
            </w:pPr>
          </w:p>
        </w:tc>
        <w:tc>
          <w:tcPr>
            <w:tcW w:w="1301" w:type="dxa"/>
            <w:tcBorders>
              <w:top w:val="single" w:color="auto" w:sz="4" w:space="0"/>
              <w:left w:val="single" w:color="auto" w:sz="4" w:space="0"/>
              <w:bottom w:val="single" w:color="auto" w:sz="4" w:space="0"/>
              <w:right w:val="single" w:color="auto" w:sz="12" w:space="0"/>
            </w:tcBorders>
            <w:vAlign w:val="center"/>
          </w:tcPr>
          <w:p w14:paraId="66BB3B2D">
            <w:pPr>
              <w:jc w:val="center"/>
              <w:rPr>
                <w:rFonts w:hint="eastAsia" w:ascii="宋体" w:hAnsi="宋体" w:eastAsia="宋体" w:cs="宋体"/>
                <w:szCs w:val="21"/>
              </w:rPr>
            </w:pPr>
          </w:p>
        </w:tc>
      </w:tr>
      <w:tr w14:paraId="3917C22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23" w:type="dxa"/>
            <w:tcBorders>
              <w:top w:val="single" w:color="auto" w:sz="4" w:space="0"/>
              <w:left w:val="single" w:color="auto" w:sz="12" w:space="0"/>
              <w:bottom w:val="single" w:color="auto" w:sz="4" w:space="0"/>
              <w:right w:val="single" w:color="auto" w:sz="4" w:space="0"/>
            </w:tcBorders>
            <w:vAlign w:val="center"/>
          </w:tcPr>
          <w:p w14:paraId="50D021C2">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2A54B113">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4F6024A7">
            <w:pPr>
              <w:jc w:val="center"/>
              <w:rPr>
                <w:rFonts w:hint="eastAsia" w:ascii="宋体" w:hAnsi="宋体" w:eastAsia="宋体" w:cs="宋体"/>
                <w:szCs w:val="21"/>
              </w:rPr>
            </w:pPr>
          </w:p>
        </w:tc>
        <w:tc>
          <w:tcPr>
            <w:tcW w:w="1215" w:type="dxa"/>
            <w:tcBorders>
              <w:top w:val="single" w:color="auto" w:sz="4" w:space="0"/>
              <w:left w:val="single" w:color="auto" w:sz="4" w:space="0"/>
              <w:bottom w:val="single" w:color="auto" w:sz="4" w:space="0"/>
              <w:right w:val="single" w:color="auto" w:sz="4" w:space="0"/>
            </w:tcBorders>
            <w:vAlign w:val="center"/>
          </w:tcPr>
          <w:p w14:paraId="4521308A">
            <w:pPr>
              <w:jc w:val="center"/>
              <w:rPr>
                <w:rFonts w:hint="eastAsia" w:ascii="宋体" w:hAnsi="宋体" w:eastAsia="宋体" w:cs="宋体"/>
                <w:szCs w:val="21"/>
              </w:rPr>
            </w:pPr>
          </w:p>
        </w:tc>
        <w:tc>
          <w:tcPr>
            <w:tcW w:w="1193" w:type="dxa"/>
            <w:tcBorders>
              <w:top w:val="single" w:color="auto" w:sz="4" w:space="0"/>
              <w:left w:val="single" w:color="auto" w:sz="4" w:space="0"/>
              <w:bottom w:val="single" w:color="auto" w:sz="4" w:space="0"/>
              <w:right w:val="single" w:color="auto" w:sz="4" w:space="0"/>
            </w:tcBorders>
            <w:vAlign w:val="center"/>
          </w:tcPr>
          <w:p w14:paraId="0B63382E">
            <w:pPr>
              <w:jc w:val="center"/>
              <w:rPr>
                <w:rFonts w:hint="eastAsia" w:ascii="宋体" w:hAnsi="宋体" w:eastAsia="宋体" w:cs="宋体"/>
                <w:szCs w:val="21"/>
              </w:rPr>
            </w:pPr>
          </w:p>
        </w:tc>
        <w:tc>
          <w:tcPr>
            <w:tcW w:w="1261" w:type="dxa"/>
            <w:tcBorders>
              <w:top w:val="single" w:color="auto" w:sz="4" w:space="0"/>
              <w:left w:val="single" w:color="auto" w:sz="4" w:space="0"/>
              <w:bottom w:val="single" w:color="auto" w:sz="4" w:space="0"/>
              <w:right w:val="single" w:color="auto" w:sz="4" w:space="0"/>
            </w:tcBorders>
            <w:vAlign w:val="center"/>
          </w:tcPr>
          <w:p w14:paraId="4DFFE910">
            <w:pPr>
              <w:jc w:val="center"/>
              <w:rPr>
                <w:rFonts w:hint="eastAsia" w:ascii="宋体" w:hAnsi="宋体" w:eastAsia="宋体" w:cs="宋体"/>
                <w:szCs w:val="21"/>
              </w:rPr>
            </w:pPr>
          </w:p>
        </w:tc>
        <w:tc>
          <w:tcPr>
            <w:tcW w:w="1677" w:type="dxa"/>
            <w:tcBorders>
              <w:top w:val="single" w:color="auto" w:sz="4" w:space="0"/>
              <w:left w:val="single" w:color="auto" w:sz="4" w:space="0"/>
              <w:bottom w:val="single" w:color="auto" w:sz="4" w:space="0"/>
              <w:right w:val="single" w:color="auto" w:sz="4" w:space="0"/>
            </w:tcBorders>
            <w:vAlign w:val="center"/>
          </w:tcPr>
          <w:p w14:paraId="23278360">
            <w:pPr>
              <w:jc w:val="center"/>
              <w:rPr>
                <w:rFonts w:hint="eastAsia" w:ascii="宋体" w:hAnsi="宋体" w:eastAsia="宋体" w:cs="宋体"/>
                <w:szCs w:val="21"/>
              </w:rPr>
            </w:pPr>
          </w:p>
        </w:tc>
        <w:tc>
          <w:tcPr>
            <w:tcW w:w="1301" w:type="dxa"/>
            <w:tcBorders>
              <w:top w:val="single" w:color="auto" w:sz="4" w:space="0"/>
              <w:left w:val="single" w:color="auto" w:sz="4" w:space="0"/>
              <w:bottom w:val="single" w:color="auto" w:sz="4" w:space="0"/>
              <w:right w:val="single" w:color="auto" w:sz="12" w:space="0"/>
            </w:tcBorders>
            <w:vAlign w:val="center"/>
          </w:tcPr>
          <w:p w14:paraId="6A78D5BC">
            <w:pPr>
              <w:jc w:val="center"/>
              <w:rPr>
                <w:rFonts w:hint="eastAsia" w:ascii="宋体" w:hAnsi="宋体" w:eastAsia="宋体" w:cs="宋体"/>
                <w:szCs w:val="21"/>
              </w:rPr>
            </w:pPr>
          </w:p>
        </w:tc>
      </w:tr>
      <w:tr w14:paraId="69F2B0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23" w:type="dxa"/>
            <w:tcBorders>
              <w:top w:val="single" w:color="auto" w:sz="4" w:space="0"/>
              <w:left w:val="single" w:color="auto" w:sz="12" w:space="0"/>
              <w:bottom w:val="single" w:color="auto" w:sz="4" w:space="0"/>
              <w:right w:val="single" w:color="auto" w:sz="4" w:space="0"/>
            </w:tcBorders>
            <w:vAlign w:val="center"/>
          </w:tcPr>
          <w:p w14:paraId="4058CE65">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033B1AF9">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3BCE8C9F">
            <w:pPr>
              <w:jc w:val="center"/>
              <w:rPr>
                <w:rFonts w:hint="eastAsia" w:ascii="宋体" w:hAnsi="宋体" w:eastAsia="宋体" w:cs="宋体"/>
                <w:szCs w:val="21"/>
              </w:rPr>
            </w:pPr>
          </w:p>
        </w:tc>
        <w:tc>
          <w:tcPr>
            <w:tcW w:w="1215" w:type="dxa"/>
            <w:tcBorders>
              <w:top w:val="single" w:color="auto" w:sz="4" w:space="0"/>
              <w:left w:val="single" w:color="auto" w:sz="4" w:space="0"/>
              <w:bottom w:val="single" w:color="auto" w:sz="4" w:space="0"/>
              <w:right w:val="single" w:color="auto" w:sz="4" w:space="0"/>
            </w:tcBorders>
            <w:vAlign w:val="center"/>
          </w:tcPr>
          <w:p w14:paraId="06E4DE9E">
            <w:pPr>
              <w:jc w:val="center"/>
              <w:rPr>
                <w:rFonts w:hint="eastAsia" w:ascii="宋体" w:hAnsi="宋体" w:eastAsia="宋体" w:cs="宋体"/>
                <w:szCs w:val="21"/>
              </w:rPr>
            </w:pPr>
          </w:p>
        </w:tc>
        <w:tc>
          <w:tcPr>
            <w:tcW w:w="1193" w:type="dxa"/>
            <w:tcBorders>
              <w:top w:val="single" w:color="auto" w:sz="4" w:space="0"/>
              <w:left w:val="single" w:color="auto" w:sz="4" w:space="0"/>
              <w:bottom w:val="single" w:color="auto" w:sz="4" w:space="0"/>
              <w:right w:val="single" w:color="auto" w:sz="4" w:space="0"/>
            </w:tcBorders>
            <w:vAlign w:val="center"/>
          </w:tcPr>
          <w:p w14:paraId="243BB2BE">
            <w:pPr>
              <w:jc w:val="center"/>
              <w:rPr>
                <w:rFonts w:hint="eastAsia" w:ascii="宋体" w:hAnsi="宋体" w:eastAsia="宋体" w:cs="宋体"/>
                <w:szCs w:val="21"/>
              </w:rPr>
            </w:pPr>
          </w:p>
        </w:tc>
        <w:tc>
          <w:tcPr>
            <w:tcW w:w="1261" w:type="dxa"/>
            <w:tcBorders>
              <w:top w:val="single" w:color="auto" w:sz="4" w:space="0"/>
              <w:left w:val="single" w:color="auto" w:sz="4" w:space="0"/>
              <w:bottom w:val="single" w:color="auto" w:sz="4" w:space="0"/>
              <w:right w:val="single" w:color="auto" w:sz="4" w:space="0"/>
            </w:tcBorders>
            <w:vAlign w:val="center"/>
          </w:tcPr>
          <w:p w14:paraId="0089115C">
            <w:pPr>
              <w:jc w:val="center"/>
              <w:rPr>
                <w:rFonts w:hint="eastAsia" w:ascii="宋体" w:hAnsi="宋体" w:eastAsia="宋体" w:cs="宋体"/>
                <w:szCs w:val="21"/>
              </w:rPr>
            </w:pPr>
          </w:p>
        </w:tc>
        <w:tc>
          <w:tcPr>
            <w:tcW w:w="1677" w:type="dxa"/>
            <w:tcBorders>
              <w:top w:val="single" w:color="auto" w:sz="4" w:space="0"/>
              <w:left w:val="single" w:color="auto" w:sz="4" w:space="0"/>
              <w:bottom w:val="single" w:color="auto" w:sz="4" w:space="0"/>
              <w:right w:val="single" w:color="auto" w:sz="4" w:space="0"/>
            </w:tcBorders>
            <w:vAlign w:val="center"/>
          </w:tcPr>
          <w:p w14:paraId="5C48B986">
            <w:pPr>
              <w:jc w:val="center"/>
              <w:rPr>
                <w:rFonts w:hint="eastAsia" w:ascii="宋体" w:hAnsi="宋体" w:eastAsia="宋体" w:cs="宋体"/>
                <w:szCs w:val="21"/>
              </w:rPr>
            </w:pPr>
          </w:p>
        </w:tc>
        <w:tc>
          <w:tcPr>
            <w:tcW w:w="1301" w:type="dxa"/>
            <w:tcBorders>
              <w:top w:val="single" w:color="auto" w:sz="4" w:space="0"/>
              <w:left w:val="single" w:color="auto" w:sz="4" w:space="0"/>
              <w:bottom w:val="single" w:color="auto" w:sz="4" w:space="0"/>
              <w:right w:val="single" w:color="auto" w:sz="12" w:space="0"/>
            </w:tcBorders>
            <w:vAlign w:val="center"/>
          </w:tcPr>
          <w:p w14:paraId="3B56E120">
            <w:pPr>
              <w:jc w:val="center"/>
              <w:rPr>
                <w:rFonts w:hint="eastAsia" w:ascii="宋体" w:hAnsi="宋体" w:eastAsia="宋体" w:cs="宋体"/>
                <w:szCs w:val="21"/>
              </w:rPr>
            </w:pPr>
          </w:p>
        </w:tc>
      </w:tr>
      <w:tr w14:paraId="3AB0615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23" w:type="dxa"/>
            <w:tcBorders>
              <w:top w:val="single" w:color="auto" w:sz="4" w:space="0"/>
              <w:left w:val="single" w:color="auto" w:sz="12" w:space="0"/>
              <w:bottom w:val="single" w:color="auto" w:sz="4" w:space="0"/>
              <w:right w:val="single" w:color="auto" w:sz="4" w:space="0"/>
            </w:tcBorders>
            <w:vAlign w:val="center"/>
          </w:tcPr>
          <w:p w14:paraId="527423CA">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09AA2A48">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1A345C4F">
            <w:pPr>
              <w:jc w:val="center"/>
              <w:rPr>
                <w:rFonts w:hint="eastAsia" w:ascii="宋体" w:hAnsi="宋体" w:eastAsia="宋体" w:cs="宋体"/>
                <w:szCs w:val="21"/>
              </w:rPr>
            </w:pPr>
          </w:p>
        </w:tc>
        <w:tc>
          <w:tcPr>
            <w:tcW w:w="1215" w:type="dxa"/>
            <w:tcBorders>
              <w:top w:val="single" w:color="auto" w:sz="4" w:space="0"/>
              <w:left w:val="single" w:color="auto" w:sz="4" w:space="0"/>
              <w:bottom w:val="single" w:color="auto" w:sz="4" w:space="0"/>
              <w:right w:val="single" w:color="auto" w:sz="4" w:space="0"/>
            </w:tcBorders>
            <w:vAlign w:val="center"/>
          </w:tcPr>
          <w:p w14:paraId="09D9DAC5">
            <w:pPr>
              <w:jc w:val="center"/>
              <w:rPr>
                <w:rFonts w:hint="eastAsia" w:ascii="宋体" w:hAnsi="宋体" w:eastAsia="宋体" w:cs="宋体"/>
                <w:szCs w:val="21"/>
              </w:rPr>
            </w:pPr>
          </w:p>
        </w:tc>
        <w:tc>
          <w:tcPr>
            <w:tcW w:w="1193" w:type="dxa"/>
            <w:tcBorders>
              <w:top w:val="single" w:color="auto" w:sz="4" w:space="0"/>
              <w:left w:val="single" w:color="auto" w:sz="4" w:space="0"/>
              <w:bottom w:val="single" w:color="auto" w:sz="4" w:space="0"/>
              <w:right w:val="single" w:color="auto" w:sz="4" w:space="0"/>
            </w:tcBorders>
            <w:vAlign w:val="center"/>
          </w:tcPr>
          <w:p w14:paraId="5B3676A0">
            <w:pPr>
              <w:jc w:val="center"/>
              <w:rPr>
                <w:rFonts w:hint="eastAsia" w:ascii="宋体" w:hAnsi="宋体" w:eastAsia="宋体" w:cs="宋体"/>
                <w:szCs w:val="21"/>
              </w:rPr>
            </w:pPr>
          </w:p>
        </w:tc>
        <w:tc>
          <w:tcPr>
            <w:tcW w:w="1261" w:type="dxa"/>
            <w:tcBorders>
              <w:top w:val="single" w:color="auto" w:sz="4" w:space="0"/>
              <w:left w:val="single" w:color="auto" w:sz="4" w:space="0"/>
              <w:bottom w:val="single" w:color="auto" w:sz="4" w:space="0"/>
              <w:right w:val="single" w:color="auto" w:sz="4" w:space="0"/>
            </w:tcBorders>
            <w:vAlign w:val="center"/>
          </w:tcPr>
          <w:p w14:paraId="1B228E40">
            <w:pPr>
              <w:jc w:val="center"/>
              <w:rPr>
                <w:rFonts w:hint="eastAsia" w:ascii="宋体" w:hAnsi="宋体" w:eastAsia="宋体" w:cs="宋体"/>
                <w:szCs w:val="21"/>
              </w:rPr>
            </w:pPr>
          </w:p>
        </w:tc>
        <w:tc>
          <w:tcPr>
            <w:tcW w:w="1677" w:type="dxa"/>
            <w:tcBorders>
              <w:top w:val="single" w:color="auto" w:sz="4" w:space="0"/>
              <w:left w:val="single" w:color="auto" w:sz="4" w:space="0"/>
              <w:bottom w:val="single" w:color="auto" w:sz="4" w:space="0"/>
              <w:right w:val="single" w:color="auto" w:sz="4" w:space="0"/>
            </w:tcBorders>
            <w:vAlign w:val="center"/>
          </w:tcPr>
          <w:p w14:paraId="1ED9DF8B">
            <w:pPr>
              <w:jc w:val="center"/>
              <w:rPr>
                <w:rFonts w:hint="eastAsia" w:ascii="宋体" w:hAnsi="宋体" w:eastAsia="宋体" w:cs="宋体"/>
                <w:szCs w:val="21"/>
              </w:rPr>
            </w:pPr>
          </w:p>
        </w:tc>
        <w:tc>
          <w:tcPr>
            <w:tcW w:w="1301" w:type="dxa"/>
            <w:tcBorders>
              <w:top w:val="single" w:color="auto" w:sz="4" w:space="0"/>
              <w:left w:val="single" w:color="auto" w:sz="4" w:space="0"/>
              <w:bottom w:val="single" w:color="auto" w:sz="4" w:space="0"/>
              <w:right w:val="single" w:color="auto" w:sz="12" w:space="0"/>
            </w:tcBorders>
            <w:vAlign w:val="center"/>
          </w:tcPr>
          <w:p w14:paraId="3822BC67">
            <w:pPr>
              <w:jc w:val="center"/>
              <w:rPr>
                <w:rFonts w:hint="eastAsia" w:ascii="宋体" w:hAnsi="宋体" w:eastAsia="宋体" w:cs="宋体"/>
                <w:szCs w:val="21"/>
              </w:rPr>
            </w:pPr>
          </w:p>
        </w:tc>
      </w:tr>
      <w:tr w14:paraId="2163E5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23" w:type="dxa"/>
            <w:tcBorders>
              <w:top w:val="single" w:color="auto" w:sz="4" w:space="0"/>
              <w:left w:val="single" w:color="auto" w:sz="12" w:space="0"/>
              <w:bottom w:val="single" w:color="auto" w:sz="4" w:space="0"/>
              <w:right w:val="single" w:color="auto" w:sz="4" w:space="0"/>
            </w:tcBorders>
            <w:vAlign w:val="center"/>
          </w:tcPr>
          <w:p w14:paraId="4C74438C">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148DC000">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1E840822">
            <w:pPr>
              <w:jc w:val="center"/>
              <w:rPr>
                <w:rFonts w:hint="eastAsia" w:ascii="宋体" w:hAnsi="宋体" w:eastAsia="宋体" w:cs="宋体"/>
                <w:szCs w:val="21"/>
              </w:rPr>
            </w:pPr>
          </w:p>
        </w:tc>
        <w:tc>
          <w:tcPr>
            <w:tcW w:w="1215" w:type="dxa"/>
            <w:tcBorders>
              <w:top w:val="single" w:color="auto" w:sz="4" w:space="0"/>
              <w:left w:val="single" w:color="auto" w:sz="4" w:space="0"/>
              <w:bottom w:val="single" w:color="auto" w:sz="4" w:space="0"/>
              <w:right w:val="single" w:color="auto" w:sz="4" w:space="0"/>
            </w:tcBorders>
            <w:vAlign w:val="center"/>
          </w:tcPr>
          <w:p w14:paraId="3BADF4E3">
            <w:pPr>
              <w:jc w:val="center"/>
              <w:rPr>
                <w:rFonts w:hint="eastAsia" w:ascii="宋体" w:hAnsi="宋体" w:eastAsia="宋体" w:cs="宋体"/>
                <w:szCs w:val="21"/>
              </w:rPr>
            </w:pPr>
          </w:p>
        </w:tc>
        <w:tc>
          <w:tcPr>
            <w:tcW w:w="1193" w:type="dxa"/>
            <w:tcBorders>
              <w:top w:val="single" w:color="auto" w:sz="4" w:space="0"/>
              <w:left w:val="single" w:color="auto" w:sz="4" w:space="0"/>
              <w:bottom w:val="single" w:color="auto" w:sz="4" w:space="0"/>
              <w:right w:val="single" w:color="auto" w:sz="4" w:space="0"/>
            </w:tcBorders>
            <w:vAlign w:val="center"/>
          </w:tcPr>
          <w:p w14:paraId="0DD2D44F">
            <w:pPr>
              <w:jc w:val="center"/>
              <w:rPr>
                <w:rFonts w:hint="eastAsia" w:ascii="宋体" w:hAnsi="宋体" w:eastAsia="宋体" w:cs="宋体"/>
                <w:szCs w:val="21"/>
              </w:rPr>
            </w:pPr>
          </w:p>
        </w:tc>
        <w:tc>
          <w:tcPr>
            <w:tcW w:w="1261" w:type="dxa"/>
            <w:tcBorders>
              <w:top w:val="single" w:color="auto" w:sz="4" w:space="0"/>
              <w:left w:val="single" w:color="auto" w:sz="4" w:space="0"/>
              <w:bottom w:val="single" w:color="auto" w:sz="4" w:space="0"/>
              <w:right w:val="single" w:color="auto" w:sz="4" w:space="0"/>
            </w:tcBorders>
            <w:vAlign w:val="center"/>
          </w:tcPr>
          <w:p w14:paraId="226ADD69">
            <w:pPr>
              <w:jc w:val="center"/>
              <w:rPr>
                <w:rFonts w:hint="eastAsia" w:ascii="宋体" w:hAnsi="宋体" w:eastAsia="宋体" w:cs="宋体"/>
                <w:szCs w:val="21"/>
              </w:rPr>
            </w:pPr>
          </w:p>
        </w:tc>
        <w:tc>
          <w:tcPr>
            <w:tcW w:w="1677" w:type="dxa"/>
            <w:tcBorders>
              <w:top w:val="single" w:color="auto" w:sz="4" w:space="0"/>
              <w:left w:val="single" w:color="auto" w:sz="4" w:space="0"/>
              <w:bottom w:val="single" w:color="auto" w:sz="4" w:space="0"/>
              <w:right w:val="single" w:color="auto" w:sz="4" w:space="0"/>
            </w:tcBorders>
            <w:vAlign w:val="center"/>
          </w:tcPr>
          <w:p w14:paraId="4C2EC315">
            <w:pPr>
              <w:jc w:val="center"/>
              <w:rPr>
                <w:rFonts w:hint="eastAsia" w:ascii="宋体" w:hAnsi="宋体" w:eastAsia="宋体" w:cs="宋体"/>
                <w:szCs w:val="21"/>
              </w:rPr>
            </w:pPr>
          </w:p>
        </w:tc>
        <w:tc>
          <w:tcPr>
            <w:tcW w:w="1301" w:type="dxa"/>
            <w:tcBorders>
              <w:top w:val="single" w:color="auto" w:sz="4" w:space="0"/>
              <w:left w:val="single" w:color="auto" w:sz="4" w:space="0"/>
              <w:bottom w:val="single" w:color="auto" w:sz="4" w:space="0"/>
              <w:right w:val="single" w:color="auto" w:sz="12" w:space="0"/>
            </w:tcBorders>
            <w:vAlign w:val="center"/>
          </w:tcPr>
          <w:p w14:paraId="13EB4DF4">
            <w:pPr>
              <w:jc w:val="center"/>
              <w:rPr>
                <w:rFonts w:hint="eastAsia" w:ascii="宋体" w:hAnsi="宋体" w:eastAsia="宋体" w:cs="宋体"/>
                <w:szCs w:val="21"/>
              </w:rPr>
            </w:pPr>
          </w:p>
        </w:tc>
      </w:tr>
      <w:tr w14:paraId="013326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23" w:type="dxa"/>
            <w:tcBorders>
              <w:top w:val="single" w:color="auto" w:sz="4" w:space="0"/>
              <w:left w:val="single" w:color="auto" w:sz="12" w:space="0"/>
              <w:bottom w:val="single" w:color="auto" w:sz="4" w:space="0"/>
              <w:right w:val="single" w:color="auto" w:sz="4" w:space="0"/>
            </w:tcBorders>
            <w:vAlign w:val="center"/>
          </w:tcPr>
          <w:p w14:paraId="4654EDDB">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4C1CDBFB">
            <w:pPr>
              <w:jc w:val="center"/>
              <w:rPr>
                <w:rFonts w:hint="eastAsia" w:ascii="宋体" w:hAnsi="宋体" w:eastAsia="宋体" w:cs="宋体"/>
                <w:szCs w:val="21"/>
              </w:rPr>
            </w:pPr>
          </w:p>
        </w:tc>
        <w:tc>
          <w:tcPr>
            <w:tcW w:w="918" w:type="dxa"/>
            <w:tcBorders>
              <w:top w:val="single" w:color="auto" w:sz="4" w:space="0"/>
              <w:left w:val="single" w:color="auto" w:sz="4" w:space="0"/>
              <w:bottom w:val="single" w:color="auto" w:sz="4" w:space="0"/>
              <w:right w:val="single" w:color="auto" w:sz="4" w:space="0"/>
            </w:tcBorders>
            <w:vAlign w:val="center"/>
          </w:tcPr>
          <w:p w14:paraId="211FF01F">
            <w:pPr>
              <w:jc w:val="center"/>
              <w:rPr>
                <w:rFonts w:hint="eastAsia" w:ascii="宋体" w:hAnsi="宋体" w:eastAsia="宋体" w:cs="宋体"/>
                <w:szCs w:val="21"/>
              </w:rPr>
            </w:pPr>
          </w:p>
        </w:tc>
        <w:tc>
          <w:tcPr>
            <w:tcW w:w="1215" w:type="dxa"/>
            <w:tcBorders>
              <w:top w:val="single" w:color="auto" w:sz="4" w:space="0"/>
              <w:left w:val="single" w:color="auto" w:sz="4" w:space="0"/>
              <w:bottom w:val="single" w:color="auto" w:sz="4" w:space="0"/>
              <w:right w:val="single" w:color="auto" w:sz="4" w:space="0"/>
            </w:tcBorders>
            <w:vAlign w:val="center"/>
          </w:tcPr>
          <w:p w14:paraId="499ED966">
            <w:pPr>
              <w:jc w:val="center"/>
              <w:rPr>
                <w:rFonts w:hint="eastAsia" w:ascii="宋体" w:hAnsi="宋体" w:eastAsia="宋体" w:cs="宋体"/>
                <w:szCs w:val="21"/>
              </w:rPr>
            </w:pPr>
          </w:p>
        </w:tc>
        <w:tc>
          <w:tcPr>
            <w:tcW w:w="1193" w:type="dxa"/>
            <w:tcBorders>
              <w:top w:val="single" w:color="auto" w:sz="4" w:space="0"/>
              <w:left w:val="single" w:color="auto" w:sz="4" w:space="0"/>
              <w:bottom w:val="single" w:color="auto" w:sz="4" w:space="0"/>
              <w:right w:val="single" w:color="auto" w:sz="4" w:space="0"/>
            </w:tcBorders>
            <w:vAlign w:val="center"/>
          </w:tcPr>
          <w:p w14:paraId="51EFD3D2">
            <w:pPr>
              <w:jc w:val="center"/>
              <w:rPr>
                <w:rFonts w:hint="eastAsia" w:ascii="宋体" w:hAnsi="宋体" w:eastAsia="宋体" w:cs="宋体"/>
                <w:szCs w:val="21"/>
              </w:rPr>
            </w:pPr>
          </w:p>
        </w:tc>
        <w:tc>
          <w:tcPr>
            <w:tcW w:w="1261" w:type="dxa"/>
            <w:tcBorders>
              <w:top w:val="single" w:color="auto" w:sz="4" w:space="0"/>
              <w:left w:val="single" w:color="auto" w:sz="4" w:space="0"/>
              <w:bottom w:val="single" w:color="auto" w:sz="4" w:space="0"/>
              <w:right w:val="single" w:color="auto" w:sz="4" w:space="0"/>
            </w:tcBorders>
            <w:vAlign w:val="center"/>
          </w:tcPr>
          <w:p w14:paraId="2A308831">
            <w:pPr>
              <w:jc w:val="center"/>
              <w:rPr>
                <w:rFonts w:hint="eastAsia" w:ascii="宋体" w:hAnsi="宋体" w:eastAsia="宋体" w:cs="宋体"/>
                <w:szCs w:val="21"/>
              </w:rPr>
            </w:pPr>
          </w:p>
        </w:tc>
        <w:tc>
          <w:tcPr>
            <w:tcW w:w="1677" w:type="dxa"/>
            <w:tcBorders>
              <w:top w:val="single" w:color="auto" w:sz="4" w:space="0"/>
              <w:left w:val="single" w:color="auto" w:sz="4" w:space="0"/>
              <w:bottom w:val="single" w:color="auto" w:sz="4" w:space="0"/>
              <w:right w:val="single" w:color="auto" w:sz="4" w:space="0"/>
            </w:tcBorders>
            <w:vAlign w:val="center"/>
          </w:tcPr>
          <w:p w14:paraId="4378FCD6">
            <w:pPr>
              <w:jc w:val="center"/>
              <w:rPr>
                <w:rFonts w:hint="eastAsia" w:ascii="宋体" w:hAnsi="宋体" w:eastAsia="宋体" w:cs="宋体"/>
                <w:szCs w:val="21"/>
              </w:rPr>
            </w:pPr>
          </w:p>
        </w:tc>
        <w:tc>
          <w:tcPr>
            <w:tcW w:w="1301" w:type="dxa"/>
            <w:tcBorders>
              <w:top w:val="single" w:color="auto" w:sz="4" w:space="0"/>
              <w:left w:val="single" w:color="auto" w:sz="4" w:space="0"/>
              <w:bottom w:val="single" w:color="auto" w:sz="4" w:space="0"/>
              <w:right w:val="single" w:color="auto" w:sz="12" w:space="0"/>
            </w:tcBorders>
            <w:vAlign w:val="center"/>
          </w:tcPr>
          <w:p w14:paraId="4F143D7A">
            <w:pPr>
              <w:jc w:val="center"/>
              <w:rPr>
                <w:rFonts w:hint="eastAsia" w:ascii="宋体" w:hAnsi="宋体" w:eastAsia="宋体" w:cs="宋体"/>
                <w:szCs w:val="21"/>
              </w:rPr>
            </w:pPr>
          </w:p>
        </w:tc>
      </w:tr>
    </w:tbl>
    <w:p w14:paraId="24369465">
      <w:pPr>
        <w:pStyle w:val="12"/>
        <w:ind w:left="2520"/>
        <w:rPr>
          <w:rFonts w:hint="eastAsia" w:ascii="宋体" w:hAnsi="宋体" w:eastAsia="宋体" w:cs="宋体"/>
        </w:rPr>
      </w:pPr>
    </w:p>
    <w:p w14:paraId="1EE4D3B3">
      <w:pPr>
        <w:pStyle w:val="11"/>
        <w:spacing w:line="340" w:lineRule="exact"/>
        <w:ind w:left="723" w:hanging="723" w:hangingChars="300"/>
        <w:rPr>
          <w:rFonts w:hint="eastAsia" w:ascii="宋体" w:hAnsi="宋体" w:eastAsia="宋体" w:cs="宋体"/>
          <w:sz w:val="24"/>
        </w:rPr>
      </w:pPr>
      <w:r>
        <w:rPr>
          <w:rFonts w:hint="eastAsia" w:ascii="宋体" w:hAnsi="宋体" w:eastAsia="宋体" w:cs="宋体"/>
          <w:sz w:val="24"/>
        </w:rPr>
        <w:t>说明：1、随表提交相应的证明材料扫描件并加盖公章（详见评分标准要求）。</w:t>
      </w:r>
    </w:p>
    <w:p w14:paraId="2CAFF285">
      <w:pPr>
        <w:pStyle w:val="11"/>
        <w:spacing w:line="340" w:lineRule="exact"/>
        <w:ind w:left="718" w:leftChars="342"/>
        <w:rPr>
          <w:rFonts w:hint="eastAsia" w:ascii="宋体" w:hAnsi="宋体" w:eastAsia="宋体" w:cs="宋体"/>
          <w:sz w:val="24"/>
        </w:rPr>
      </w:pPr>
      <w:r>
        <w:rPr>
          <w:rFonts w:hint="eastAsia" w:ascii="宋体" w:hAnsi="宋体" w:eastAsia="宋体" w:cs="宋体"/>
          <w:sz w:val="24"/>
        </w:rPr>
        <w:t>2、表格中行数不够用时可按相同格式增加行数。</w:t>
      </w:r>
    </w:p>
    <w:p w14:paraId="3DFD2AE2">
      <w:pPr>
        <w:pStyle w:val="11"/>
        <w:spacing w:line="340" w:lineRule="exact"/>
        <w:rPr>
          <w:rFonts w:hint="eastAsia" w:ascii="宋体" w:hAnsi="宋体" w:eastAsia="宋体" w:cs="宋体"/>
          <w:sz w:val="24"/>
        </w:rPr>
      </w:pPr>
    </w:p>
    <w:p w14:paraId="05E5AB7E">
      <w:pPr>
        <w:spacing w:line="360" w:lineRule="auto"/>
        <w:jc w:val="right"/>
        <w:rPr>
          <w:rFonts w:hint="eastAsia" w:ascii="宋体" w:hAnsi="宋体" w:eastAsia="宋体" w:cs="宋体"/>
          <w:sz w:val="28"/>
          <w:szCs w:val="28"/>
        </w:rPr>
      </w:pPr>
      <w:r>
        <w:rPr>
          <w:rFonts w:hint="eastAsia" w:ascii="宋体" w:hAnsi="宋体" w:eastAsia="宋体" w:cs="宋体"/>
          <w:sz w:val="28"/>
          <w:szCs w:val="28"/>
        </w:rPr>
        <w:t>供应商全称：</w:t>
      </w:r>
      <w:r>
        <w:rPr>
          <w:rFonts w:hint="eastAsia" w:ascii="宋体" w:hAnsi="宋体" w:eastAsia="宋体" w:cs="宋体"/>
          <w:sz w:val="28"/>
          <w:szCs w:val="28"/>
          <w:u w:val="single"/>
        </w:rPr>
        <w:t xml:space="preserve">               </w:t>
      </w:r>
      <w:r>
        <w:rPr>
          <w:rFonts w:hint="eastAsia" w:ascii="宋体" w:hAnsi="宋体" w:eastAsia="宋体" w:cs="宋体"/>
          <w:sz w:val="28"/>
          <w:szCs w:val="28"/>
        </w:rPr>
        <w:t>（盖公章）</w:t>
      </w:r>
    </w:p>
    <w:p w14:paraId="42C3CCC6">
      <w:pPr>
        <w:spacing w:line="360" w:lineRule="auto"/>
        <w:jc w:val="right"/>
        <w:rPr>
          <w:rFonts w:hint="eastAsia" w:ascii="宋体" w:hAnsi="宋体" w:eastAsia="宋体" w:cs="宋体"/>
          <w:sz w:val="28"/>
          <w:szCs w:val="28"/>
        </w:rPr>
      </w:pPr>
    </w:p>
    <w:p w14:paraId="2ADFEED7">
      <w:pPr>
        <w:spacing w:line="360" w:lineRule="auto"/>
        <w:jc w:val="right"/>
        <w:rPr>
          <w:rFonts w:hint="eastAsia" w:ascii="宋体" w:hAnsi="宋体" w:eastAsia="宋体" w:cs="宋体"/>
          <w:sz w:val="28"/>
          <w:szCs w:val="28"/>
        </w:rPr>
      </w:pPr>
      <w:r>
        <w:rPr>
          <w:rFonts w:hint="eastAsia" w:ascii="宋体" w:hAnsi="宋体" w:eastAsia="宋体" w:cs="宋体"/>
          <w:sz w:val="28"/>
          <w:szCs w:val="28"/>
        </w:rPr>
        <w:t>法定代表人（负责人）或委托代理人：</w:t>
      </w:r>
      <w:r>
        <w:rPr>
          <w:rFonts w:hint="eastAsia" w:ascii="宋体" w:hAnsi="宋体" w:eastAsia="宋体" w:cs="宋体"/>
          <w:sz w:val="28"/>
          <w:szCs w:val="28"/>
          <w:u w:val="single"/>
        </w:rPr>
        <w:t xml:space="preserve">            </w:t>
      </w:r>
      <w:r>
        <w:rPr>
          <w:rFonts w:hint="eastAsia" w:ascii="宋体" w:hAnsi="宋体" w:eastAsia="宋体" w:cs="宋体"/>
          <w:sz w:val="28"/>
          <w:szCs w:val="28"/>
        </w:rPr>
        <w:t>（签字或签字章）</w:t>
      </w:r>
    </w:p>
    <w:p w14:paraId="401264C8">
      <w:pPr>
        <w:spacing w:line="360" w:lineRule="auto"/>
        <w:jc w:val="right"/>
        <w:rPr>
          <w:rFonts w:hint="eastAsia" w:ascii="宋体" w:hAnsi="宋体" w:eastAsia="宋体" w:cs="宋体"/>
          <w:sz w:val="28"/>
          <w:szCs w:val="28"/>
        </w:rPr>
      </w:pPr>
    </w:p>
    <w:p w14:paraId="03EEE410">
      <w:pPr>
        <w:spacing w:line="360" w:lineRule="auto"/>
        <w:jc w:val="right"/>
        <w:rPr>
          <w:rFonts w:hint="eastAsia" w:ascii="宋体" w:hAnsi="宋体" w:eastAsia="宋体" w:cs="宋体"/>
          <w:sz w:val="28"/>
          <w:szCs w:val="28"/>
        </w:rPr>
      </w:pPr>
      <w:r>
        <w:rPr>
          <w:rFonts w:hint="eastAsia" w:ascii="宋体" w:hAnsi="宋体" w:eastAsia="宋体" w:cs="宋体"/>
          <w:sz w:val="28"/>
          <w:szCs w:val="28"/>
        </w:rPr>
        <w:t>年    月    日</w:t>
      </w:r>
    </w:p>
    <w:p w14:paraId="57059501">
      <w:pPr>
        <w:widowControl/>
        <w:jc w:val="left"/>
        <w:rPr>
          <w:rFonts w:hint="eastAsia" w:ascii="宋体" w:hAnsi="宋体" w:eastAsia="宋体" w:cs="宋体"/>
          <w:sz w:val="28"/>
          <w:szCs w:val="28"/>
        </w:rPr>
      </w:pPr>
      <w:r>
        <w:rPr>
          <w:rFonts w:hint="eastAsia" w:ascii="宋体" w:hAnsi="宋体" w:eastAsia="宋体" w:cs="宋体"/>
          <w:sz w:val="28"/>
          <w:szCs w:val="28"/>
        </w:rPr>
        <w:br w:type="page"/>
      </w:r>
    </w:p>
    <w:p w14:paraId="0F1A6DF6">
      <w:pPr>
        <w:spacing w:line="360" w:lineRule="auto"/>
        <w:jc w:val="left"/>
        <w:outlineLvl w:val="1"/>
        <w:rPr>
          <w:rFonts w:hint="eastAsia" w:ascii="宋体" w:hAnsi="宋体" w:eastAsia="宋体" w:cs="宋体"/>
          <w:b/>
          <w:sz w:val="24"/>
        </w:rPr>
      </w:pPr>
      <w:r>
        <w:rPr>
          <w:rFonts w:hint="eastAsia" w:ascii="宋体" w:hAnsi="宋体" w:eastAsia="宋体" w:cs="宋体"/>
          <w:b/>
          <w:sz w:val="24"/>
        </w:rPr>
        <w:t>附件</w:t>
      </w:r>
      <w:r>
        <w:rPr>
          <w:rFonts w:hint="eastAsia" w:ascii="宋体" w:hAnsi="宋体" w:cs="宋体"/>
          <w:b/>
          <w:sz w:val="24"/>
          <w:lang w:val="en-US" w:eastAsia="zh-CN"/>
        </w:rPr>
        <w:t>九</w:t>
      </w:r>
      <w:r>
        <w:rPr>
          <w:rFonts w:hint="eastAsia" w:ascii="宋体" w:hAnsi="宋体" w:eastAsia="宋体" w:cs="宋体"/>
          <w:b/>
          <w:sz w:val="24"/>
        </w:rPr>
        <w:t xml:space="preserve">： </w:t>
      </w:r>
    </w:p>
    <w:p w14:paraId="1DDFB99A">
      <w:pPr>
        <w:spacing w:line="640" w:lineRule="exact"/>
        <w:jc w:val="center"/>
        <w:rPr>
          <w:rFonts w:hint="eastAsia" w:ascii="宋体" w:hAnsi="宋体" w:eastAsia="宋体" w:cs="宋体"/>
          <w:sz w:val="48"/>
          <w:szCs w:val="48"/>
        </w:rPr>
      </w:pPr>
    </w:p>
    <w:p w14:paraId="4EDF4825">
      <w:pPr>
        <w:spacing w:line="640" w:lineRule="exact"/>
        <w:jc w:val="center"/>
        <w:rPr>
          <w:rFonts w:hint="eastAsia" w:ascii="宋体" w:hAnsi="宋体" w:eastAsia="宋体" w:cs="宋体"/>
          <w:sz w:val="48"/>
          <w:szCs w:val="48"/>
          <w:lang w:eastAsia="zh-CN"/>
        </w:rPr>
      </w:pPr>
      <w:r>
        <w:rPr>
          <w:rFonts w:hint="eastAsia" w:ascii="宋体" w:hAnsi="宋体" w:cs="宋体"/>
          <w:sz w:val="48"/>
          <w:szCs w:val="48"/>
          <w:lang w:eastAsia="zh-CN"/>
        </w:rPr>
        <w:t>天台县公安局看守所（拘留所）2025年度食堂食材采购项目</w:t>
      </w:r>
    </w:p>
    <w:p w14:paraId="4BA0A3DC">
      <w:pPr>
        <w:spacing w:line="640" w:lineRule="exact"/>
        <w:jc w:val="center"/>
        <w:rPr>
          <w:rFonts w:hint="eastAsia" w:ascii="宋体" w:hAnsi="宋体" w:eastAsia="宋体" w:cs="宋体"/>
          <w:sz w:val="48"/>
          <w:szCs w:val="48"/>
        </w:rPr>
      </w:pPr>
      <w:r>
        <w:rPr>
          <w:rFonts w:hint="eastAsia" w:ascii="宋体" w:hAnsi="宋体" w:eastAsia="宋体" w:cs="宋体"/>
          <w:sz w:val="48"/>
          <w:szCs w:val="48"/>
        </w:rPr>
        <w:t>（线上电子招投标）</w:t>
      </w:r>
    </w:p>
    <w:p w14:paraId="4F3054A6">
      <w:pPr>
        <w:spacing w:before="156" w:beforeLines="50" w:after="156" w:afterLines="50" w:line="640" w:lineRule="exact"/>
        <w:jc w:val="center"/>
        <w:rPr>
          <w:rFonts w:hint="eastAsia" w:ascii="宋体" w:hAnsi="宋体" w:eastAsia="宋体" w:cs="宋体"/>
          <w:sz w:val="36"/>
          <w:szCs w:val="36"/>
          <w:lang w:eastAsia="zh-CN"/>
        </w:rPr>
      </w:pPr>
      <w:r>
        <w:rPr>
          <w:rFonts w:hint="eastAsia" w:ascii="宋体" w:hAnsi="宋体" w:eastAsia="宋体" w:cs="宋体"/>
          <w:sz w:val="36"/>
          <w:szCs w:val="36"/>
        </w:rPr>
        <w:t>项目编号：</w:t>
      </w:r>
      <w:r>
        <w:rPr>
          <w:rFonts w:hint="eastAsia" w:ascii="宋体" w:hAnsi="宋体" w:cs="宋体"/>
          <w:sz w:val="36"/>
          <w:szCs w:val="36"/>
          <w:lang w:eastAsia="zh-CN"/>
        </w:rPr>
        <w:t>TCCG-2025-Z026</w:t>
      </w:r>
    </w:p>
    <w:p w14:paraId="0688B3F3">
      <w:pPr>
        <w:spacing w:line="900" w:lineRule="exact"/>
        <w:jc w:val="center"/>
        <w:rPr>
          <w:rFonts w:hint="eastAsia" w:ascii="宋体" w:hAnsi="宋体" w:eastAsia="宋体" w:cs="宋体"/>
          <w:sz w:val="84"/>
        </w:rPr>
      </w:pPr>
    </w:p>
    <w:p w14:paraId="79C2D5C3">
      <w:pPr>
        <w:pStyle w:val="14"/>
        <w:rPr>
          <w:rFonts w:hint="eastAsia" w:ascii="宋体" w:hAnsi="宋体" w:eastAsia="宋体" w:cs="宋体"/>
        </w:rPr>
      </w:pPr>
    </w:p>
    <w:p w14:paraId="26B36997">
      <w:pPr>
        <w:spacing w:line="900" w:lineRule="exact"/>
        <w:jc w:val="center"/>
        <w:rPr>
          <w:rFonts w:hint="eastAsia" w:ascii="宋体" w:hAnsi="宋体" w:eastAsia="宋体" w:cs="宋体"/>
          <w:sz w:val="84"/>
        </w:rPr>
      </w:pPr>
      <w:r>
        <w:rPr>
          <w:rFonts w:hint="eastAsia" w:ascii="宋体" w:hAnsi="宋体" w:eastAsia="宋体" w:cs="宋体"/>
          <w:sz w:val="84"/>
        </w:rPr>
        <w:t>报</w:t>
      </w:r>
    </w:p>
    <w:p w14:paraId="5BEB8137">
      <w:pPr>
        <w:spacing w:line="900" w:lineRule="exact"/>
        <w:jc w:val="center"/>
        <w:rPr>
          <w:rFonts w:hint="eastAsia" w:ascii="宋体" w:hAnsi="宋体" w:eastAsia="宋体" w:cs="宋体"/>
          <w:sz w:val="84"/>
        </w:rPr>
      </w:pPr>
      <w:r>
        <w:rPr>
          <w:rFonts w:hint="eastAsia" w:ascii="宋体" w:hAnsi="宋体" w:eastAsia="宋体" w:cs="宋体"/>
          <w:sz w:val="84"/>
        </w:rPr>
        <w:t>价</w:t>
      </w:r>
    </w:p>
    <w:p w14:paraId="3029B808">
      <w:pPr>
        <w:spacing w:line="900" w:lineRule="exact"/>
        <w:jc w:val="center"/>
        <w:rPr>
          <w:rFonts w:hint="eastAsia" w:ascii="宋体" w:hAnsi="宋体" w:eastAsia="宋体" w:cs="宋体"/>
          <w:sz w:val="84"/>
        </w:rPr>
      </w:pPr>
      <w:r>
        <w:rPr>
          <w:rFonts w:hint="eastAsia" w:ascii="宋体" w:hAnsi="宋体" w:eastAsia="宋体" w:cs="宋体"/>
          <w:sz w:val="84"/>
        </w:rPr>
        <w:t>文</w:t>
      </w:r>
    </w:p>
    <w:p w14:paraId="300CE8A5">
      <w:pPr>
        <w:spacing w:line="900" w:lineRule="exact"/>
        <w:jc w:val="center"/>
        <w:rPr>
          <w:rFonts w:hint="eastAsia" w:ascii="宋体" w:hAnsi="宋体" w:eastAsia="宋体" w:cs="宋体"/>
          <w:sz w:val="84"/>
        </w:rPr>
      </w:pPr>
      <w:r>
        <w:rPr>
          <w:rFonts w:hint="eastAsia" w:ascii="宋体" w:hAnsi="宋体" w:eastAsia="宋体" w:cs="宋体"/>
          <w:sz w:val="84"/>
        </w:rPr>
        <w:t>件</w:t>
      </w:r>
    </w:p>
    <w:p w14:paraId="3B8D0F09">
      <w:pPr>
        <w:spacing w:line="900" w:lineRule="exact"/>
        <w:ind w:firstLine="2400" w:firstLineChars="750"/>
        <w:rPr>
          <w:rFonts w:hint="eastAsia" w:ascii="宋体" w:hAnsi="宋体" w:eastAsia="宋体" w:cs="宋体"/>
          <w:sz w:val="32"/>
        </w:rPr>
      </w:pPr>
    </w:p>
    <w:p w14:paraId="6A90A0F5">
      <w:pPr>
        <w:pStyle w:val="14"/>
        <w:rPr>
          <w:rFonts w:hint="eastAsia" w:ascii="宋体" w:hAnsi="宋体" w:eastAsia="宋体" w:cs="宋体"/>
        </w:rPr>
      </w:pPr>
    </w:p>
    <w:p w14:paraId="0DED774F">
      <w:pPr>
        <w:spacing w:line="360" w:lineRule="auto"/>
        <w:jc w:val="center"/>
        <w:rPr>
          <w:rFonts w:hint="eastAsia" w:ascii="宋体" w:hAnsi="宋体" w:eastAsia="宋体" w:cs="宋体"/>
          <w:sz w:val="36"/>
          <w:szCs w:val="36"/>
          <w:u w:val="single"/>
        </w:rPr>
      </w:pPr>
      <w:r>
        <w:rPr>
          <w:rFonts w:hint="eastAsia" w:ascii="宋体" w:hAnsi="宋体" w:eastAsia="宋体" w:cs="宋体"/>
          <w:sz w:val="36"/>
          <w:szCs w:val="36"/>
        </w:rPr>
        <w:t>供应商全称</w:t>
      </w:r>
      <w:r>
        <w:rPr>
          <w:rFonts w:hint="eastAsia" w:ascii="宋体" w:hAnsi="宋体" w:eastAsia="宋体" w:cs="宋体"/>
          <w:sz w:val="36"/>
          <w:szCs w:val="36"/>
          <w:u w:val="single"/>
        </w:rPr>
        <w:t xml:space="preserve">                      </w:t>
      </w:r>
      <w:r>
        <w:rPr>
          <w:rFonts w:hint="eastAsia" w:ascii="宋体" w:hAnsi="宋体" w:eastAsia="宋体" w:cs="宋体"/>
          <w:sz w:val="36"/>
          <w:szCs w:val="36"/>
        </w:rPr>
        <w:t>（盖公章）</w:t>
      </w:r>
    </w:p>
    <w:p w14:paraId="153446F9">
      <w:pPr>
        <w:spacing w:line="360" w:lineRule="auto"/>
        <w:jc w:val="center"/>
        <w:rPr>
          <w:rFonts w:hint="eastAsia" w:ascii="宋体" w:hAnsi="宋体" w:eastAsia="宋体" w:cs="宋体"/>
          <w:sz w:val="36"/>
          <w:szCs w:val="36"/>
        </w:rPr>
      </w:pPr>
      <w:r>
        <w:rPr>
          <w:rFonts w:hint="eastAsia" w:ascii="宋体" w:hAnsi="宋体" w:eastAsia="宋体" w:cs="宋体"/>
          <w:sz w:val="36"/>
          <w:szCs w:val="36"/>
        </w:rPr>
        <w:t>年  月  日</w:t>
      </w:r>
    </w:p>
    <w:p w14:paraId="6B2CD853">
      <w:pPr>
        <w:rPr>
          <w:rFonts w:hint="eastAsia" w:ascii="宋体" w:hAnsi="宋体" w:eastAsia="宋体" w:cs="宋体"/>
        </w:rPr>
      </w:pPr>
    </w:p>
    <w:p w14:paraId="67EBBF44">
      <w:pPr>
        <w:spacing w:after="156" w:afterLines="50" w:line="900" w:lineRule="exact"/>
        <w:jc w:val="center"/>
        <w:rPr>
          <w:rFonts w:hint="eastAsia" w:ascii="宋体" w:hAnsi="宋体" w:eastAsia="宋体" w:cs="宋体"/>
          <w:sz w:val="28"/>
          <w:szCs w:val="28"/>
        </w:rPr>
      </w:pPr>
      <w:r>
        <w:rPr>
          <w:rFonts w:hint="eastAsia" w:ascii="宋体" w:hAnsi="宋体" w:eastAsia="宋体" w:cs="宋体"/>
          <w:sz w:val="36"/>
          <w:szCs w:val="36"/>
        </w:rPr>
        <w:t>投标截止时间前其他单位或个人不得解密、提取</w:t>
      </w:r>
    </w:p>
    <w:p w14:paraId="168E1678">
      <w:pPr>
        <w:spacing w:line="460" w:lineRule="exact"/>
        <w:rPr>
          <w:rFonts w:hint="eastAsia" w:ascii="宋体" w:hAnsi="宋体" w:eastAsia="宋体" w:cs="宋体"/>
          <w:bCs/>
        </w:rPr>
      </w:pPr>
    </w:p>
    <w:p w14:paraId="2C687260">
      <w:pPr>
        <w:widowControl/>
        <w:jc w:val="left"/>
        <w:rPr>
          <w:rFonts w:hint="eastAsia" w:ascii="宋体" w:hAnsi="宋体" w:eastAsia="宋体" w:cs="宋体"/>
          <w:bCs/>
        </w:rPr>
      </w:pPr>
      <w:r>
        <w:rPr>
          <w:rFonts w:hint="eastAsia" w:ascii="宋体" w:hAnsi="宋体" w:eastAsia="宋体" w:cs="宋体"/>
          <w:bCs/>
        </w:rPr>
        <w:br w:type="page"/>
      </w:r>
    </w:p>
    <w:p w14:paraId="66A48FBF">
      <w:pPr>
        <w:spacing w:line="360" w:lineRule="auto"/>
        <w:jc w:val="left"/>
        <w:outlineLvl w:val="1"/>
        <w:rPr>
          <w:rFonts w:hint="eastAsia" w:ascii="宋体" w:hAnsi="宋体" w:eastAsia="宋体" w:cs="宋体"/>
          <w:b/>
          <w:sz w:val="24"/>
        </w:rPr>
      </w:pPr>
      <w:r>
        <w:rPr>
          <w:rFonts w:hint="eastAsia" w:ascii="宋体" w:hAnsi="宋体" w:eastAsia="宋体" w:cs="宋体"/>
          <w:b/>
          <w:sz w:val="24"/>
        </w:rPr>
        <w:t>附件十：</w:t>
      </w:r>
    </w:p>
    <w:p w14:paraId="33376B9B">
      <w:pPr>
        <w:adjustRightInd w:val="0"/>
        <w:snapToGrid w:val="0"/>
        <w:spacing w:before="156" w:beforeLines="50" w:after="156" w:afterLines="50" w:line="360" w:lineRule="auto"/>
        <w:jc w:val="center"/>
        <w:rPr>
          <w:rFonts w:hint="eastAsia" w:ascii="宋体" w:hAnsi="宋体" w:eastAsia="宋体" w:cs="宋体"/>
          <w:b/>
          <w:bCs/>
          <w:sz w:val="32"/>
          <w:szCs w:val="28"/>
        </w:rPr>
      </w:pPr>
      <w:r>
        <w:rPr>
          <w:rFonts w:hint="eastAsia" w:ascii="宋体" w:hAnsi="宋体" w:eastAsia="宋体" w:cs="宋体"/>
          <w:b/>
          <w:bCs/>
          <w:sz w:val="32"/>
          <w:szCs w:val="28"/>
        </w:rPr>
        <w:t>投 标 函</w:t>
      </w:r>
    </w:p>
    <w:p w14:paraId="47DB003D">
      <w:pPr>
        <w:spacing w:line="420" w:lineRule="exact"/>
        <w:rPr>
          <w:rFonts w:hint="eastAsia" w:ascii="宋体" w:hAnsi="宋体" w:eastAsia="宋体" w:cs="宋体"/>
          <w:b/>
          <w:sz w:val="24"/>
          <w:u w:val="single"/>
        </w:rPr>
      </w:pPr>
      <w:r>
        <w:rPr>
          <w:rFonts w:hint="eastAsia" w:ascii="宋体" w:hAnsi="宋体" w:eastAsia="宋体" w:cs="宋体"/>
          <w:b/>
          <w:sz w:val="24"/>
          <w:u w:val="single"/>
        </w:rPr>
        <w:t>致</w:t>
      </w:r>
      <w:r>
        <w:rPr>
          <w:rFonts w:hint="eastAsia" w:ascii="宋体" w:hAnsi="宋体" w:cs="宋体"/>
          <w:b/>
          <w:sz w:val="24"/>
          <w:u w:val="single"/>
          <w:lang w:eastAsia="zh-CN"/>
        </w:rPr>
        <w:t>天台县公安局</w:t>
      </w:r>
      <w:r>
        <w:rPr>
          <w:rFonts w:hint="eastAsia" w:ascii="宋体" w:hAnsi="宋体" w:eastAsia="宋体" w:cs="宋体"/>
          <w:b/>
          <w:sz w:val="24"/>
          <w:u w:val="single"/>
        </w:rPr>
        <w:t>：</w:t>
      </w:r>
    </w:p>
    <w:p w14:paraId="115A48E7">
      <w:pPr>
        <w:spacing w:before="156" w:beforeLines="50" w:line="400" w:lineRule="exact"/>
        <w:ind w:firstLine="480" w:firstLineChars="200"/>
        <w:rPr>
          <w:rFonts w:hint="eastAsia" w:ascii="宋体" w:hAnsi="宋体" w:eastAsia="宋体" w:cs="宋体"/>
          <w:sz w:val="24"/>
        </w:rPr>
      </w:pPr>
      <w:r>
        <w:rPr>
          <w:rFonts w:hint="eastAsia" w:ascii="宋体" w:hAnsi="宋体" w:eastAsia="宋体" w:cs="宋体"/>
          <w:sz w:val="24"/>
        </w:rPr>
        <w:t>我</w:t>
      </w:r>
      <w:r>
        <w:rPr>
          <w:rFonts w:hint="eastAsia" w:ascii="宋体" w:hAnsi="宋体" w:eastAsia="宋体" w:cs="宋体"/>
          <w:sz w:val="24"/>
          <w:u w:val="single"/>
        </w:rPr>
        <w:t xml:space="preserve">             </w:t>
      </w:r>
      <w:r>
        <w:rPr>
          <w:rFonts w:hint="eastAsia" w:ascii="宋体" w:hAnsi="宋体" w:eastAsia="宋体" w:cs="宋体"/>
          <w:sz w:val="24"/>
        </w:rPr>
        <w:t>（姓名）系</w:t>
      </w:r>
      <w:r>
        <w:rPr>
          <w:rFonts w:hint="eastAsia" w:ascii="宋体" w:hAnsi="宋体" w:eastAsia="宋体" w:cs="宋体"/>
          <w:sz w:val="24"/>
          <w:u w:val="single"/>
        </w:rPr>
        <w:t xml:space="preserve">              </w:t>
      </w:r>
      <w:r>
        <w:rPr>
          <w:rFonts w:hint="eastAsia" w:ascii="宋体" w:hAnsi="宋体" w:eastAsia="宋体" w:cs="宋体"/>
          <w:sz w:val="24"/>
        </w:rPr>
        <w:t>（供应商名称）的法定代表人</w:t>
      </w:r>
      <w:r>
        <w:rPr>
          <w:rFonts w:hint="eastAsia" w:ascii="宋体" w:hAnsi="宋体" w:eastAsia="宋体" w:cs="宋体"/>
          <w:i/>
          <w:sz w:val="24"/>
        </w:rPr>
        <w:t>（负责人）</w:t>
      </w:r>
      <w:r>
        <w:rPr>
          <w:rFonts w:hint="eastAsia" w:ascii="宋体" w:hAnsi="宋体" w:eastAsia="宋体" w:cs="宋体"/>
          <w:sz w:val="24"/>
        </w:rPr>
        <w:t>，我方愿意参加贵方组织的</w:t>
      </w:r>
      <w:r>
        <w:rPr>
          <w:rFonts w:hint="eastAsia" w:ascii="宋体" w:hAnsi="宋体" w:cs="宋体"/>
          <w:sz w:val="24"/>
          <w:u w:val="single"/>
          <w:lang w:eastAsia="zh-CN"/>
        </w:rPr>
        <w:t>天台县公安局看守所（拘留所）2025年度食堂食材采购项目</w:t>
      </w:r>
      <w:r>
        <w:rPr>
          <w:rFonts w:hint="eastAsia" w:ascii="宋体" w:hAnsi="宋体" w:eastAsia="宋体" w:cs="宋体"/>
          <w:sz w:val="24"/>
          <w:u w:val="single"/>
        </w:rPr>
        <w:t xml:space="preserve"> </w:t>
      </w:r>
      <w:r>
        <w:rPr>
          <w:rFonts w:hint="eastAsia" w:ascii="宋体" w:hAnsi="宋体" w:eastAsia="宋体" w:cs="宋体"/>
          <w:sz w:val="24"/>
        </w:rPr>
        <w:t>的投标，为便于贵方公正、择优地确定中标供应商及其投标产品和服务，我方就本次投标有关事项郑重声明如下：</w:t>
      </w:r>
    </w:p>
    <w:p w14:paraId="67B3D81B">
      <w:pPr>
        <w:spacing w:line="400" w:lineRule="exact"/>
        <w:ind w:firstLine="480" w:firstLineChars="200"/>
        <w:rPr>
          <w:rFonts w:hint="eastAsia" w:ascii="宋体" w:hAnsi="宋体" w:eastAsia="宋体" w:cs="宋体"/>
          <w:sz w:val="24"/>
        </w:rPr>
      </w:pPr>
      <w:r>
        <w:rPr>
          <w:rFonts w:hint="eastAsia" w:ascii="宋体" w:hAnsi="宋体" w:eastAsia="宋体" w:cs="宋体"/>
          <w:sz w:val="24"/>
        </w:rPr>
        <w:t>1、我方已详细阅读全部采购文件，同意采购文件中的各项要求；</w:t>
      </w:r>
    </w:p>
    <w:p w14:paraId="3F214EF4">
      <w:pPr>
        <w:spacing w:line="400" w:lineRule="exact"/>
        <w:ind w:firstLine="480" w:firstLineChars="200"/>
        <w:rPr>
          <w:rFonts w:hint="eastAsia" w:ascii="宋体" w:hAnsi="宋体" w:eastAsia="宋体" w:cs="宋体"/>
          <w:sz w:val="24"/>
        </w:rPr>
      </w:pPr>
      <w:r>
        <w:rPr>
          <w:rFonts w:hint="eastAsia" w:ascii="宋体" w:hAnsi="宋体" w:eastAsia="宋体" w:cs="宋体"/>
          <w:sz w:val="24"/>
        </w:rPr>
        <w:t>2、我方向贵方提交的所有投标文件资料都是准确的和真实的；</w:t>
      </w:r>
    </w:p>
    <w:p w14:paraId="0E7B9894">
      <w:pPr>
        <w:spacing w:line="400" w:lineRule="exact"/>
        <w:ind w:firstLine="480" w:firstLineChars="200"/>
        <w:rPr>
          <w:rFonts w:hint="eastAsia" w:ascii="宋体" w:hAnsi="宋体" w:eastAsia="宋体" w:cs="宋体"/>
          <w:i/>
          <w:sz w:val="24"/>
        </w:rPr>
      </w:pPr>
      <w:r>
        <w:rPr>
          <w:rFonts w:hint="eastAsia" w:ascii="宋体" w:hAnsi="宋体" w:eastAsia="宋体" w:cs="宋体"/>
          <w:sz w:val="24"/>
        </w:rPr>
        <w:t>3、我方此次向贵方提供的服务，</w:t>
      </w:r>
      <w:r>
        <w:rPr>
          <w:rFonts w:hint="eastAsia" w:ascii="宋体" w:hAnsi="宋体" w:eastAsia="宋体" w:cs="宋体"/>
          <w:iCs/>
          <w:sz w:val="24"/>
        </w:rPr>
        <w:t>我方有能力提供</w:t>
      </w:r>
      <w:r>
        <w:rPr>
          <w:rFonts w:hint="eastAsia" w:ascii="宋体" w:hAnsi="宋体" w:eastAsia="宋体" w:cs="宋体"/>
          <w:i/>
          <w:sz w:val="24"/>
        </w:rPr>
        <w:t>；</w:t>
      </w:r>
    </w:p>
    <w:p w14:paraId="72C96705">
      <w:pPr>
        <w:spacing w:line="400" w:lineRule="exact"/>
        <w:ind w:firstLine="480" w:firstLineChars="200"/>
        <w:rPr>
          <w:rFonts w:hint="eastAsia" w:ascii="宋体" w:hAnsi="宋体" w:eastAsia="宋体" w:cs="宋体"/>
          <w:color w:val="auto"/>
          <w:sz w:val="24"/>
        </w:rPr>
      </w:pPr>
      <w:r>
        <w:rPr>
          <w:rFonts w:hint="eastAsia" w:ascii="宋体" w:hAnsi="宋体" w:eastAsia="宋体" w:cs="宋体"/>
          <w:sz w:val="24"/>
        </w:rPr>
        <w:t>4、服务</w:t>
      </w:r>
      <w:r>
        <w:rPr>
          <w:rFonts w:hint="eastAsia" w:ascii="宋体" w:hAnsi="宋体" w:eastAsia="宋体" w:cs="宋体"/>
          <w:color w:val="auto"/>
          <w:sz w:val="24"/>
        </w:rPr>
        <w:t>期：</w:t>
      </w:r>
      <w:r>
        <w:rPr>
          <w:rFonts w:hint="eastAsia" w:ascii="宋体" w:hAnsi="宋体" w:cs="宋体"/>
          <w:color w:val="auto"/>
          <w:sz w:val="24"/>
          <w:lang w:eastAsia="zh-CN"/>
        </w:rPr>
        <w:t>合同生效之日起1年</w:t>
      </w:r>
      <w:r>
        <w:rPr>
          <w:rFonts w:hint="eastAsia" w:ascii="宋体" w:hAnsi="宋体" w:eastAsia="宋体" w:cs="宋体"/>
          <w:color w:val="auto"/>
          <w:sz w:val="24"/>
        </w:rPr>
        <w:t>；</w:t>
      </w:r>
    </w:p>
    <w:p w14:paraId="745E26EB">
      <w:pPr>
        <w:spacing w:line="400" w:lineRule="exact"/>
        <w:ind w:firstLine="480" w:firstLineChars="200"/>
        <w:rPr>
          <w:rFonts w:hint="eastAsia" w:ascii="宋体" w:hAnsi="宋体" w:eastAsia="宋体" w:cs="宋体"/>
          <w:sz w:val="24"/>
        </w:rPr>
      </w:pPr>
      <w:r>
        <w:rPr>
          <w:rFonts w:hint="eastAsia" w:ascii="宋体" w:hAnsi="宋体" w:eastAsia="宋体" w:cs="宋体"/>
          <w:sz w:val="24"/>
        </w:rPr>
        <w:t>5、本投标有效期90天；</w:t>
      </w:r>
    </w:p>
    <w:p w14:paraId="10EC2C27">
      <w:pPr>
        <w:spacing w:line="400" w:lineRule="exact"/>
        <w:ind w:firstLine="480" w:firstLineChars="200"/>
        <w:rPr>
          <w:rFonts w:hint="eastAsia" w:ascii="宋体" w:hAnsi="宋体" w:eastAsia="宋体" w:cs="宋体"/>
          <w:sz w:val="24"/>
        </w:rPr>
      </w:pPr>
      <w:r>
        <w:rPr>
          <w:rFonts w:hint="eastAsia" w:ascii="宋体" w:hAnsi="宋体" w:eastAsia="宋体" w:cs="宋体"/>
          <w:sz w:val="24"/>
        </w:rPr>
        <w:t>6、我方承诺在投标有效期内不修改、不撤销投标文件；</w:t>
      </w:r>
    </w:p>
    <w:p w14:paraId="47435B2A">
      <w:pPr>
        <w:spacing w:line="400" w:lineRule="exact"/>
        <w:ind w:firstLine="480" w:firstLineChars="200"/>
        <w:rPr>
          <w:rFonts w:hint="eastAsia" w:ascii="宋体" w:hAnsi="宋体" w:eastAsia="宋体" w:cs="宋体"/>
          <w:sz w:val="24"/>
        </w:rPr>
      </w:pPr>
      <w:r>
        <w:rPr>
          <w:rFonts w:hint="eastAsia" w:ascii="宋体" w:hAnsi="宋体" w:eastAsia="宋体" w:cs="宋体"/>
          <w:sz w:val="24"/>
        </w:rPr>
        <w:t>7、如我方中标，收到中标通知书起</w:t>
      </w:r>
      <w:r>
        <w:rPr>
          <w:rFonts w:hint="eastAsia" w:ascii="宋体" w:hAnsi="宋体" w:cs="宋体"/>
          <w:sz w:val="24"/>
          <w:lang w:val="en-US" w:eastAsia="zh-CN"/>
        </w:rPr>
        <w:t>5</w:t>
      </w:r>
      <w:r>
        <w:rPr>
          <w:rFonts w:hint="eastAsia" w:ascii="宋体" w:hAnsi="宋体" w:eastAsia="宋体" w:cs="宋体"/>
          <w:sz w:val="24"/>
        </w:rPr>
        <w:t>日内向贵方提交</w:t>
      </w:r>
      <w:r>
        <w:rPr>
          <w:rFonts w:hint="eastAsia" w:ascii="宋体" w:hAnsi="宋体" w:cs="宋体"/>
          <w:sz w:val="24"/>
          <w:lang w:val="en-US" w:eastAsia="zh-CN"/>
        </w:rPr>
        <w:t>1万元</w:t>
      </w:r>
      <w:r>
        <w:rPr>
          <w:rFonts w:hint="eastAsia" w:ascii="宋体" w:hAnsi="宋体" w:eastAsia="宋体" w:cs="宋体"/>
          <w:sz w:val="24"/>
        </w:rPr>
        <w:t>的履约保证金；</w:t>
      </w:r>
    </w:p>
    <w:p w14:paraId="1C11570F">
      <w:pPr>
        <w:spacing w:line="400" w:lineRule="exact"/>
        <w:ind w:firstLine="480" w:firstLineChars="200"/>
        <w:rPr>
          <w:rFonts w:hint="eastAsia" w:ascii="宋体" w:hAnsi="宋体" w:eastAsia="宋体" w:cs="宋体"/>
          <w:sz w:val="24"/>
        </w:rPr>
      </w:pPr>
      <w:r>
        <w:rPr>
          <w:rFonts w:hint="eastAsia" w:ascii="宋体" w:hAnsi="宋体" w:eastAsia="宋体" w:cs="宋体"/>
          <w:sz w:val="24"/>
        </w:rPr>
        <w:t>8、按采购文件的规定履行合同责任和义务。</w:t>
      </w:r>
    </w:p>
    <w:p w14:paraId="3EFE3739">
      <w:pPr>
        <w:spacing w:line="420" w:lineRule="exact"/>
        <w:ind w:firstLine="540" w:firstLineChars="225"/>
        <w:rPr>
          <w:rFonts w:hint="eastAsia" w:ascii="宋体" w:hAnsi="宋体" w:eastAsia="宋体" w:cs="宋体"/>
          <w:sz w:val="24"/>
        </w:rPr>
      </w:pPr>
    </w:p>
    <w:p w14:paraId="76197F83">
      <w:pPr>
        <w:pStyle w:val="14"/>
        <w:rPr>
          <w:rFonts w:hint="eastAsia" w:ascii="宋体" w:hAnsi="宋体" w:eastAsia="宋体" w:cs="宋体"/>
        </w:rPr>
      </w:pPr>
    </w:p>
    <w:p w14:paraId="35EE8C75">
      <w:pPr>
        <w:pStyle w:val="14"/>
        <w:rPr>
          <w:rFonts w:hint="eastAsia" w:ascii="宋体" w:hAnsi="宋体" w:eastAsia="宋体" w:cs="宋体"/>
        </w:rPr>
      </w:pPr>
    </w:p>
    <w:p w14:paraId="7E365077">
      <w:pPr>
        <w:spacing w:line="360" w:lineRule="exact"/>
        <w:ind w:firstLine="560"/>
        <w:rPr>
          <w:rFonts w:hint="eastAsia" w:ascii="宋体" w:hAnsi="宋体" w:eastAsia="宋体" w:cs="宋体"/>
          <w:sz w:val="24"/>
          <w:u w:val="single"/>
        </w:rPr>
      </w:pPr>
    </w:p>
    <w:p w14:paraId="56DA0692">
      <w:pPr>
        <w:spacing w:line="360" w:lineRule="exact"/>
        <w:ind w:firstLine="560"/>
        <w:rPr>
          <w:rFonts w:hint="eastAsia" w:ascii="宋体" w:hAnsi="宋体" w:eastAsia="宋体" w:cs="宋体"/>
          <w:sz w:val="24"/>
        </w:rPr>
      </w:pPr>
      <w:r>
        <w:rPr>
          <w:rFonts w:hint="eastAsia" w:ascii="宋体" w:hAnsi="宋体" w:eastAsia="宋体" w:cs="宋体"/>
          <w:sz w:val="24"/>
        </w:rPr>
        <w:t>供应商全称：</w:t>
      </w:r>
      <w:r>
        <w:rPr>
          <w:rFonts w:hint="eastAsia" w:ascii="宋体" w:hAnsi="宋体" w:eastAsia="宋体" w:cs="宋体"/>
          <w:sz w:val="24"/>
          <w:u w:val="single"/>
        </w:rPr>
        <w:t xml:space="preserve">                                </w:t>
      </w:r>
      <w:r>
        <w:rPr>
          <w:rFonts w:hint="eastAsia" w:ascii="宋体" w:hAnsi="宋体" w:eastAsia="宋体" w:cs="宋体"/>
          <w:sz w:val="24"/>
        </w:rPr>
        <w:t>（盖公章）</w:t>
      </w:r>
    </w:p>
    <w:p w14:paraId="58B55337">
      <w:pPr>
        <w:spacing w:line="360" w:lineRule="exact"/>
        <w:ind w:firstLine="560"/>
        <w:rPr>
          <w:rFonts w:hint="eastAsia" w:ascii="宋体" w:hAnsi="宋体" w:eastAsia="宋体" w:cs="宋体"/>
          <w:sz w:val="24"/>
        </w:rPr>
      </w:pPr>
      <w:r>
        <w:rPr>
          <w:rFonts w:hint="eastAsia" w:ascii="宋体" w:hAnsi="宋体" w:eastAsia="宋体" w:cs="宋体"/>
          <w:sz w:val="24"/>
        </w:rPr>
        <w:t>法定代表人（负责人）或委托代理人：</w:t>
      </w:r>
      <w:r>
        <w:rPr>
          <w:rFonts w:hint="eastAsia" w:ascii="宋体" w:hAnsi="宋体" w:eastAsia="宋体" w:cs="宋体"/>
          <w:sz w:val="24"/>
          <w:u w:val="single"/>
        </w:rPr>
        <w:t xml:space="preserve">            </w:t>
      </w:r>
      <w:r>
        <w:rPr>
          <w:rFonts w:hint="eastAsia" w:ascii="宋体" w:hAnsi="宋体" w:eastAsia="宋体" w:cs="宋体"/>
          <w:sz w:val="24"/>
        </w:rPr>
        <w:t>（签字或签字章）</w:t>
      </w:r>
    </w:p>
    <w:p w14:paraId="40B81614">
      <w:pPr>
        <w:spacing w:line="420" w:lineRule="exact"/>
        <w:ind w:firstLine="540" w:firstLineChars="225"/>
        <w:rPr>
          <w:rFonts w:hint="eastAsia" w:ascii="宋体" w:hAnsi="宋体" w:eastAsia="宋体" w:cs="宋体"/>
          <w:sz w:val="24"/>
          <w:u w:val="single"/>
        </w:rPr>
      </w:pPr>
      <w:r>
        <w:rPr>
          <w:rFonts w:hint="eastAsia" w:ascii="宋体" w:hAnsi="宋体" w:eastAsia="宋体" w:cs="宋体"/>
          <w:sz w:val="24"/>
        </w:rPr>
        <w:t>单位地址：</w:t>
      </w:r>
      <w:r>
        <w:rPr>
          <w:rFonts w:hint="eastAsia" w:ascii="宋体" w:hAnsi="宋体" w:eastAsia="宋体" w:cs="宋体"/>
          <w:sz w:val="24"/>
          <w:u w:val="single"/>
        </w:rPr>
        <w:t xml:space="preserve">                                 </w:t>
      </w:r>
      <w:r>
        <w:rPr>
          <w:rFonts w:hint="eastAsia" w:ascii="宋体" w:hAnsi="宋体" w:eastAsia="宋体" w:cs="宋体"/>
          <w:sz w:val="24"/>
        </w:rPr>
        <w:t>邮编：</w:t>
      </w:r>
      <w:r>
        <w:rPr>
          <w:rFonts w:hint="eastAsia" w:ascii="宋体" w:hAnsi="宋体" w:eastAsia="宋体" w:cs="宋体"/>
          <w:sz w:val="24"/>
          <w:u w:val="single"/>
        </w:rPr>
        <w:t xml:space="preserve">                  </w:t>
      </w:r>
    </w:p>
    <w:p w14:paraId="19E8FC37">
      <w:pPr>
        <w:spacing w:line="420" w:lineRule="exact"/>
        <w:ind w:firstLine="540" w:firstLineChars="225"/>
        <w:rPr>
          <w:rFonts w:hint="eastAsia" w:ascii="宋体" w:hAnsi="宋体" w:eastAsia="宋体" w:cs="宋体"/>
          <w:sz w:val="24"/>
          <w:u w:val="single"/>
        </w:rPr>
      </w:pPr>
      <w:r>
        <w:rPr>
          <w:rFonts w:hint="eastAsia" w:ascii="宋体" w:hAnsi="宋体" w:eastAsia="宋体" w:cs="宋体"/>
          <w:sz w:val="24"/>
        </w:rPr>
        <w:t>电话：</w:t>
      </w:r>
      <w:r>
        <w:rPr>
          <w:rFonts w:hint="eastAsia" w:ascii="宋体" w:hAnsi="宋体" w:eastAsia="宋体" w:cs="宋体"/>
          <w:sz w:val="24"/>
          <w:u w:val="single"/>
        </w:rPr>
        <w:t xml:space="preserve">                              </w:t>
      </w:r>
      <w:r>
        <w:rPr>
          <w:rFonts w:hint="eastAsia" w:ascii="宋体" w:hAnsi="宋体" w:eastAsia="宋体" w:cs="宋体"/>
          <w:sz w:val="24"/>
        </w:rPr>
        <w:t>传真：</w:t>
      </w:r>
      <w:r>
        <w:rPr>
          <w:rFonts w:hint="eastAsia" w:ascii="宋体" w:hAnsi="宋体" w:eastAsia="宋体" w:cs="宋体"/>
          <w:sz w:val="24"/>
          <w:u w:val="single"/>
        </w:rPr>
        <w:t xml:space="preserve">                         </w:t>
      </w:r>
    </w:p>
    <w:p w14:paraId="08959720">
      <w:pPr>
        <w:spacing w:line="360" w:lineRule="exact"/>
        <w:ind w:firstLine="560"/>
        <w:rPr>
          <w:rFonts w:hint="eastAsia" w:ascii="宋体" w:hAnsi="宋体" w:eastAsia="宋体" w:cs="宋体"/>
          <w:sz w:val="24"/>
          <w:u w:val="single"/>
        </w:rPr>
      </w:pPr>
    </w:p>
    <w:p w14:paraId="3F62FE97">
      <w:pPr>
        <w:spacing w:line="360" w:lineRule="exact"/>
        <w:ind w:firstLine="560"/>
        <w:rPr>
          <w:rFonts w:hint="eastAsia" w:ascii="宋体" w:hAnsi="宋体" w:eastAsia="宋体" w:cs="宋体"/>
          <w:sz w:val="24"/>
          <w:u w:val="single"/>
        </w:rPr>
      </w:pPr>
    </w:p>
    <w:p w14:paraId="1C5FBDF0">
      <w:pPr>
        <w:spacing w:line="420" w:lineRule="exact"/>
        <w:ind w:right="480" w:firstLine="560"/>
        <w:jc w:val="center"/>
        <w:rPr>
          <w:rFonts w:hint="eastAsia" w:ascii="宋体" w:hAnsi="宋体" w:eastAsia="宋体" w:cs="宋体"/>
          <w:sz w:val="28"/>
          <w:szCs w:val="28"/>
        </w:rPr>
      </w:pPr>
      <w:r>
        <w:rPr>
          <w:rFonts w:hint="eastAsia" w:ascii="宋体" w:hAnsi="宋体" w:eastAsia="宋体" w:cs="宋体"/>
          <w:sz w:val="28"/>
          <w:szCs w:val="28"/>
        </w:rPr>
        <w:t xml:space="preserve">       </w:t>
      </w:r>
    </w:p>
    <w:p w14:paraId="69F30235">
      <w:pPr>
        <w:spacing w:line="420" w:lineRule="exact"/>
        <w:ind w:right="480" w:firstLine="560"/>
        <w:jc w:val="center"/>
        <w:rPr>
          <w:rFonts w:hint="eastAsia" w:ascii="宋体" w:hAnsi="宋体" w:eastAsia="宋体" w:cs="宋体"/>
          <w:sz w:val="28"/>
          <w:szCs w:val="28"/>
        </w:rPr>
      </w:pPr>
      <w:r>
        <w:rPr>
          <w:rFonts w:hint="eastAsia" w:ascii="宋体" w:hAnsi="宋体" w:eastAsia="宋体" w:cs="宋体"/>
          <w:sz w:val="28"/>
          <w:szCs w:val="28"/>
        </w:rPr>
        <w:t xml:space="preserve">      </w:t>
      </w:r>
    </w:p>
    <w:p w14:paraId="578FA079">
      <w:pPr>
        <w:spacing w:line="360" w:lineRule="exact"/>
        <w:ind w:firstLine="56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4"/>
        </w:rPr>
        <w:t xml:space="preserve"> 年    月    日 </w:t>
      </w:r>
      <w:r>
        <w:rPr>
          <w:rFonts w:hint="eastAsia" w:ascii="宋体" w:hAnsi="宋体" w:eastAsia="宋体" w:cs="宋体"/>
          <w:sz w:val="28"/>
          <w:szCs w:val="28"/>
        </w:rPr>
        <w:t xml:space="preserve">   </w:t>
      </w:r>
    </w:p>
    <w:p w14:paraId="1BD0A9F4">
      <w:pPr>
        <w:spacing w:line="360" w:lineRule="auto"/>
        <w:jc w:val="left"/>
        <w:outlineLvl w:val="1"/>
        <w:rPr>
          <w:rFonts w:hint="eastAsia" w:ascii="宋体" w:hAnsi="宋体" w:eastAsia="宋体" w:cs="宋体"/>
          <w:b/>
          <w:sz w:val="24"/>
        </w:rPr>
      </w:pPr>
      <w:r>
        <w:rPr>
          <w:rFonts w:hint="eastAsia" w:ascii="宋体" w:hAnsi="宋体" w:eastAsia="宋体" w:cs="宋体"/>
          <w:bCs/>
        </w:rPr>
        <w:br w:type="page"/>
      </w:r>
      <w:r>
        <w:rPr>
          <w:rFonts w:hint="eastAsia" w:ascii="宋体" w:hAnsi="宋体" w:eastAsia="宋体" w:cs="宋体"/>
          <w:b/>
          <w:sz w:val="24"/>
        </w:rPr>
        <w:t>附件十</w:t>
      </w:r>
      <w:r>
        <w:rPr>
          <w:rFonts w:hint="eastAsia" w:ascii="宋体" w:hAnsi="宋体" w:cs="宋体"/>
          <w:b/>
          <w:sz w:val="24"/>
          <w:lang w:val="en-US" w:eastAsia="zh-CN"/>
        </w:rPr>
        <w:t>一</w:t>
      </w:r>
      <w:r>
        <w:rPr>
          <w:rFonts w:hint="eastAsia" w:ascii="宋体" w:hAnsi="宋体" w:eastAsia="宋体" w:cs="宋体"/>
          <w:b/>
          <w:sz w:val="24"/>
        </w:rPr>
        <w:t>：</w:t>
      </w:r>
    </w:p>
    <w:p w14:paraId="0D5326CE">
      <w:pPr>
        <w:adjustRightInd w:val="0"/>
        <w:snapToGrid w:val="0"/>
        <w:spacing w:before="156" w:beforeLines="50" w:after="156" w:afterLines="50" w:line="360" w:lineRule="auto"/>
        <w:jc w:val="center"/>
        <w:rPr>
          <w:rFonts w:hint="eastAsia" w:ascii="宋体" w:hAnsi="宋体" w:eastAsia="宋体" w:cs="宋体"/>
          <w:b/>
          <w:bCs/>
          <w:sz w:val="32"/>
          <w:szCs w:val="28"/>
        </w:rPr>
      </w:pPr>
      <w:r>
        <w:rPr>
          <w:rFonts w:hint="eastAsia" w:ascii="宋体" w:hAnsi="宋体" w:eastAsia="宋体" w:cs="宋体"/>
          <w:b/>
          <w:bCs/>
          <w:sz w:val="32"/>
          <w:szCs w:val="28"/>
        </w:rPr>
        <w:t>报  价  表</w:t>
      </w:r>
    </w:p>
    <w:p w14:paraId="6CBEE1FA">
      <w:pPr>
        <w:pStyle w:val="40"/>
        <w:spacing w:before="0" w:beforeAutospacing="0" w:after="0" w:afterAutospacing="0" w:line="360" w:lineRule="auto"/>
        <w:rPr>
          <w:rFonts w:hint="eastAsia" w:ascii="宋体" w:hAnsi="宋体" w:eastAsia="宋体" w:cs="宋体"/>
          <w:b/>
          <w:bCs/>
          <w:sz w:val="21"/>
          <w:szCs w:val="21"/>
          <w:lang w:eastAsia="zh-CN"/>
        </w:rPr>
      </w:pPr>
      <w:r>
        <w:rPr>
          <w:rFonts w:hint="eastAsia" w:ascii="宋体" w:hAnsi="宋体" w:eastAsia="宋体" w:cs="宋体"/>
          <w:b/>
          <w:bCs/>
          <w:kern w:val="2"/>
        </w:rPr>
        <w:t>项目名称：</w:t>
      </w:r>
      <w:r>
        <w:rPr>
          <w:rFonts w:hint="eastAsia" w:cs="宋体"/>
          <w:b/>
          <w:bCs/>
          <w:kern w:val="2"/>
          <w:lang w:eastAsia="zh-CN"/>
        </w:rPr>
        <w:t>天台县公安局看守所（拘留所）2025年度食堂食材采购项目</w:t>
      </w:r>
    </w:p>
    <w:tbl>
      <w:tblPr>
        <w:tblStyle w:val="4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13"/>
        <w:gridCol w:w="1812"/>
        <w:gridCol w:w="5229"/>
      </w:tblGrid>
      <w:tr w14:paraId="4592F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7" w:hRule="atLeast"/>
        </w:trPr>
        <w:tc>
          <w:tcPr>
            <w:tcW w:w="1427" w:type="pct"/>
            <w:noWrap w:val="0"/>
            <w:vAlign w:val="center"/>
          </w:tcPr>
          <w:p w14:paraId="47B96D0D">
            <w:pPr>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采购内容</w:t>
            </w:r>
          </w:p>
        </w:tc>
        <w:tc>
          <w:tcPr>
            <w:tcW w:w="919" w:type="pct"/>
            <w:noWrap w:val="0"/>
            <w:vAlign w:val="center"/>
          </w:tcPr>
          <w:p w14:paraId="795B0D99">
            <w:pPr>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2652" w:type="pct"/>
            <w:noWrap w:val="0"/>
            <w:vAlign w:val="center"/>
          </w:tcPr>
          <w:p w14:paraId="0CBBAD62">
            <w:pPr>
              <w:jc w:val="center"/>
              <w:rPr>
                <w:rFonts w:hint="eastAsia" w:ascii="宋体" w:hAnsi="宋体" w:eastAsia="宋体" w:cs="宋体"/>
                <w:b/>
                <w:color w:val="auto"/>
                <w:kern w:val="2"/>
                <w:sz w:val="24"/>
                <w:szCs w:val="24"/>
                <w:highlight w:val="none"/>
                <w:lang w:val="en-US" w:eastAsia="zh-CN" w:bidi="ar-SA"/>
              </w:rPr>
            </w:pPr>
            <w:r>
              <w:rPr>
                <w:rFonts w:hint="eastAsia" w:ascii="宋体" w:hAnsi="宋体" w:cs="宋体"/>
                <w:b/>
                <w:color w:val="auto"/>
                <w:sz w:val="24"/>
                <w:highlight w:val="none"/>
                <w:lang w:val="en-US" w:eastAsia="zh-CN"/>
              </w:rPr>
              <w:t>折扣数</w:t>
            </w:r>
          </w:p>
        </w:tc>
      </w:tr>
      <w:tr w14:paraId="321BD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1427" w:type="pct"/>
            <w:noWrap w:val="0"/>
            <w:vAlign w:val="center"/>
          </w:tcPr>
          <w:p w14:paraId="2A3D314D">
            <w:pPr>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天台县公安局看守所（拘留所）2025年度食堂食材</w:t>
            </w:r>
          </w:p>
        </w:tc>
        <w:tc>
          <w:tcPr>
            <w:tcW w:w="919" w:type="pct"/>
            <w:noWrap w:val="0"/>
            <w:vAlign w:val="center"/>
          </w:tcPr>
          <w:p w14:paraId="465113C0">
            <w:pPr>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1项</w:t>
            </w:r>
          </w:p>
        </w:tc>
        <w:tc>
          <w:tcPr>
            <w:tcW w:w="2652" w:type="pct"/>
            <w:noWrap w:val="0"/>
            <w:vAlign w:val="center"/>
          </w:tcPr>
          <w:p w14:paraId="724D4BE1">
            <w:pPr>
              <w:jc w:val="left"/>
              <w:rPr>
                <w:rFonts w:hint="eastAsia" w:ascii="宋体" w:hAnsi="宋体" w:eastAsia="宋体" w:cs="宋体"/>
                <w:b/>
                <w:color w:val="000000"/>
                <w:sz w:val="24"/>
              </w:rPr>
            </w:pPr>
            <w:r>
              <w:rPr>
                <w:rFonts w:hint="eastAsia" w:ascii="宋体" w:hAnsi="宋体" w:eastAsia="宋体" w:cs="宋体"/>
                <w:b/>
                <w:color w:val="000000"/>
                <w:sz w:val="24"/>
              </w:rPr>
              <w:t>（小写）</w:t>
            </w:r>
            <w:r>
              <w:rPr>
                <w:rFonts w:hint="eastAsia" w:ascii="宋体" w:hAnsi="宋体" w:eastAsia="宋体" w:cs="宋体"/>
                <w:b/>
                <w:color w:val="000000"/>
                <w:sz w:val="24"/>
                <w:lang w:eastAsia="zh-CN"/>
              </w:rPr>
              <w:t>：</w:t>
            </w:r>
            <w:r>
              <w:rPr>
                <w:rFonts w:hint="eastAsia" w:ascii="宋体" w:hAnsi="宋体" w:eastAsia="宋体" w:cs="宋体"/>
                <w:b/>
                <w:color w:val="000000"/>
                <w:sz w:val="24"/>
                <w:lang w:val="en-US" w:eastAsia="zh-CN"/>
              </w:rPr>
              <w:t xml:space="preserve">       </w:t>
            </w:r>
            <w:r>
              <w:rPr>
                <w:rFonts w:hint="eastAsia" w:ascii="宋体" w:hAnsi="宋体" w:eastAsia="宋体" w:cs="宋体"/>
                <w:b/>
                <w:color w:val="000000"/>
                <w:sz w:val="24"/>
                <w:u w:val="single"/>
                <w:lang w:val="en-US" w:eastAsia="zh-CN"/>
              </w:rPr>
              <w:t xml:space="preserve">          %</w:t>
            </w:r>
          </w:p>
          <w:p w14:paraId="7E24E1B8">
            <w:pPr>
              <w:jc w:val="left"/>
              <w:rPr>
                <w:rFonts w:hint="eastAsia" w:ascii="宋体" w:hAnsi="宋体" w:eastAsia="宋体" w:cs="宋体"/>
                <w:b/>
                <w:sz w:val="24"/>
              </w:rPr>
            </w:pPr>
          </w:p>
          <w:p w14:paraId="07C60962">
            <w:pPr>
              <w:jc w:val="left"/>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sz w:val="24"/>
              </w:rPr>
              <w:t>（大写）</w:t>
            </w:r>
            <w:r>
              <w:rPr>
                <w:rFonts w:hint="eastAsia" w:ascii="宋体" w:hAnsi="宋体" w:eastAsia="宋体" w:cs="宋体"/>
                <w:b/>
                <w:sz w:val="24"/>
                <w:lang w:eastAsia="zh-CN"/>
              </w:rPr>
              <w:t>：</w:t>
            </w:r>
            <w:r>
              <w:rPr>
                <w:rFonts w:hint="eastAsia" w:ascii="宋体" w:hAnsi="宋体" w:eastAsia="宋体" w:cs="宋体"/>
                <w:b/>
                <w:sz w:val="24"/>
                <w:lang w:val="en-US" w:eastAsia="zh-CN"/>
              </w:rPr>
              <w:t xml:space="preserve">      百分之</w:t>
            </w:r>
            <w:r>
              <w:rPr>
                <w:rFonts w:hint="eastAsia" w:ascii="宋体" w:hAnsi="宋体" w:eastAsia="宋体" w:cs="宋体"/>
                <w:b/>
                <w:sz w:val="24"/>
                <w:u w:val="single"/>
                <w:lang w:val="en-US" w:eastAsia="zh-CN"/>
              </w:rPr>
              <w:t xml:space="preserve">          </w:t>
            </w:r>
          </w:p>
        </w:tc>
      </w:tr>
    </w:tbl>
    <w:p w14:paraId="0802F422">
      <w:pPr>
        <w:pStyle w:val="11"/>
        <w:snapToGrid w:val="0"/>
        <w:spacing w:line="400" w:lineRule="exact"/>
        <w:jc w:val="left"/>
        <w:rPr>
          <w:rFonts w:hint="eastAsia" w:ascii="宋体" w:hAnsi="宋体" w:eastAsia="宋体" w:cs="宋体"/>
          <w:b/>
          <w:sz w:val="24"/>
          <w:lang w:val="en-US"/>
        </w:rPr>
      </w:pPr>
      <w:r>
        <w:rPr>
          <w:rFonts w:hint="eastAsia" w:ascii="宋体" w:hAnsi="宋体" w:eastAsia="宋体" w:cs="宋体"/>
          <w:bCs/>
          <w:sz w:val="24"/>
        </w:rPr>
        <w:t>说明：1、</w:t>
      </w:r>
      <w:r>
        <w:rPr>
          <w:rFonts w:hint="eastAsia" w:ascii="宋体" w:hAnsi="宋体" w:eastAsia="宋体" w:cs="宋体"/>
          <w:bCs/>
          <w:sz w:val="24"/>
          <w:lang w:val="en-US" w:eastAsia="zh-CN"/>
        </w:rPr>
        <w:t>按</w:t>
      </w:r>
      <w:r>
        <w:rPr>
          <w:rFonts w:hint="eastAsia" w:hAnsi="宋体" w:cs="宋体"/>
          <w:bCs/>
          <w:sz w:val="24"/>
          <w:lang w:val="en-US" w:eastAsia="zh-CN"/>
        </w:rPr>
        <w:t>采购人</w:t>
      </w:r>
      <w:r>
        <w:rPr>
          <w:rFonts w:hint="eastAsia" w:ascii="宋体" w:hAnsi="宋体" w:eastAsia="宋体" w:cs="宋体"/>
          <w:bCs/>
          <w:sz w:val="24"/>
          <w:lang w:val="zh-CN"/>
        </w:rPr>
        <w:t>提供的天台中国农批指导价（详见附件）作为基准价进行</w:t>
      </w:r>
      <w:r>
        <w:rPr>
          <w:rFonts w:hint="eastAsia" w:ascii="宋体" w:hAnsi="宋体" w:cs="宋体"/>
          <w:b/>
          <w:color w:val="auto"/>
          <w:sz w:val="24"/>
          <w:highlight w:val="none"/>
          <w:lang w:val="en-US" w:eastAsia="zh-CN"/>
        </w:rPr>
        <w:t>折扣数</w:t>
      </w:r>
      <w:r>
        <w:rPr>
          <w:rFonts w:hint="eastAsia" w:ascii="宋体" w:hAnsi="宋体" w:eastAsia="宋体" w:cs="宋体"/>
          <w:bCs/>
          <w:sz w:val="24"/>
          <w:lang w:val="zh-CN"/>
        </w:rPr>
        <w:t>报价，报价为完成本</w:t>
      </w:r>
      <w:r>
        <w:rPr>
          <w:rFonts w:hint="eastAsia" w:hAnsi="宋体" w:cs="宋体"/>
          <w:bCs/>
          <w:sz w:val="24"/>
          <w:lang w:val="en-US" w:eastAsia="zh-CN"/>
        </w:rPr>
        <w:t>采购</w:t>
      </w:r>
      <w:r>
        <w:rPr>
          <w:rFonts w:hint="eastAsia" w:ascii="宋体" w:hAnsi="宋体" w:eastAsia="宋体" w:cs="宋体"/>
          <w:bCs/>
          <w:sz w:val="24"/>
          <w:lang w:val="zh-CN"/>
        </w:rPr>
        <w:t>文件中提出的所有采购内容并完成合同约定的相应服务应支付的各项金额 ，包括货物、人员工资、保险、管理、相应设备、耗材、利润、税金等相关服务的所有费用，如</w:t>
      </w:r>
      <w:r>
        <w:rPr>
          <w:rFonts w:hint="eastAsia" w:ascii="宋体" w:hAnsi="宋体" w:cs="宋体"/>
          <w:b/>
          <w:color w:val="auto"/>
          <w:sz w:val="24"/>
          <w:highlight w:val="none"/>
          <w:lang w:val="en-US" w:eastAsia="zh-CN"/>
        </w:rPr>
        <w:t>折扣数</w:t>
      </w:r>
      <w:r>
        <w:rPr>
          <w:rFonts w:hint="eastAsia" w:ascii="宋体" w:hAnsi="宋体" w:eastAsia="宋体" w:cs="宋体"/>
          <w:bCs/>
          <w:sz w:val="24"/>
          <w:lang w:val="zh-CN"/>
        </w:rPr>
        <w:t>为90%即表示在基准价的基础上按90%进行结算，最高</w:t>
      </w:r>
      <w:r>
        <w:rPr>
          <w:rFonts w:hint="eastAsia" w:ascii="宋体" w:hAnsi="宋体" w:cs="宋体"/>
          <w:b/>
          <w:color w:val="auto"/>
          <w:sz w:val="24"/>
          <w:highlight w:val="none"/>
          <w:lang w:val="en-US" w:eastAsia="zh-CN"/>
        </w:rPr>
        <w:t>折扣数</w:t>
      </w:r>
      <w:r>
        <w:rPr>
          <w:rFonts w:hint="eastAsia" w:ascii="宋体" w:hAnsi="宋体" w:eastAsia="宋体" w:cs="宋体"/>
          <w:bCs/>
          <w:sz w:val="24"/>
          <w:lang w:val="zh-CN"/>
        </w:rPr>
        <w:t>100%（含100%），超出最高</w:t>
      </w:r>
      <w:r>
        <w:rPr>
          <w:rFonts w:hint="eastAsia" w:ascii="宋体" w:hAnsi="宋体" w:cs="宋体"/>
          <w:b/>
          <w:color w:val="auto"/>
          <w:sz w:val="24"/>
          <w:highlight w:val="none"/>
          <w:lang w:val="en-US" w:eastAsia="zh-CN"/>
        </w:rPr>
        <w:t>折扣数</w:t>
      </w:r>
      <w:r>
        <w:rPr>
          <w:rFonts w:hint="eastAsia" w:ascii="宋体" w:hAnsi="宋体" w:eastAsia="宋体" w:cs="宋体"/>
          <w:bCs/>
          <w:sz w:val="24"/>
          <w:lang w:val="zh-CN"/>
        </w:rPr>
        <w:t>的投标文件作无效标处理，服务期内任何情况下均不予调整</w:t>
      </w:r>
      <w:r>
        <w:rPr>
          <w:rFonts w:hint="eastAsia" w:ascii="宋体" w:hAnsi="宋体" w:cs="宋体"/>
          <w:b/>
          <w:color w:val="auto"/>
          <w:sz w:val="24"/>
          <w:highlight w:val="none"/>
          <w:lang w:val="en-US" w:eastAsia="zh-CN"/>
        </w:rPr>
        <w:t>折扣数</w:t>
      </w:r>
      <w:r>
        <w:rPr>
          <w:rFonts w:hint="eastAsia" w:ascii="宋体" w:hAnsi="宋体" w:eastAsia="宋体" w:cs="宋体"/>
          <w:bCs/>
          <w:sz w:val="24"/>
          <w:lang w:val="zh-CN"/>
        </w:rPr>
        <w:t>，以上所有品种须进行统一</w:t>
      </w:r>
      <w:r>
        <w:rPr>
          <w:rFonts w:hint="eastAsia" w:ascii="宋体" w:hAnsi="宋体" w:cs="宋体"/>
          <w:b/>
          <w:color w:val="auto"/>
          <w:sz w:val="24"/>
          <w:highlight w:val="none"/>
          <w:lang w:val="en-US" w:eastAsia="zh-CN"/>
        </w:rPr>
        <w:t>折扣数</w:t>
      </w:r>
      <w:r>
        <w:rPr>
          <w:rFonts w:hint="eastAsia" w:ascii="宋体" w:hAnsi="宋体" w:eastAsia="宋体" w:cs="宋体"/>
          <w:bCs/>
          <w:sz w:val="24"/>
          <w:lang w:val="zh-CN"/>
        </w:rPr>
        <w:t>报价，请各</w:t>
      </w:r>
      <w:r>
        <w:rPr>
          <w:rFonts w:hint="eastAsia" w:hAnsi="宋体" w:cs="宋体"/>
          <w:bCs/>
          <w:sz w:val="24"/>
          <w:lang w:val="en-US" w:eastAsia="zh-CN"/>
        </w:rPr>
        <w:t>供应商</w:t>
      </w:r>
      <w:r>
        <w:rPr>
          <w:rFonts w:hint="eastAsia" w:ascii="宋体" w:hAnsi="宋体" w:eastAsia="宋体" w:cs="宋体"/>
          <w:bCs/>
          <w:sz w:val="24"/>
          <w:lang w:val="zh-CN"/>
        </w:rPr>
        <w:t>综合考虑产品成本及市场价格波动存在的合同风险</w:t>
      </w:r>
      <w:r>
        <w:rPr>
          <w:rFonts w:hint="eastAsia" w:ascii="宋体" w:hAnsi="宋体" w:eastAsia="宋体" w:cs="宋体"/>
          <w:bCs/>
          <w:sz w:val="24"/>
        </w:rPr>
        <w:t>。</w:t>
      </w:r>
    </w:p>
    <w:p w14:paraId="2773FF79">
      <w:pPr>
        <w:spacing w:line="400" w:lineRule="exact"/>
        <w:ind w:firstLine="708" w:firstLineChars="294"/>
        <w:rPr>
          <w:rFonts w:hint="eastAsia" w:ascii="宋体" w:hAnsi="宋体" w:eastAsia="宋体" w:cs="宋体"/>
          <w:b/>
          <w:sz w:val="24"/>
        </w:rPr>
      </w:pPr>
      <w:r>
        <w:rPr>
          <w:rFonts w:hint="eastAsia" w:ascii="宋体" w:hAnsi="宋体" w:cs="宋体"/>
          <w:b/>
          <w:sz w:val="24"/>
          <w:lang w:val="en-US" w:eastAsia="zh-CN"/>
        </w:rPr>
        <w:t>2</w:t>
      </w:r>
      <w:r>
        <w:rPr>
          <w:rFonts w:hint="eastAsia" w:ascii="宋体" w:hAnsi="宋体" w:eastAsia="宋体" w:cs="宋体"/>
          <w:b/>
          <w:sz w:val="24"/>
          <w:lang w:val="en-US" w:eastAsia="zh-CN"/>
        </w:rPr>
        <w:t>、采购人已设单价基准价，各投标供应商在单价基准价的基础上根据企业自身实力及市场行情自行填报统一折扣数，折扣数按百分比填写。折扣数不超过100%（含100%），不按要求填写做无效标处理</w:t>
      </w:r>
      <w:r>
        <w:rPr>
          <w:rFonts w:hint="eastAsia" w:ascii="宋体" w:hAnsi="宋体" w:eastAsia="宋体" w:cs="宋体"/>
          <w:b/>
          <w:sz w:val="24"/>
        </w:rPr>
        <w:t>。</w:t>
      </w:r>
    </w:p>
    <w:p w14:paraId="758B7412">
      <w:pPr>
        <w:spacing w:line="400" w:lineRule="exact"/>
        <w:ind w:firstLine="708" w:firstLineChars="294"/>
        <w:rPr>
          <w:rFonts w:hint="eastAsia" w:ascii="宋体" w:hAnsi="宋体" w:eastAsia="宋体" w:cs="宋体"/>
          <w:b/>
          <w:sz w:val="24"/>
        </w:rPr>
      </w:pPr>
      <w:r>
        <w:rPr>
          <w:rFonts w:hint="eastAsia" w:ascii="宋体" w:hAnsi="宋体" w:cs="宋体"/>
          <w:b/>
          <w:sz w:val="24"/>
          <w:lang w:val="en-US" w:eastAsia="zh-CN"/>
        </w:rPr>
        <w:t>3</w:t>
      </w:r>
      <w:r>
        <w:rPr>
          <w:rFonts w:hint="eastAsia" w:ascii="宋体" w:hAnsi="宋体" w:eastAsia="宋体" w:cs="宋体"/>
          <w:b/>
          <w:sz w:val="24"/>
        </w:rPr>
        <w:t>、此表不得自行增减内容， 否则按无效标处理。</w:t>
      </w:r>
    </w:p>
    <w:p w14:paraId="6313B27A">
      <w:pPr>
        <w:rPr>
          <w:rFonts w:hint="eastAsia" w:ascii="宋体" w:hAnsi="宋体" w:eastAsia="宋体" w:cs="宋体"/>
        </w:rPr>
      </w:pPr>
    </w:p>
    <w:p w14:paraId="45A12EDF">
      <w:pPr>
        <w:pStyle w:val="14"/>
        <w:rPr>
          <w:rFonts w:hint="eastAsia" w:ascii="宋体" w:hAnsi="宋体" w:eastAsia="宋体" w:cs="宋体"/>
        </w:rPr>
      </w:pPr>
    </w:p>
    <w:p w14:paraId="0155B138">
      <w:pPr>
        <w:pStyle w:val="14"/>
        <w:rPr>
          <w:rFonts w:hint="eastAsia" w:ascii="宋体" w:hAnsi="宋体" w:eastAsia="宋体" w:cs="宋体"/>
        </w:rPr>
      </w:pPr>
    </w:p>
    <w:p w14:paraId="301B436F">
      <w:pPr>
        <w:spacing w:line="360" w:lineRule="auto"/>
        <w:jc w:val="right"/>
        <w:rPr>
          <w:rFonts w:hint="eastAsia" w:ascii="宋体" w:hAnsi="宋体" w:eastAsia="宋体" w:cs="宋体"/>
          <w:sz w:val="28"/>
          <w:szCs w:val="28"/>
        </w:rPr>
      </w:pPr>
      <w:r>
        <w:rPr>
          <w:rFonts w:hint="eastAsia" w:ascii="宋体" w:hAnsi="宋体" w:eastAsia="宋体" w:cs="宋体"/>
          <w:sz w:val="28"/>
          <w:szCs w:val="28"/>
        </w:rPr>
        <w:t>供应商全称：</w:t>
      </w:r>
      <w:r>
        <w:rPr>
          <w:rFonts w:hint="eastAsia" w:ascii="宋体" w:hAnsi="宋体" w:eastAsia="宋体" w:cs="宋体"/>
          <w:sz w:val="28"/>
          <w:szCs w:val="28"/>
          <w:u w:val="single"/>
        </w:rPr>
        <w:t xml:space="preserve">               </w:t>
      </w:r>
      <w:r>
        <w:rPr>
          <w:rFonts w:hint="eastAsia" w:ascii="宋体" w:hAnsi="宋体" w:eastAsia="宋体" w:cs="宋体"/>
          <w:sz w:val="28"/>
          <w:szCs w:val="28"/>
        </w:rPr>
        <w:t>（盖公章）</w:t>
      </w:r>
    </w:p>
    <w:p w14:paraId="6E323A65">
      <w:pPr>
        <w:spacing w:line="360" w:lineRule="auto"/>
        <w:jc w:val="right"/>
        <w:rPr>
          <w:rFonts w:hint="eastAsia" w:ascii="宋体" w:hAnsi="宋体" w:eastAsia="宋体" w:cs="宋体"/>
          <w:sz w:val="28"/>
          <w:szCs w:val="28"/>
        </w:rPr>
      </w:pPr>
    </w:p>
    <w:p w14:paraId="022A4A60">
      <w:pPr>
        <w:spacing w:line="360" w:lineRule="auto"/>
        <w:jc w:val="right"/>
        <w:rPr>
          <w:rFonts w:hint="eastAsia" w:ascii="宋体" w:hAnsi="宋体" w:eastAsia="宋体" w:cs="宋体"/>
          <w:sz w:val="28"/>
          <w:szCs w:val="28"/>
        </w:rPr>
      </w:pPr>
      <w:r>
        <w:rPr>
          <w:rFonts w:hint="eastAsia" w:ascii="宋体" w:hAnsi="宋体" w:eastAsia="宋体" w:cs="宋体"/>
          <w:sz w:val="28"/>
          <w:szCs w:val="28"/>
        </w:rPr>
        <w:t>法定代表人（负责人）或委托代理人：</w:t>
      </w:r>
      <w:r>
        <w:rPr>
          <w:rFonts w:hint="eastAsia" w:ascii="宋体" w:hAnsi="宋体" w:eastAsia="宋体" w:cs="宋体"/>
          <w:sz w:val="28"/>
          <w:szCs w:val="28"/>
          <w:u w:val="single"/>
        </w:rPr>
        <w:t xml:space="preserve">            </w:t>
      </w:r>
      <w:r>
        <w:rPr>
          <w:rFonts w:hint="eastAsia" w:ascii="宋体" w:hAnsi="宋体" w:eastAsia="宋体" w:cs="宋体"/>
          <w:sz w:val="28"/>
          <w:szCs w:val="28"/>
        </w:rPr>
        <w:t>（签字或签字章）</w:t>
      </w:r>
    </w:p>
    <w:p w14:paraId="369BEEA8">
      <w:pPr>
        <w:spacing w:line="360" w:lineRule="auto"/>
        <w:jc w:val="right"/>
        <w:rPr>
          <w:rFonts w:hint="eastAsia" w:ascii="宋体" w:hAnsi="宋体" w:eastAsia="宋体" w:cs="宋体"/>
          <w:sz w:val="28"/>
          <w:szCs w:val="28"/>
        </w:rPr>
      </w:pPr>
    </w:p>
    <w:p w14:paraId="3EFF364B">
      <w:pPr>
        <w:spacing w:line="360" w:lineRule="auto"/>
        <w:jc w:val="right"/>
        <w:rPr>
          <w:rFonts w:hint="eastAsia" w:ascii="宋体" w:hAnsi="宋体" w:eastAsia="宋体" w:cs="宋体"/>
          <w:sz w:val="28"/>
          <w:szCs w:val="28"/>
        </w:rPr>
      </w:pPr>
      <w:r>
        <w:rPr>
          <w:rFonts w:hint="eastAsia" w:ascii="宋体" w:hAnsi="宋体" w:eastAsia="宋体" w:cs="宋体"/>
          <w:sz w:val="28"/>
          <w:szCs w:val="28"/>
        </w:rPr>
        <w:t>年    月    日</w:t>
      </w:r>
    </w:p>
    <w:p w14:paraId="4F4B60EB">
      <w:pPr>
        <w:widowControl/>
        <w:jc w:val="left"/>
        <w:rPr>
          <w:rFonts w:hint="eastAsia" w:ascii="宋体" w:hAnsi="宋体" w:eastAsia="宋体" w:cs="宋体"/>
          <w:b/>
          <w:sz w:val="24"/>
        </w:rPr>
      </w:pPr>
      <w:r>
        <w:rPr>
          <w:rFonts w:hint="eastAsia" w:ascii="宋体" w:hAnsi="宋体" w:eastAsia="宋体" w:cs="宋体"/>
          <w:b/>
          <w:sz w:val="24"/>
        </w:rPr>
        <w:br w:type="page"/>
      </w:r>
    </w:p>
    <w:p w14:paraId="3F2B5F0D">
      <w:pPr>
        <w:snapToGrid w:val="0"/>
        <w:spacing w:before="156" w:beforeLines="50" w:after="50" w:line="360" w:lineRule="auto"/>
        <w:rPr>
          <w:rFonts w:hint="eastAsia" w:ascii="宋体" w:hAnsi="宋体" w:eastAsia="宋体" w:cs="宋体"/>
          <w:b/>
          <w:sz w:val="24"/>
        </w:rPr>
      </w:pPr>
      <w:r>
        <w:rPr>
          <w:rFonts w:hint="eastAsia" w:ascii="宋体" w:hAnsi="宋体" w:eastAsia="宋体" w:cs="宋体"/>
          <w:b/>
          <w:sz w:val="24"/>
        </w:rPr>
        <w:t>附件十</w:t>
      </w:r>
      <w:r>
        <w:rPr>
          <w:rFonts w:hint="eastAsia" w:ascii="宋体" w:hAnsi="宋体" w:cs="宋体"/>
          <w:b/>
          <w:sz w:val="24"/>
          <w:lang w:val="en-US" w:eastAsia="zh-CN"/>
        </w:rPr>
        <w:t>二</w:t>
      </w:r>
      <w:r>
        <w:rPr>
          <w:rFonts w:hint="eastAsia" w:ascii="宋体" w:hAnsi="宋体" w:eastAsia="宋体" w:cs="宋体"/>
          <w:b/>
          <w:sz w:val="24"/>
        </w:rPr>
        <w:t>：</w:t>
      </w:r>
    </w:p>
    <w:p w14:paraId="0914718B">
      <w:pPr>
        <w:adjustRightInd w:val="0"/>
        <w:snapToGrid w:val="0"/>
        <w:spacing w:before="156" w:beforeLines="50" w:after="156" w:afterLines="50" w:line="360" w:lineRule="auto"/>
        <w:jc w:val="center"/>
        <w:rPr>
          <w:rFonts w:hint="eastAsia" w:ascii="宋体" w:hAnsi="宋体" w:eastAsia="宋体" w:cs="宋体"/>
          <w:b/>
          <w:bCs/>
          <w:sz w:val="32"/>
          <w:szCs w:val="28"/>
        </w:rPr>
      </w:pPr>
      <w:r>
        <w:rPr>
          <w:rFonts w:hint="eastAsia" w:ascii="宋体" w:hAnsi="宋体" w:eastAsia="宋体" w:cs="宋体"/>
          <w:b/>
          <w:bCs/>
          <w:sz w:val="32"/>
          <w:szCs w:val="28"/>
        </w:rPr>
        <w:t>中小企业声明函（工程、服务）</w:t>
      </w:r>
    </w:p>
    <w:p w14:paraId="16637C32">
      <w:pPr>
        <w:rPr>
          <w:rFonts w:hint="eastAsia" w:ascii="宋体" w:hAnsi="宋体" w:eastAsia="宋体" w:cs="宋体"/>
        </w:rPr>
      </w:pPr>
    </w:p>
    <w:p w14:paraId="3658E116">
      <w:pPr>
        <w:pStyle w:val="53"/>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本公司（联合体）郑重声明，根据《政府采购促进中小企业发展管理办法》（财库﹝2020﹞46 号）的规定，本公司（联合体）参加</w:t>
      </w:r>
      <w:r>
        <w:rPr>
          <w:rFonts w:hint="eastAsia" w:ascii="宋体" w:hAnsi="宋体" w:eastAsia="宋体" w:cs="宋体"/>
          <w:sz w:val="24"/>
          <w:szCs w:val="24"/>
          <w:u w:val="single"/>
        </w:rPr>
        <w:t>（单位名称）</w:t>
      </w:r>
      <w:r>
        <w:rPr>
          <w:rFonts w:hint="eastAsia" w:ascii="宋体" w:hAnsi="宋体" w:eastAsia="宋体" w:cs="宋体"/>
          <w:sz w:val="24"/>
          <w:szCs w:val="24"/>
        </w:rPr>
        <w:t>的</w:t>
      </w:r>
      <w:r>
        <w:rPr>
          <w:rFonts w:hint="eastAsia" w:ascii="宋体" w:hAnsi="宋体" w:eastAsia="宋体" w:cs="宋体"/>
          <w:sz w:val="24"/>
          <w:szCs w:val="24"/>
          <w:u w:val="single"/>
        </w:rPr>
        <w:t>（项目名称）</w:t>
      </w:r>
      <w:r>
        <w:rPr>
          <w:rFonts w:hint="eastAsia" w:ascii="宋体" w:hAnsi="宋体" w:eastAsia="宋体" w:cs="宋体"/>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4B11D780">
      <w:pPr>
        <w:pStyle w:val="53"/>
        <w:spacing w:line="360" w:lineRule="auto"/>
        <w:ind w:firstLine="480"/>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u w:val="single"/>
        </w:rPr>
        <w:t>（标的名称）</w:t>
      </w:r>
      <w:r>
        <w:rPr>
          <w:rFonts w:hint="eastAsia" w:ascii="宋体" w:hAnsi="宋体" w:eastAsia="宋体" w:cs="宋体"/>
          <w:sz w:val="24"/>
          <w:szCs w:val="24"/>
        </w:rPr>
        <w:t>，属于</w:t>
      </w:r>
      <w:r>
        <w:rPr>
          <w:rFonts w:hint="eastAsia" w:ascii="宋体" w:hAnsi="宋体" w:eastAsia="宋体" w:cs="宋体"/>
          <w:sz w:val="24"/>
          <w:szCs w:val="24"/>
          <w:u w:val="single"/>
        </w:rPr>
        <w:t>（采购文件中明确的所属行业）</w:t>
      </w:r>
      <w:r>
        <w:rPr>
          <w:rFonts w:hint="eastAsia" w:ascii="宋体" w:hAnsi="宋体" w:eastAsia="宋体" w:cs="宋体"/>
          <w:sz w:val="24"/>
          <w:szCs w:val="24"/>
        </w:rPr>
        <w:t>；承建（承接）企业为</w:t>
      </w:r>
      <w:r>
        <w:rPr>
          <w:rFonts w:hint="eastAsia" w:ascii="宋体" w:hAnsi="宋体" w:eastAsia="宋体" w:cs="宋体"/>
          <w:sz w:val="24"/>
          <w:szCs w:val="24"/>
          <w:u w:val="single"/>
        </w:rPr>
        <w:t>（企业名称）</w:t>
      </w:r>
      <w:r>
        <w:rPr>
          <w:rFonts w:hint="eastAsia" w:ascii="宋体" w:hAnsi="宋体" w:eastAsia="宋体" w:cs="宋体"/>
          <w:sz w:val="24"/>
          <w:szCs w:val="24"/>
        </w:rPr>
        <w:t>，从业人员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w:t>
      </w:r>
      <w:r>
        <w:rPr>
          <w:rFonts w:hint="eastAsia" w:ascii="宋体" w:hAnsi="宋体" w:eastAsia="宋体" w:cs="宋体"/>
          <w:sz w:val="24"/>
          <w:szCs w:val="24"/>
          <w:vertAlign w:val="superscript"/>
        </w:rPr>
        <w:t>1</w:t>
      </w:r>
      <w:r>
        <w:rPr>
          <w:rFonts w:hint="eastAsia" w:ascii="宋体" w:hAnsi="宋体" w:eastAsia="宋体" w:cs="宋体"/>
          <w:sz w:val="24"/>
          <w:szCs w:val="24"/>
        </w:rPr>
        <w:t>，属于</w:t>
      </w:r>
      <w:r>
        <w:rPr>
          <w:rFonts w:hint="eastAsia" w:ascii="宋体" w:hAnsi="宋体" w:eastAsia="宋体" w:cs="宋体"/>
          <w:sz w:val="24"/>
          <w:szCs w:val="24"/>
          <w:u w:val="single"/>
        </w:rPr>
        <w:t>（中型企业、小型企业、微型企业）</w:t>
      </w:r>
      <w:r>
        <w:rPr>
          <w:rFonts w:hint="eastAsia" w:ascii="宋体" w:hAnsi="宋体" w:eastAsia="宋体" w:cs="宋体"/>
          <w:sz w:val="24"/>
          <w:szCs w:val="24"/>
        </w:rPr>
        <w:t>；</w:t>
      </w:r>
    </w:p>
    <w:p w14:paraId="7D818382">
      <w:pPr>
        <w:pStyle w:val="53"/>
        <w:spacing w:line="360" w:lineRule="auto"/>
        <w:ind w:firstLine="480"/>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u w:val="single"/>
        </w:rPr>
        <w:t>（标的名称）</w:t>
      </w:r>
      <w:r>
        <w:rPr>
          <w:rFonts w:hint="eastAsia" w:ascii="宋体" w:hAnsi="宋体" w:eastAsia="宋体" w:cs="宋体"/>
          <w:sz w:val="24"/>
          <w:szCs w:val="24"/>
        </w:rPr>
        <w:t>，属于</w:t>
      </w:r>
      <w:r>
        <w:rPr>
          <w:rFonts w:hint="eastAsia" w:ascii="宋体" w:hAnsi="宋体" w:eastAsia="宋体" w:cs="宋体"/>
          <w:sz w:val="24"/>
          <w:szCs w:val="24"/>
          <w:u w:val="single"/>
        </w:rPr>
        <w:t>（采购文件中明确的所属行业）</w:t>
      </w:r>
      <w:r>
        <w:rPr>
          <w:rFonts w:hint="eastAsia" w:ascii="宋体" w:hAnsi="宋体" w:eastAsia="宋体" w:cs="宋体"/>
          <w:sz w:val="24"/>
          <w:szCs w:val="24"/>
        </w:rPr>
        <w:t>；承建（承接）企业为</w:t>
      </w:r>
      <w:r>
        <w:rPr>
          <w:rFonts w:hint="eastAsia" w:ascii="宋体" w:hAnsi="宋体" w:eastAsia="宋体" w:cs="宋体"/>
          <w:sz w:val="24"/>
          <w:szCs w:val="24"/>
          <w:u w:val="single"/>
        </w:rPr>
        <w:t>（企业名称）</w:t>
      </w:r>
      <w:r>
        <w:rPr>
          <w:rFonts w:hint="eastAsia" w:ascii="宋体" w:hAnsi="宋体" w:eastAsia="宋体" w:cs="宋体"/>
          <w:sz w:val="24"/>
          <w:szCs w:val="24"/>
        </w:rPr>
        <w:t>，从业人员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（中型企业、小型企业、微型企业）</w:t>
      </w:r>
      <w:r>
        <w:rPr>
          <w:rFonts w:hint="eastAsia" w:ascii="宋体" w:hAnsi="宋体" w:eastAsia="宋体" w:cs="宋体"/>
          <w:sz w:val="24"/>
          <w:szCs w:val="24"/>
        </w:rPr>
        <w:t>；</w:t>
      </w:r>
    </w:p>
    <w:p w14:paraId="641CE4E5">
      <w:pPr>
        <w:pStyle w:val="53"/>
        <w:spacing w:line="360" w:lineRule="auto"/>
        <w:ind w:firstLine="480"/>
        <w:rPr>
          <w:rFonts w:hint="eastAsia" w:ascii="宋体" w:hAnsi="宋体" w:eastAsia="宋体" w:cs="宋体"/>
          <w:sz w:val="24"/>
          <w:szCs w:val="24"/>
        </w:rPr>
      </w:pPr>
      <w:r>
        <w:rPr>
          <w:rFonts w:hint="eastAsia" w:ascii="宋体" w:hAnsi="宋体" w:eastAsia="宋体" w:cs="宋体"/>
          <w:sz w:val="24"/>
          <w:szCs w:val="24"/>
        </w:rPr>
        <w:t>……</w:t>
      </w:r>
    </w:p>
    <w:p w14:paraId="1A72F9C4">
      <w:pPr>
        <w:pStyle w:val="53"/>
        <w:spacing w:line="360" w:lineRule="auto"/>
        <w:ind w:firstLine="480"/>
        <w:rPr>
          <w:rFonts w:hint="eastAsia" w:ascii="宋体" w:hAnsi="宋体" w:eastAsia="宋体" w:cs="宋体"/>
          <w:sz w:val="24"/>
          <w:szCs w:val="24"/>
        </w:rPr>
      </w:pPr>
      <w:r>
        <w:rPr>
          <w:rFonts w:hint="eastAsia" w:ascii="宋体" w:hAnsi="宋体" w:eastAsia="宋体" w:cs="宋体"/>
          <w:sz w:val="24"/>
          <w:szCs w:val="24"/>
        </w:rPr>
        <w:t>以上企业，不属于大企业的分支机构，不存在控股股东为大企业的情形，也不存在与大企业的负责人为同一人的情形。</w:t>
      </w:r>
    </w:p>
    <w:p w14:paraId="7D398C7F">
      <w:pPr>
        <w:pStyle w:val="53"/>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本企业对上述声明内容的真实性负责。如有虚假，将依法承担相应责任。</w:t>
      </w:r>
    </w:p>
    <w:p w14:paraId="5B93C38D">
      <w:pPr>
        <w:rPr>
          <w:rFonts w:hint="eastAsia" w:ascii="宋体" w:hAnsi="宋体" w:eastAsia="宋体" w:cs="宋体"/>
        </w:rPr>
      </w:pPr>
    </w:p>
    <w:p w14:paraId="64F73384">
      <w:pPr>
        <w:pStyle w:val="14"/>
        <w:rPr>
          <w:rFonts w:hint="eastAsia" w:ascii="宋体" w:hAnsi="宋体" w:eastAsia="宋体" w:cs="宋体"/>
        </w:rPr>
      </w:pPr>
    </w:p>
    <w:p w14:paraId="644BCCA3">
      <w:pPr>
        <w:rPr>
          <w:rFonts w:hint="eastAsia" w:ascii="宋体" w:hAnsi="宋体" w:eastAsia="宋体" w:cs="宋体"/>
        </w:rPr>
      </w:pPr>
    </w:p>
    <w:p w14:paraId="11593AE6">
      <w:pPr>
        <w:pStyle w:val="14"/>
        <w:rPr>
          <w:rFonts w:hint="eastAsia" w:ascii="宋体" w:hAnsi="宋体" w:eastAsia="宋体" w:cs="宋体"/>
        </w:rPr>
      </w:pPr>
    </w:p>
    <w:p w14:paraId="0CB2338F">
      <w:pPr>
        <w:pStyle w:val="12"/>
        <w:spacing w:line="480" w:lineRule="auto"/>
        <w:ind w:left="2520" w:firstLine="2880" w:firstLineChars="1200"/>
        <w:rPr>
          <w:rFonts w:hint="eastAsia" w:ascii="宋体" w:hAnsi="宋体" w:eastAsia="宋体" w:cs="宋体"/>
          <w:sz w:val="24"/>
        </w:rPr>
      </w:pPr>
      <w:r>
        <w:rPr>
          <w:rFonts w:hint="eastAsia" w:ascii="宋体" w:hAnsi="宋体" w:eastAsia="宋体" w:cs="宋体"/>
          <w:sz w:val="24"/>
        </w:rPr>
        <w:t>企业名称（盖公章）：</w:t>
      </w:r>
    </w:p>
    <w:p w14:paraId="6487CCF9">
      <w:pPr>
        <w:pStyle w:val="12"/>
        <w:spacing w:line="480" w:lineRule="auto"/>
        <w:ind w:left="2520" w:firstLine="2880" w:firstLineChars="1200"/>
        <w:rPr>
          <w:rFonts w:hint="eastAsia" w:ascii="宋体" w:hAnsi="宋体" w:eastAsia="宋体" w:cs="宋体"/>
          <w:sz w:val="24"/>
        </w:rPr>
      </w:pPr>
      <w:r>
        <w:rPr>
          <w:rFonts w:hint="eastAsia" w:ascii="宋体" w:hAnsi="宋体" w:eastAsia="宋体" w:cs="宋体"/>
          <w:sz w:val="24"/>
        </w:rPr>
        <w:t>日期：</w:t>
      </w:r>
    </w:p>
    <w:p w14:paraId="1815AFEC">
      <w:pPr>
        <w:rPr>
          <w:rFonts w:hint="eastAsia" w:ascii="宋体" w:hAnsi="宋体" w:eastAsia="宋体" w:cs="宋体"/>
        </w:rPr>
      </w:pPr>
    </w:p>
    <w:p w14:paraId="26CD4FB7">
      <w:pPr>
        <w:rPr>
          <w:rFonts w:hint="eastAsia" w:ascii="宋体" w:hAnsi="宋体" w:eastAsia="宋体" w:cs="宋体"/>
        </w:rPr>
      </w:pPr>
    </w:p>
    <w:p w14:paraId="5937DEE2">
      <w:pPr>
        <w:pStyle w:val="6"/>
        <w:rPr>
          <w:rFonts w:hint="eastAsia" w:ascii="宋体" w:hAnsi="宋体" w:eastAsia="宋体" w:cs="宋体"/>
        </w:rPr>
      </w:pPr>
    </w:p>
    <w:p w14:paraId="69A5419E">
      <w:pPr>
        <w:pStyle w:val="87"/>
        <w:spacing w:line="360" w:lineRule="auto"/>
        <w:ind w:right="360"/>
        <w:rPr>
          <w:rFonts w:hint="eastAsia" w:ascii="宋体" w:hAnsi="宋体" w:eastAsia="宋体" w:cs="宋体"/>
          <w:szCs w:val="21"/>
        </w:rPr>
      </w:pPr>
      <w:r>
        <w:rPr>
          <w:rFonts w:hint="eastAsia" w:ascii="宋体" w:hAnsi="宋体" w:eastAsia="宋体" w:cs="宋体"/>
          <w:bCs/>
          <w:sz w:val="28"/>
          <w:szCs w:val="28"/>
          <w:vertAlign w:val="superscript"/>
        </w:rPr>
        <w:t xml:space="preserve">1 </w:t>
      </w:r>
      <w:r>
        <w:rPr>
          <w:rFonts w:hint="eastAsia" w:ascii="宋体" w:hAnsi="宋体" w:eastAsia="宋体" w:cs="宋体"/>
          <w:bCs/>
          <w:szCs w:val="21"/>
        </w:rPr>
        <w:t>从业人员、营业收入、资产总额填报上一年度数据，无上一年度数据的新成立企业可不填报</w:t>
      </w:r>
      <w:r>
        <w:rPr>
          <w:rFonts w:hint="eastAsia" w:ascii="宋体" w:hAnsi="宋体" w:eastAsia="宋体" w:cs="宋体"/>
          <w:szCs w:val="21"/>
        </w:rPr>
        <w:t>。</w:t>
      </w:r>
    </w:p>
    <w:p w14:paraId="50C97573">
      <w:pPr>
        <w:pStyle w:val="5"/>
        <w:rPr>
          <w:rFonts w:hint="eastAsia" w:ascii="宋体" w:hAnsi="宋体" w:eastAsia="宋体" w:cs="宋体"/>
        </w:rPr>
      </w:pPr>
      <w:r>
        <w:rPr>
          <w:rFonts w:hint="eastAsia" w:ascii="宋体" w:hAnsi="宋体" w:eastAsia="宋体" w:cs="宋体"/>
        </w:rPr>
        <w:br w:type="page"/>
      </w:r>
    </w:p>
    <w:p w14:paraId="3A3999E9">
      <w:pPr>
        <w:adjustRightInd w:val="0"/>
        <w:snapToGrid w:val="0"/>
        <w:spacing w:before="156" w:beforeLines="50" w:after="156" w:afterLines="50" w:line="360" w:lineRule="auto"/>
        <w:jc w:val="center"/>
        <w:rPr>
          <w:rFonts w:hint="eastAsia" w:ascii="宋体" w:hAnsi="宋体" w:eastAsia="宋体" w:cs="宋体"/>
          <w:b/>
          <w:bCs/>
          <w:sz w:val="32"/>
          <w:szCs w:val="28"/>
        </w:rPr>
      </w:pPr>
      <w:r>
        <w:rPr>
          <w:rFonts w:hint="eastAsia" w:ascii="宋体" w:hAnsi="宋体" w:eastAsia="宋体" w:cs="宋体"/>
          <w:b/>
          <w:bCs/>
          <w:sz w:val="32"/>
          <w:szCs w:val="28"/>
        </w:rPr>
        <w:t>残疾人福利性单位声明函</w:t>
      </w:r>
    </w:p>
    <w:p w14:paraId="787ADFBA">
      <w:pPr>
        <w:spacing w:line="588" w:lineRule="exact"/>
        <w:ind w:firstLine="480" w:firstLineChars="200"/>
        <w:rPr>
          <w:rFonts w:hint="eastAsia" w:ascii="宋体" w:hAnsi="宋体" w:eastAsia="宋体" w:cs="宋体"/>
          <w:sz w:val="24"/>
        </w:rPr>
      </w:pPr>
      <w:r>
        <w:rPr>
          <w:rFonts w:hint="eastAsia" w:ascii="宋体" w:hAnsi="宋体" w:eastAsia="宋体" w:cs="宋体"/>
          <w:sz w:val="24"/>
        </w:rPr>
        <w:t>本单位郑重声明，根据《财政部 民政部 中国残疾人联合会关于促进残疾人就业政府采购政策的通知》（财库〔2017〕 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货物货物）。</w:t>
      </w:r>
      <w:bookmarkStart w:id="29" w:name="_GoBack"/>
      <w:bookmarkEnd w:id="29"/>
    </w:p>
    <w:p w14:paraId="6B4D3C65">
      <w:pPr>
        <w:spacing w:line="588" w:lineRule="exact"/>
        <w:ind w:firstLine="480" w:firstLineChars="200"/>
        <w:rPr>
          <w:rFonts w:hint="eastAsia" w:ascii="宋体" w:hAnsi="宋体" w:eastAsia="宋体" w:cs="宋体"/>
          <w:sz w:val="24"/>
        </w:rPr>
      </w:pPr>
      <w:r>
        <w:rPr>
          <w:rFonts w:hint="eastAsia" w:ascii="宋体" w:hAnsi="宋体" w:eastAsia="宋体" w:cs="宋体"/>
          <w:sz w:val="24"/>
        </w:rPr>
        <w:t>本单位对上述声明的真实性负责。如有虚假，将依法承担相应责任。</w:t>
      </w:r>
    </w:p>
    <w:p w14:paraId="4E12C953">
      <w:pPr>
        <w:tabs>
          <w:tab w:val="left" w:pos="4860"/>
        </w:tabs>
        <w:spacing w:line="588" w:lineRule="exact"/>
        <w:ind w:right="1560" w:firstLine="480" w:firstLineChars="200"/>
        <w:jc w:val="center"/>
        <w:rPr>
          <w:rFonts w:hint="eastAsia" w:ascii="宋体" w:hAnsi="宋体" w:eastAsia="宋体" w:cs="宋体"/>
          <w:sz w:val="24"/>
        </w:rPr>
      </w:pPr>
    </w:p>
    <w:p w14:paraId="7A555A54">
      <w:pPr>
        <w:tabs>
          <w:tab w:val="left" w:pos="4860"/>
        </w:tabs>
        <w:spacing w:line="588" w:lineRule="exact"/>
        <w:ind w:right="1560" w:firstLine="480" w:firstLineChars="200"/>
        <w:jc w:val="center"/>
        <w:rPr>
          <w:rFonts w:hint="eastAsia" w:ascii="宋体" w:hAnsi="宋体" w:eastAsia="宋体" w:cs="宋体"/>
          <w:sz w:val="24"/>
        </w:rPr>
      </w:pPr>
      <w:r>
        <w:rPr>
          <w:rFonts w:hint="eastAsia" w:ascii="宋体" w:hAnsi="宋体" w:eastAsia="宋体" w:cs="宋体"/>
          <w:sz w:val="24"/>
        </w:rPr>
        <w:t xml:space="preserve">             单位名称（盖章）：</w:t>
      </w:r>
    </w:p>
    <w:p w14:paraId="21B4D061">
      <w:pPr>
        <w:tabs>
          <w:tab w:val="left" w:pos="4860"/>
        </w:tabs>
        <w:spacing w:line="588" w:lineRule="exact"/>
        <w:ind w:right="1560" w:firstLine="480" w:firstLineChars="200"/>
        <w:jc w:val="center"/>
        <w:rPr>
          <w:rFonts w:hint="eastAsia" w:ascii="宋体" w:hAnsi="宋体" w:eastAsia="宋体" w:cs="宋体"/>
          <w:sz w:val="24"/>
        </w:rPr>
      </w:pPr>
      <w:r>
        <w:rPr>
          <w:rFonts w:hint="eastAsia" w:ascii="宋体" w:hAnsi="宋体" w:eastAsia="宋体" w:cs="宋体"/>
          <w:sz w:val="24"/>
        </w:rPr>
        <w:t xml:space="preserve">       日  期：</w:t>
      </w:r>
    </w:p>
    <w:p w14:paraId="3DD5A95A">
      <w:pPr>
        <w:widowControl/>
        <w:jc w:val="left"/>
        <w:rPr>
          <w:rFonts w:hint="eastAsia" w:ascii="宋体" w:hAnsi="宋体" w:eastAsia="宋体" w:cs="宋体"/>
          <w:b/>
          <w:sz w:val="28"/>
          <w:szCs w:val="28"/>
        </w:rPr>
      </w:pPr>
      <w:r>
        <w:rPr>
          <w:rFonts w:hint="eastAsia" w:ascii="宋体" w:hAnsi="宋体" w:eastAsia="宋体" w:cs="宋体"/>
          <w:b/>
          <w:sz w:val="28"/>
          <w:szCs w:val="28"/>
        </w:rPr>
        <w:br w:type="page"/>
      </w:r>
    </w:p>
    <w:p w14:paraId="7570A67D">
      <w:pPr>
        <w:spacing w:line="360" w:lineRule="auto"/>
        <w:jc w:val="left"/>
        <w:outlineLvl w:val="1"/>
        <w:rPr>
          <w:rFonts w:hint="eastAsia" w:ascii="宋体" w:hAnsi="宋体" w:eastAsia="宋体" w:cs="宋体"/>
          <w:b/>
          <w:sz w:val="24"/>
        </w:rPr>
      </w:pPr>
      <w:r>
        <w:rPr>
          <w:rFonts w:hint="eastAsia" w:ascii="宋体" w:hAnsi="宋体" w:eastAsia="宋体" w:cs="宋体"/>
          <w:b/>
          <w:sz w:val="24"/>
        </w:rPr>
        <w:t>附件十</w:t>
      </w:r>
      <w:r>
        <w:rPr>
          <w:rFonts w:hint="eastAsia" w:ascii="宋体" w:hAnsi="宋体" w:cs="宋体"/>
          <w:b/>
          <w:sz w:val="24"/>
          <w:lang w:val="en-US" w:eastAsia="zh-CN"/>
        </w:rPr>
        <w:t>三</w:t>
      </w:r>
      <w:r>
        <w:rPr>
          <w:rFonts w:hint="eastAsia" w:ascii="宋体" w:hAnsi="宋体" w:eastAsia="宋体" w:cs="宋体"/>
          <w:b/>
          <w:sz w:val="24"/>
        </w:rPr>
        <w:t>：</w:t>
      </w:r>
    </w:p>
    <w:p w14:paraId="5271534B">
      <w:pPr>
        <w:adjustRightInd w:val="0"/>
        <w:snapToGrid w:val="0"/>
        <w:spacing w:before="156" w:beforeLines="50" w:after="156" w:afterLines="50" w:line="360" w:lineRule="auto"/>
        <w:jc w:val="center"/>
        <w:rPr>
          <w:rFonts w:hint="eastAsia" w:ascii="宋体" w:hAnsi="宋体" w:eastAsia="宋体" w:cs="宋体"/>
          <w:b/>
          <w:bCs/>
          <w:sz w:val="32"/>
          <w:szCs w:val="28"/>
        </w:rPr>
      </w:pPr>
      <w:r>
        <w:rPr>
          <w:rFonts w:hint="eastAsia" w:ascii="宋体" w:hAnsi="宋体" w:eastAsia="宋体" w:cs="宋体"/>
          <w:b/>
          <w:bCs/>
          <w:sz w:val="32"/>
          <w:szCs w:val="28"/>
        </w:rPr>
        <w:t>政府采购活动现场确认声明书</w:t>
      </w:r>
    </w:p>
    <w:p w14:paraId="61827CBB">
      <w:pPr>
        <w:pStyle w:val="90"/>
        <w:snapToGrid w:val="0"/>
        <w:spacing w:line="500" w:lineRule="exact"/>
        <w:rPr>
          <w:rFonts w:hint="eastAsia" w:ascii="宋体" w:hAnsi="宋体" w:eastAsia="宋体" w:cs="宋体"/>
          <w:b/>
          <w:szCs w:val="21"/>
        </w:rPr>
      </w:pPr>
      <w:r>
        <w:rPr>
          <w:rFonts w:hint="eastAsia" w:ascii="宋体" w:hAnsi="宋体" w:eastAsia="宋体" w:cs="宋体"/>
          <w:b/>
          <w:kern w:val="0"/>
          <w:szCs w:val="21"/>
          <w:u w:val="single"/>
        </w:rPr>
        <w:t>台州市天诚工程造价咨询有限公司</w:t>
      </w:r>
      <w:r>
        <w:rPr>
          <w:rFonts w:hint="eastAsia" w:ascii="宋体" w:hAnsi="宋体" w:eastAsia="宋体" w:cs="宋体"/>
          <w:b/>
          <w:kern w:val="0"/>
          <w:szCs w:val="21"/>
        </w:rPr>
        <w:t>（采购组织机构名称）：</w:t>
      </w:r>
    </w:p>
    <w:p w14:paraId="457D3395">
      <w:pPr>
        <w:pStyle w:val="90"/>
        <w:snapToGrid w:val="0"/>
        <w:spacing w:line="460" w:lineRule="exact"/>
        <w:ind w:left="19" w:leftChars="9" w:firstLine="415" w:firstLineChars="187"/>
        <w:rPr>
          <w:rFonts w:hint="eastAsia" w:ascii="宋体" w:hAnsi="宋体" w:eastAsia="宋体" w:cs="宋体"/>
          <w:spacing w:val="6"/>
          <w:szCs w:val="21"/>
        </w:rPr>
      </w:pPr>
      <w:r>
        <w:rPr>
          <w:rFonts w:hint="eastAsia" w:ascii="宋体" w:hAnsi="宋体" w:eastAsia="宋体" w:cs="宋体"/>
          <w:spacing w:val="6"/>
          <w:szCs w:val="21"/>
        </w:rPr>
        <w:t>本人</w:t>
      </w:r>
      <w:r>
        <w:rPr>
          <w:rFonts w:hint="eastAsia" w:ascii="宋体" w:hAnsi="宋体" w:eastAsia="宋体" w:cs="宋体"/>
          <w:spacing w:val="6"/>
          <w:szCs w:val="21"/>
          <w:u w:val="single"/>
        </w:rPr>
        <w:t xml:space="preserve">         （授权代表姓名）</w:t>
      </w:r>
      <w:r>
        <w:rPr>
          <w:rFonts w:hint="eastAsia" w:ascii="宋体" w:hAnsi="宋体" w:eastAsia="宋体" w:cs="宋体"/>
          <w:spacing w:val="6"/>
          <w:szCs w:val="21"/>
        </w:rPr>
        <w:t>经由</w:t>
      </w:r>
      <w:r>
        <w:rPr>
          <w:rFonts w:hint="eastAsia" w:ascii="宋体" w:hAnsi="宋体" w:eastAsia="宋体" w:cs="宋体"/>
          <w:spacing w:val="6"/>
          <w:szCs w:val="21"/>
          <w:u w:val="single"/>
        </w:rPr>
        <w:t xml:space="preserve">              （单位）</w:t>
      </w:r>
      <w:r>
        <w:rPr>
          <w:rFonts w:hint="eastAsia" w:ascii="宋体" w:hAnsi="宋体" w:eastAsia="宋体" w:cs="宋体"/>
          <w:spacing w:val="6"/>
          <w:szCs w:val="21"/>
        </w:rPr>
        <w:t>负责人</w:t>
      </w:r>
      <w:r>
        <w:rPr>
          <w:rFonts w:hint="eastAsia" w:ascii="宋体" w:hAnsi="宋体" w:eastAsia="宋体" w:cs="宋体"/>
          <w:spacing w:val="6"/>
          <w:szCs w:val="21"/>
          <w:u w:val="single"/>
        </w:rPr>
        <w:t xml:space="preserve">         （姓名）</w:t>
      </w:r>
      <w:r>
        <w:rPr>
          <w:rFonts w:hint="eastAsia" w:ascii="宋体" w:hAnsi="宋体" w:eastAsia="宋体" w:cs="宋体"/>
          <w:spacing w:val="6"/>
          <w:szCs w:val="21"/>
        </w:rPr>
        <w:t>合法授权参加</w:t>
      </w:r>
      <w:r>
        <w:rPr>
          <w:rFonts w:hint="eastAsia" w:hAnsi="宋体" w:cs="宋体"/>
          <w:spacing w:val="6"/>
          <w:szCs w:val="21"/>
          <w:u w:val="single"/>
          <w:lang w:eastAsia="zh-CN"/>
        </w:rPr>
        <w:t>天台县公安局看守所（拘留所）2025年度食堂食材采购项目</w:t>
      </w:r>
      <w:r>
        <w:rPr>
          <w:rFonts w:hint="eastAsia" w:ascii="宋体" w:hAnsi="宋体" w:eastAsia="宋体" w:cs="宋体"/>
          <w:spacing w:val="6"/>
          <w:szCs w:val="21"/>
        </w:rPr>
        <w:t>（编号：</w:t>
      </w:r>
      <w:r>
        <w:rPr>
          <w:rFonts w:hint="eastAsia" w:hAnsi="宋体" w:cs="宋体"/>
          <w:spacing w:val="6"/>
          <w:szCs w:val="21"/>
          <w:u w:val="single"/>
          <w:lang w:eastAsia="zh-CN"/>
        </w:rPr>
        <w:t>TCCG-2025-Z026</w:t>
      </w:r>
      <w:r>
        <w:rPr>
          <w:rFonts w:hint="eastAsia" w:ascii="宋体" w:hAnsi="宋体" w:eastAsia="宋体" w:cs="宋体"/>
          <w:spacing w:val="6"/>
          <w:szCs w:val="21"/>
        </w:rPr>
        <w:t xml:space="preserve">）政府采购活动，经与本单位法人代表（负责人）联系确认，现就有关公平竞争事项郑重声明如下： </w:t>
      </w:r>
    </w:p>
    <w:p w14:paraId="39891A90">
      <w:pPr>
        <w:pStyle w:val="91"/>
        <w:widowControl/>
        <w:snapToGrid w:val="0"/>
        <w:spacing w:line="460" w:lineRule="exact"/>
        <w:ind w:firstLine="397"/>
        <w:rPr>
          <w:rFonts w:hint="eastAsia" w:ascii="宋体" w:hAnsi="宋体" w:eastAsia="宋体" w:cs="宋体"/>
          <w:kern w:val="0"/>
          <w:szCs w:val="21"/>
        </w:rPr>
      </w:pPr>
      <w:r>
        <w:rPr>
          <w:rFonts w:hint="eastAsia" w:ascii="宋体" w:hAnsi="宋体" w:eastAsia="宋体" w:cs="宋体"/>
          <w:kern w:val="0"/>
          <w:szCs w:val="21"/>
        </w:rPr>
        <w:t xml:space="preserve">一、本单位与招标人之间 </w:t>
      </w:r>
      <w:r>
        <w:rPr>
          <w:rFonts w:hint="eastAsia" w:ascii="宋体" w:hAnsi="宋体" w:eastAsia="宋体" w:cs="宋体"/>
          <w:kern w:val="0"/>
          <w:szCs w:val="21"/>
        </w:rPr>
        <w:sym w:font="Wingdings 2" w:char="00A3"/>
      </w:r>
      <w:r>
        <w:rPr>
          <w:rFonts w:hint="eastAsia" w:ascii="宋体" w:hAnsi="宋体" w:eastAsia="宋体" w:cs="宋体"/>
          <w:kern w:val="0"/>
          <w:szCs w:val="21"/>
        </w:rPr>
        <w:t>不存在利害关系  □存在下列利害关系</w:t>
      </w:r>
      <w:r>
        <w:rPr>
          <w:rFonts w:hint="eastAsia" w:ascii="宋体" w:hAnsi="宋体" w:eastAsia="宋体" w:cs="宋体"/>
          <w:kern w:val="0"/>
          <w:szCs w:val="21"/>
          <w:u w:val="single"/>
        </w:rPr>
        <w:t xml:space="preserve">           </w:t>
      </w:r>
      <w:r>
        <w:rPr>
          <w:rFonts w:hint="eastAsia" w:ascii="宋体" w:hAnsi="宋体" w:eastAsia="宋体" w:cs="宋体"/>
          <w:kern w:val="0"/>
          <w:szCs w:val="21"/>
        </w:rPr>
        <w:t>：</w:t>
      </w:r>
    </w:p>
    <w:p w14:paraId="05046F20">
      <w:pPr>
        <w:pStyle w:val="91"/>
        <w:widowControl/>
        <w:tabs>
          <w:tab w:val="left" w:pos="8249"/>
        </w:tabs>
        <w:snapToGrid w:val="0"/>
        <w:spacing w:line="460" w:lineRule="exact"/>
        <w:rPr>
          <w:rFonts w:hint="eastAsia" w:ascii="宋体" w:hAnsi="宋体" w:eastAsia="宋体" w:cs="宋体"/>
          <w:kern w:val="0"/>
          <w:szCs w:val="21"/>
        </w:rPr>
      </w:pPr>
      <w:r>
        <w:rPr>
          <w:rFonts w:hint="eastAsia" w:ascii="宋体" w:hAnsi="宋体" w:eastAsia="宋体" w:cs="宋体"/>
          <w:kern w:val="0"/>
          <w:szCs w:val="21"/>
        </w:rPr>
        <w:t xml:space="preserve">  A.投资关系    B.行政隶属关系    C.业务指导关系</w:t>
      </w:r>
      <w:r>
        <w:rPr>
          <w:rFonts w:hint="eastAsia" w:ascii="宋体" w:hAnsi="宋体" w:eastAsia="宋体" w:cs="宋体"/>
          <w:kern w:val="0"/>
          <w:szCs w:val="21"/>
        </w:rPr>
        <w:tab/>
      </w:r>
    </w:p>
    <w:p w14:paraId="44F9DCF7">
      <w:pPr>
        <w:pStyle w:val="91"/>
        <w:widowControl/>
        <w:snapToGrid w:val="0"/>
        <w:spacing w:line="460" w:lineRule="exact"/>
        <w:rPr>
          <w:rFonts w:hint="eastAsia" w:ascii="宋体" w:hAnsi="宋体" w:eastAsia="宋体" w:cs="宋体"/>
          <w:kern w:val="0"/>
          <w:szCs w:val="21"/>
        </w:rPr>
      </w:pPr>
      <w:r>
        <w:rPr>
          <w:rFonts w:hint="eastAsia" w:ascii="宋体" w:hAnsi="宋体" w:eastAsia="宋体" w:cs="宋体"/>
          <w:kern w:val="0"/>
          <w:szCs w:val="21"/>
        </w:rPr>
        <w:t xml:space="preserve">  D.其他可能</w:t>
      </w:r>
      <w:r>
        <w:rPr>
          <w:rFonts w:hint="eastAsia" w:ascii="宋体" w:hAnsi="宋体" w:eastAsia="宋体" w:cs="宋体"/>
          <w:szCs w:val="21"/>
        </w:rPr>
        <w:t>影响采购公正的</w:t>
      </w:r>
      <w:r>
        <w:rPr>
          <w:rFonts w:hint="eastAsia" w:ascii="宋体" w:hAnsi="宋体" w:eastAsia="宋体" w:cs="宋体"/>
          <w:kern w:val="0"/>
          <w:szCs w:val="21"/>
        </w:rPr>
        <w:t>利害关系</w:t>
      </w:r>
      <w:r>
        <w:rPr>
          <w:rFonts w:hint="eastAsia" w:ascii="宋体" w:hAnsi="宋体" w:eastAsia="宋体" w:cs="宋体"/>
          <w:kern w:val="0"/>
          <w:szCs w:val="21"/>
          <w:u w:val="single"/>
        </w:rPr>
        <w:t xml:space="preserve">（如有，请如实说明）                 </w:t>
      </w:r>
      <w:r>
        <w:rPr>
          <w:rFonts w:hint="eastAsia" w:ascii="宋体" w:hAnsi="宋体" w:eastAsia="宋体" w:cs="宋体"/>
          <w:kern w:val="0"/>
          <w:szCs w:val="21"/>
        </w:rPr>
        <w:t>。</w:t>
      </w:r>
    </w:p>
    <w:p w14:paraId="3E8763FA">
      <w:pPr>
        <w:pStyle w:val="91"/>
        <w:widowControl/>
        <w:snapToGrid w:val="0"/>
        <w:spacing w:line="460" w:lineRule="exact"/>
        <w:rPr>
          <w:rFonts w:hint="eastAsia" w:ascii="宋体" w:hAnsi="宋体" w:eastAsia="宋体" w:cs="宋体"/>
          <w:kern w:val="0"/>
          <w:szCs w:val="21"/>
        </w:rPr>
      </w:pPr>
      <w:r>
        <w:rPr>
          <w:rFonts w:hint="eastAsia" w:ascii="宋体" w:hAnsi="宋体" w:eastAsia="宋体" w:cs="宋体"/>
          <w:spacing w:val="6"/>
          <w:szCs w:val="21"/>
        </w:rPr>
        <w:t xml:space="preserve">   二、</w:t>
      </w:r>
      <w:r>
        <w:rPr>
          <w:rFonts w:hint="eastAsia" w:ascii="宋体" w:hAnsi="宋体" w:eastAsia="宋体" w:cs="宋体"/>
          <w:kern w:val="0"/>
          <w:szCs w:val="21"/>
        </w:rPr>
        <w:t>现已清楚知道参加本项目采购活动的其他所有供应商名称，本单位 □与其他所有供应商之间均不存在利害关系 □与</w:t>
      </w:r>
      <w:r>
        <w:rPr>
          <w:rFonts w:hint="eastAsia" w:ascii="宋体" w:hAnsi="宋体" w:eastAsia="宋体" w:cs="宋体"/>
          <w:kern w:val="0"/>
          <w:szCs w:val="21"/>
          <w:u w:val="single"/>
        </w:rPr>
        <w:t xml:space="preserve">           （供应商名称）</w:t>
      </w:r>
      <w:r>
        <w:rPr>
          <w:rFonts w:hint="eastAsia" w:ascii="宋体" w:hAnsi="宋体" w:eastAsia="宋体" w:cs="宋体"/>
          <w:kern w:val="0"/>
          <w:szCs w:val="21"/>
        </w:rPr>
        <w:t>之间存在下列利害关系</w:t>
      </w:r>
      <w:r>
        <w:rPr>
          <w:rFonts w:hint="eastAsia" w:ascii="宋体" w:hAnsi="宋体" w:eastAsia="宋体" w:cs="宋体"/>
          <w:kern w:val="0"/>
          <w:szCs w:val="21"/>
          <w:u w:val="single"/>
        </w:rPr>
        <w:t xml:space="preserve">          </w:t>
      </w:r>
      <w:r>
        <w:rPr>
          <w:rFonts w:hint="eastAsia" w:ascii="宋体" w:hAnsi="宋体" w:eastAsia="宋体" w:cs="宋体"/>
          <w:kern w:val="0"/>
          <w:szCs w:val="21"/>
        </w:rPr>
        <w:t>：</w:t>
      </w:r>
    </w:p>
    <w:p w14:paraId="52F3FD21">
      <w:pPr>
        <w:pStyle w:val="90"/>
        <w:snapToGrid w:val="0"/>
        <w:spacing w:line="460" w:lineRule="exact"/>
        <w:rPr>
          <w:rFonts w:hint="eastAsia" w:ascii="宋体" w:hAnsi="宋体" w:eastAsia="宋体" w:cs="宋体"/>
          <w:kern w:val="0"/>
          <w:szCs w:val="21"/>
        </w:rPr>
      </w:pPr>
      <w:r>
        <w:rPr>
          <w:rFonts w:hint="eastAsia" w:ascii="宋体" w:hAnsi="宋体" w:eastAsia="宋体" w:cs="宋体"/>
          <w:kern w:val="0"/>
          <w:szCs w:val="21"/>
        </w:rPr>
        <w:t xml:space="preserve">  A.法定代表人或负责人或实际控制人是同一人</w:t>
      </w:r>
    </w:p>
    <w:p w14:paraId="3F7CC0FA">
      <w:pPr>
        <w:pStyle w:val="90"/>
        <w:snapToGrid w:val="0"/>
        <w:spacing w:line="460" w:lineRule="exact"/>
        <w:rPr>
          <w:rFonts w:hint="eastAsia" w:ascii="宋体" w:hAnsi="宋体" w:eastAsia="宋体" w:cs="宋体"/>
          <w:spacing w:val="6"/>
          <w:szCs w:val="21"/>
        </w:rPr>
      </w:pPr>
      <w:r>
        <w:rPr>
          <w:rFonts w:hint="eastAsia" w:ascii="宋体" w:hAnsi="宋体" w:eastAsia="宋体" w:cs="宋体"/>
          <w:kern w:val="0"/>
          <w:szCs w:val="21"/>
        </w:rPr>
        <w:t xml:space="preserve">  B.法定代表人或负责人或实际控制人是夫妻关系</w:t>
      </w:r>
    </w:p>
    <w:p w14:paraId="72B4260F">
      <w:pPr>
        <w:pStyle w:val="90"/>
        <w:snapToGrid w:val="0"/>
        <w:spacing w:line="460" w:lineRule="exact"/>
        <w:rPr>
          <w:rFonts w:hint="eastAsia" w:ascii="宋体" w:hAnsi="宋体" w:eastAsia="宋体" w:cs="宋体"/>
          <w:spacing w:val="6"/>
          <w:szCs w:val="21"/>
        </w:rPr>
      </w:pPr>
      <w:r>
        <w:rPr>
          <w:rFonts w:hint="eastAsia" w:ascii="宋体" w:hAnsi="宋体" w:eastAsia="宋体" w:cs="宋体"/>
          <w:kern w:val="0"/>
          <w:szCs w:val="21"/>
        </w:rPr>
        <w:t xml:space="preserve">  C.法定代表人或负责人或实际控制人是直系血亲关系</w:t>
      </w:r>
    </w:p>
    <w:p w14:paraId="66D1F57C">
      <w:pPr>
        <w:pStyle w:val="90"/>
        <w:snapToGrid w:val="0"/>
        <w:spacing w:line="460" w:lineRule="exact"/>
        <w:rPr>
          <w:rFonts w:hint="eastAsia" w:ascii="宋体" w:hAnsi="宋体" w:eastAsia="宋体" w:cs="宋体"/>
          <w:spacing w:val="6"/>
          <w:szCs w:val="21"/>
        </w:rPr>
      </w:pPr>
      <w:r>
        <w:rPr>
          <w:rFonts w:hint="eastAsia" w:ascii="宋体" w:hAnsi="宋体" w:eastAsia="宋体" w:cs="宋体"/>
          <w:kern w:val="0"/>
          <w:szCs w:val="21"/>
        </w:rPr>
        <w:t xml:space="preserve">  D.法定代表人或负责人或实际控制人存在三代以内旁系血亲关系</w:t>
      </w:r>
    </w:p>
    <w:p w14:paraId="43600BDC">
      <w:pPr>
        <w:pStyle w:val="90"/>
        <w:snapToGrid w:val="0"/>
        <w:spacing w:line="460" w:lineRule="exact"/>
        <w:rPr>
          <w:rFonts w:hint="eastAsia" w:ascii="宋体" w:hAnsi="宋体" w:eastAsia="宋体" w:cs="宋体"/>
          <w:kern w:val="0"/>
          <w:szCs w:val="21"/>
        </w:rPr>
      </w:pPr>
      <w:r>
        <w:rPr>
          <w:rFonts w:hint="eastAsia" w:ascii="宋体" w:hAnsi="宋体" w:eastAsia="宋体" w:cs="宋体"/>
          <w:kern w:val="0"/>
          <w:szCs w:val="21"/>
        </w:rPr>
        <w:t xml:space="preserve">  E.法定代表人或负责人或实际控制人存在近姻亲关系</w:t>
      </w:r>
    </w:p>
    <w:p w14:paraId="0ED68F22">
      <w:pPr>
        <w:pStyle w:val="90"/>
        <w:snapToGrid w:val="0"/>
        <w:spacing w:line="460" w:lineRule="exact"/>
        <w:rPr>
          <w:rFonts w:hint="eastAsia" w:ascii="宋体" w:hAnsi="宋体" w:eastAsia="宋体" w:cs="宋体"/>
          <w:kern w:val="0"/>
          <w:szCs w:val="21"/>
        </w:rPr>
      </w:pPr>
      <w:r>
        <w:rPr>
          <w:rFonts w:hint="eastAsia" w:ascii="宋体" w:hAnsi="宋体" w:eastAsia="宋体" w:cs="宋体"/>
          <w:kern w:val="0"/>
          <w:szCs w:val="21"/>
        </w:rPr>
        <w:t xml:space="preserve">  F.法定代表人或负责人或实际控制人存在股份控制或实际控制关系</w:t>
      </w:r>
    </w:p>
    <w:p w14:paraId="44BF8E39">
      <w:pPr>
        <w:pStyle w:val="90"/>
        <w:snapToGrid w:val="0"/>
        <w:spacing w:line="460" w:lineRule="exact"/>
        <w:rPr>
          <w:rFonts w:hint="eastAsia" w:ascii="宋体" w:hAnsi="宋体" w:eastAsia="宋体" w:cs="宋体"/>
          <w:kern w:val="0"/>
          <w:szCs w:val="21"/>
        </w:rPr>
      </w:pPr>
      <w:r>
        <w:rPr>
          <w:rFonts w:hint="eastAsia" w:ascii="宋体" w:hAnsi="宋体" w:eastAsia="宋体" w:cs="宋体"/>
          <w:kern w:val="0"/>
          <w:szCs w:val="21"/>
        </w:rPr>
        <w:t xml:space="preserve">  G.存在共同直接或间接投资设立子公司、联营企业和合营企业情况</w:t>
      </w:r>
    </w:p>
    <w:p w14:paraId="5088BE9A">
      <w:pPr>
        <w:pStyle w:val="90"/>
        <w:snapToGrid w:val="0"/>
        <w:spacing w:line="460" w:lineRule="exact"/>
        <w:rPr>
          <w:rFonts w:hint="eastAsia" w:ascii="宋体" w:hAnsi="宋体" w:eastAsia="宋体" w:cs="宋体"/>
          <w:szCs w:val="21"/>
        </w:rPr>
      </w:pPr>
      <w:r>
        <w:rPr>
          <w:rFonts w:hint="eastAsia" w:ascii="宋体" w:hAnsi="宋体" w:eastAsia="宋体" w:cs="宋体"/>
          <w:kern w:val="0"/>
          <w:szCs w:val="21"/>
        </w:rPr>
        <w:t xml:space="preserve">  H.存在分级代理或代销关系、同一生产制造商关系、</w:t>
      </w:r>
      <w:r>
        <w:rPr>
          <w:rFonts w:hint="eastAsia" w:ascii="宋体" w:hAnsi="宋体" w:eastAsia="宋体" w:cs="宋体"/>
          <w:szCs w:val="21"/>
        </w:rPr>
        <w:t>管理关系、重要业务（占主营业务收入50%以上）或重要财务往来关系（如融资）等其他实质性控制关系</w:t>
      </w:r>
    </w:p>
    <w:p w14:paraId="2A3D1198">
      <w:pPr>
        <w:pStyle w:val="90"/>
        <w:snapToGrid w:val="0"/>
        <w:spacing w:line="460" w:lineRule="exact"/>
        <w:rPr>
          <w:rFonts w:hint="eastAsia" w:ascii="宋体" w:hAnsi="宋体" w:eastAsia="宋体" w:cs="宋体"/>
          <w:spacing w:val="6"/>
          <w:szCs w:val="21"/>
        </w:rPr>
      </w:pPr>
      <w:r>
        <w:rPr>
          <w:rFonts w:hint="eastAsia" w:ascii="宋体" w:hAnsi="宋体" w:eastAsia="宋体" w:cs="宋体"/>
          <w:szCs w:val="21"/>
        </w:rPr>
        <w:t xml:space="preserve">    I</w:t>
      </w:r>
      <w:r>
        <w:rPr>
          <w:rFonts w:hint="eastAsia" w:ascii="宋体" w:hAnsi="宋体" w:eastAsia="宋体" w:cs="宋体"/>
          <w:kern w:val="0"/>
          <w:szCs w:val="21"/>
        </w:rPr>
        <w:t>.</w:t>
      </w:r>
      <w:r>
        <w:rPr>
          <w:rFonts w:hint="eastAsia" w:ascii="宋体" w:hAnsi="宋体" w:eastAsia="宋体" w:cs="宋体"/>
          <w:szCs w:val="21"/>
        </w:rPr>
        <w:t>其他利害关系情况</w:t>
      </w:r>
      <w:r>
        <w:rPr>
          <w:rFonts w:hint="eastAsia" w:ascii="宋体" w:hAnsi="宋体" w:eastAsia="宋体" w:cs="宋体"/>
          <w:szCs w:val="21"/>
          <w:u w:val="single"/>
        </w:rPr>
        <w:t xml:space="preserve">                              </w:t>
      </w:r>
      <w:r>
        <w:rPr>
          <w:rFonts w:hint="eastAsia" w:ascii="宋体" w:hAnsi="宋体" w:eastAsia="宋体" w:cs="宋体"/>
          <w:kern w:val="0"/>
          <w:szCs w:val="21"/>
        </w:rPr>
        <w:t>。</w:t>
      </w:r>
    </w:p>
    <w:p w14:paraId="3337F06C">
      <w:pPr>
        <w:pStyle w:val="91"/>
        <w:widowControl/>
        <w:snapToGrid w:val="0"/>
        <w:spacing w:line="460" w:lineRule="exact"/>
        <w:ind w:firstLine="397"/>
        <w:rPr>
          <w:rFonts w:hint="eastAsia" w:ascii="宋体" w:hAnsi="宋体" w:eastAsia="宋体" w:cs="宋体"/>
          <w:kern w:val="0"/>
          <w:szCs w:val="21"/>
        </w:rPr>
      </w:pPr>
      <w:r>
        <w:rPr>
          <w:rFonts w:hint="eastAsia" w:ascii="宋体" w:hAnsi="宋体" w:eastAsia="宋体" w:cs="宋体"/>
          <w:kern w:val="0"/>
          <w:szCs w:val="21"/>
        </w:rPr>
        <w:t>三、</w:t>
      </w:r>
      <w:r>
        <w:rPr>
          <w:rFonts w:hint="eastAsia" w:ascii="宋体" w:hAnsi="宋体" w:eastAsia="宋体" w:cs="宋体"/>
          <w:szCs w:val="21"/>
        </w:rPr>
        <w:t>现已清楚知道并</w:t>
      </w:r>
      <w:r>
        <w:rPr>
          <w:rFonts w:hint="eastAsia" w:ascii="宋体" w:hAnsi="宋体" w:eastAsia="宋体" w:cs="宋体"/>
          <w:kern w:val="0"/>
          <w:szCs w:val="21"/>
        </w:rPr>
        <w:t>严格遵守政府采购法律法规和现场纪律。</w:t>
      </w:r>
    </w:p>
    <w:p w14:paraId="4EC1BC66">
      <w:pPr>
        <w:pStyle w:val="91"/>
        <w:widowControl/>
        <w:snapToGrid w:val="0"/>
        <w:spacing w:line="460" w:lineRule="exact"/>
        <w:ind w:firstLine="397"/>
        <w:rPr>
          <w:rFonts w:hint="eastAsia" w:ascii="宋体" w:hAnsi="宋体" w:eastAsia="宋体" w:cs="宋体"/>
          <w:kern w:val="0"/>
          <w:szCs w:val="21"/>
        </w:rPr>
      </w:pPr>
      <w:r>
        <w:rPr>
          <w:rFonts w:hint="eastAsia" w:ascii="宋体" w:hAnsi="宋体" w:eastAsia="宋体" w:cs="宋体"/>
          <w:kern w:val="0"/>
          <w:szCs w:val="21"/>
        </w:rPr>
        <w:t>四、我发现</w:t>
      </w:r>
      <w:r>
        <w:rPr>
          <w:rFonts w:hint="eastAsia" w:ascii="宋体" w:hAnsi="宋体" w:eastAsia="宋体" w:cs="宋体"/>
          <w:kern w:val="0"/>
          <w:szCs w:val="21"/>
          <w:u w:val="single"/>
        </w:rPr>
        <w:t xml:space="preserve">                  </w:t>
      </w:r>
      <w:r>
        <w:rPr>
          <w:rFonts w:hint="eastAsia" w:ascii="宋体" w:hAnsi="宋体" w:eastAsia="宋体" w:cs="宋体"/>
          <w:kern w:val="0"/>
          <w:szCs w:val="21"/>
        </w:rPr>
        <w:t>供应商之间存在或可能存在上述第二条第</w:t>
      </w:r>
      <w:r>
        <w:rPr>
          <w:rFonts w:hint="eastAsia" w:ascii="宋体" w:hAnsi="宋体" w:eastAsia="宋体" w:cs="宋体"/>
          <w:kern w:val="0"/>
          <w:szCs w:val="21"/>
          <w:u w:val="single"/>
        </w:rPr>
        <w:t xml:space="preserve">        </w:t>
      </w:r>
      <w:r>
        <w:rPr>
          <w:rFonts w:hint="eastAsia" w:ascii="宋体" w:hAnsi="宋体" w:eastAsia="宋体" w:cs="宋体"/>
          <w:kern w:val="0"/>
          <w:szCs w:val="21"/>
        </w:rPr>
        <w:t>项利害关系。</w:t>
      </w:r>
    </w:p>
    <w:p w14:paraId="2E85E16D">
      <w:pPr>
        <w:pStyle w:val="90"/>
        <w:snapToGrid w:val="0"/>
        <w:spacing w:line="500" w:lineRule="exact"/>
        <w:ind w:firstLine="420" w:firstLineChars="200"/>
        <w:jc w:val="right"/>
        <w:rPr>
          <w:rFonts w:hint="eastAsia" w:ascii="宋体" w:hAnsi="宋体" w:eastAsia="宋体" w:cs="宋体"/>
          <w:szCs w:val="21"/>
        </w:rPr>
      </w:pPr>
      <w:r>
        <w:rPr>
          <w:rFonts w:hint="eastAsia" w:ascii="宋体" w:hAnsi="宋体" w:eastAsia="宋体" w:cs="宋体"/>
          <w:szCs w:val="21"/>
        </w:rPr>
        <w:t>供应商代表签名：</w:t>
      </w:r>
    </w:p>
    <w:p w14:paraId="1110DA08">
      <w:pPr>
        <w:pStyle w:val="87"/>
        <w:spacing w:line="360" w:lineRule="auto"/>
        <w:jc w:val="right"/>
        <w:rPr>
          <w:rFonts w:hint="eastAsia" w:ascii="宋体" w:hAnsi="宋体" w:eastAsia="宋体" w:cs="宋体"/>
          <w:b/>
          <w:sz w:val="28"/>
          <w:szCs w:val="28"/>
        </w:rPr>
      </w:pPr>
      <w:r>
        <w:rPr>
          <w:rFonts w:hint="eastAsia" w:ascii="宋体" w:hAnsi="宋体" w:eastAsia="宋体" w:cs="宋体"/>
          <w:szCs w:val="21"/>
        </w:rPr>
        <w:t>年   月   日</w:t>
      </w:r>
    </w:p>
    <w:sectPr>
      <w:footerReference r:id="rId5" w:type="first"/>
      <w:headerReference r:id="rId3" w:type="default"/>
      <w:footerReference r:id="rId4" w:type="default"/>
      <w:pgSz w:w="11906" w:h="16838"/>
      <w:pgMar w:top="1134" w:right="1134" w:bottom="1134" w:left="1134" w:header="851" w:footer="992" w:gutter="0"/>
      <w:pgBorders>
        <w:top w:val="none" w:sz="0" w:space="0"/>
        <w:left w:val="none" w:sz="0" w:space="0"/>
        <w:bottom w:val="none" w:sz="0" w:space="0"/>
        <w:right w:val="none" w:sz="0" w:space="0"/>
      </w:pgBorders>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华文楷体">
    <w:panose1 w:val="02010600040101010101"/>
    <w:charset w:val="86"/>
    <w:family w:val="auto"/>
    <w:pitch w:val="default"/>
    <w:sig w:usb0="00000287" w:usb1="080F0000" w:usb2="00000000" w:usb3="00000000" w:csb0="0004009F" w:csb1="DFD70000"/>
  </w:font>
  <w:font w:name="宋体..璂..">
    <w:altName w:val="宋体"/>
    <w:panose1 w:val="00000000000000000000"/>
    <w:charset w:val="86"/>
    <w:family w:val="roma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314361">
    <w:pPr>
      <w:pStyle w:val="31"/>
      <w:jc w:val="center"/>
      <w:rPr>
        <w:rFonts w:asciiTheme="minorEastAsia" w:hAnsiTheme="minorEastAsia" w:eastAsiaTheme="minorEastAsia"/>
        <w:b/>
        <w:sz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6ED04C">
                          <w:pPr>
                            <w:pStyle w:val="3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06ED04C">
                    <w:pPr>
                      <w:pStyle w:val="3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7B7CD3">
    <w:pPr>
      <w:pStyle w:val="31"/>
      <w:rPr>
        <w:rFonts w:hint="default" w:eastAsia="宋体"/>
        <w:lang w:val="en-US"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D8A6E7">
                          <w:pPr>
                            <w:pStyle w:val="31"/>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00D8A6E7">
                    <w:pPr>
                      <w:pStyle w:val="31"/>
                    </w:pPr>
                    <w:r>
                      <w:fldChar w:fldCharType="begin"/>
                    </w:r>
                    <w:r>
                      <w:instrText xml:space="preserve"> PAGE  \* MERGEFORMAT </w:instrText>
                    </w:r>
                    <w:r>
                      <w:fldChar w:fldCharType="separate"/>
                    </w:r>
                    <w:r>
                      <w:t>29</w:t>
                    </w:r>
                    <w:r>
                      <w:fldChar w:fldCharType="end"/>
                    </w:r>
                  </w:p>
                </w:txbxContent>
              </v:textbox>
            </v:shape>
          </w:pict>
        </mc:Fallback>
      </mc:AlternateContent>
    </w:r>
    <w:r>
      <w:rPr>
        <w:rFonts w:hint="eastAsia"/>
        <w:lang w:val="en-US" w:eastAsia="zh-CN"/>
      </w:rPr>
      <w:t>29</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509F5F">
    <w:pPr>
      <w:pStyle w:val="32"/>
      <w:jc w:val="left"/>
      <w:rPr>
        <w:rFonts w:hint="eastAsia" w:ascii="仿宋" w:hAnsi="仿宋" w:eastAsia="仿宋"/>
        <w:sz w:val="21"/>
        <w:szCs w:val="21"/>
        <w:lang w:eastAsia="zh-CN"/>
      </w:rPr>
    </w:pPr>
    <w:r>
      <w:rPr>
        <w:rFonts w:hint="eastAsia" w:ascii="仿宋" w:hAnsi="仿宋" w:eastAsia="仿宋"/>
        <w:sz w:val="21"/>
        <w:szCs w:val="21"/>
        <w:lang w:eastAsia="zh-CN"/>
      </w:rPr>
      <w:t>天台县公安局看守所（拘留所）2025年度食堂食材采购项目</w:t>
    </w:r>
    <w:r>
      <w:rPr>
        <w:rFonts w:hint="eastAsia" w:ascii="仿宋" w:hAnsi="仿宋" w:eastAsia="仿宋"/>
        <w:sz w:val="21"/>
        <w:szCs w:val="21"/>
      </w:rPr>
      <w:t xml:space="preserve">            </w:t>
    </w:r>
    <w:r>
      <w:rPr>
        <w:rFonts w:hint="eastAsia" w:ascii="仿宋" w:hAnsi="仿宋" w:eastAsia="仿宋"/>
        <w:sz w:val="21"/>
        <w:szCs w:val="21"/>
        <w:lang w:eastAsia="zh-CN"/>
      </w:rPr>
      <w:t>TCCG-2025-Z026</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zOTQ5NTRlMDMzZTY5YzY5MjQ0ZmI5NGE4YzJjNDgifQ=="/>
  </w:docVars>
  <w:rsids>
    <w:rsidRoot w:val="00172A27"/>
    <w:rsid w:val="00001773"/>
    <w:rsid w:val="00001775"/>
    <w:rsid w:val="00004DFC"/>
    <w:rsid w:val="00007C9A"/>
    <w:rsid w:val="00010F38"/>
    <w:rsid w:val="00032085"/>
    <w:rsid w:val="00035C0E"/>
    <w:rsid w:val="000417F4"/>
    <w:rsid w:val="00050D53"/>
    <w:rsid w:val="0005181A"/>
    <w:rsid w:val="00051B11"/>
    <w:rsid w:val="00051EFB"/>
    <w:rsid w:val="00061D0B"/>
    <w:rsid w:val="00062162"/>
    <w:rsid w:val="000627E8"/>
    <w:rsid w:val="00073343"/>
    <w:rsid w:val="000733D4"/>
    <w:rsid w:val="00073789"/>
    <w:rsid w:val="0007417E"/>
    <w:rsid w:val="0007431C"/>
    <w:rsid w:val="00077263"/>
    <w:rsid w:val="00082DC0"/>
    <w:rsid w:val="00083CFD"/>
    <w:rsid w:val="00092664"/>
    <w:rsid w:val="000960CA"/>
    <w:rsid w:val="000A68A9"/>
    <w:rsid w:val="000B1C97"/>
    <w:rsid w:val="000C0402"/>
    <w:rsid w:val="000C4332"/>
    <w:rsid w:val="000C5895"/>
    <w:rsid w:val="000E12BF"/>
    <w:rsid w:val="000E5CE6"/>
    <w:rsid w:val="000E7D6A"/>
    <w:rsid w:val="000F159A"/>
    <w:rsid w:val="000F1C38"/>
    <w:rsid w:val="000F3B0C"/>
    <w:rsid w:val="000F4BC5"/>
    <w:rsid w:val="000F57B4"/>
    <w:rsid w:val="000F5F5B"/>
    <w:rsid w:val="001004F6"/>
    <w:rsid w:val="001016DF"/>
    <w:rsid w:val="00110560"/>
    <w:rsid w:val="00110C3F"/>
    <w:rsid w:val="00111855"/>
    <w:rsid w:val="00111859"/>
    <w:rsid w:val="0011485A"/>
    <w:rsid w:val="001200C0"/>
    <w:rsid w:val="00122AC5"/>
    <w:rsid w:val="00127C80"/>
    <w:rsid w:val="00133EF9"/>
    <w:rsid w:val="00136EF7"/>
    <w:rsid w:val="0014053E"/>
    <w:rsid w:val="00146B8D"/>
    <w:rsid w:val="00150869"/>
    <w:rsid w:val="00151ADC"/>
    <w:rsid w:val="001636AF"/>
    <w:rsid w:val="00164C3A"/>
    <w:rsid w:val="00172A27"/>
    <w:rsid w:val="00180B45"/>
    <w:rsid w:val="00182DBB"/>
    <w:rsid w:val="0019445B"/>
    <w:rsid w:val="00195C0D"/>
    <w:rsid w:val="001A143C"/>
    <w:rsid w:val="001A223C"/>
    <w:rsid w:val="001A488B"/>
    <w:rsid w:val="001B00DC"/>
    <w:rsid w:val="001B2A57"/>
    <w:rsid w:val="001B45B1"/>
    <w:rsid w:val="001B558C"/>
    <w:rsid w:val="001B766B"/>
    <w:rsid w:val="001C1A5C"/>
    <w:rsid w:val="001C384A"/>
    <w:rsid w:val="001C45B7"/>
    <w:rsid w:val="001C5178"/>
    <w:rsid w:val="001C5E57"/>
    <w:rsid w:val="001C7710"/>
    <w:rsid w:val="001C77BB"/>
    <w:rsid w:val="001D08BF"/>
    <w:rsid w:val="001D1818"/>
    <w:rsid w:val="001D4698"/>
    <w:rsid w:val="001D7879"/>
    <w:rsid w:val="001E3989"/>
    <w:rsid w:val="001F23B4"/>
    <w:rsid w:val="001F33D4"/>
    <w:rsid w:val="001F3F32"/>
    <w:rsid w:val="001F4495"/>
    <w:rsid w:val="001F64B5"/>
    <w:rsid w:val="002011C8"/>
    <w:rsid w:val="00201207"/>
    <w:rsid w:val="0021250E"/>
    <w:rsid w:val="0021321A"/>
    <w:rsid w:val="002269F6"/>
    <w:rsid w:val="002301E8"/>
    <w:rsid w:val="00230EB9"/>
    <w:rsid w:val="0023133C"/>
    <w:rsid w:val="00232C91"/>
    <w:rsid w:val="00236951"/>
    <w:rsid w:val="00242527"/>
    <w:rsid w:val="0024364D"/>
    <w:rsid w:val="00243A66"/>
    <w:rsid w:val="00246C30"/>
    <w:rsid w:val="00246E18"/>
    <w:rsid w:val="00262C1B"/>
    <w:rsid w:val="00266639"/>
    <w:rsid w:val="002717CF"/>
    <w:rsid w:val="002733F8"/>
    <w:rsid w:val="00277B26"/>
    <w:rsid w:val="00280B86"/>
    <w:rsid w:val="0028548E"/>
    <w:rsid w:val="002921FE"/>
    <w:rsid w:val="002979CA"/>
    <w:rsid w:val="002A11EA"/>
    <w:rsid w:val="002A3235"/>
    <w:rsid w:val="002A3561"/>
    <w:rsid w:val="002A6440"/>
    <w:rsid w:val="002B0FE5"/>
    <w:rsid w:val="002B4F4D"/>
    <w:rsid w:val="002C1537"/>
    <w:rsid w:val="002C2598"/>
    <w:rsid w:val="002C57C3"/>
    <w:rsid w:val="002D1B92"/>
    <w:rsid w:val="002D2CB9"/>
    <w:rsid w:val="002D4187"/>
    <w:rsid w:val="002D54F4"/>
    <w:rsid w:val="002D5CB8"/>
    <w:rsid w:val="002D7C24"/>
    <w:rsid w:val="002E4DED"/>
    <w:rsid w:val="002E604F"/>
    <w:rsid w:val="002F1C1A"/>
    <w:rsid w:val="002F3276"/>
    <w:rsid w:val="002F5EC8"/>
    <w:rsid w:val="003023DF"/>
    <w:rsid w:val="00307B0A"/>
    <w:rsid w:val="00313C80"/>
    <w:rsid w:val="003152AE"/>
    <w:rsid w:val="0031603F"/>
    <w:rsid w:val="00316D0C"/>
    <w:rsid w:val="003271F2"/>
    <w:rsid w:val="00330817"/>
    <w:rsid w:val="00332BB0"/>
    <w:rsid w:val="00334FC4"/>
    <w:rsid w:val="00335E1B"/>
    <w:rsid w:val="00341DFC"/>
    <w:rsid w:val="00342507"/>
    <w:rsid w:val="00345E92"/>
    <w:rsid w:val="00347139"/>
    <w:rsid w:val="0035294F"/>
    <w:rsid w:val="00354C45"/>
    <w:rsid w:val="003567F5"/>
    <w:rsid w:val="00356A9C"/>
    <w:rsid w:val="00357EAA"/>
    <w:rsid w:val="00367195"/>
    <w:rsid w:val="00367E01"/>
    <w:rsid w:val="00370975"/>
    <w:rsid w:val="00375274"/>
    <w:rsid w:val="00376AF7"/>
    <w:rsid w:val="003840D0"/>
    <w:rsid w:val="00393DCC"/>
    <w:rsid w:val="003963FD"/>
    <w:rsid w:val="0039791F"/>
    <w:rsid w:val="003A2CEA"/>
    <w:rsid w:val="003A63A5"/>
    <w:rsid w:val="003A7DC7"/>
    <w:rsid w:val="003B14D2"/>
    <w:rsid w:val="003B4DAE"/>
    <w:rsid w:val="003B64FB"/>
    <w:rsid w:val="003B7D28"/>
    <w:rsid w:val="003C219D"/>
    <w:rsid w:val="003C22B9"/>
    <w:rsid w:val="003C56E3"/>
    <w:rsid w:val="003D0A24"/>
    <w:rsid w:val="003D14CD"/>
    <w:rsid w:val="003D26F3"/>
    <w:rsid w:val="003D44BC"/>
    <w:rsid w:val="003D6594"/>
    <w:rsid w:val="003D696D"/>
    <w:rsid w:val="003E1D6A"/>
    <w:rsid w:val="003E560D"/>
    <w:rsid w:val="003E6504"/>
    <w:rsid w:val="003E78E6"/>
    <w:rsid w:val="003F3618"/>
    <w:rsid w:val="003F3E63"/>
    <w:rsid w:val="003F4419"/>
    <w:rsid w:val="004000AF"/>
    <w:rsid w:val="00400BDE"/>
    <w:rsid w:val="00406FAB"/>
    <w:rsid w:val="0041062D"/>
    <w:rsid w:val="0041734C"/>
    <w:rsid w:val="00420450"/>
    <w:rsid w:val="004227B5"/>
    <w:rsid w:val="0042459F"/>
    <w:rsid w:val="00426798"/>
    <w:rsid w:val="00431A52"/>
    <w:rsid w:val="00432AC5"/>
    <w:rsid w:val="00445E9B"/>
    <w:rsid w:val="004474E2"/>
    <w:rsid w:val="0045355C"/>
    <w:rsid w:val="00454B27"/>
    <w:rsid w:val="00456FBF"/>
    <w:rsid w:val="004578FC"/>
    <w:rsid w:val="00460E5A"/>
    <w:rsid w:val="00472165"/>
    <w:rsid w:val="00472A51"/>
    <w:rsid w:val="00473D94"/>
    <w:rsid w:val="00474C4F"/>
    <w:rsid w:val="0047537B"/>
    <w:rsid w:val="00475974"/>
    <w:rsid w:val="00476D03"/>
    <w:rsid w:val="00477E8B"/>
    <w:rsid w:val="004805CD"/>
    <w:rsid w:val="0048149A"/>
    <w:rsid w:val="004903AD"/>
    <w:rsid w:val="004912B8"/>
    <w:rsid w:val="00491B28"/>
    <w:rsid w:val="004921AA"/>
    <w:rsid w:val="004A1C0C"/>
    <w:rsid w:val="004A5CCA"/>
    <w:rsid w:val="004A6B20"/>
    <w:rsid w:val="004B129C"/>
    <w:rsid w:val="004B2223"/>
    <w:rsid w:val="004B736B"/>
    <w:rsid w:val="004C0590"/>
    <w:rsid w:val="004C114F"/>
    <w:rsid w:val="004C1D9D"/>
    <w:rsid w:val="004C2F3A"/>
    <w:rsid w:val="004C4FD5"/>
    <w:rsid w:val="004C5524"/>
    <w:rsid w:val="004C6CBC"/>
    <w:rsid w:val="004D2470"/>
    <w:rsid w:val="004D271D"/>
    <w:rsid w:val="004E36D2"/>
    <w:rsid w:val="004E50EA"/>
    <w:rsid w:val="004E5DD5"/>
    <w:rsid w:val="004F07B2"/>
    <w:rsid w:val="004F4DFB"/>
    <w:rsid w:val="00500B57"/>
    <w:rsid w:val="005040EF"/>
    <w:rsid w:val="00512CE0"/>
    <w:rsid w:val="00512FF5"/>
    <w:rsid w:val="00516E3F"/>
    <w:rsid w:val="00520043"/>
    <w:rsid w:val="00520B3A"/>
    <w:rsid w:val="005223A0"/>
    <w:rsid w:val="00527F3C"/>
    <w:rsid w:val="00532817"/>
    <w:rsid w:val="00535711"/>
    <w:rsid w:val="0053649A"/>
    <w:rsid w:val="00536895"/>
    <w:rsid w:val="005446D7"/>
    <w:rsid w:val="00551292"/>
    <w:rsid w:val="00551415"/>
    <w:rsid w:val="00551F4B"/>
    <w:rsid w:val="0055514D"/>
    <w:rsid w:val="00555E97"/>
    <w:rsid w:val="0056056A"/>
    <w:rsid w:val="005639F7"/>
    <w:rsid w:val="0056663F"/>
    <w:rsid w:val="00571717"/>
    <w:rsid w:val="0057268B"/>
    <w:rsid w:val="00574260"/>
    <w:rsid w:val="0057708F"/>
    <w:rsid w:val="00580C24"/>
    <w:rsid w:val="00580D66"/>
    <w:rsid w:val="005815FD"/>
    <w:rsid w:val="005860C6"/>
    <w:rsid w:val="00586495"/>
    <w:rsid w:val="00587BEA"/>
    <w:rsid w:val="00592DD0"/>
    <w:rsid w:val="00597ECF"/>
    <w:rsid w:val="005A2ABD"/>
    <w:rsid w:val="005A44E1"/>
    <w:rsid w:val="005A6BDE"/>
    <w:rsid w:val="005B46D9"/>
    <w:rsid w:val="005B69E9"/>
    <w:rsid w:val="005C2612"/>
    <w:rsid w:val="005C3D43"/>
    <w:rsid w:val="005C6B25"/>
    <w:rsid w:val="005D1498"/>
    <w:rsid w:val="005D27F9"/>
    <w:rsid w:val="005D3A1C"/>
    <w:rsid w:val="005E3032"/>
    <w:rsid w:val="005E55F4"/>
    <w:rsid w:val="005F34DB"/>
    <w:rsid w:val="00603AA7"/>
    <w:rsid w:val="00603D51"/>
    <w:rsid w:val="00604456"/>
    <w:rsid w:val="0061712E"/>
    <w:rsid w:val="00621CED"/>
    <w:rsid w:val="00623151"/>
    <w:rsid w:val="00627503"/>
    <w:rsid w:val="00633037"/>
    <w:rsid w:val="006341AA"/>
    <w:rsid w:val="00636298"/>
    <w:rsid w:val="0064039F"/>
    <w:rsid w:val="00641467"/>
    <w:rsid w:val="0064207F"/>
    <w:rsid w:val="00645427"/>
    <w:rsid w:val="00646345"/>
    <w:rsid w:val="00647D79"/>
    <w:rsid w:val="006509C7"/>
    <w:rsid w:val="00652D8A"/>
    <w:rsid w:val="00655141"/>
    <w:rsid w:val="006552B7"/>
    <w:rsid w:val="0066341F"/>
    <w:rsid w:val="00663954"/>
    <w:rsid w:val="0066483C"/>
    <w:rsid w:val="00665646"/>
    <w:rsid w:val="0066618D"/>
    <w:rsid w:val="00666C1C"/>
    <w:rsid w:val="00674EB0"/>
    <w:rsid w:val="006758D9"/>
    <w:rsid w:val="006769A2"/>
    <w:rsid w:val="00690023"/>
    <w:rsid w:val="00695F73"/>
    <w:rsid w:val="00696E4E"/>
    <w:rsid w:val="006A6EA3"/>
    <w:rsid w:val="006A76B2"/>
    <w:rsid w:val="006B19D2"/>
    <w:rsid w:val="006B269A"/>
    <w:rsid w:val="006B4780"/>
    <w:rsid w:val="006C10A2"/>
    <w:rsid w:val="006C7D15"/>
    <w:rsid w:val="006D33E7"/>
    <w:rsid w:val="006D71E6"/>
    <w:rsid w:val="006E03F6"/>
    <w:rsid w:val="006E5C76"/>
    <w:rsid w:val="006E6810"/>
    <w:rsid w:val="006F195E"/>
    <w:rsid w:val="006F4C02"/>
    <w:rsid w:val="006F6CD7"/>
    <w:rsid w:val="007038F6"/>
    <w:rsid w:val="007043A4"/>
    <w:rsid w:val="00705764"/>
    <w:rsid w:val="00705E9C"/>
    <w:rsid w:val="00705EE4"/>
    <w:rsid w:val="00706114"/>
    <w:rsid w:val="00707544"/>
    <w:rsid w:val="00712E2F"/>
    <w:rsid w:val="0072741B"/>
    <w:rsid w:val="00733E4D"/>
    <w:rsid w:val="00735243"/>
    <w:rsid w:val="00737518"/>
    <w:rsid w:val="007376F8"/>
    <w:rsid w:val="00744C5D"/>
    <w:rsid w:val="007507B9"/>
    <w:rsid w:val="00750DA8"/>
    <w:rsid w:val="00753E95"/>
    <w:rsid w:val="0075455F"/>
    <w:rsid w:val="00754A9A"/>
    <w:rsid w:val="00760BB9"/>
    <w:rsid w:val="00765B42"/>
    <w:rsid w:val="00765FFD"/>
    <w:rsid w:val="00771F8D"/>
    <w:rsid w:val="00772A79"/>
    <w:rsid w:val="0077411A"/>
    <w:rsid w:val="00783055"/>
    <w:rsid w:val="00785A8E"/>
    <w:rsid w:val="007877EA"/>
    <w:rsid w:val="007940D9"/>
    <w:rsid w:val="007942DB"/>
    <w:rsid w:val="00794E53"/>
    <w:rsid w:val="007A19CF"/>
    <w:rsid w:val="007A556B"/>
    <w:rsid w:val="007B1197"/>
    <w:rsid w:val="007C215E"/>
    <w:rsid w:val="007D2D6F"/>
    <w:rsid w:val="007D63C4"/>
    <w:rsid w:val="007D74E3"/>
    <w:rsid w:val="007E2C6B"/>
    <w:rsid w:val="007F1376"/>
    <w:rsid w:val="007F77D7"/>
    <w:rsid w:val="008046AA"/>
    <w:rsid w:val="008065BA"/>
    <w:rsid w:val="00812188"/>
    <w:rsid w:val="00823678"/>
    <w:rsid w:val="00830943"/>
    <w:rsid w:val="00831953"/>
    <w:rsid w:val="0083202F"/>
    <w:rsid w:val="00834C35"/>
    <w:rsid w:val="00845311"/>
    <w:rsid w:val="008469DC"/>
    <w:rsid w:val="00847DC7"/>
    <w:rsid w:val="00853B85"/>
    <w:rsid w:val="00854C37"/>
    <w:rsid w:val="00861130"/>
    <w:rsid w:val="0086761E"/>
    <w:rsid w:val="00873CE5"/>
    <w:rsid w:val="008801F0"/>
    <w:rsid w:val="0088677E"/>
    <w:rsid w:val="008923AD"/>
    <w:rsid w:val="008936D4"/>
    <w:rsid w:val="00895E3B"/>
    <w:rsid w:val="008A070A"/>
    <w:rsid w:val="008A7A47"/>
    <w:rsid w:val="008A7D94"/>
    <w:rsid w:val="008B354D"/>
    <w:rsid w:val="008B3D62"/>
    <w:rsid w:val="008B4588"/>
    <w:rsid w:val="008B47C2"/>
    <w:rsid w:val="008B4C0F"/>
    <w:rsid w:val="008B715C"/>
    <w:rsid w:val="008B72A4"/>
    <w:rsid w:val="008C7AF3"/>
    <w:rsid w:val="008E20E2"/>
    <w:rsid w:val="008F1664"/>
    <w:rsid w:val="00900425"/>
    <w:rsid w:val="009107C3"/>
    <w:rsid w:val="00910DB3"/>
    <w:rsid w:val="009118A9"/>
    <w:rsid w:val="00912C98"/>
    <w:rsid w:val="00916560"/>
    <w:rsid w:val="0092189A"/>
    <w:rsid w:val="00922AF8"/>
    <w:rsid w:val="00924DAF"/>
    <w:rsid w:val="00924E09"/>
    <w:rsid w:val="0092775E"/>
    <w:rsid w:val="009301C6"/>
    <w:rsid w:val="00932618"/>
    <w:rsid w:val="00937729"/>
    <w:rsid w:val="009423A7"/>
    <w:rsid w:val="0094249E"/>
    <w:rsid w:val="00943260"/>
    <w:rsid w:val="0094337B"/>
    <w:rsid w:val="00943B59"/>
    <w:rsid w:val="00943BB2"/>
    <w:rsid w:val="009519B9"/>
    <w:rsid w:val="00956231"/>
    <w:rsid w:val="0095765F"/>
    <w:rsid w:val="00957F7A"/>
    <w:rsid w:val="00970A47"/>
    <w:rsid w:val="00970F95"/>
    <w:rsid w:val="00975F34"/>
    <w:rsid w:val="00980FA4"/>
    <w:rsid w:val="00981C90"/>
    <w:rsid w:val="00982DC7"/>
    <w:rsid w:val="00982F71"/>
    <w:rsid w:val="00983A80"/>
    <w:rsid w:val="0098439A"/>
    <w:rsid w:val="00990F75"/>
    <w:rsid w:val="00991721"/>
    <w:rsid w:val="00992BEE"/>
    <w:rsid w:val="0099498F"/>
    <w:rsid w:val="00997974"/>
    <w:rsid w:val="009A0964"/>
    <w:rsid w:val="009C5393"/>
    <w:rsid w:val="009D1689"/>
    <w:rsid w:val="009D16E7"/>
    <w:rsid w:val="009D1907"/>
    <w:rsid w:val="009D3158"/>
    <w:rsid w:val="009D4E38"/>
    <w:rsid w:val="009E07E7"/>
    <w:rsid w:val="009E29D7"/>
    <w:rsid w:val="009E5491"/>
    <w:rsid w:val="009E7AD2"/>
    <w:rsid w:val="009F06B4"/>
    <w:rsid w:val="009F0D88"/>
    <w:rsid w:val="009F292F"/>
    <w:rsid w:val="00A021A3"/>
    <w:rsid w:val="00A03B4D"/>
    <w:rsid w:val="00A10782"/>
    <w:rsid w:val="00A10812"/>
    <w:rsid w:val="00A1310C"/>
    <w:rsid w:val="00A14B73"/>
    <w:rsid w:val="00A25213"/>
    <w:rsid w:val="00A2667F"/>
    <w:rsid w:val="00A26837"/>
    <w:rsid w:val="00A30BD2"/>
    <w:rsid w:val="00A33368"/>
    <w:rsid w:val="00A362FB"/>
    <w:rsid w:val="00A40024"/>
    <w:rsid w:val="00A43028"/>
    <w:rsid w:val="00A43850"/>
    <w:rsid w:val="00A43CEF"/>
    <w:rsid w:val="00A50B8D"/>
    <w:rsid w:val="00A54544"/>
    <w:rsid w:val="00A552B2"/>
    <w:rsid w:val="00A62526"/>
    <w:rsid w:val="00A63BB8"/>
    <w:rsid w:val="00A649FB"/>
    <w:rsid w:val="00A67BEA"/>
    <w:rsid w:val="00A70BA5"/>
    <w:rsid w:val="00A72CD1"/>
    <w:rsid w:val="00A743FC"/>
    <w:rsid w:val="00A77D84"/>
    <w:rsid w:val="00A80822"/>
    <w:rsid w:val="00A81234"/>
    <w:rsid w:val="00A81D86"/>
    <w:rsid w:val="00A8456D"/>
    <w:rsid w:val="00A86528"/>
    <w:rsid w:val="00AA05EF"/>
    <w:rsid w:val="00AA1B27"/>
    <w:rsid w:val="00AA528B"/>
    <w:rsid w:val="00AA66CF"/>
    <w:rsid w:val="00AB3404"/>
    <w:rsid w:val="00AB3A55"/>
    <w:rsid w:val="00AB3C97"/>
    <w:rsid w:val="00AB41BD"/>
    <w:rsid w:val="00AB498A"/>
    <w:rsid w:val="00AB5B94"/>
    <w:rsid w:val="00AC48DB"/>
    <w:rsid w:val="00AD2964"/>
    <w:rsid w:val="00AD2E03"/>
    <w:rsid w:val="00AD43EF"/>
    <w:rsid w:val="00AD5187"/>
    <w:rsid w:val="00AD67D2"/>
    <w:rsid w:val="00AD6EBB"/>
    <w:rsid w:val="00AD78F3"/>
    <w:rsid w:val="00AE195E"/>
    <w:rsid w:val="00AE2D17"/>
    <w:rsid w:val="00AE6287"/>
    <w:rsid w:val="00AE7F22"/>
    <w:rsid w:val="00AF3275"/>
    <w:rsid w:val="00AF43E2"/>
    <w:rsid w:val="00AF49A1"/>
    <w:rsid w:val="00AF59DF"/>
    <w:rsid w:val="00AF738F"/>
    <w:rsid w:val="00AF7B80"/>
    <w:rsid w:val="00B00891"/>
    <w:rsid w:val="00B02FA0"/>
    <w:rsid w:val="00B07F39"/>
    <w:rsid w:val="00B21A0F"/>
    <w:rsid w:val="00B24E98"/>
    <w:rsid w:val="00B34B31"/>
    <w:rsid w:val="00B37E5F"/>
    <w:rsid w:val="00B409FA"/>
    <w:rsid w:val="00B42B7C"/>
    <w:rsid w:val="00B42C8D"/>
    <w:rsid w:val="00B433D2"/>
    <w:rsid w:val="00B44774"/>
    <w:rsid w:val="00B45160"/>
    <w:rsid w:val="00B45A4B"/>
    <w:rsid w:val="00B46461"/>
    <w:rsid w:val="00B50CF6"/>
    <w:rsid w:val="00B5203A"/>
    <w:rsid w:val="00B554AD"/>
    <w:rsid w:val="00B55A03"/>
    <w:rsid w:val="00B621D8"/>
    <w:rsid w:val="00B6365E"/>
    <w:rsid w:val="00B65609"/>
    <w:rsid w:val="00B74751"/>
    <w:rsid w:val="00B767B1"/>
    <w:rsid w:val="00B80C63"/>
    <w:rsid w:val="00B8236E"/>
    <w:rsid w:val="00B82E8A"/>
    <w:rsid w:val="00B9110D"/>
    <w:rsid w:val="00B91E2B"/>
    <w:rsid w:val="00B92361"/>
    <w:rsid w:val="00B92B7C"/>
    <w:rsid w:val="00B979EE"/>
    <w:rsid w:val="00BA011B"/>
    <w:rsid w:val="00BA2216"/>
    <w:rsid w:val="00BA26A5"/>
    <w:rsid w:val="00BA4124"/>
    <w:rsid w:val="00BA459D"/>
    <w:rsid w:val="00BA6A07"/>
    <w:rsid w:val="00BA7DFD"/>
    <w:rsid w:val="00BB1B18"/>
    <w:rsid w:val="00BB1BB6"/>
    <w:rsid w:val="00BB4388"/>
    <w:rsid w:val="00BC46F6"/>
    <w:rsid w:val="00BC5481"/>
    <w:rsid w:val="00BD00E2"/>
    <w:rsid w:val="00BD4918"/>
    <w:rsid w:val="00BE267D"/>
    <w:rsid w:val="00BE4262"/>
    <w:rsid w:val="00BE5995"/>
    <w:rsid w:val="00BE609E"/>
    <w:rsid w:val="00BF0D04"/>
    <w:rsid w:val="00BF346F"/>
    <w:rsid w:val="00BF57D9"/>
    <w:rsid w:val="00BF7F60"/>
    <w:rsid w:val="00C016E4"/>
    <w:rsid w:val="00C10C03"/>
    <w:rsid w:val="00C14815"/>
    <w:rsid w:val="00C16E40"/>
    <w:rsid w:val="00C177FC"/>
    <w:rsid w:val="00C24B20"/>
    <w:rsid w:val="00C26D0A"/>
    <w:rsid w:val="00C37EF6"/>
    <w:rsid w:val="00C43A86"/>
    <w:rsid w:val="00C4740A"/>
    <w:rsid w:val="00C52512"/>
    <w:rsid w:val="00C54C46"/>
    <w:rsid w:val="00C54FED"/>
    <w:rsid w:val="00C63AEE"/>
    <w:rsid w:val="00C64E9F"/>
    <w:rsid w:val="00C713F2"/>
    <w:rsid w:val="00C728D5"/>
    <w:rsid w:val="00C73E6C"/>
    <w:rsid w:val="00C7675D"/>
    <w:rsid w:val="00C83DFD"/>
    <w:rsid w:val="00C84028"/>
    <w:rsid w:val="00C90676"/>
    <w:rsid w:val="00C91827"/>
    <w:rsid w:val="00C92199"/>
    <w:rsid w:val="00C93CD0"/>
    <w:rsid w:val="00C96D20"/>
    <w:rsid w:val="00CA5893"/>
    <w:rsid w:val="00CA6BB8"/>
    <w:rsid w:val="00CB4415"/>
    <w:rsid w:val="00CB5A96"/>
    <w:rsid w:val="00CB5EF5"/>
    <w:rsid w:val="00CC255C"/>
    <w:rsid w:val="00CD059A"/>
    <w:rsid w:val="00CD0749"/>
    <w:rsid w:val="00CD6F14"/>
    <w:rsid w:val="00CD7C45"/>
    <w:rsid w:val="00CE14EB"/>
    <w:rsid w:val="00CE3348"/>
    <w:rsid w:val="00CF02B1"/>
    <w:rsid w:val="00CF5F1A"/>
    <w:rsid w:val="00CF666B"/>
    <w:rsid w:val="00D104A6"/>
    <w:rsid w:val="00D10734"/>
    <w:rsid w:val="00D1380F"/>
    <w:rsid w:val="00D155E0"/>
    <w:rsid w:val="00D23E9C"/>
    <w:rsid w:val="00D27713"/>
    <w:rsid w:val="00D30633"/>
    <w:rsid w:val="00D3307E"/>
    <w:rsid w:val="00D42309"/>
    <w:rsid w:val="00D42A4A"/>
    <w:rsid w:val="00D432AA"/>
    <w:rsid w:val="00D4438E"/>
    <w:rsid w:val="00D45F03"/>
    <w:rsid w:val="00D52D09"/>
    <w:rsid w:val="00D54E35"/>
    <w:rsid w:val="00D55D7A"/>
    <w:rsid w:val="00D56E74"/>
    <w:rsid w:val="00D601C8"/>
    <w:rsid w:val="00D602FF"/>
    <w:rsid w:val="00D62D33"/>
    <w:rsid w:val="00D64EE4"/>
    <w:rsid w:val="00D659C8"/>
    <w:rsid w:val="00D65D4E"/>
    <w:rsid w:val="00D6603C"/>
    <w:rsid w:val="00D75085"/>
    <w:rsid w:val="00D8400A"/>
    <w:rsid w:val="00D8411E"/>
    <w:rsid w:val="00D90110"/>
    <w:rsid w:val="00D95201"/>
    <w:rsid w:val="00DA0D09"/>
    <w:rsid w:val="00DA3356"/>
    <w:rsid w:val="00DA4E92"/>
    <w:rsid w:val="00DB0AC9"/>
    <w:rsid w:val="00DB4A8E"/>
    <w:rsid w:val="00DB68F7"/>
    <w:rsid w:val="00DB7251"/>
    <w:rsid w:val="00DB756D"/>
    <w:rsid w:val="00DC086C"/>
    <w:rsid w:val="00DD2388"/>
    <w:rsid w:val="00DD3E31"/>
    <w:rsid w:val="00DF0EE3"/>
    <w:rsid w:val="00DF1E81"/>
    <w:rsid w:val="00DF3479"/>
    <w:rsid w:val="00DF6F83"/>
    <w:rsid w:val="00E01334"/>
    <w:rsid w:val="00E021BB"/>
    <w:rsid w:val="00E100C8"/>
    <w:rsid w:val="00E11871"/>
    <w:rsid w:val="00E167FA"/>
    <w:rsid w:val="00E21FD9"/>
    <w:rsid w:val="00E22AE8"/>
    <w:rsid w:val="00E26178"/>
    <w:rsid w:val="00E27FB6"/>
    <w:rsid w:val="00E340E5"/>
    <w:rsid w:val="00E361DB"/>
    <w:rsid w:val="00E3676B"/>
    <w:rsid w:val="00E4176A"/>
    <w:rsid w:val="00E43C77"/>
    <w:rsid w:val="00E453B2"/>
    <w:rsid w:val="00E45709"/>
    <w:rsid w:val="00E64237"/>
    <w:rsid w:val="00E64929"/>
    <w:rsid w:val="00E7248A"/>
    <w:rsid w:val="00E726D6"/>
    <w:rsid w:val="00E736CE"/>
    <w:rsid w:val="00E81F2D"/>
    <w:rsid w:val="00E83F3C"/>
    <w:rsid w:val="00E94529"/>
    <w:rsid w:val="00E94F2C"/>
    <w:rsid w:val="00E9585B"/>
    <w:rsid w:val="00E96C3D"/>
    <w:rsid w:val="00E97CDD"/>
    <w:rsid w:val="00EA734E"/>
    <w:rsid w:val="00EB6434"/>
    <w:rsid w:val="00EB6C4D"/>
    <w:rsid w:val="00EB7DAF"/>
    <w:rsid w:val="00EC2947"/>
    <w:rsid w:val="00EC3C9C"/>
    <w:rsid w:val="00EE2558"/>
    <w:rsid w:val="00EE299A"/>
    <w:rsid w:val="00EE3AA2"/>
    <w:rsid w:val="00EE49DC"/>
    <w:rsid w:val="00EE5D1D"/>
    <w:rsid w:val="00EE5E45"/>
    <w:rsid w:val="00EE7402"/>
    <w:rsid w:val="00EF1EC8"/>
    <w:rsid w:val="00EF2744"/>
    <w:rsid w:val="00F00FE0"/>
    <w:rsid w:val="00F0204E"/>
    <w:rsid w:val="00F0434D"/>
    <w:rsid w:val="00F04519"/>
    <w:rsid w:val="00F13598"/>
    <w:rsid w:val="00F152C7"/>
    <w:rsid w:val="00F17FD5"/>
    <w:rsid w:val="00F22596"/>
    <w:rsid w:val="00F241DC"/>
    <w:rsid w:val="00F349B7"/>
    <w:rsid w:val="00F377C1"/>
    <w:rsid w:val="00F40280"/>
    <w:rsid w:val="00F57729"/>
    <w:rsid w:val="00F72D69"/>
    <w:rsid w:val="00F7403C"/>
    <w:rsid w:val="00F753B1"/>
    <w:rsid w:val="00F75FC0"/>
    <w:rsid w:val="00F777EE"/>
    <w:rsid w:val="00F77A1B"/>
    <w:rsid w:val="00F81B73"/>
    <w:rsid w:val="00F83CA5"/>
    <w:rsid w:val="00F84D61"/>
    <w:rsid w:val="00F8668A"/>
    <w:rsid w:val="00F922A9"/>
    <w:rsid w:val="00F93650"/>
    <w:rsid w:val="00F951A4"/>
    <w:rsid w:val="00F96832"/>
    <w:rsid w:val="00FA03C4"/>
    <w:rsid w:val="00FA2144"/>
    <w:rsid w:val="00FA40C4"/>
    <w:rsid w:val="00FA5B22"/>
    <w:rsid w:val="00FB0C08"/>
    <w:rsid w:val="00FB0D6C"/>
    <w:rsid w:val="00FB37D8"/>
    <w:rsid w:val="00FB543D"/>
    <w:rsid w:val="00FB7643"/>
    <w:rsid w:val="00FC6153"/>
    <w:rsid w:val="00FD5093"/>
    <w:rsid w:val="00FD7761"/>
    <w:rsid w:val="00FE0268"/>
    <w:rsid w:val="00FF4212"/>
    <w:rsid w:val="00FF6579"/>
    <w:rsid w:val="014A7A75"/>
    <w:rsid w:val="01F432A6"/>
    <w:rsid w:val="02670C5B"/>
    <w:rsid w:val="029408CD"/>
    <w:rsid w:val="03101372"/>
    <w:rsid w:val="031B16B7"/>
    <w:rsid w:val="032D4DCE"/>
    <w:rsid w:val="037F1269"/>
    <w:rsid w:val="03FC5E21"/>
    <w:rsid w:val="041874C8"/>
    <w:rsid w:val="046102A8"/>
    <w:rsid w:val="046F284A"/>
    <w:rsid w:val="04B825D9"/>
    <w:rsid w:val="04C4610C"/>
    <w:rsid w:val="050010A9"/>
    <w:rsid w:val="05A1768A"/>
    <w:rsid w:val="05B704E3"/>
    <w:rsid w:val="066C0F4A"/>
    <w:rsid w:val="06707E3A"/>
    <w:rsid w:val="06963439"/>
    <w:rsid w:val="06DA3624"/>
    <w:rsid w:val="073D1FEE"/>
    <w:rsid w:val="074A47D7"/>
    <w:rsid w:val="0808793B"/>
    <w:rsid w:val="0852208D"/>
    <w:rsid w:val="09017A4B"/>
    <w:rsid w:val="09265BAB"/>
    <w:rsid w:val="094B7E88"/>
    <w:rsid w:val="0977216B"/>
    <w:rsid w:val="09F26B56"/>
    <w:rsid w:val="09F53486"/>
    <w:rsid w:val="0A1D1F9C"/>
    <w:rsid w:val="0A346F06"/>
    <w:rsid w:val="0A797EA7"/>
    <w:rsid w:val="0AB11EFB"/>
    <w:rsid w:val="0AE01591"/>
    <w:rsid w:val="0B100D1E"/>
    <w:rsid w:val="0B422DA6"/>
    <w:rsid w:val="0B9B6E74"/>
    <w:rsid w:val="0BBE0A71"/>
    <w:rsid w:val="0BC16093"/>
    <w:rsid w:val="0BCB1A88"/>
    <w:rsid w:val="0CB05683"/>
    <w:rsid w:val="0CF41E97"/>
    <w:rsid w:val="0D2238F8"/>
    <w:rsid w:val="0D2C30B0"/>
    <w:rsid w:val="0D691071"/>
    <w:rsid w:val="0E3D12F0"/>
    <w:rsid w:val="0E667883"/>
    <w:rsid w:val="0EAA226C"/>
    <w:rsid w:val="0EC3244D"/>
    <w:rsid w:val="0F147554"/>
    <w:rsid w:val="0F38314B"/>
    <w:rsid w:val="0F434DDB"/>
    <w:rsid w:val="0F897CD2"/>
    <w:rsid w:val="0F936D3C"/>
    <w:rsid w:val="0FAD476E"/>
    <w:rsid w:val="0FB044DD"/>
    <w:rsid w:val="0FEB1549"/>
    <w:rsid w:val="0FF3512E"/>
    <w:rsid w:val="103227AD"/>
    <w:rsid w:val="103B658A"/>
    <w:rsid w:val="103E5AE1"/>
    <w:rsid w:val="107A6DD8"/>
    <w:rsid w:val="108940CA"/>
    <w:rsid w:val="108A3718"/>
    <w:rsid w:val="108C3D48"/>
    <w:rsid w:val="112E1C13"/>
    <w:rsid w:val="1141218C"/>
    <w:rsid w:val="116F6CC9"/>
    <w:rsid w:val="124F3073"/>
    <w:rsid w:val="12574919"/>
    <w:rsid w:val="12706B2D"/>
    <w:rsid w:val="12D96D59"/>
    <w:rsid w:val="12EF0172"/>
    <w:rsid w:val="13424BB0"/>
    <w:rsid w:val="142013EC"/>
    <w:rsid w:val="14266F11"/>
    <w:rsid w:val="14DE3D46"/>
    <w:rsid w:val="15635431"/>
    <w:rsid w:val="157F72F2"/>
    <w:rsid w:val="161D4256"/>
    <w:rsid w:val="16451866"/>
    <w:rsid w:val="16694F23"/>
    <w:rsid w:val="16EB6C65"/>
    <w:rsid w:val="16F25D27"/>
    <w:rsid w:val="17056E2A"/>
    <w:rsid w:val="1780489F"/>
    <w:rsid w:val="17B26C70"/>
    <w:rsid w:val="17E137A7"/>
    <w:rsid w:val="17F068D5"/>
    <w:rsid w:val="187F4697"/>
    <w:rsid w:val="18BA2801"/>
    <w:rsid w:val="18DA077E"/>
    <w:rsid w:val="18F94A09"/>
    <w:rsid w:val="18FD3622"/>
    <w:rsid w:val="192601EC"/>
    <w:rsid w:val="192745C8"/>
    <w:rsid w:val="19456337"/>
    <w:rsid w:val="194A350E"/>
    <w:rsid w:val="19D773FE"/>
    <w:rsid w:val="1A826EE8"/>
    <w:rsid w:val="1AC05AEE"/>
    <w:rsid w:val="1AC91FDA"/>
    <w:rsid w:val="1B5F69DE"/>
    <w:rsid w:val="1B6B7E5E"/>
    <w:rsid w:val="1B703071"/>
    <w:rsid w:val="1B7039DF"/>
    <w:rsid w:val="1BE4528F"/>
    <w:rsid w:val="1C0B4DD2"/>
    <w:rsid w:val="1C2F7484"/>
    <w:rsid w:val="1C493614"/>
    <w:rsid w:val="1D6B4B6D"/>
    <w:rsid w:val="1D8E472E"/>
    <w:rsid w:val="1D9B48E4"/>
    <w:rsid w:val="1DBD794F"/>
    <w:rsid w:val="1E115E3F"/>
    <w:rsid w:val="1E206BC4"/>
    <w:rsid w:val="1E4309FF"/>
    <w:rsid w:val="1EF80C7B"/>
    <w:rsid w:val="1F2B3F3D"/>
    <w:rsid w:val="1F6837E4"/>
    <w:rsid w:val="1FA55117"/>
    <w:rsid w:val="1FB45AAE"/>
    <w:rsid w:val="1FDF4CB9"/>
    <w:rsid w:val="1FE87F57"/>
    <w:rsid w:val="20491FC4"/>
    <w:rsid w:val="2055158E"/>
    <w:rsid w:val="2091274F"/>
    <w:rsid w:val="20E16A2F"/>
    <w:rsid w:val="20EB0DD6"/>
    <w:rsid w:val="21E63D28"/>
    <w:rsid w:val="22054661"/>
    <w:rsid w:val="225966AF"/>
    <w:rsid w:val="22A074BD"/>
    <w:rsid w:val="22EA63FA"/>
    <w:rsid w:val="23086509"/>
    <w:rsid w:val="23446A12"/>
    <w:rsid w:val="23932F1F"/>
    <w:rsid w:val="24E476BC"/>
    <w:rsid w:val="24F44936"/>
    <w:rsid w:val="25000D58"/>
    <w:rsid w:val="25095F1C"/>
    <w:rsid w:val="253D06EB"/>
    <w:rsid w:val="25763AF8"/>
    <w:rsid w:val="258B7426"/>
    <w:rsid w:val="258F200B"/>
    <w:rsid w:val="25B03767"/>
    <w:rsid w:val="25B848E3"/>
    <w:rsid w:val="25C60939"/>
    <w:rsid w:val="25F766BF"/>
    <w:rsid w:val="261A5856"/>
    <w:rsid w:val="2658766D"/>
    <w:rsid w:val="267736E3"/>
    <w:rsid w:val="26A23489"/>
    <w:rsid w:val="26B37277"/>
    <w:rsid w:val="26BC58B2"/>
    <w:rsid w:val="26EF03B2"/>
    <w:rsid w:val="26F571F1"/>
    <w:rsid w:val="27031136"/>
    <w:rsid w:val="2728250B"/>
    <w:rsid w:val="27395F8C"/>
    <w:rsid w:val="275B25A6"/>
    <w:rsid w:val="27755E62"/>
    <w:rsid w:val="277A0E4F"/>
    <w:rsid w:val="27992F98"/>
    <w:rsid w:val="27D4234F"/>
    <w:rsid w:val="282F7274"/>
    <w:rsid w:val="28714459"/>
    <w:rsid w:val="28D63E60"/>
    <w:rsid w:val="29851DB7"/>
    <w:rsid w:val="299B40A3"/>
    <w:rsid w:val="29B11010"/>
    <w:rsid w:val="29B25764"/>
    <w:rsid w:val="29C01645"/>
    <w:rsid w:val="29DB2BB8"/>
    <w:rsid w:val="29EC35CB"/>
    <w:rsid w:val="2A650D5F"/>
    <w:rsid w:val="2A681AA8"/>
    <w:rsid w:val="2AAC5780"/>
    <w:rsid w:val="2AFC76FA"/>
    <w:rsid w:val="2B38535A"/>
    <w:rsid w:val="2B666086"/>
    <w:rsid w:val="2B71736A"/>
    <w:rsid w:val="2BCC306E"/>
    <w:rsid w:val="2C22221B"/>
    <w:rsid w:val="2C4609FD"/>
    <w:rsid w:val="2C491E92"/>
    <w:rsid w:val="2C6844FF"/>
    <w:rsid w:val="2C9D7B1C"/>
    <w:rsid w:val="2CE1214C"/>
    <w:rsid w:val="2CE72942"/>
    <w:rsid w:val="2CF10398"/>
    <w:rsid w:val="2D061685"/>
    <w:rsid w:val="2D0D565D"/>
    <w:rsid w:val="2D470FCF"/>
    <w:rsid w:val="2D8F45F9"/>
    <w:rsid w:val="2DF9734F"/>
    <w:rsid w:val="2E687EC1"/>
    <w:rsid w:val="2EB43342"/>
    <w:rsid w:val="2F1E50EE"/>
    <w:rsid w:val="2F332593"/>
    <w:rsid w:val="2F6204D1"/>
    <w:rsid w:val="2F9C281A"/>
    <w:rsid w:val="2FB02229"/>
    <w:rsid w:val="302B6E2D"/>
    <w:rsid w:val="302D7DDD"/>
    <w:rsid w:val="303E0A7A"/>
    <w:rsid w:val="30474187"/>
    <w:rsid w:val="30BB03CE"/>
    <w:rsid w:val="30F96868"/>
    <w:rsid w:val="322275CA"/>
    <w:rsid w:val="324E4E02"/>
    <w:rsid w:val="32586433"/>
    <w:rsid w:val="32E71BAD"/>
    <w:rsid w:val="32F67052"/>
    <w:rsid w:val="332F011D"/>
    <w:rsid w:val="33425903"/>
    <w:rsid w:val="338F1D9A"/>
    <w:rsid w:val="341B4C5C"/>
    <w:rsid w:val="343008DC"/>
    <w:rsid w:val="346E6071"/>
    <w:rsid w:val="34B31FFB"/>
    <w:rsid w:val="35352312"/>
    <w:rsid w:val="356F09EB"/>
    <w:rsid w:val="35E53215"/>
    <w:rsid w:val="36972344"/>
    <w:rsid w:val="36B90067"/>
    <w:rsid w:val="37581367"/>
    <w:rsid w:val="37866D9C"/>
    <w:rsid w:val="379D2CC8"/>
    <w:rsid w:val="38257662"/>
    <w:rsid w:val="38354A8A"/>
    <w:rsid w:val="3867277B"/>
    <w:rsid w:val="393121F9"/>
    <w:rsid w:val="397E47F2"/>
    <w:rsid w:val="39811ABF"/>
    <w:rsid w:val="39867631"/>
    <w:rsid w:val="3A6E5AC6"/>
    <w:rsid w:val="3AAC45D6"/>
    <w:rsid w:val="3ABF19DB"/>
    <w:rsid w:val="3B306CA0"/>
    <w:rsid w:val="3B3D1012"/>
    <w:rsid w:val="3B7E72B9"/>
    <w:rsid w:val="3BAF231B"/>
    <w:rsid w:val="3BB40A31"/>
    <w:rsid w:val="3C616320"/>
    <w:rsid w:val="3C7D1434"/>
    <w:rsid w:val="3CB9153B"/>
    <w:rsid w:val="3CBC7121"/>
    <w:rsid w:val="3CCD170E"/>
    <w:rsid w:val="3CD25028"/>
    <w:rsid w:val="3CF037A3"/>
    <w:rsid w:val="3CF063C3"/>
    <w:rsid w:val="3D067987"/>
    <w:rsid w:val="3D2374FF"/>
    <w:rsid w:val="3D3040F6"/>
    <w:rsid w:val="3DF138DB"/>
    <w:rsid w:val="3EC40221"/>
    <w:rsid w:val="3ED57FA3"/>
    <w:rsid w:val="3EF9648C"/>
    <w:rsid w:val="3F023239"/>
    <w:rsid w:val="3FA16C90"/>
    <w:rsid w:val="3FF01275"/>
    <w:rsid w:val="40272C89"/>
    <w:rsid w:val="4063719B"/>
    <w:rsid w:val="407A1413"/>
    <w:rsid w:val="411C05F4"/>
    <w:rsid w:val="413D0114"/>
    <w:rsid w:val="418446F8"/>
    <w:rsid w:val="41BA0C8C"/>
    <w:rsid w:val="42060B79"/>
    <w:rsid w:val="42480575"/>
    <w:rsid w:val="424932E5"/>
    <w:rsid w:val="427E58F3"/>
    <w:rsid w:val="43D069EC"/>
    <w:rsid w:val="43D22954"/>
    <w:rsid w:val="444E5415"/>
    <w:rsid w:val="445B73B5"/>
    <w:rsid w:val="448659D3"/>
    <w:rsid w:val="448A687F"/>
    <w:rsid w:val="44B84C85"/>
    <w:rsid w:val="44EA3025"/>
    <w:rsid w:val="453E256A"/>
    <w:rsid w:val="45800198"/>
    <w:rsid w:val="4600261E"/>
    <w:rsid w:val="46763586"/>
    <w:rsid w:val="467729DD"/>
    <w:rsid w:val="46855B05"/>
    <w:rsid w:val="46996C0D"/>
    <w:rsid w:val="46D97666"/>
    <w:rsid w:val="472F2EDE"/>
    <w:rsid w:val="4737799E"/>
    <w:rsid w:val="47410310"/>
    <w:rsid w:val="47455C59"/>
    <w:rsid w:val="475430A9"/>
    <w:rsid w:val="4755440B"/>
    <w:rsid w:val="475A449F"/>
    <w:rsid w:val="477676AC"/>
    <w:rsid w:val="47C168B2"/>
    <w:rsid w:val="47E718E0"/>
    <w:rsid w:val="48F7790D"/>
    <w:rsid w:val="490A427F"/>
    <w:rsid w:val="491B1663"/>
    <w:rsid w:val="4A0B19FE"/>
    <w:rsid w:val="4A6962E2"/>
    <w:rsid w:val="4AF539F7"/>
    <w:rsid w:val="4B3E423B"/>
    <w:rsid w:val="4C4D520D"/>
    <w:rsid w:val="4C6811CB"/>
    <w:rsid w:val="4C720AE0"/>
    <w:rsid w:val="4CB14E42"/>
    <w:rsid w:val="4D3D24C4"/>
    <w:rsid w:val="4D8D0A7F"/>
    <w:rsid w:val="4E597CF5"/>
    <w:rsid w:val="4E703A1F"/>
    <w:rsid w:val="4E7A6510"/>
    <w:rsid w:val="4E7E5FE0"/>
    <w:rsid w:val="4E98363E"/>
    <w:rsid w:val="4EC61AB2"/>
    <w:rsid w:val="4ED70700"/>
    <w:rsid w:val="4EF41E1E"/>
    <w:rsid w:val="4F155128"/>
    <w:rsid w:val="4F567B51"/>
    <w:rsid w:val="4F753D66"/>
    <w:rsid w:val="4FC47302"/>
    <w:rsid w:val="501E6A1B"/>
    <w:rsid w:val="50770ED6"/>
    <w:rsid w:val="50993709"/>
    <w:rsid w:val="50CA7835"/>
    <w:rsid w:val="50FD7743"/>
    <w:rsid w:val="510B1C86"/>
    <w:rsid w:val="51541E8C"/>
    <w:rsid w:val="518E3B5A"/>
    <w:rsid w:val="51FA13BB"/>
    <w:rsid w:val="521A78A9"/>
    <w:rsid w:val="528E6FA6"/>
    <w:rsid w:val="529E360C"/>
    <w:rsid w:val="52C112DD"/>
    <w:rsid w:val="52DF6B48"/>
    <w:rsid w:val="532077CF"/>
    <w:rsid w:val="533134A7"/>
    <w:rsid w:val="536A217B"/>
    <w:rsid w:val="539E44D2"/>
    <w:rsid w:val="53D61620"/>
    <w:rsid w:val="543301C9"/>
    <w:rsid w:val="54A1076B"/>
    <w:rsid w:val="54A14C90"/>
    <w:rsid w:val="54EE216E"/>
    <w:rsid w:val="553D18F1"/>
    <w:rsid w:val="556A086E"/>
    <w:rsid w:val="558D65E8"/>
    <w:rsid w:val="5595472E"/>
    <w:rsid w:val="55C90DF7"/>
    <w:rsid w:val="566110F6"/>
    <w:rsid w:val="56670466"/>
    <w:rsid w:val="567A665E"/>
    <w:rsid w:val="56B452CB"/>
    <w:rsid w:val="56CA6D85"/>
    <w:rsid w:val="57107C51"/>
    <w:rsid w:val="57831809"/>
    <w:rsid w:val="57AC5DAE"/>
    <w:rsid w:val="57CA4F73"/>
    <w:rsid w:val="58063A3E"/>
    <w:rsid w:val="5818077B"/>
    <w:rsid w:val="585771ED"/>
    <w:rsid w:val="588D4354"/>
    <w:rsid w:val="58B814F8"/>
    <w:rsid w:val="5910249C"/>
    <w:rsid w:val="59327F2B"/>
    <w:rsid w:val="594D6E37"/>
    <w:rsid w:val="59645A89"/>
    <w:rsid w:val="59926803"/>
    <w:rsid w:val="5A033727"/>
    <w:rsid w:val="5A1820C1"/>
    <w:rsid w:val="5A2739E2"/>
    <w:rsid w:val="5A291A32"/>
    <w:rsid w:val="5AAE652C"/>
    <w:rsid w:val="5ABB1843"/>
    <w:rsid w:val="5AD714DC"/>
    <w:rsid w:val="5B3C1A9E"/>
    <w:rsid w:val="5B53760E"/>
    <w:rsid w:val="5B8524B6"/>
    <w:rsid w:val="5B993609"/>
    <w:rsid w:val="5B99564D"/>
    <w:rsid w:val="5BA62DB6"/>
    <w:rsid w:val="5BCE72DE"/>
    <w:rsid w:val="5BDF6048"/>
    <w:rsid w:val="5BEA5EAB"/>
    <w:rsid w:val="5C29358D"/>
    <w:rsid w:val="5C4D3F4A"/>
    <w:rsid w:val="5C5077E6"/>
    <w:rsid w:val="5C5416C2"/>
    <w:rsid w:val="5C752C5B"/>
    <w:rsid w:val="5C767623"/>
    <w:rsid w:val="5C9217C9"/>
    <w:rsid w:val="5CBC7305"/>
    <w:rsid w:val="5D0C4EC2"/>
    <w:rsid w:val="5D224677"/>
    <w:rsid w:val="5D3827E0"/>
    <w:rsid w:val="5D4703FF"/>
    <w:rsid w:val="5DD47747"/>
    <w:rsid w:val="5E00530E"/>
    <w:rsid w:val="5E0B78D6"/>
    <w:rsid w:val="5E5F33B1"/>
    <w:rsid w:val="5EB54FBD"/>
    <w:rsid w:val="5EE03414"/>
    <w:rsid w:val="5F096D8C"/>
    <w:rsid w:val="5F2C697E"/>
    <w:rsid w:val="5F5A75E0"/>
    <w:rsid w:val="5FC62CDB"/>
    <w:rsid w:val="5FDE4AF9"/>
    <w:rsid w:val="606800CD"/>
    <w:rsid w:val="60B9652B"/>
    <w:rsid w:val="6108272E"/>
    <w:rsid w:val="613F1976"/>
    <w:rsid w:val="61910DAB"/>
    <w:rsid w:val="61DE46B0"/>
    <w:rsid w:val="620E4A48"/>
    <w:rsid w:val="62583A2C"/>
    <w:rsid w:val="62655521"/>
    <w:rsid w:val="628E73D0"/>
    <w:rsid w:val="62A33E7E"/>
    <w:rsid w:val="62BE0113"/>
    <w:rsid w:val="63554D5A"/>
    <w:rsid w:val="637B4FC6"/>
    <w:rsid w:val="63B1648C"/>
    <w:rsid w:val="64104EBF"/>
    <w:rsid w:val="641E17E3"/>
    <w:rsid w:val="644A3D5D"/>
    <w:rsid w:val="644A43C3"/>
    <w:rsid w:val="64AE7C94"/>
    <w:rsid w:val="6505372B"/>
    <w:rsid w:val="659016B7"/>
    <w:rsid w:val="65B975AE"/>
    <w:rsid w:val="66246897"/>
    <w:rsid w:val="66436699"/>
    <w:rsid w:val="665C4878"/>
    <w:rsid w:val="666201EB"/>
    <w:rsid w:val="668B379C"/>
    <w:rsid w:val="66B528AB"/>
    <w:rsid w:val="66EC308D"/>
    <w:rsid w:val="67121480"/>
    <w:rsid w:val="67226FAA"/>
    <w:rsid w:val="674C5C66"/>
    <w:rsid w:val="674E4C10"/>
    <w:rsid w:val="67E23E4D"/>
    <w:rsid w:val="68D2743F"/>
    <w:rsid w:val="68E20AD7"/>
    <w:rsid w:val="68FE73CF"/>
    <w:rsid w:val="69AE1D4B"/>
    <w:rsid w:val="69C457A1"/>
    <w:rsid w:val="69E300CD"/>
    <w:rsid w:val="69F76834"/>
    <w:rsid w:val="6A02577F"/>
    <w:rsid w:val="6A370DC5"/>
    <w:rsid w:val="6A400E44"/>
    <w:rsid w:val="6A48297B"/>
    <w:rsid w:val="6A5322DE"/>
    <w:rsid w:val="6A922CCD"/>
    <w:rsid w:val="6AB07F42"/>
    <w:rsid w:val="6B3251DC"/>
    <w:rsid w:val="6B6F3617"/>
    <w:rsid w:val="6B7314C1"/>
    <w:rsid w:val="6B761E50"/>
    <w:rsid w:val="6C1346B8"/>
    <w:rsid w:val="6C697846"/>
    <w:rsid w:val="6C775796"/>
    <w:rsid w:val="6CCB3264"/>
    <w:rsid w:val="6D303F2A"/>
    <w:rsid w:val="6D3C3C10"/>
    <w:rsid w:val="6D9629A0"/>
    <w:rsid w:val="6DC31444"/>
    <w:rsid w:val="6DC40626"/>
    <w:rsid w:val="6DC54A1A"/>
    <w:rsid w:val="6DEE2A91"/>
    <w:rsid w:val="6E011139"/>
    <w:rsid w:val="6E1210A5"/>
    <w:rsid w:val="6E484DA0"/>
    <w:rsid w:val="6ED07202"/>
    <w:rsid w:val="6ED74A58"/>
    <w:rsid w:val="6F1F4AF9"/>
    <w:rsid w:val="6F20273C"/>
    <w:rsid w:val="6F283A6C"/>
    <w:rsid w:val="6F7F1AA2"/>
    <w:rsid w:val="6FC535D3"/>
    <w:rsid w:val="705160BB"/>
    <w:rsid w:val="7069671C"/>
    <w:rsid w:val="707A052E"/>
    <w:rsid w:val="70BC6081"/>
    <w:rsid w:val="70F84428"/>
    <w:rsid w:val="712D39F6"/>
    <w:rsid w:val="714B4790"/>
    <w:rsid w:val="7153470B"/>
    <w:rsid w:val="718A3D94"/>
    <w:rsid w:val="724A3458"/>
    <w:rsid w:val="72A474D0"/>
    <w:rsid w:val="732355F6"/>
    <w:rsid w:val="732E0084"/>
    <w:rsid w:val="73CD220C"/>
    <w:rsid w:val="741A3855"/>
    <w:rsid w:val="755B7646"/>
    <w:rsid w:val="755D690A"/>
    <w:rsid w:val="7622569E"/>
    <w:rsid w:val="76A416EC"/>
    <w:rsid w:val="76C54712"/>
    <w:rsid w:val="76C80540"/>
    <w:rsid w:val="772532A3"/>
    <w:rsid w:val="773D0BAE"/>
    <w:rsid w:val="773F7333"/>
    <w:rsid w:val="77416C6D"/>
    <w:rsid w:val="774F27FC"/>
    <w:rsid w:val="77A1200D"/>
    <w:rsid w:val="784F7041"/>
    <w:rsid w:val="78635393"/>
    <w:rsid w:val="787E75BC"/>
    <w:rsid w:val="79251D74"/>
    <w:rsid w:val="796D61F5"/>
    <w:rsid w:val="798D4E6A"/>
    <w:rsid w:val="79AA6C3F"/>
    <w:rsid w:val="79AE3778"/>
    <w:rsid w:val="79B04E24"/>
    <w:rsid w:val="79D625B3"/>
    <w:rsid w:val="79DC47B0"/>
    <w:rsid w:val="79E65EA0"/>
    <w:rsid w:val="7A177BA1"/>
    <w:rsid w:val="7A8B1364"/>
    <w:rsid w:val="7A9805F3"/>
    <w:rsid w:val="7AAD4D4B"/>
    <w:rsid w:val="7ACA25D3"/>
    <w:rsid w:val="7AFF74F6"/>
    <w:rsid w:val="7B5C727A"/>
    <w:rsid w:val="7BA32D1D"/>
    <w:rsid w:val="7C043085"/>
    <w:rsid w:val="7C1F1277"/>
    <w:rsid w:val="7C7D3949"/>
    <w:rsid w:val="7C845CC5"/>
    <w:rsid w:val="7CCD2F68"/>
    <w:rsid w:val="7D031A9F"/>
    <w:rsid w:val="7D142958"/>
    <w:rsid w:val="7DC33FF4"/>
    <w:rsid w:val="7DE7143A"/>
    <w:rsid w:val="7DEA5522"/>
    <w:rsid w:val="7DF34F39"/>
    <w:rsid w:val="7E0E012A"/>
    <w:rsid w:val="7E38702A"/>
    <w:rsid w:val="7EB55F2A"/>
    <w:rsid w:val="7F2A7C5E"/>
    <w:rsid w:val="7F8D26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qFormat="1" w:unhideWhenUsed="0" w:uiPriority="0" w:semiHidden="0"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nhideWhenUsed="0" w:uiPriority="0"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nhideWhenUsed="0" w:uiPriority="35" w:semiHidden="0" w:name="caption"/>
    <w:lsdException w:qFormat="1" w:uiPriority="99" w:semiHidden="0"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0" w:semiHidden="0" w:name="Body Text First Indent"/>
    <w:lsdException w:qFormat="1" w:uiPriority="99" w:semiHidden="0" w:name="Body Text First Indent 2"/>
    <w:lsdException w:uiPriority="99" w:name="Note Heading"/>
    <w:lsdException w:uiPriority="99"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7">
    <w:name w:val="heading 1"/>
    <w:basedOn w:val="1"/>
    <w:next w:val="1"/>
    <w:qFormat/>
    <w:uiPriority w:val="0"/>
    <w:pPr>
      <w:keepNext/>
      <w:keepLines/>
      <w:spacing w:before="340" w:after="330" w:line="578" w:lineRule="auto"/>
      <w:outlineLvl w:val="0"/>
    </w:pPr>
    <w:rPr>
      <w:b/>
      <w:bCs/>
      <w:kern w:val="44"/>
      <w:sz w:val="44"/>
      <w:szCs w:val="44"/>
    </w:rPr>
  </w:style>
  <w:style w:type="paragraph" w:styleId="8">
    <w:name w:val="heading 2"/>
    <w:basedOn w:val="1"/>
    <w:next w:val="1"/>
    <w:qFormat/>
    <w:uiPriority w:val="99"/>
    <w:pPr>
      <w:keepNext/>
      <w:adjustRightInd w:val="0"/>
      <w:spacing w:line="360" w:lineRule="auto"/>
      <w:outlineLvl w:val="1"/>
    </w:pPr>
    <w:rPr>
      <w:rFonts w:ascii="仿宋_GB2312" w:hAnsi="宋体" w:eastAsia="仿宋_GB2312"/>
      <w:b/>
      <w:kern w:val="0"/>
      <w:sz w:val="30"/>
      <w:szCs w:val="20"/>
    </w:rPr>
  </w:style>
  <w:style w:type="paragraph" w:styleId="9">
    <w:name w:val="heading 3"/>
    <w:basedOn w:val="1"/>
    <w:next w:val="1"/>
    <w:qFormat/>
    <w:uiPriority w:val="9"/>
    <w:pPr>
      <w:keepNext/>
      <w:keepLines/>
      <w:spacing w:before="260" w:after="260" w:line="416" w:lineRule="auto"/>
      <w:outlineLvl w:val="2"/>
    </w:pPr>
    <w:rPr>
      <w:b/>
      <w:bCs/>
      <w:sz w:val="32"/>
      <w:szCs w:val="32"/>
    </w:rPr>
  </w:style>
  <w:style w:type="paragraph" w:styleId="10">
    <w:name w:val="heading 4"/>
    <w:basedOn w:val="1"/>
    <w:next w:val="11"/>
    <w:qFormat/>
    <w:uiPriority w:val="0"/>
    <w:pPr>
      <w:keepNext/>
      <w:keepLines/>
      <w:spacing w:before="280" w:after="290" w:line="376" w:lineRule="auto"/>
      <w:outlineLvl w:val="3"/>
    </w:pPr>
    <w:rPr>
      <w:rFonts w:ascii="Arial" w:hAnsi="Arial" w:eastAsia="黑体"/>
      <w:b/>
      <w:sz w:val="28"/>
      <w:szCs w:val="20"/>
    </w:rPr>
  </w:style>
  <w:style w:type="paragraph" w:styleId="13">
    <w:name w:val="heading 5"/>
    <w:basedOn w:val="1"/>
    <w:next w:val="14"/>
    <w:qFormat/>
    <w:uiPriority w:val="0"/>
    <w:pPr>
      <w:keepNext/>
      <w:keepLines/>
      <w:spacing w:before="280" w:after="290" w:line="376" w:lineRule="auto"/>
      <w:outlineLvl w:val="4"/>
    </w:pPr>
    <w:rPr>
      <w:b/>
      <w:sz w:val="28"/>
      <w:szCs w:val="20"/>
    </w:rPr>
  </w:style>
  <w:style w:type="paragraph" w:styleId="15">
    <w:name w:val="heading 6"/>
    <w:basedOn w:val="1"/>
    <w:next w:val="14"/>
    <w:qFormat/>
    <w:uiPriority w:val="0"/>
    <w:pPr>
      <w:keepNext/>
      <w:keepLines/>
      <w:spacing w:before="240" w:after="64" w:line="320" w:lineRule="auto"/>
      <w:outlineLvl w:val="5"/>
    </w:pPr>
    <w:rPr>
      <w:rFonts w:ascii="Arial" w:hAnsi="Arial" w:eastAsia="黑体"/>
      <w:b/>
      <w:sz w:val="24"/>
      <w:szCs w:val="20"/>
    </w:rPr>
  </w:style>
  <w:style w:type="paragraph" w:styleId="16">
    <w:name w:val="heading 7"/>
    <w:basedOn w:val="1"/>
    <w:next w:val="14"/>
    <w:qFormat/>
    <w:uiPriority w:val="0"/>
    <w:pPr>
      <w:keepNext/>
      <w:keepLines/>
      <w:spacing w:before="240" w:after="64" w:line="320" w:lineRule="auto"/>
      <w:outlineLvl w:val="6"/>
    </w:pPr>
    <w:rPr>
      <w:b/>
      <w:sz w:val="24"/>
      <w:szCs w:val="20"/>
    </w:rPr>
  </w:style>
  <w:style w:type="paragraph" w:styleId="17">
    <w:name w:val="heading 8"/>
    <w:basedOn w:val="1"/>
    <w:next w:val="14"/>
    <w:qFormat/>
    <w:uiPriority w:val="0"/>
    <w:pPr>
      <w:keepNext/>
      <w:keepLines/>
      <w:spacing w:before="240" w:after="64" w:line="320" w:lineRule="auto"/>
      <w:outlineLvl w:val="7"/>
    </w:pPr>
    <w:rPr>
      <w:rFonts w:ascii="Arial" w:hAnsi="Arial" w:eastAsia="黑体"/>
      <w:sz w:val="24"/>
      <w:szCs w:val="20"/>
    </w:rPr>
  </w:style>
  <w:style w:type="paragraph" w:styleId="18">
    <w:name w:val="heading 9"/>
    <w:basedOn w:val="1"/>
    <w:next w:val="14"/>
    <w:qFormat/>
    <w:uiPriority w:val="0"/>
    <w:pPr>
      <w:keepNext/>
      <w:keepLines/>
      <w:spacing w:before="240" w:after="64" w:line="320" w:lineRule="auto"/>
      <w:outlineLvl w:val="8"/>
    </w:pPr>
    <w:rPr>
      <w:rFonts w:ascii="Arial" w:hAnsi="Arial" w:eastAsia="黑体"/>
      <w:szCs w:val="20"/>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unhideWhenUsed/>
    <w:qFormat/>
    <w:uiPriority w:val="99"/>
    <w:pPr>
      <w:spacing w:after="120" w:line="240" w:lineRule="auto"/>
      <w:ind w:left="420" w:leftChars="200" w:firstLine="420"/>
    </w:pPr>
    <w:rPr>
      <w:rFonts w:cs="宋体"/>
      <w:szCs w:val="21"/>
    </w:rPr>
  </w:style>
  <w:style w:type="paragraph" w:styleId="3">
    <w:name w:val="Body Text Indent"/>
    <w:basedOn w:val="1"/>
    <w:next w:val="1"/>
    <w:qFormat/>
    <w:uiPriority w:val="0"/>
    <w:pPr>
      <w:spacing w:line="400" w:lineRule="atLeast"/>
      <w:ind w:left="210" w:firstLine="210"/>
    </w:pPr>
    <w:rPr>
      <w:rFonts w:hint="eastAsia" w:ascii="宋体" w:hAnsi="宋体"/>
      <w:szCs w:val="20"/>
    </w:rPr>
  </w:style>
  <w:style w:type="paragraph" w:styleId="4">
    <w:name w:val="Body Text First Indent"/>
    <w:basedOn w:val="5"/>
    <w:next w:val="6"/>
    <w:unhideWhenUsed/>
    <w:qFormat/>
    <w:uiPriority w:val="0"/>
    <w:pPr>
      <w:spacing w:after="120" w:line="240" w:lineRule="auto"/>
      <w:ind w:firstLine="420" w:firstLineChars="100"/>
    </w:pPr>
    <w:rPr>
      <w:sz w:val="21"/>
    </w:rPr>
  </w:style>
  <w:style w:type="paragraph" w:styleId="5">
    <w:name w:val="Body Text"/>
    <w:basedOn w:val="1"/>
    <w:next w:val="4"/>
    <w:unhideWhenUsed/>
    <w:qFormat/>
    <w:uiPriority w:val="99"/>
    <w:pPr>
      <w:spacing w:line="360" w:lineRule="exact"/>
    </w:pPr>
    <w:rPr>
      <w:sz w:val="24"/>
    </w:rPr>
  </w:style>
  <w:style w:type="paragraph" w:styleId="6">
    <w:name w:val="toc 6"/>
    <w:basedOn w:val="1"/>
    <w:next w:val="1"/>
    <w:qFormat/>
    <w:uiPriority w:val="0"/>
    <w:pPr>
      <w:ind w:left="1050"/>
      <w:jc w:val="left"/>
    </w:pPr>
    <w:rPr>
      <w:rFonts w:asciiTheme="minorHAnsi" w:hAnsiTheme="minorHAnsi" w:cstheme="minorHAnsi"/>
      <w:sz w:val="20"/>
      <w:szCs w:val="20"/>
    </w:rPr>
  </w:style>
  <w:style w:type="paragraph" w:styleId="11">
    <w:name w:val="Plain Text"/>
    <w:basedOn w:val="1"/>
    <w:next w:val="12"/>
    <w:link w:val="55"/>
    <w:qFormat/>
    <w:uiPriority w:val="0"/>
    <w:rPr>
      <w:rFonts w:ascii="宋体" w:hAnsi="Courier New"/>
      <w:b/>
      <w:szCs w:val="32"/>
    </w:rPr>
  </w:style>
  <w:style w:type="paragraph" w:styleId="12">
    <w:name w:val="index 7"/>
    <w:basedOn w:val="1"/>
    <w:next w:val="1"/>
    <w:qFormat/>
    <w:uiPriority w:val="0"/>
    <w:pPr>
      <w:ind w:left="1200" w:leftChars="1200"/>
    </w:pPr>
  </w:style>
  <w:style w:type="paragraph" w:styleId="14">
    <w:name w:val="Normal Indent"/>
    <w:basedOn w:val="1"/>
    <w:next w:val="1"/>
    <w:link w:val="56"/>
    <w:qFormat/>
    <w:uiPriority w:val="0"/>
    <w:pPr>
      <w:ind w:firstLine="420"/>
    </w:pPr>
    <w:rPr>
      <w:rFonts w:ascii="宋体" w:hAnsi="Courier New"/>
      <w:b/>
      <w:szCs w:val="32"/>
    </w:rPr>
  </w:style>
  <w:style w:type="paragraph" w:styleId="19">
    <w:name w:val="toc 7"/>
    <w:basedOn w:val="1"/>
    <w:next w:val="1"/>
    <w:unhideWhenUsed/>
    <w:qFormat/>
    <w:uiPriority w:val="39"/>
    <w:pPr>
      <w:ind w:left="1260"/>
      <w:jc w:val="left"/>
    </w:pPr>
    <w:rPr>
      <w:rFonts w:asciiTheme="minorHAnsi" w:hAnsiTheme="minorHAnsi" w:cstheme="minorHAnsi"/>
      <w:sz w:val="20"/>
      <w:szCs w:val="20"/>
    </w:rPr>
  </w:style>
  <w:style w:type="paragraph" w:styleId="20">
    <w:name w:val="caption"/>
    <w:basedOn w:val="1"/>
    <w:next w:val="1"/>
    <w:qFormat/>
    <w:uiPriority w:val="35"/>
    <w:pPr>
      <w:spacing w:before="152" w:after="160"/>
    </w:pPr>
    <w:rPr>
      <w:rFonts w:ascii="@微软雅黑" w:hAnsi="@微软雅黑" w:eastAsia="@微软雅黑" w:cs="@微软雅黑"/>
      <w:sz w:val="20"/>
      <w:szCs w:val="20"/>
    </w:rPr>
  </w:style>
  <w:style w:type="paragraph" w:styleId="21">
    <w:name w:val="Document Map"/>
    <w:basedOn w:val="1"/>
    <w:qFormat/>
    <w:uiPriority w:val="0"/>
    <w:pPr>
      <w:shd w:val="clear" w:color="auto" w:fill="000080"/>
    </w:pPr>
  </w:style>
  <w:style w:type="paragraph" w:styleId="22">
    <w:name w:val="annotation text"/>
    <w:basedOn w:val="1"/>
    <w:link w:val="57"/>
    <w:qFormat/>
    <w:uiPriority w:val="0"/>
    <w:pPr>
      <w:jc w:val="left"/>
    </w:pPr>
    <w:rPr>
      <w:rFonts w:ascii="仿宋_GB2312" w:eastAsia="仿宋_GB2312"/>
      <w:b/>
    </w:rPr>
  </w:style>
  <w:style w:type="paragraph" w:styleId="23">
    <w:name w:val="Body Text 3"/>
    <w:basedOn w:val="1"/>
    <w:qFormat/>
    <w:uiPriority w:val="0"/>
    <w:pPr>
      <w:spacing w:after="120"/>
    </w:pPr>
    <w:rPr>
      <w:sz w:val="16"/>
      <w:szCs w:val="16"/>
    </w:rPr>
  </w:style>
  <w:style w:type="paragraph" w:styleId="24">
    <w:name w:val="Block Text"/>
    <w:basedOn w:val="1"/>
    <w:qFormat/>
    <w:uiPriority w:val="0"/>
    <w:pPr>
      <w:widowControl/>
      <w:spacing w:after="120" w:line="259" w:lineRule="auto"/>
      <w:ind w:left="1440" w:leftChars="700" w:right="1440" w:rightChars="700"/>
      <w:jc w:val="left"/>
    </w:pPr>
    <w:rPr>
      <w:rFonts w:ascii="等线" w:hAnsi="等线" w:eastAsia="等线"/>
      <w:kern w:val="0"/>
      <w:sz w:val="22"/>
      <w:szCs w:val="22"/>
    </w:rPr>
  </w:style>
  <w:style w:type="paragraph" w:styleId="25">
    <w:name w:val="toc 5"/>
    <w:basedOn w:val="1"/>
    <w:next w:val="1"/>
    <w:unhideWhenUsed/>
    <w:qFormat/>
    <w:uiPriority w:val="39"/>
    <w:pPr>
      <w:ind w:left="840"/>
      <w:jc w:val="left"/>
    </w:pPr>
    <w:rPr>
      <w:rFonts w:asciiTheme="minorHAnsi" w:hAnsiTheme="minorHAnsi" w:cstheme="minorHAnsi"/>
      <w:sz w:val="20"/>
      <w:szCs w:val="20"/>
    </w:rPr>
  </w:style>
  <w:style w:type="paragraph" w:styleId="26">
    <w:name w:val="toc 3"/>
    <w:basedOn w:val="1"/>
    <w:next w:val="1"/>
    <w:qFormat/>
    <w:uiPriority w:val="39"/>
    <w:pPr>
      <w:ind w:left="420"/>
      <w:jc w:val="left"/>
    </w:pPr>
    <w:rPr>
      <w:rFonts w:asciiTheme="minorHAnsi" w:hAnsiTheme="minorHAnsi" w:cstheme="minorHAnsi"/>
      <w:sz w:val="20"/>
      <w:szCs w:val="20"/>
    </w:rPr>
  </w:style>
  <w:style w:type="paragraph" w:styleId="27">
    <w:name w:val="toc 8"/>
    <w:basedOn w:val="1"/>
    <w:next w:val="1"/>
    <w:unhideWhenUsed/>
    <w:qFormat/>
    <w:uiPriority w:val="39"/>
    <w:pPr>
      <w:ind w:left="1470"/>
      <w:jc w:val="left"/>
    </w:pPr>
    <w:rPr>
      <w:rFonts w:asciiTheme="minorHAnsi" w:hAnsiTheme="minorHAnsi" w:cstheme="minorHAnsi"/>
      <w:sz w:val="20"/>
      <w:szCs w:val="20"/>
    </w:rPr>
  </w:style>
  <w:style w:type="paragraph" w:styleId="28">
    <w:name w:val="Date"/>
    <w:basedOn w:val="1"/>
    <w:next w:val="1"/>
    <w:qFormat/>
    <w:uiPriority w:val="0"/>
    <w:pPr>
      <w:ind w:left="100" w:leftChars="2500"/>
    </w:pPr>
  </w:style>
  <w:style w:type="paragraph" w:styleId="29">
    <w:name w:val="Body Text Indent 2"/>
    <w:basedOn w:val="1"/>
    <w:qFormat/>
    <w:uiPriority w:val="0"/>
    <w:pPr>
      <w:ind w:firstLine="570"/>
    </w:pPr>
    <w:rPr>
      <w:sz w:val="28"/>
      <w:szCs w:val="20"/>
    </w:rPr>
  </w:style>
  <w:style w:type="paragraph" w:styleId="30">
    <w:name w:val="Balloon Text"/>
    <w:basedOn w:val="1"/>
    <w:qFormat/>
    <w:uiPriority w:val="0"/>
    <w:rPr>
      <w:sz w:val="18"/>
      <w:szCs w:val="18"/>
    </w:rPr>
  </w:style>
  <w:style w:type="paragraph" w:styleId="31">
    <w:name w:val="footer"/>
    <w:basedOn w:val="1"/>
    <w:link w:val="118"/>
    <w:qFormat/>
    <w:uiPriority w:val="99"/>
    <w:pPr>
      <w:tabs>
        <w:tab w:val="center" w:pos="4153"/>
        <w:tab w:val="right" w:pos="8306"/>
      </w:tabs>
      <w:snapToGrid w:val="0"/>
      <w:jc w:val="left"/>
    </w:pPr>
    <w:rPr>
      <w:sz w:val="18"/>
      <w:szCs w:val="18"/>
    </w:rPr>
  </w:style>
  <w:style w:type="paragraph" w:styleId="3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33">
    <w:name w:val="toc 1"/>
    <w:basedOn w:val="1"/>
    <w:next w:val="1"/>
    <w:qFormat/>
    <w:uiPriority w:val="39"/>
    <w:pPr>
      <w:spacing w:before="240" w:after="120"/>
      <w:jc w:val="left"/>
    </w:pPr>
    <w:rPr>
      <w:rFonts w:eastAsia="仿宋" w:asciiTheme="minorHAnsi" w:hAnsiTheme="minorHAnsi" w:cstheme="minorHAnsi"/>
      <w:b/>
      <w:bCs/>
      <w:sz w:val="32"/>
      <w:szCs w:val="20"/>
    </w:rPr>
  </w:style>
  <w:style w:type="paragraph" w:styleId="34">
    <w:name w:val="toc 4"/>
    <w:basedOn w:val="1"/>
    <w:next w:val="1"/>
    <w:unhideWhenUsed/>
    <w:qFormat/>
    <w:uiPriority w:val="39"/>
    <w:pPr>
      <w:ind w:left="630"/>
      <w:jc w:val="left"/>
    </w:pPr>
    <w:rPr>
      <w:rFonts w:asciiTheme="minorHAnsi" w:hAnsiTheme="minorHAnsi" w:cstheme="minorHAnsi"/>
      <w:sz w:val="20"/>
      <w:szCs w:val="20"/>
    </w:rPr>
  </w:style>
  <w:style w:type="paragraph" w:styleId="35">
    <w:name w:val="footnote text"/>
    <w:basedOn w:val="1"/>
    <w:qFormat/>
    <w:uiPriority w:val="0"/>
    <w:pPr>
      <w:snapToGrid w:val="0"/>
      <w:jc w:val="left"/>
    </w:pPr>
    <w:rPr>
      <w:rFonts w:eastAsia="仿宋_GB2312"/>
      <w:sz w:val="18"/>
      <w:szCs w:val="20"/>
    </w:rPr>
  </w:style>
  <w:style w:type="paragraph" w:styleId="36">
    <w:name w:val="Body Text Indent 3"/>
    <w:basedOn w:val="1"/>
    <w:qFormat/>
    <w:uiPriority w:val="0"/>
    <w:pPr>
      <w:spacing w:line="360" w:lineRule="auto"/>
      <w:ind w:left="124" w:leftChars="59"/>
    </w:pPr>
    <w:rPr>
      <w:rFonts w:ascii="仿宋_GB2312" w:hAnsi="宋体" w:eastAsia="仿宋_GB2312"/>
      <w:sz w:val="28"/>
      <w:szCs w:val="21"/>
    </w:rPr>
  </w:style>
  <w:style w:type="paragraph" w:styleId="37">
    <w:name w:val="table of figures"/>
    <w:basedOn w:val="1"/>
    <w:next w:val="1"/>
    <w:unhideWhenUsed/>
    <w:qFormat/>
    <w:uiPriority w:val="99"/>
    <w:pPr>
      <w:ind w:left="200" w:leftChars="200" w:hanging="200" w:hangingChars="200"/>
    </w:pPr>
  </w:style>
  <w:style w:type="paragraph" w:styleId="38">
    <w:name w:val="toc 2"/>
    <w:basedOn w:val="1"/>
    <w:next w:val="1"/>
    <w:qFormat/>
    <w:uiPriority w:val="39"/>
    <w:pPr>
      <w:spacing w:before="120"/>
      <w:ind w:left="210"/>
      <w:jc w:val="left"/>
    </w:pPr>
    <w:rPr>
      <w:rFonts w:asciiTheme="minorHAnsi" w:hAnsiTheme="minorHAnsi" w:cstheme="minorHAnsi"/>
      <w:i/>
      <w:iCs/>
      <w:sz w:val="20"/>
      <w:szCs w:val="20"/>
    </w:rPr>
  </w:style>
  <w:style w:type="paragraph" w:styleId="39">
    <w:name w:val="toc 9"/>
    <w:basedOn w:val="1"/>
    <w:next w:val="1"/>
    <w:unhideWhenUsed/>
    <w:qFormat/>
    <w:uiPriority w:val="39"/>
    <w:pPr>
      <w:ind w:left="1680"/>
      <w:jc w:val="left"/>
    </w:pPr>
    <w:rPr>
      <w:rFonts w:asciiTheme="minorHAnsi" w:hAnsiTheme="minorHAnsi" w:cstheme="minorHAnsi"/>
      <w:sz w:val="20"/>
      <w:szCs w:val="20"/>
    </w:rPr>
  </w:style>
  <w:style w:type="paragraph" w:styleId="40">
    <w:name w:val="Normal (Web)"/>
    <w:basedOn w:val="1"/>
    <w:qFormat/>
    <w:uiPriority w:val="0"/>
    <w:pPr>
      <w:widowControl/>
      <w:spacing w:before="100" w:beforeAutospacing="1" w:after="100" w:afterAutospacing="1"/>
      <w:jc w:val="left"/>
    </w:pPr>
    <w:rPr>
      <w:rFonts w:ascii="宋体" w:hAnsi="宋体"/>
      <w:kern w:val="0"/>
      <w:sz w:val="24"/>
    </w:rPr>
  </w:style>
  <w:style w:type="paragraph" w:styleId="41">
    <w:name w:val="Title"/>
    <w:basedOn w:val="1"/>
    <w:next w:val="1"/>
    <w:qFormat/>
    <w:uiPriority w:val="0"/>
    <w:pPr>
      <w:widowControl/>
      <w:overflowPunct w:val="0"/>
      <w:autoSpaceDE w:val="0"/>
      <w:autoSpaceDN w:val="0"/>
      <w:adjustRightInd w:val="0"/>
      <w:jc w:val="center"/>
      <w:textAlignment w:val="baseline"/>
    </w:pPr>
    <w:rPr>
      <w:b/>
      <w:kern w:val="0"/>
      <w:sz w:val="24"/>
      <w:lang w:val="en-GB"/>
    </w:rPr>
  </w:style>
  <w:style w:type="paragraph" w:styleId="42">
    <w:name w:val="annotation subject"/>
    <w:basedOn w:val="22"/>
    <w:next w:val="22"/>
    <w:link w:val="58"/>
    <w:semiHidden/>
    <w:qFormat/>
    <w:uiPriority w:val="0"/>
    <w:pPr>
      <w:widowControl/>
      <w:spacing w:afterLines="50"/>
    </w:pPr>
    <w:rPr>
      <w:rFonts w:ascii="Times New Roman"/>
      <w:bCs/>
      <w:sz w:val="24"/>
    </w:rPr>
  </w:style>
  <w:style w:type="table" w:styleId="44">
    <w:name w:val="Table Grid"/>
    <w:basedOn w:val="43"/>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6">
    <w:name w:val="Strong"/>
    <w:qFormat/>
    <w:uiPriority w:val="0"/>
    <w:rPr>
      <w:rFonts w:ascii="仿宋_GB2312" w:eastAsia="仿宋_GB2312"/>
      <w:bCs/>
      <w:sz w:val="32"/>
      <w:szCs w:val="32"/>
    </w:rPr>
  </w:style>
  <w:style w:type="character" w:styleId="47">
    <w:name w:val="page number"/>
    <w:qFormat/>
    <w:uiPriority w:val="0"/>
  </w:style>
  <w:style w:type="character" w:styleId="48">
    <w:name w:val="FollowedHyperlink"/>
    <w:qFormat/>
    <w:uiPriority w:val="0"/>
    <w:rPr>
      <w:rFonts w:ascii="仿宋_GB2312" w:eastAsia="仿宋_GB2312"/>
      <w:b/>
      <w:color w:val="800080"/>
      <w:sz w:val="32"/>
      <w:szCs w:val="32"/>
      <w:u w:val="single"/>
    </w:rPr>
  </w:style>
  <w:style w:type="character" w:styleId="49">
    <w:name w:val="Hyperlink"/>
    <w:qFormat/>
    <w:uiPriority w:val="99"/>
    <w:rPr>
      <w:rFonts w:ascii="仿宋_GB2312" w:eastAsia="仿宋_GB2312"/>
      <w:b/>
      <w:color w:val="0000FF"/>
      <w:sz w:val="32"/>
      <w:szCs w:val="32"/>
      <w:u w:val="single"/>
    </w:rPr>
  </w:style>
  <w:style w:type="character" w:styleId="50">
    <w:name w:val="annotation reference"/>
    <w:basedOn w:val="45"/>
    <w:unhideWhenUsed/>
    <w:qFormat/>
    <w:uiPriority w:val="0"/>
    <w:rPr>
      <w:rFonts w:ascii="仿宋_GB2312" w:eastAsia="仿宋_GB2312"/>
      <w:b/>
      <w:sz w:val="21"/>
      <w:szCs w:val="21"/>
    </w:rPr>
  </w:style>
  <w:style w:type="character" w:styleId="51">
    <w:name w:val="footnote reference"/>
    <w:qFormat/>
    <w:uiPriority w:val="0"/>
    <w:rPr>
      <w:rFonts w:ascii="仿宋_GB2312" w:eastAsia="仿宋_GB2312"/>
      <w:b/>
      <w:sz w:val="32"/>
      <w:szCs w:val="32"/>
      <w:vertAlign w:val="superscript"/>
    </w:rPr>
  </w:style>
  <w:style w:type="paragraph" w:customStyle="1" w:styleId="52">
    <w:name w:val="正文首行缩进2字符"/>
    <w:basedOn w:val="1"/>
    <w:qFormat/>
    <w:uiPriority w:val="0"/>
    <w:pPr>
      <w:widowControl/>
      <w:adjustRightInd w:val="0"/>
    </w:pPr>
  </w:style>
  <w:style w:type="paragraph" w:customStyle="1" w:styleId="53">
    <w:name w:val="_Style 2"/>
    <w:basedOn w:val="1"/>
    <w:qFormat/>
    <w:uiPriority w:val="0"/>
    <w:pPr>
      <w:ind w:firstLine="200" w:firstLineChars="200"/>
    </w:pPr>
    <w:rPr>
      <w:rFonts w:ascii="Calibri" w:hAnsi="Calibri"/>
      <w:sz w:val="28"/>
      <w:szCs w:val="22"/>
    </w:rPr>
  </w:style>
  <w:style w:type="paragraph" w:customStyle="1" w:styleId="5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55">
    <w:name w:val="纯文本 Char"/>
    <w:link w:val="11"/>
    <w:qFormat/>
    <w:uiPriority w:val="0"/>
    <w:rPr>
      <w:rFonts w:ascii="宋体" w:hAnsi="Courier New" w:eastAsia="宋体"/>
      <w:b/>
      <w:kern w:val="2"/>
      <w:sz w:val="21"/>
      <w:szCs w:val="32"/>
      <w:lang w:val="en-US" w:eastAsia="zh-CN" w:bidi="ar-SA"/>
    </w:rPr>
  </w:style>
  <w:style w:type="character" w:customStyle="1" w:styleId="56">
    <w:name w:val="正文缩进 Char"/>
    <w:link w:val="14"/>
    <w:qFormat/>
    <w:uiPriority w:val="0"/>
    <w:rPr>
      <w:rFonts w:ascii="宋体" w:hAnsi="Courier New" w:eastAsia="宋体"/>
      <w:b/>
      <w:kern w:val="2"/>
      <w:sz w:val="21"/>
      <w:szCs w:val="32"/>
      <w:lang w:val="en-US" w:eastAsia="zh-CN" w:bidi="ar-SA"/>
    </w:rPr>
  </w:style>
  <w:style w:type="character" w:customStyle="1" w:styleId="57">
    <w:name w:val="批注文字 Char"/>
    <w:link w:val="22"/>
    <w:qFormat/>
    <w:uiPriority w:val="0"/>
    <w:rPr>
      <w:rFonts w:ascii="仿宋_GB2312" w:eastAsia="仿宋_GB2312"/>
      <w:b/>
      <w:kern w:val="2"/>
      <w:sz w:val="21"/>
      <w:szCs w:val="24"/>
    </w:rPr>
  </w:style>
  <w:style w:type="character" w:customStyle="1" w:styleId="58">
    <w:name w:val="批注主题 Char"/>
    <w:link w:val="42"/>
    <w:semiHidden/>
    <w:qFormat/>
    <w:uiPriority w:val="0"/>
    <w:rPr>
      <w:rFonts w:ascii="Times New Roman" w:hAnsi="Times New Roman" w:eastAsia="仿宋_GB2312"/>
      <w:b/>
      <w:bCs/>
      <w:kern w:val="2"/>
      <w:sz w:val="24"/>
      <w:szCs w:val="24"/>
    </w:rPr>
  </w:style>
  <w:style w:type="paragraph" w:customStyle="1" w:styleId="59">
    <w:name w:val="Default"/>
    <w:qFormat/>
    <w:uiPriority w:val="0"/>
    <w:pPr>
      <w:widowControl w:val="0"/>
      <w:autoSpaceDE w:val="0"/>
      <w:autoSpaceDN w:val="0"/>
      <w:adjustRightInd w:val="0"/>
    </w:pPr>
    <w:rPr>
      <w:rFonts w:ascii="宋体..璂.." w:hAnsi="Calibri" w:eastAsia="宋体..璂.." w:cs="宋体..璂.."/>
      <w:color w:val="000000"/>
      <w:sz w:val="24"/>
      <w:szCs w:val="24"/>
      <w:lang w:val="en-US" w:eastAsia="zh-CN" w:bidi="ar-SA"/>
    </w:rPr>
  </w:style>
  <w:style w:type="paragraph" w:customStyle="1" w:styleId="60">
    <w:name w:val="表格文字"/>
    <w:basedOn w:val="11"/>
    <w:next w:val="5"/>
    <w:qFormat/>
    <w:uiPriority w:val="0"/>
    <w:pPr>
      <w:adjustRightInd w:val="0"/>
      <w:spacing w:line="420" w:lineRule="atLeast"/>
      <w:jc w:val="left"/>
      <w:textAlignment w:val="baseline"/>
    </w:pPr>
    <w:rPr>
      <w:kern w:val="0"/>
    </w:rPr>
  </w:style>
  <w:style w:type="character" w:customStyle="1" w:styleId="61">
    <w:name w:val="large1"/>
    <w:qFormat/>
    <w:uiPriority w:val="0"/>
    <w:rPr>
      <w:rFonts w:hint="eastAsia" w:ascii="宋体" w:hAnsi="宋体" w:eastAsia="宋体"/>
      <w:b/>
      <w:sz w:val="21"/>
      <w:szCs w:val="21"/>
    </w:rPr>
  </w:style>
  <w:style w:type="character" w:customStyle="1" w:styleId="62">
    <w:name w:val="font61"/>
    <w:qFormat/>
    <w:uiPriority w:val="0"/>
    <w:rPr>
      <w:rFonts w:ascii="Arial" w:hAnsi="Arial" w:eastAsia="仿宋_GB2312" w:cs="Arial"/>
      <w:b/>
      <w:color w:val="000000"/>
      <w:sz w:val="18"/>
      <w:szCs w:val="18"/>
      <w:u w:val="none"/>
    </w:rPr>
  </w:style>
  <w:style w:type="character" w:customStyle="1" w:styleId="63">
    <w:name w:val="font111"/>
    <w:qFormat/>
    <w:uiPriority w:val="0"/>
    <w:rPr>
      <w:rFonts w:hint="eastAsia" w:ascii="宋体" w:hAnsi="宋体" w:eastAsia="宋体" w:cs="宋体"/>
      <w:b/>
      <w:color w:val="000000"/>
      <w:sz w:val="18"/>
      <w:szCs w:val="18"/>
      <w:u w:val="none"/>
    </w:rPr>
  </w:style>
  <w:style w:type="character" w:customStyle="1" w:styleId="64">
    <w:name w:val="font31"/>
    <w:qFormat/>
    <w:uiPriority w:val="0"/>
    <w:rPr>
      <w:rFonts w:hint="eastAsia" w:ascii="宋体" w:hAnsi="宋体" w:eastAsia="宋体" w:cs="宋体"/>
      <w:color w:val="000000"/>
      <w:sz w:val="20"/>
      <w:szCs w:val="20"/>
      <w:u w:val="none"/>
    </w:rPr>
  </w:style>
  <w:style w:type="character" w:customStyle="1" w:styleId="65">
    <w:name w:val="font101"/>
    <w:qFormat/>
    <w:uiPriority w:val="0"/>
    <w:rPr>
      <w:rFonts w:hint="eastAsia" w:ascii="宋体" w:hAnsi="宋体" w:eastAsia="宋体" w:cs="宋体"/>
      <w:b/>
      <w:color w:val="000000"/>
      <w:sz w:val="18"/>
      <w:szCs w:val="18"/>
      <w:u w:val="none"/>
    </w:rPr>
  </w:style>
  <w:style w:type="character" w:customStyle="1" w:styleId="66">
    <w:name w:val="font11"/>
    <w:basedOn w:val="45"/>
    <w:qFormat/>
    <w:uiPriority w:val="0"/>
    <w:rPr>
      <w:rFonts w:hint="default" w:ascii="Times New Roman" w:hAnsi="Times New Roman" w:eastAsia="仿宋_GB2312" w:cs="Times New Roman"/>
      <w:b/>
      <w:color w:val="000000"/>
      <w:sz w:val="18"/>
      <w:szCs w:val="18"/>
      <w:u w:val="none"/>
    </w:rPr>
  </w:style>
  <w:style w:type="character" w:customStyle="1" w:styleId="67">
    <w:name w:val="bulletintext1"/>
    <w:qFormat/>
    <w:uiPriority w:val="0"/>
    <w:rPr>
      <w:rFonts w:ascii="仿宋_GB2312" w:eastAsia="仿宋_GB2312"/>
      <w:b/>
      <w:color w:val="000000"/>
      <w:sz w:val="18"/>
      <w:szCs w:val="18"/>
    </w:rPr>
  </w:style>
  <w:style w:type="character" w:customStyle="1" w:styleId="68">
    <w:name w:val="标题 1 Char Char"/>
    <w:qFormat/>
    <w:uiPriority w:val="0"/>
    <w:rPr>
      <w:rFonts w:eastAsia="宋体"/>
      <w:b/>
      <w:spacing w:val="-2"/>
      <w:sz w:val="24"/>
      <w:lang w:val="en-US" w:eastAsia="zh-CN" w:bidi="ar-SA"/>
    </w:rPr>
  </w:style>
  <w:style w:type="character" w:customStyle="1" w:styleId="69">
    <w:name w:val="font21"/>
    <w:basedOn w:val="45"/>
    <w:qFormat/>
    <w:uiPriority w:val="0"/>
    <w:rPr>
      <w:rFonts w:hint="eastAsia" w:ascii="宋体" w:hAnsi="宋体" w:eastAsia="宋体" w:cs="宋体"/>
      <w:b/>
      <w:color w:val="000000"/>
      <w:sz w:val="18"/>
      <w:szCs w:val="18"/>
      <w:u w:val="none"/>
    </w:rPr>
  </w:style>
  <w:style w:type="character" w:customStyle="1" w:styleId="70">
    <w:name w:val="font51"/>
    <w:qFormat/>
    <w:uiPriority w:val="0"/>
    <w:rPr>
      <w:rFonts w:hint="default" w:ascii="仿宋_GB2312" w:eastAsia="仿宋_GB2312" w:cs="仿宋_GB2312"/>
      <w:b/>
      <w:color w:val="000000"/>
      <w:sz w:val="18"/>
      <w:szCs w:val="18"/>
      <w:u w:val="none"/>
    </w:rPr>
  </w:style>
  <w:style w:type="character" w:customStyle="1" w:styleId="71">
    <w:name w:val="font91"/>
    <w:qFormat/>
    <w:uiPriority w:val="0"/>
    <w:rPr>
      <w:rFonts w:hint="eastAsia" w:ascii="宋体" w:hAnsi="宋体" w:eastAsia="宋体" w:cs="宋体"/>
      <w:b/>
      <w:color w:val="000000"/>
      <w:sz w:val="18"/>
      <w:szCs w:val="18"/>
      <w:u w:val="none"/>
    </w:rPr>
  </w:style>
  <w:style w:type="character" w:customStyle="1" w:styleId="72">
    <w:name w:val="font01"/>
    <w:qFormat/>
    <w:uiPriority w:val="0"/>
    <w:rPr>
      <w:rFonts w:hint="eastAsia" w:ascii="宋体" w:hAnsi="宋体" w:eastAsia="宋体" w:cs="宋体"/>
      <w:b/>
      <w:color w:val="FF0000"/>
      <w:sz w:val="18"/>
      <w:szCs w:val="18"/>
      <w:u w:val="none"/>
    </w:rPr>
  </w:style>
  <w:style w:type="character" w:customStyle="1" w:styleId="73">
    <w:name w:val="font131"/>
    <w:qFormat/>
    <w:uiPriority w:val="0"/>
    <w:rPr>
      <w:rFonts w:hint="default" w:ascii="仿宋_GB2312" w:eastAsia="仿宋_GB2312" w:cs="仿宋_GB2312"/>
      <w:b/>
      <w:color w:val="FF0000"/>
      <w:sz w:val="18"/>
      <w:szCs w:val="18"/>
      <w:u w:val="none"/>
    </w:rPr>
  </w:style>
  <w:style w:type="character" w:customStyle="1" w:styleId="74">
    <w:name w:val="font41"/>
    <w:qFormat/>
    <w:uiPriority w:val="0"/>
    <w:rPr>
      <w:rFonts w:hint="eastAsia" w:ascii="宋体" w:hAnsi="宋体" w:eastAsia="宋体" w:cs="宋体"/>
      <w:b/>
      <w:color w:val="000000"/>
      <w:sz w:val="18"/>
      <w:szCs w:val="18"/>
      <w:u w:val="none"/>
    </w:rPr>
  </w:style>
  <w:style w:type="character" w:customStyle="1" w:styleId="75">
    <w:name w:val="font112"/>
    <w:qFormat/>
    <w:uiPriority w:val="0"/>
    <w:rPr>
      <w:rFonts w:hint="eastAsia" w:ascii="宋体" w:hAnsi="宋体" w:eastAsia="宋体" w:cs="宋体"/>
      <w:b/>
      <w:color w:val="000000"/>
      <w:sz w:val="18"/>
      <w:szCs w:val="18"/>
      <w:u w:val="none"/>
    </w:rPr>
  </w:style>
  <w:style w:type="paragraph" w:customStyle="1" w:styleId="76">
    <w:name w:val="无间隔1"/>
    <w:basedOn w:val="1"/>
    <w:next w:val="1"/>
    <w:qFormat/>
    <w:uiPriority w:val="1"/>
    <w:pPr>
      <w:spacing w:line="360" w:lineRule="auto"/>
      <w:ind w:firstLine="200" w:firstLineChars="200"/>
    </w:pPr>
    <w:rPr>
      <w:sz w:val="24"/>
    </w:rPr>
  </w:style>
  <w:style w:type="paragraph" w:styleId="77">
    <w:name w:val="No Spacing"/>
    <w:basedOn w:val="1"/>
    <w:next w:val="1"/>
    <w:qFormat/>
    <w:uiPriority w:val="1"/>
    <w:pPr>
      <w:spacing w:line="360" w:lineRule="auto"/>
      <w:ind w:firstLine="200" w:firstLineChars="200"/>
    </w:pPr>
    <w:rPr>
      <w:sz w:val="24"/>
    </w:rPr>
  </w:style>
  <w:style w:type="paragraph" w:customStyle="1" w:styleId="78">
    <w:name w:val="Char"/>
    <w:basedOn w:val="1"/>
    <w:qFormat/>
    <w:uiPriority w:val="0"/>
    <w:pPr>
      <w:adjustRightInd w:val="0"/>
      <w:spacing w:line="360" w:lineRule="auto"/>
    </w:pPr>
    <w:rPr>
      <w:kern w:val="0"/>
      <w:sz w:val="24"/>
      <w:szCs w:val="20"/>
    </w:rPr>
  </w:style>
  <w:style w:type="paragraph" w:customStyle="1" w:styleId="79">
    <w:name w:val="Char Char Char Char Char Char"/>
    <w:basedOn w:val="1"/>
    <w:qFormat/>
    <w:uiPriority w:val="0"/>
    <w:pPr>
      <w:widowControl/>
      <w:spacing w:after="160" w:line="240" w:lineRule="exact"/>
      <w:jc w:val="left"/>
    </w:pPr>
    <w:rPr>
      <w:rFonts w:ascii="@微软雅黑" w:hAnsi="@微软雅黑"/>
      <w:kern w:val="0"/>
      <w:sz w:val="20"/>
      <w:szCs w:val="20"/>
      <w:lang w:eastAsia="en-US"/>
    </w:rPr>
  </w:style>
  <w:style w:type="paragraph" w:customStyle="1" w:styleId="80">
    <w:name w:val="默认段落字体 Para Char Char Char Char Char Char Char Char Char1 Char Char Char Char"/>
    <w:basedOn w:val="1"/>
    <w:qFormat/>
    <w:uiPriority w:val="0"/>
    <w:rPr>
      <w:rFonts w:ascii="Tahoma" w:hAnsi="Tahoma"/>
      <w:sz w:val="24"/>
      <w:szCs w:val="20"/>
    </w:rPr>
  </w:style>
  <w:style w:type="paragraph" w:customStyle="1" w:styleId="81">
    <w:name w:val="正文 A"/>
    <w:qFormat/>
    <w:uiPriority w:val="0"/>
    <w:pPr>
      <w:framePr w:wrap="around" w:vAnchor="margin" w:hAnchor="text" w:y="1"/>
      <w:widowControl w:val="0"/>
      <w:jc w:val="both"/>
    </w:pPr>
    <w:rPr>
      <w:rFonts w:ascii="Times New Roman" w:hAnsi="Times New Roman" w:eastAsia="Times New Roman" w:cs="Times New Roman"/>
      <w:color w:val="000000"/>
      <w:kern w:val="2"/>
      <w:sz w:val="21"/>
      <w:szCs w:val="21"/>
      <w:u w:color="000000"/>
      <w:lang w:val="en-US" w:eastAsia="zh-CN" w:bidi="ar-SA"/>
    </w:rPr>
  </w:style>
  <w:style w:type="paragraph" w:customStyle="1" w:styleId="82">
    <w:name w:val="Char1"/>
    <w:basedOn w:val="1"/>
    <w:qFormat/>
    <w:uiPriority w:val="0"/>
    <w:rPr>
      <w:rFonts w:ascii="仿宋_GB2312" w:eastAsia="仿宋_GB2312"/>
      <w:b/>
      <w:sz w:val="32"/>
      <w:szCs w:val="32"/>
    </w:rPr>
  </w:style>
  <w:style w:type="paragraph" w:customStyle="1" w:styleId="83">
    <w:name w:val="Table Paragraph"/>
    <w:basedOn w:val="1"/>
    <w:qFormat/>
    <w:uiPriority w:val="1"/>
  </w:style>
  <w:style w:type="paragraph" w:customStyle="1" w:styleId="84">
    <w:name w:val="样式 正文（首行缩进两字） + 宋体 左侧:  0 厘米 悬挂缩进: 1.43 字符"/>
    <w:basedOn w:val="14"/>
    <w:qFormat/>
    <w:uiPriority w:val="0"/>
    <w:pPr>
      <w:spacing w:line="460" w:lineRule="exact"/>
      <w:ind w:left="359" w:hanging="359" w:hangingChars="143"/>
    </w:pPr>
    <w:rPr>
      <w:rFonts w:hAnsi="宋体" w:cs="宋体"/>
      <w:spacing w:val="6"/>
      <w:kern w:val="24"/>
      <w:sz w:val="24"/>
    </w:rPr>
  </w:style>
  <w:style w:type="paragraph" w:customStyle="1" w:styleId="85">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6">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87">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8">
    <w:name w:val="Char11"/>
    <w:basedOn w:val="1"/>
    <w:qFormat/>
    <w:uiPriority w:val="0"/>
    <w:rPr>
      <w:rFonts w:ascii="仿宋_GB2312" w:eastAsia="仿宋_GB2312"/>
      <w:b/>
      <w:sz w:val="32"/>
      <w:szCs w:val="32"/>
    </w:rPr>
  </w:style>
  <w:style w:type="paragraph" w:customStyle="1" w:styleId="8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0">
    <w:name w:val="纯文本1"/>
    <w:basedOn w:val="91"/>
    <w:qFormat/>
    <w:uiPriority w:val="0"/>
    <w:pPr>
      <w:widowControl/>
      <w:jc w:val="left"/>
    </w:pPr>
    <w:rPr>
      <w:rFonts w:ascii="宋体" w:hAnsi="Courier New"/>
    </w:rPr>
  </w:style>
  <w:style w:type="paragraph" w:customStyle="1" w:styleId="91">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2">
    <w:name w:val="p0"/>
    <w:basedOn w:val="1"/>
    <w:qFormat/>
    <w:uiPriority w:val="0"/>
    <w:pPr>
      <w:widowControl/>
    </w:pPr>
    <w:rPr>
      <w:kern w:val="0"/>
      <w:szCs w:val="21"/>
    </w:rPr>
  </w:style>
  <w:style w:type="paragraph" w:styleId="93">
    <w:name w:val="List Paragraph"/>
    <w:basedOn w:val="1"/>
    <w:qFormat/>
    <w:uiPriority w:val="34"/>
    <w:pPr>
      <w:ind w:firstLine="420" w:firstLineChars="200"/>
    </w:pPr>
  </w:style>
  <w:style w:type="paragraph" w:customStyle="1" w:styleId="94">
    <w:name w:val="样式 正文（首行缩进两字） + 宋体 首行缩进:  0 字符"/>
    <w:basedOn w:val="14"/>
    <w:qFormat/>
    <w:uiPriority w:val="0"/>
    <w:pPr>
      <w:spacing w:line="460" w:lineRule="exact"/>
      <w:ind w:firstLine="0"/>
    </w:pPr>
    <w:rPr>
      <w:rFonts w:hAnsi="宋体" w:cs="宋体"/>
      <w:spacing w:val="6"/>
      <w:kern w:val="24"/>
      <w:sz w:val="24"/>
    </w:rPr>
  </w:style>
  <w:style w:type="paragraph" w:customStyle="1" w:styleId="95">
    <w:name w:val="标题 21"/>
    <w:basedOn w:val="1"/>
    <w:qFormat/>
    <w:uiPriority w:val="1"/>
    <w:pPr>
      <w:ind w:left="154"/>
      <w:outlineLvl w:val="2"/>
    </w:pPr>
    <w:rPr>
      <w:rFonts w:ascii="宋体" w:hAnsi="宋体"/>
      <w:b/>
      <w:bCs/>
      <w:sz w:val="20"/>
      <w:szCs w:val="20"/>
    </w:rPr>
  </w:style>
  <w:style w:type="paragraph" w:customStyle="1" w:styleId="96">
    <w:name w:val="无间隔2"/>
    <w:qFormat/>
    <w:uiPriority w:val="0"/>
    <w:pPr>
      <w:widowControl w:val="0"/>
      <w:jc w:val="both"/>
    </w:pPr>
    <w:rPr>
      <w:rFonts w:ascii="Times New Roman" w:hAnsi="Times New Roman" w:eastAsia="宋体" w:cs="Calibri"/>
      <w:kern w:val="2"/>
      <w:sz w:val="21"/>
      <w:szCs w:val="22"/>
      <w:lang w:val="en-US" w:eastAsia="zh-CN" w:bidi="ar-SA"/>
    </w:rPr>
  </w:style>
  <w:style w:type="paragraph" w:customStyle="1" w:styleId="97">
    <w:name w:val="Char2 Char Char Char"/>
    <w:basedOn w:val="1"/>
    <w:qFormat/>
    <w:uiPriority w:val="0"/>
    <w:rPr>
      <w:rFonts w:ascii="Tahoma" w:hAnsi="Tahoma"/>
      <w:sz w:val="24"/>
      <w:szCs w:val="20"/>
    </w:rPr>
  </w:style>
  <w:style w:type="paragraph" w:customStyle="1" w:styleId="98">
    <w:name w:val="Char2"/>
    <w:basedOn w:val="1"/>
    <w:qFormat/>
    <w:uiPriority w:val="0"/>
  </w:style>
  <w:style w:type="paragraph" w:customStyle="1" w:styleId="99">
    <w:name w:val="ss6"/>
    <w:basedOn w:val="1"/>
    <w:qFormat/>
    <w:uiPriority w:val="0"/>
    <w:pPr>
      <w:widowControl/>
      <w:spacing w:before="100" w:beforeAutospacing="1" w:after="100" w:afterAutospacing="1" w:line="330" w:lineRule="atLeast"/>
      <w:jc w:val="left"/>
    </w:pPr>
    <w:rPr>
      <w:rFonts w:hint="eastAsia" w:ascii="宋体" w:hAnsi="宋体"/>
      <w:color w:val="0072BB"/>
      <w:kern w:val="0"/>
      <w:sz w:val="18"/>
      <w:szCs w:val="18"/>
    </w:rPr>
  </w:style>
  <w:style w:type="paragraph" w:customStyle="1" w:styleId="100">
    <w:name w:val="保留正文"/>
    <w:basedOn w:val="1"/>
    <w:qFormat/>
    <w:uiPriority w:val="0"/>
    <w:pPr>
      <w:keepNext/>
      <w:spacing w:after="160" w:line="480" w:lineRule="auto"/>
    </w:pPr>
    <w:rPr>
      <w:rFonts w:ascii="宋体"/>
    </w:rPr>
  </w:style>
  <w:style w:type="character" w:customStyle="1" w:styleId="101">
    <w:name w:val="NormalCharacter"/>
    <w:semiHidden/>
    <w:qFormat/>
    <w:uiPriority w:val="0"/>
    <w:rPr>
      <w:kern w:val="2"/>
      <w:sz w:val="21"/>
      <w:szCs w:val="24"/>
      <w:lang w:val="en-US" w:eastAsia="zh-CN" w:bidi="ar-SA"/>
    </w:rPr>
  </w:style>
  <w:style w:type="paragraph" w:customStyle="1" w:styleId="102">
    <w:name w:val="文字"/>
    <w:basedOn w:val="1"/>
    <w:qFormat/>
    <w:uiPriority w:val="0"/>
    <w:pPr>
      <w:widowControl/>
      <w:spacing w:line="360" w:lineRule="auto"/>
      <w:ind w:firstLine="420"/>
    </w:pPr>
    <w:rPr>
      <w:rFonts w:ascii="Calibri" w:hAnsi="Calibri"/>
      <w:kern w:val="0"/>
      <w:sz w:val="24"/>
    </w:rPr>
  </w:style>
  <w:style w:type="character" w:customStyle="1" w:styleId="103">
    <w:name w:val="font81"/>
    <w:qFormat/>
    <w:uiPriority w:val="0"/>
    <w:rPr>
      <w:rFonts w:ascii="Wingdings 2" w:hAnsi="Wingdings 2" w:eastAsia="Wingdings 2" w:cs="Wingdings 2"/>
      <w:color w:val="000000"/>
      <w:sz w:val="24"/>
      <w:szCs w:val="24"/>
      <w:u w:val="none"/>
    </w:rPr>
  </w:style>
  <w:style w:type="paragraph" w:customStyle="1" w:styleId="104">
    <w:name w:val="Heading1"/>
    <w:basedOn w:val="1"/>
    <w:next w:val="1"/>
    <w:qFormat/>
    <w:uiPriority w:val="0"/>
    <w:pPr>
      <w:keepNext/>
      <w:keepLines/>
      <w:spacing w:before="340" w:after="330" w:line="578" w:lineRule="auto"/>
      <w:ind w:left="432" w:hanging="432"/>
    </w:pPr>
    <w:rPr>
      <w:b/>
      <w:bCs/>
      <w:kern w:val="44"/>
      <w:sz w:val="44"/>
      <w:szCs w:val="44"/>
    </w:rPr>
  </w:style>
  <w:style w:type="character" w:customStyle="1" w:styleId="105">
    <w:name w:val="font71"/>
    <w:qFormat/>
    <w:uiPriority w:val="0"/>
    <w:rPr>
      <w:rFonts w:hint="eastAsia" w:ascii="微软雅黑" w:hAnsi="微软雅黑" w:eastAsia="微软雅黑" w:cs="微软雅黑"/>
      <w:color w:val="000000"/>
      <w:sz w:val="20"/>
      <w:szCs w:val="20"/>
      <w:u w:val="single"/>
    </w:rPr>
  </w:style>
  <w:style w:type="paragraph" w:customStyle="1" w:styleId="106">
    <w:name w:val="正文格式"/>
    <w:basedOn w:val="1"/>
    <w:qFormat/>
    <w:uiPriority w:val="0"/>
    <w:pPr>
      <w:widowControl/>
      <w:topLinePunct/>
      <w:ind w:firstLine="420" w:firstLineChars="200"/>
    </w:pPr>
    <w:rPr>
      <w:rFonts w:ascii="宋体" w:hAnsi="宋体"/>
      <w:bCs/>
      <w:szCs w:val="21"/>
    </w:rPr>
  </w:style>
  <w:style w:type="paragraph" w:customStyle="1" w:styleId="107">
    <w:name w:val="列出段落1"/>
    <w:basedOn w:val="1"/>
    <w:qFormat/>
    <w:uiPriority w:val="0"/>
    <w:pPr>
      <w:ind w:firstLine="420" w:firstLineChars="200"/>
    </w:pPr>
    <w:rPr>
      <w:rFonts w:ascii="Calibri" w:hAnsi="Calibri"/>
      <w:szCs w:val="22"/>
    </w:rPr>
  </w:style>
  <w:style w:type="paragraph" w:customStyle="1" w:styleId="108">
    <w:name w:val="样式1"/>
    <w:basedOn w:val="1"/>
    <w:qFormat/>
    <w:uiPriority w:val="0"/>
    <w:pPr>
      <w:spacing w:line="360" w:lineRule="exact"/>
      <w:ind w:firstLine="200" w:firstLineChars="200"/>
    </w:pPr>
    <w:rPr>
      <w:rFonts w:ascii="Arial" w:hAnsi="Arial"/>
    </w:rPr>
  </w:style>
  <w:style w:type="paragraph" w:customStyle="1" w:styleId="109">
    <w:name w:val="msg-bubble-item"/>
    <w:basedOn w:val="1"/>
    <w:qFormat/>
    <w:uiPriority w:val="0"/>
    <w:pPr>
      <w:widowControl/>
      <w:spacing w:before="100" w:beforeAutospacing="1" w:after="100" w:afterAutospacing="1"/>
      <w:jc w:val="left"/>
    </w:pPr>
    <w:rPr>
      <w:rFonts w:ascii="宋体" w:hAnsi="宋体" w:cs="宋体"/>
      <w:kern w:val="0"/>
      <w:sz w:val="24"/>
    </w:rPr>
  </w:style>
  <w:style w:type="paragraph" w:customStyle="1" w:styleId="110">
    <w:name w:val="无间隔11"/>
    <w:basedOn w:val="1"/>
    <w:qFormat/>
    <w:uiPriority w:val="1"/>
    <w:pPr>
      <w:ind w:firstLine="200" w:firstLineChars="200"/>
    </w:pPr>
  </w:style>
  <w:style w:type="paragraph" w:customStyle="1" w:styleId="111">
    <w:name w:val="*正文"/>
    <w:basedOn w:val="1"/>
    <w:unhideWhenUsed/>
    <w:qFormat/>
    <w:uiPriority w:val="0"/>
    <w:pPr>
      <w:spacing w:line="360" w:lineRule="auto"/>
      <w:ind w:firstLine="200" w:firstLineChars="200"/>
    </w:pPr>
    <w:rPr>
      <w:rFonts w:ascii="Calibri" w:hAnsi="Calibri"/>
      <w:szCs w:val="22"/>
      <w:lang w:val="zh-CN"/>
    </w:rPr>
  </w:style>
  <w:style w:type="paragraph" w:customStyle="1" w:styleId="112">
    <w:name w:val="MY正文"/>
    <w:basedOn w:val="1"/>
    <w:qFormat/>
    <w:uiPriority w:val="0"/>
    <w:pPr>
      <w:spacing w:line="360" w:lineRule="auto"/>
      <w:ind w:firstLine="560" w:firstLineChars="200"/>
    </w:pPr>
    <w:rPr>
      <w:rFonts w:eastAsia="仿宋"/>
      <w:szCs w:val="28"/>
    </w:rPr>
  </w:style>
  <w:style w:type="paragraph" w:customStyle="1" w:styleId="113">
    <w:name w:val="正文首行缩进 21"/>
    <w:basedOn w:val="114"/>
    <w:qFormat/>
    <w:uiPriority w:val="0"/>
    <w:pPr>
      <w:ind w:firstLine="420"/>
    </w:pPr>
    <w:rPr>
      <w:rFonts w:cs="宋体"/>
    </w:rPr>
  </w:style>
  <w:style w:type="paragraph" w:customStyle="1" w:styleId="114">
    <w:name w:val="Body Text Indent1"/>
    <w:basedOn w:val="1"/>
    <w:next w:val="1"/>
    <w:qFormat/>
    <w:uiPriority w:val="0"/>
    <w:pPr>
      <w:spacing w:after="120"/>
      <w:ind w:left="420" w:leftChars="200"/>
    </w:pPr>
    <w:rPr>
      <w:color w:val="000000"/>
      <w:szCs w:val="21"/>
    </w:rPr>
  </w:style>
  <w:style w:type="paragraph" w:customStyle="1" w:styleId="115">
    <w:name w:val="fontsize16"/>
    <w:basedOn w:val="1"/>
    <w:qFormat/>
    <w:uiPriority w:val="99"/>
    <w:rPr>
      <w:rFonts w:ascii="Calibri" w:hAnsi="Calibri"/>
    </w:rPr>
  </w:style>
  <w:style w:type="paragraph" w:customStyle="1" w:styleId="116">
    <w:name w:val="正文11"/>
    <w:basedOn w:val="117"/>
    <w:qFormat/>
    <w:uiPriority w:val="0"/>
    <w:pPr>
      <w:tabs>
        <w:tab w:val="right" w:leader="dot" w:pos="8268"/>
      </w:tabs>
      <w:ind w:left="0" w:leftChars="0" w:firstLine="480" w:firstLineChars="200"/>
    </w:pPr>
    <w:rPr>
      <w:rFonts w:ascii="仿宋_GB2312" w:hAnsi="Courier New" w:eastAsia="仿宋_GB2312"/>
      <w:kern w:val="28"/>
      <w:sz w:val="24"/>
    </w:rPr>
  </w:style>
  <w:style w:type="paragraph" w:customStyle="1" w:styleId="117">
    <w:name w:val="目录 31"/>
    <w:basedOn w:val="1"/>
    <w:qFormat/>
    <w:uiPriority w:val="0"/>
    <w:pPr>
      <w:tabs>
        <w:tab w:val="right" w:leader="dot" w:pos="8268"/>
      </w:tabs>
      <w:spacing w:line="460" w:lineRule="exact"/>
      <w:ind w:left="840" w:leftChars="400" w:firstLine="482"/>
    </w:pPr>
    <w:rPr>
      <w:rFonts w:ascii="宋体" w:hAnsi="宋体"/>
    </w:rPr>
  </w:style>
  <w:style w:type="character" w:customStyle="1" w:styleId="118">
    <w:name w:val="页脚 Char"/>
    <w:link w:val="31"/>
    <w:qFormat/>
    <w:uiPriority w:val="99"/>
    <w:rPr>
      <w:kern w:val="2"/>
      <w:sz w:val="18"/>
      <w:szCs w:val="18"/>
    </w:rPr>
  </w:style>
  <w:style w:type="paragraph" w:customStyle="1" w:styleId="119">
    <w:name w:val="TOC Heading"/>
    <w:basedOn w:val="7"/>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paragraph" w:customStyle="1" w:styleId="120">
    <w:name w:val="正文样式"/>
    <w:basedOn w:val="1"/>
    <w:qFormat/>
    <w:uiPriority w:val="0"/>
    <w:pPr>
      <w:adjustRightInd w:val="0"/>
      <w:snapToGrid w:val="0"/>
      <w:spacing w:line="360" w:lineRule="auto"/>
      <w:ind w:firstLine="200" w:firstLineChars="200"/>
    </w:pPr>
    <w:rPr>
      <w:kern w:val="0"/>
      <w:sz w:val="28"/>
    </w:rPr>
  </w:style>
  <w:style w:type="paragraph" w:customStyle="1" w:styleId="121">
    <w:name w:val="Table Text"/>
    <w:basedOn w:val="1"/>
    <w:semiHidden/>
    <w:qFormat/>
    <w:uiPriority w:val="0"/>
    <w:rPr>
      <w:rFonts w:ascii="宋体" w:hAnsi="宋体" w:eastAsia="宋体" w:cs="宋体"/>
      <w:sz w:val="21"/>
      <w:szCs w:val="21"/>
      <w:lang w:val="en-US" w:eastAsia="en-US" w:bidi="ar-SA"/>
    </w:rPr>
  </w:style>
  <w:style w:type="table" w:customStyle="1" w:styleId="122">
    <w:name w:val="Table Normal"/>
    <w:semiHidden/>
    <w:unhideWhenUsed/>
    <w:qFormat/>
    <w:uiPriority w:val="0"/>
    <w:tblPr>
      <w:tblCellMar>
        <w:top w:w="0" w:type="dxa"/>
        <w:left w:w="0" w:type="dxa"/>
        <w:bottom w:w="0" w:type="dxa"/>
        <w:right w:w="0" w:type="dxa"/>
      </w:tblCellMar>
    </w:tblPr>
  </w:style>
  <w:style w:type="paragraph" w:customStyle="1" w:styleId="123">
    <w:name w:val="段"/>
    <w:qFormat/>
    <w:uiPriority w:val="0"/>
    <w:pPr>
      <w:tabs>
        <w:tab w:val="center" w:pos="4201"/>
        <w:tab w:val="right" w:leader="dot" w:pos="9298"/>
      </w:tabs>
      <w:autoSpaceDE w:val="0"/>
      <w:autoSpaceDN w:val="0"/>
      <w:ind w:firstLine="420" w:firstLineChars="200"/>
      <w:jc w:val="both"/>
    </w:pPr>
    <w:rPr>
      <w:rFonts w:ascii="宋体" w:hAnsi="Calibri" w:eastAsia="宋体" w:cs="Times New Roman"/>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82</Pages>
  <Words>3789</Words>
  <Characters>4331</Characters>
  <Lines>322</Lines>
  <Paragraphs>90</Paragraphs>
  <TotalTime>66</TotalTime>
  <ScaleCrop>false</ScaleCrop>
  <LinksUpToDate>false</LinksUpToDate>
  <CharactersWithSpaces>4374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2024-09-07T04:45:00Z</dcterms:created>
  <dc:creator>pc</dc:creator>
  <cp:lastModifiedBy>admin</cp:lastModifiedBy>
  <cp:lastPrinted>2025-03-19T09:01:00Z</cp:lastPrinted>
  <dcterms:modified xsi:type="dcterms:W3CDTF">2025-03-25T07:56:52Z</dcterms:modified>
  <dc:title>政府采购招标文件</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1F30B9E7F20549A8B25404A19DB5C677_13</vt:lpwstr>
  </property>
  <property fmtid="{D5CDD505-2E9C-101B-9397-08002B2CF9AE}" pid="4" name="KSOTemplateDocerSaveRecord">
    <vt:lpwstr>eyJoZGlkIjoiOWUxNDUyOWVkMzc2Nzc0ODM0MzhhY2E3YzliNjg1YTQifQ==</vt:lpwstr>
  </property>
</Properties>
</file>