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38846"/>
    <w:p w14:paraId="57EDAA32">
      <w:pPr>
        <w:jc w:val="center"/>
        <w:rPr>
          <w:rFonts w:hint="eastAsia" w:ascii="宋体" w:hAnsi="宋体" w:eastAsia="宋体" w:cs="宋体"/>
          <w:b/>
          <w:sz w:val="52"/>
          <w:szCs w:val="52"/>
          <w:lang w:eastAsia="zh-CN"/>
        </w:rPr>
      </w:pPr>
      <w:r>
        <w:rPr>
          <w:rFonts w:hint="eastAsia" w:ascii="宋体" w:hAnsi="宋体" w:cs="宋体"/>
          <w:b/>
          <w:sz w:val="52"/>
          <w:szCs w:val="52"/>
          <w:lang w:eastAsia="zh-CN"/>
        </w:rPr>
        <w:t>天台县文化和广电旅游体育局关于完善天台县非遗四级项目库的服务项目</w:t>
      </w:r>
    </w:p>
    <w:p w14:paraId="5E653A60">
      <w:pPr>
        <w:jc w:val="center"/>
        <w:rPr>
          <w:rFonts w:hint="eastAsia" w:ascii="宋体" w:hAnsi="宋体" w:eastAsia="宋体" w:cs="宋体"/>
          <w:b/>
          <w:sz w:val="52"/>
          <w:szCs w:val="52"/>
        </w:rPr>
      </w:pPr>
    </w:p>
    <w:p w14:paraId="56F59EF2">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23F1BBC0">
      <w:pPr>
        <w:pStyle w:val="10"/>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2F5C79CB">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TCCG-2025-Z008</w:t>
      </w:r>
    </w:p>
    <w:p w14:paraId="1FA020E1">
      <w:pPr>
        <w:jc w:val="center"/>
        <w:rPr>
          <w:rFonts w:hint="eastAsia" w:ascii="宋体" w:hAnsi="宋体" w:eastAsia="宋体" w:cs="宋体"/>
          <w:b/>
          <w:sz w:val="36"/>
          <w:szCs w:val="36"/>
        </w:rPr>
      </w:pPr>
    </w:p>
    <w:p w14:paraId="4C94A474">
      <w:pPr>
        <w:jc w:val="center"/>
        <w:rPr>
          <w:rFonts w:hint="eastAsia" w:ascii="宋体" w:hAnsi="宋体" w:eastAsia="宋体" w:cs="宋体"/>
          <w:b/>
          <w:sz w:val="28"/>
          <w:szCs w:val="28"/>
        </w:rPr>
      </w:pPr>
    </w:p>
    <w:p w14:paraId="7861C69A">
      <w:pPr>
        <w:jc w:val="center"/>
        <w:rPr>
          <w:rFonts w:hint="eastAsia" w:ascii="宋体" w:hAnsi="宋体" w:eastAsia="宋体" w:cs="宋体"/>
          <w:b/>
          <w:sz w:val="28"/>
          <w:szCs w:val="28"/>
        </w:rPr>
      </w:pPr>
    </w:p>
    <w:p w14:paraId="3F2491D6">
      <w:pPr>
        <w:rPr>
          <w:rFonts w:hint="eastAsia" w:ascii="宋体" w:hAnsi="宋体" w:eastAsia="宋体" w:cs="宋体"/>
          <w:b/>
          <w:sz w:val="28"/>
          <w:szCs w:val="28"/>
        </w:rPr>
      </w:pPr>
    </w:p>
    <w:p w14:paraId="4F6B843A">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天台县文化和广电旅游体育局</w:t>
      </w:r>
    </w:p>
    <w:p w14:paraId="711DDA7D">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叶女士</w:t>
      </w:r>
      <w:r>
        <w:rPr>
          <w:rFonts w:hint="eastAsia" w:ascii="宋体" w:hAnsi="宋体" w:eastAsia="宋体" w:cs="宋体"/>
          <w:spacing w:val="20"/>
          <w:kern w:val="21"/>
          <w:sz w:val="30"/>
          <w:szCs w:val="30"/>
        </w:rPr>
        <w:t xml:space="preserve">  </w:t>
      </w:r>
    </w:p>
    <w:p w14:paraId="2968F3F3">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13968585282</w:t>
      </w:r>
      <w:r>
        <w:rPr>
          <w:rFonts w:hint="eastAsia" w:ascii="宋体" w:hAnsi="宋体" w:eastAsia="宋体" w:cs="宋体"/>
          <w:spacing w:val="20"/>
          <w:kern w:val="21"/>
          <w:sz w:val="30"/>
          <w:szCs w:val="30"/>
        </w:rPr>
        <w:t xml:space="preserve">  </w:t>
      </w:r>
    </w:p>
    <w:p w14:paraId="1FE4F9EA">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1D6D20A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0ABDB8AA">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5110402D">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w:t>
      </w:r>
      <w:r>
        <w:rPr>
          <w:rFonts w:hint="eastAsia" w:ascii="宋体" w:hAnsi="宋体" w:cs="宋体"/>
          <w:spacing w:val="20"/>
          <w:kern w:val="21"/>
          <w:sz w:val="30"/>
          <w:szCs w:val="30"/>
          <w:lang w:val="en-US" w:eastAsia="zh-CN"/>
        </w:rPr>
        <w:t>五</w:t>
      </w:r>
      <w:r>
        <w:rPr>
          <w:rFonts w:hint="eastAsia" w:ascii="宋体" w:hAnsi="宋体" w:eastAsia="宋体" w:cs="宋体"/>
          <w:spacing w:val="20"/>
          <w:kern w:val="21"/>
          <w:sz w:val="30"/>
          <w:szCs w:val="30"/>
        </w:rPr>
        <w:t>年</w:t>
      </w:r>
      <w:r>
        <w:rPr>
          <w:rFonts w:hint="eastAsia" w:ascii="宋体" w:hAnsi="宋体" w:cs="宋体"/>
          <w:spacing w:val="20"/>
          <w:kern w:val="21"/>
          <w:sz w:val="30"/>
          <w:szCs w:val="30"/>
          <w:highlight w:val="none"/>
          <w:lang w:val="en-US" w:eastAsia="zh-CN"/>
        </w:rPr>
        <w:t>二</w:t>
      </w:r>
      <w:r>
        <w:rPr>
          <w:rFonts w:hint="eastAsia" w:ascii="宋体" w:hAnsi="宋体" w:eastAsia="宋体" w:cs="宋体"/>
          <w:spacing w:val="20"/>
          <w:kern w:val="21"/>
          <w:sz w:val="30"/>
          <w:szCs w:val="30"/>
          <w:highlight w:val="none"/>
        </w:rPr>
        <w:t>月</w:t>
      </w:r>
    </w:p>
    <w:p w14:paraId="11C5D10F">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5323"/>
      <w:bookmarkStart w:id="1" w:name="_Toc176604947"/>
      <w:bookmarkStart w:id="2" w:name="_Toc176604964"/>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2A79638B">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49"/>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6435A59">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49"/>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67D14C81">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49"/>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67392711">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49"/>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5A9F22B5">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49"/>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rPr>
        <w:fldChar w:fldCharType="end"/>
      </w:r>
    </w:p>
    <w:p w14:paraId="3A624CD9">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49"/>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rPr>
        <w:fldChar w:fldCharType="end"/>
      </w:r>
    </w:p>
    <w:p w14:paraId="18703C0F">
      <w:pPr>
        <w:rPr>
          <w:rFonts w:hint="eastAsia" w:ascii="宋体" w:hAnsi="宋体" w:eastAsia="宋体" w:cs="宋体"/>
        </w:rPr>
      </w:pPr>
      <w:r>
        <w:rPr>
          <w:rFonts w:hint="eastAsia" w:ascii="宋体" w:hAnsi="宋体" w:eastAsia="宋体" w:cs="宋体"/>
        </w:rPr>
        <w:fldChar w:fldCharType="end"/>
      </w:r>
    </w:p>
    <w:p w14:paraId="6DE7F25F">
      <w:pPr>
        <w:spacing w:before="156" w:beforeLines="50" w:after="156" w:afterLines="50" w:line="360" w:lineRule="auto"/>
        <w:jc w:val="center"/>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56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75363A39">
            <w:pPr>
              <w:spacing w:line="336" w:lineRule="auto"/>
              <w:jc w:val="left"/>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17EE2CF1">
            <w:pPr>
              <w:spacing w:line="336" w:lineRule="auto"/>
              <w:ind w:firstLine="480" w:firstLineChars="200"/>
              <w:jc w:val="left"/>
              <w:rPr>
                <w:rFonts w:hint="eastAsia" w:ascii="宋体" w:hAnsi="宋体" w:eastAsia="宋体" w:cs="宋体"/>
                <w:sz w:val="24"/>
              </w:rPr>
            </w:pPr>
            <w:r>
              <w:rPr>
                <w:rFonts w:hint="eastAsia" w:ascii="宋体" w:hAnsi="宋体" w:cs="宋体"/>
                <w:sz w:val="24"/>
                <w:u w:val="single"/>
                <w:lang w:eastAsia="zh-CN"/>
              </w:rPr>
              <w:t>天台县文化和广电旅游体育局关于完善天台县非遗四级项目库的服务项目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49"/>
                <w:rFonts w:hint="eastAsia" w:ascii="宋体" w:hAnsi="宋体" w:eastAsia="宋体" w:cs="宋体"/>
                <w:b w:val="0"/>
                <w:color w:val="auto"/>
                <w:sz w:val="24"/>
                <w:szCs w:val="24"/>
              </w:rPr>
              <w:t>www.zcygov.cn）获取（下载）采购文件，并于202</w:t>
            </w:r>
            <w:r>
              <w:rPr>
                <w:rStyle w:val="49"/>
                <w:rFonts w:hint="eastAsia" w:ascii="宋体" w:hAnsi="宋体" w:cs="宋体"/>
                <w:b w:val="0"/>
                <w:color w:val="auto"/>
                <w:sz w:val="24"/>
                <w:szCs w:val="24"/>
                <w:lang w:val="en-US" w:eastAsia="zh-CN"/>
              </w:rPr>
              <w:t>5</w:t>
            </w:r>
            <w:r>
              <w:rPr>
                <w:rStyle w:val="49"/>
                <w:rFonts w:hint="eastAsia" w:ascii="宋体" w:hAnsi="宋体" w:eastAsia="宋体" w:cs="宋体"/>
                <w:b w:val="0"/>
                <w:color w:val="auto"/>
                <w:sz w:val="24"/>
                <w:szCs w:val="24"/>
              </w:rPr>
              <w:t>年</w:t>
            </w:r>
            <w:r>
              <w:rPr>
                <w:rStyle w:val="49"/>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日</w:t>
            </w:r>
            <w:r>
              <w:rPr>
                <w:rFonts w:hint="eastAsia" w:ascii="宋体" w:hAnsi="宋体" w:eastAsia="宋体" w:cs="宋体"/>
                <w:bCs/>
                <w:sz w:val="24"/>
                <w:u w:val="single"/>
              </w:rPr>
              <w:t>9:00:00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1C686A1B">
      <w:pPr>
        <w:spacing w:line="336" w:lineRule="auto"/>
        <w:jc w:val="left"/>
        <w:outlineLvl w:val="1"/>
        <w:rPr>
          <w:rFonts w:hint="eastAsia" w:ascii="宋体" w:hAnsi="宋体" w:eastAsia="宋体" w:cs="宋体"/>
          <w:sz w:val="24"/>
        </w:rPr>
      </w:pPr>
      <w:r>
        <w:rPr>
          <w:rFonts w:hint="eastAsia" w:ascii="宋体" w:hAnsi="宋体" w:eastAsia="宋体" w:cs="宋体"/>
          <w:b/>
          <w:sz w:val="24"/>
        </w:rPr>
        <w:t>一、项目基本情况</w:t>
      </w:r>
    </w:p>
    <w:p w14:paraId="0933AE94">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TCCG-2025-Z008</w:t>
      </w:r>
    </w:p>
    <w:p w14:paraId="1B2D6C87">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天台县文化和广电旅游体育局关于完善天台县非遗四级项目库的服务项目</w:t>
      </w:r>
    </w:p>
    <w:p w14:paraId="22F76D81">
      <w:pPr>
        <w:spacing w:line="336" w:lineRule="auto"/>
        <w:ind w:firstLine="482" w:firstLineChars="200"/>
        <w:jc w:val="left"/>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6BA32924">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预算金额：</w:t>
      </w:r>
      <w:r>
        <w:rPr>
          <w:rFonts w:hint="eastAsia" w:ascii="宋体" w:hAnsi="宋体" w:cs="宋体"/>
          <w:sz w:val="24"/>
          <w:lang w:eastAsia="zh-CN"/>
        </w:rPr>
        <w:t>50万元</w:t>
      </w:r>
    </w:p>
    <w:p w14:paraId="5A783684">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最高限价：</w:t>
      </w:r>
      <w:r>
        <w:rPr>
          <w:rFonts w:hint="eastAsia" w:ascii="宋体" w:hAnsi="宋体" w:cs="宋体"/>
          <w:sz w:val="24"/>
          <w:lang w:val="en-US" w:eastAsia="zh-CN"/>
        </w:rPr>
        <w:t>/</w:t>
      </w:r>
    </w:p>
    <w:p w14:paraId="2AE297C0">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采购需求：</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468"/>
        <w:gridCol w:w="1000"/>
        <w:gridCol w:w="1862"/>
        <w:gridCol w:w="2410"/>
      </w:tblGrid>
      <w:tr w14:paraId="70AA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7AF69B07">
            <w:pPr>
              <w:widowControl/>
              <w:jc w:val="center"/>
              <w:rPr>
                <w:rFonts w:hint="eastAsia" w:ascii="宋体" w:hAnsi="宋体" w:eastAsia="宋体" w:cs="宋体"/>
                <w:b/>
                <w:sz w:val="24"/>
              </w:rPr>
            </w:pPr>
            <w:r>
              <w:rPr>
                <w:rFonts w:hint="eastAsia" w:ascii="宋体" w:hAnsi="宋体" w:eastAsia="宋体" w:cs="宋体"/>
                <w:b/>
                <w:sz w:val="24"/>
              </w:rPr>
              <w:t>序号</w:t>
            </w:r>
          </w:p>
        </w:tc>
        <w:tc>
          <w:tcPr>
            <w:tcW w:w="1450" w:type="pct"/>
            <w:tcBorders>
              <w:top w:val="single" w:color="auto" w:sz="4" w:space="0"/>
              <w:left w:val="single" w:color="auto" w:sz="4" w:space="0"/>
              <w:bottom w:val="single" w:color="auto" w:sz="4" w:space="0"/>
              <w:right w:val="single" w:color="auto" w:sz="4" w:space="0"/>
            </w:tcBorders>
            <w:vAlign w:val="center"/>
          </w:tcPr>
          <w:p w14:paraId="6FC6A97D">
            <w:pPr>
              <w:widowControl/>
              <w:jc w:val="center"/>
              <w:rPr>
                <w:rFonts w:hint="eastAsia" w:ascii="宋体" w:hAnsi="宋体" w:eastAsia="宋体" w:cs="宋体"/>
                <w:b/>
                <w:sz w:val="24"/>
              </w:rPr>
            </w:pPr>
            <w:r>
              <w:rPr>
                <w:rFonts w:hint="eastAsia" w:ascii="宋体" w:hAnsi="宋体" w:eastAsia="宋体" w:cs="宋体"/>
                <w:b/>
                <w:sz w:val="24"/>
              </w:rPr>
              <w:t>采购内容</w:t>
            </w:r>
          </w:p>
        </w:tc>
        <w:tc>
          <w:tcPr>
            <w:tcW w:w="587" w:type="pct"/>
            <w:tcBorders>
              <w:top w:val="single" w:color="auto" w:sz="4" w:space="0"/>
              <w:left w:val="single" w:color="auto" w:sz="4" w:space="0"/>
              <w:bottom w:val="single" w:color="auto" w:sz="4" w:space="0"/>
              <w:right w:val="single" w:color="auto" w:sz="4" w:space="0"/>
            </w:tcBorders>
            <w:vAlign w:val="center"/>
          </w:tcPr>
          <w:p w14:paraId="151512CB">
            <w:pPr>
              <w:widowControl/>
              <w:jc w:val="center"/>
              <w:rPr>
                <w:rFonts w:hint="eastAsia" w:ascii="宋体" w:hAnsi="宋体" w:eastAsia="宋体" w:cs="宋体"/>
                <w:b/>
                <w:sz w:val="24"/>
              </w:rPr>
            </w:pPr>
            <w:r>
              <w:rPr>
                <w:rFonts w:hint="eastAsia" w:ascii="宋体" w:hAnsi="宋体" w:eastAsia="宋体" w:cs="宋体"/>
                <w:b/>
                <w:sz w:val="24"/>
              </w:rPr>
              <w:t>数量</w:t>
            </w:r>
          </w:p>
        </w:tc>
        <w:tc>
          <w:tcPr>
            <w:tcW w:w="1094" w:type="pct"/>
            <w:tcBorders>
              <w:top w:val="single" w:color="auto" w:sz="4" w:space="0"/>
              <w:left w:val="single" w:color="auto" w:sz="4" w:space="0"/>
              <w:bottom w:val="single" w:color="auto" w:sz="4" w:space="0"/>
              <w:right w:val="single" w:color="auto" w:sz="4" w:space="0"/>
            </w:tcBorders>
            <w:vAlign w:val="center"/>
          </w:tcPr>
          <w:p w14:paraId="48423525">
            <w:pPr>
              <w:widowControl/>
              <w:jc w:val="center"/>
              <w:rPr>
                <w:rFonts w:hint="eastAsia" w:ascii="宋体" w:hAnsi="宋体" w:eastAsia="宋体" w:cs="宋体"/>
                <w:b/>
                <w:sz w:val="24"/>
              </w:rPr>
            </w:pPr>
            <w:r>
              <w:rPr>
                <w:rFonts w:hint="eastAsia" w:ascii="宋体" w:hAnsi="宋体" w:eastAsia="宋体" w:cs="宋体"/>
                <w:b/>
                <w:sz w:val="24"/>
              </w:rPr>
              <w:t>预算金额</w:t>
            </w:r>
          </w:p>
        </w:tc>
        <w:tc>
          <w:tcPr>
            <w:tcW w:w="1416" w:type="pct"/>
            <w:tcBorders>
              <w:top w:val="single" w:color="auto" w:sz="4" w:space="0"/>
              <w:left w:val="single" w:color="auto" w:sz="4" w:space="0"/>
              <w:bottom w:val="single" w:color="auto" w:sz="4" w:space="0"/>
              <w:right w:val="single" w:color="auto" w:sz="4" w:space="0"/>
            </w:tcBorders>
            <w:vAlign w:val="center"/>
          </w:tcPr>
          <w:p w14:paraId="2F0163B7">
            <w:pPr>
              <w:widowControl/>
              <w:jc w:val="center"/>
              <w:rPr>
                <w:rFonts w:hint="eastAsia" w:ascii="宋体" w:hAnsi="宋体" w:eastAsia="宋体" w:cs="宋体"/>
                <w:b/>
                <w:sz w:val="24"/>
              </w:rPr>
            </w:pPr>
            <w:r>
              <w:rPr>
                <w:rFonts w:hint="eastAsia" w:ascii="宋体" w:hAnsi="宋体" w:eastAsia="宋体" w:cs="宋体"/>
                <w:b/>
                <w:sz w:val="24"/>
              </w:rPr>
              <w:t>简要技术要求、用途</w:t>
            </w:r>
          </w:p>
        </w:tc>
      </w:tr>
      <w:tr w14:paraId="4F4A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2F50A215">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450" w:type="pct"/>
            <w:tcBorders>
              <w:top w:val="single" w:color="auto" w:sz="4" w:space="0"/>
              <w:left w:val="single" w:color="auto" w:sz="4" w:space="0"/>
              <w:right w:val="single" w:color="auto" w:sz="4" w:space="0"/>
            </w:tcBorders>
            <w:vAlign w:val="center"/>
          </w:tcPr>
          <w:p w14:paraId="5AA406ED">
            <w:pPr>
              <w:widowControl/>
              <w:jc w:val="center"/>
              <w:rPr>
                <w:rFonts w:hint="eastAsia" w:ascii="宋体" w:hAnsi="宋体" w:eastAsia="宋体" w:cs="宋体"/>
                <w:sz w:val="24"/>
              </w:rPr>
            </w:pPr>
            <w:r>
              <w:rPr>
                <w:rFonts w:hint="eastAsia" w:ascii="宋体" w:hAnsi="宋体" w:cs="宋体"/>
                <w:sz w:val="24"/>
                <w:lang w:eastAsia="zh-CN"/>
              </w:rPr>
              <w:t>天台县文化和广电旅游体育局关于完善天台县非遗四级项目库的服务</w:t>
            </w:r>
          </w:p>
        </w:tc>
        <w:tc>
          <w:tcPr>
            <w:tcW w:w="587" w:type="pct"/>
            <w:tcBorders>
              <w:top w:val="single" w:color="auto" w:sz="4" w:space="0"/>
              <w:left w:val="single" w:color="auto" w:sz="4" w:space="0"/>
              <w:right w:val="single" w:color="auto" w:sz="4" w:space="0"/>
            </w:tcBorders>
            <w:vAlign w:val="center"/>
          </w:tcPr>
          <w:p w14:paraId="02E7157B">
            <w:pPr>
              <w:widowControl/>
              <w:jc w:val="center"/>
              <w:rPr>
                <w:rFonts w:hint="eastAsia" w:ascii="宋体" w:hAnsi="宋体" w:eastAsia="宋体" w:cs="宋体"/>
                <w:sz w:val="24"/>
              </w:rPr>
            </w:pPr>
            <w:r>
              <w:rPr>
                <w:rFonts w:hint="eastAsia" w:ascii="宋体" w:hAnsi="宋体" w:eastAsia="宋体" w:cs="宋体"/>
                <w:sz w:val="24"/>
              </w:rPr>
              <w:t>1项</w:t>
            </w:r>
          </w:p>
        </w:tc>
        <w:tc>
          <w:tcPr>
            <w:tcW w:w="1094" w:type="pct"/>
            <w:tcBorders>
              <w:top w:val="single" w:color="auto" w:sz="4" w:space="0"/>
              <w:left w:val="single" w:color="auto" w:sz="4" w:space="0"/>
              <w:right w:val="single" w:color="auto" w:sz="4" w:space="0"/>
            </w:tcBorders>
            <w:vAlign w:val="center"/>
          </w:tcPr>
          <w:p w14:paraId="2FA5D581">
            <w:pPr>
              <w:widowControl/>
              <w:jc w:val="center"/>
              <w:rPr>
                <w:rFonts w:hint="eastAsia" w:ascii="宋体" w:hAnsi="宋体" w:eastAsia="宋体" w:cs="宋体"/>
                <w:sz w:val="24"/>
              </w:rPr>
            </w:pPr>
            <w:r>
              <w:rPr>
                <w:rFonts w:hint="eastAsia" w:ascii="宋体" w:hAnsi="宋体" w:cs="宋体"/>
                <w:sz w:val="24"/>
                <w:lang w:eastAsia="zh-CN"/>
              </w:rPr>
              <w:t>50万元</w:t>
            </w:r>
          </w:p>
        </w:tc>
        <w:tc>
          <w:tcPr>
            <w:tcW w:w="1416" w:type="pct"/>
            <w:tcBorders>
              <w:top w:val="single" w:color="auto" w:sz="4" w:space="0"/>
              <w:left w:val="single" w:color="auto" w:sz="4" w:space="0"/>
              <w:right w:val="single" w:color="auto" w:sz="4" w:space="0"/>
            </w:tcBorders>
            <w:vAlign w:val="center"/>
          </w:tcPr>
          <w:p w14:paraId="52548341">
            <w:pPr>
              <w:widowControl/>
              <w:jc w:val="center"/>
              <w:rPr>
                <w:rFonts w:hint="eastAsia" w:ascii="宋体" w:hAnsi="宋体" w:eastAsia="宋体" w:cs="宋体"/>
                <w:sz w:val="24"/>
              </w:rPr>
            </w:pPr>
            <w:r>
              <w:rPr>
                <w:rFonts w:hint="eastAsia" w:ascii="宋体" w:hAnsi="宋体" w:eastAsia="宋体" w:cs="宋体"/>
                <w:sz w:val="24"/>
              </w:rPr>
              <w:t>详见采购文件第四章的招标内容及需求</w:t>
            </w:r>
          </w:p>
        </w:tc>
      </w:tr>
    </w:tbl>
    <w:p w14:paraId="05FD826B">
      <w:pPr>
        <w:spacing w:line="336" w:lineRule="auto"/>
        <w:ind w:firstLine="480" w:firstLineChars="200"/>
        <w:jc w:val="left"/>
        <w:rPr>
          <w:rFonts w:hint="eastAsia" w:ascii="宋体" w:hAnsi="宋体" w:eastAsia="宋体" w:cs="宋体"/>
          <w:sz w:val="84"/>
          <w:szCs w:val="84"/>
        </w:rPr>
      </w:pPr>
      <w:r>
        <w:rPr>
          <w:rFonts w:hint="eastAsia" w:ascii="宋体" w:hAnsi="宋体" w:eastAsia="宋体" w:cs="宋体"/>
          <w:sz w:val="24"/>
        </w:rPr>
        <w:t>合同履行期限：</w:t>
      </w:r>
      <w:r>
        <w:rPr>
          <w:rFonts w:hint="eastAsia" w:ascii="宋体" w:hAnsi="宋体" w:cs="宋体"/>
          <w:color w:val="auto"/>
          <w:sz w:val="24"/>
          <w:lang w:eastAsia="zh-CN"/>
        </w:rPr>
        <w:t>合同签订之日起至2026年12月31日前完成所有成果内容工作。</w:t>
      </w:r>
    </w:p>
    <w:p w14:paraId="29A38319">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4A999207">
      <w:pPr>
        <w:spacing w:line="336" w:lineRule="auto"/>
        <w:jc w:val="left"/>
        <w:outlineLvl w:val="1"/>
        <w:rPr>
          <w:rFonts w:hint="eastAsia" w:ascii="宋体" w:hAnsi="宋体" w:eastAsia="宋体" w:cs="宋体"/>
          <w:b/>
          <w:sz w:val="24"/>
        </w:rPr>
      </w:pPr>
      <w:r>
        <w:rPr>
          <w:rFonts w:hint="eastAsia" w:ascii="宋体" w:hAnsi="宋体" w:eastAsia="宋体" w:cs="宋体"/>
          <w:b/>
          <w:sz w:val="24"/>
        </w:rPr>
        <w:t>二、申请人的资格要求</w:t>
      </w:r>
    </w:p>
    <w:p w14:paraId="2C83F79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0888F65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落实政府采购政策需满足的资格要求：本项目专门面向中小企业采购（监狱企业及残疾人福利性单位视同小型、微型企业），即：服务全部由符合政策要求的中小企业承接；同时该中小企业不属于大企业的分支机构，不存在控股股东为大企业的情形，也不存在与大企业的负责人为同一人的情形；</w:t>
      </w:r>
    </w:p>
    <w:p w14:paraId="48BCB95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3、本项目的特定资格要求：无。</w:t>
      </w:r>
    </w:p>
    <w:p w14:paraId="216ECD11">
      <w:pPr>
        <w:spacing w:line="336" w:lineRule="auto"/>
        <w:jc w:val="left"/>
        <w:outlineLvl w:val="1"/>
        <w:rPr>
          <w:rFonts w:hint="eastAsia" w:ascii="宋体" w:hAnsi="宋体" w:eastAsia="宋体" w:cs="宋体"/>
          <w:b/>
          <w:sz w:val="24"/>
        </w:rPr>
      </w:pPr>
      <w:r>
        <w:rPr>
          <w:rFonts w:hint="eastAsia" w:ascii="宋体" w:hAnsi="宋体" w:eastAsia="宋体" w:cs="宋体"/>
          <w:b/>
          <w:sz w:val="24"/>
        </w:rPr>
        <w:t>三、获取采购文件</w:t>
      </w:r>
    </w:p>
    <w:p w14:paraId="4B890F5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108EB97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3B707489">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3、获取采购文件方式：在线获取</w:t>
      </w:r>
    </w:p>
    <w:p w14:paraId="25FA3A7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68FFD1A">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2F4F011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022267F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086E914C">
      <w:pPr>
        <w:spacing w:line="336" w:lineRule="auto"/>
        <w:jc w:val="left"/>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79CF3D8">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投标：</w:t>
      </w:r>
    </w:p>
    <w:p w14:paraId="6073CC3D">
      <w:pPr>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w:t>
      </w:r>
      <w:r>
        <w:rPr>
          <w:rFonts w:hint="eastAsia" w:ascii="宋体" w:hAnsi="宋体" w:cs="宋体"/>
          <w:sz w:val="24"/>
          <w:highlight w:val="none"/>
          <w:lang w:val="en-US" w:eastAsia="zh-CN"/>
        </w:rPr>
        <w:t>11</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76381D3F">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14D7A1EC">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w:t>
      </w:r>
      <w:r>
        <w:rPr>
          <w:rFonts w:hint="eastAsia" w:ascii="宋体" w:hAnsi="宋体" w:cs="宋体"/>
          <w:sz w:val="24"/>
          <w:highlight w:val="none"/>
          <w:lang w:val="en-US" w:eastAsia="zh-CN"/>
        </w:rPr>
        <w:t>11</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3C1C4FA5">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开标时间和地点：</w:t>
      </w:r>
    </w:p>
    <w:p w14:paraId="65AEF696">
      <w:pPr>
        <w:spacing w:line="336" w:lineRule="auto"/>
        <w:ind w:firstLine="480" w:firstLineChars="200"/>
        <w:jc w:val="left"/>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w:t>
      </w:r>
      <w:r>
        <w:rPr>
          <w:rFonts w:hint="eastAsia" w:ascii="宋体" w:hAnsi="宋体" w:cs="宋体"/>
          <w:sz w:val="24"/>
          <w:highlight w:val="none"/>
          <w:lang w:val="en-US" w:eastAsia="zh-CN"/>
        </w:rPr>
        <w:t>11</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1A08F56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7C05DD3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0E345595">
      <w:pPr>
        <w:spacing w:line="336" w:lineRule="auto"/>
        <w:jc w:val="left"/>
        <w:outlineLvl w:val="1"/>
        <w:rPr>
          <w:rFonts w:hint="eastAsia" w:ascii="宋体" w:hAnsi="宋体" w:eastAsia="宋体" w:cs="宋体"/>
          <w:b/>
          <w:sz w:val="24"/>
        </w:rPr>
      </w:pPr>
      <w:r>
        <w:rPr>
          <w:rFonts w:hint="eastAsia" w:ascii="宋体" w:hAnsi="宋体" w:eastAsia="宋体" w:cs="宋体"/>
          <w:b/>
          <w:sz w:val="24"/>
        </w:rPr>
        <w:t>五、公告期限</w:t>
      </w:r>
    </w:p>
    <w:p w14:paraId="5CB1CEE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自本公告发布之日起5个工作日。</w:t>
      </w:r>
    </w:p>
    <w:p w14:paraId="4E02D913">
      <w:pPr>
        <w:spacing w:line="312" w:lineRule="auto"/>
        <w:jc w:val="left"/>
        <w:outlineLvl w:val="1"/>
        <w:rPr>
          <w:rFonts w:hint="eastAsia" w:ascii="宋体" w:hAnsi="宋体" w:eastAsia="宋体" w:cs="宋体"/>
          <w:b/>
          <w:sz w:val="24"/>
        </w:rPr>
      </w:pPr>
      <w:r>
        <w:rPr>
          <w:rFonts w:hint="eastAsia" w:ascii="宋体" w:hAnsi="宋体" w:eastAsia="宋体" w:cs="宋体"/>
          <w:b/>
          <w:sz w:val="24"/>
        </w:rPr>
        <w:t>六、其他补充事宜</w:t>
      </w:r>
    </w:p>
    <w:p w14:paraId="1B3B4930">
      <w:pPr>
        <w:spacing w:line="312" w:lineRule="auto"/>
        <w:ind w:firstLine="482" w:firstLineChars="200"/>
        <w:jc w:val="left"/>
        <w:rPr>
          <w:rFonts w:hint="eastAsia" w:ascii="宋体" w:hAnsi="宋体" w:eastAsia="宋体" w:cs="宋体"/>
          <w:b/>
          <w:sz w:val="24"/>
        </w:rPr>
      </w:pPr>
      <w:r>
        <w:rPr>
          <w:rFonts w:hint="eastAsia" w:ascii="宋体" w:hAnsi="宋体" w:eastAsia="宋体" w:cs="宋体"/>
          <w:b/>
          <w:sz w:val="24"/>
        </w:rPr>
        <w:t>1、电子招投标情况说明：</w:t>
      </w:r>
    </w:p>
    <w:p w14:paraId="381C5299">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031E2214">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367D82F">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12A48774">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2B0D7EC6">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321BB8F5">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7A1F7E9D">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1154296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4BF5F569">
      <w:pPr>
        <w:pStyle w:val="10"/>
        <w:spacing w:line="312"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7C590B94">
      <w:pPr>
        <w:spacing w:line="312" w:lineRule="auto"/>
        <w:ind w:firstLine="482" w:firstLineChars="200"/>
        <w:jc w:val="left"/>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34730643">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1B928B26">
      <w:pPr>
        <w:pStyle w:val="10"/>
        <w:spacing w:line="312" w:lineRule="auto"/>
        <w:ind w:firstLine="480" w:firstLineChars="200"/>
        <w:jc w:val="left"/>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0DF87DE">
      <w:pPr>
        <w:pStyle w:val="10"/>
        <w:spacing w:line="312" w:lineRule="auto"/>
        <w:ind w:firstLine="480" w:firstLineChars="200"/>
        <w:jc w:val="left"/>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5、采购项目需要落实的政府采购政策：</w:t>
      </w:r>
      <w:r>
        <w:rPr>
          <w:rFonts w:hint="eastAsia" w:ascii="宋体" w:hAnsi="宋体" w:eastAsia="宋体" w:cs="宋体"/>
          <w:b/>
          <w:bCs w:val="0"/>
          <w:sz w:val="24"/>
          <w:szCs w:val="24"/>
          <w:lang w:eastAsia="zh-CN" w:bidi="zh-CN"/>
        </w:rPr>
        <w:t>本</w:t>
      </w:r>
      <w:r>
        <w:rPr>
          <w:rFonts w:hint="eastAsia" w:ascii="宋体" w:hAnsi="宋体" w:eastAsia="宋体" w:cs="宋体"/>
          <w:b/>
          <w:bCs w:val="0"/>
          <w:sz w:val="24"/>
          <w:szCs w:val="24"/>
          <w:lang w:bidi="zh-CN"/>
        </w:rPr>
        <w:t>项目为专门面向中小企业采购项目</w:t>
      </w:r>
      <w:r>
        <w:rPr>
          <w:rFonts w:hint="eastAsia" w:ascii="宋体" w:hAnsi="宋体" w:eastAsia="宋体" w:cs="宋体"/>
          <w:b/>
          <w:bCs w:val="0"/>
          <w:sz w:val="24"/>
          <w:szCs w:val="24"/>
          <w:lang w:eastAsia="zh-CN" w:bidi="zh-CN"/>
        </w:rPr>
        <w:t>，不再执行价格扣除评审优惠政策</w:t>
      </w:r>
      <w:r>
        <w:rPr>
          <w:rFonts w:hint="eastAsia" w:ascii="宋体" w:hAnsi="宋体" w:eastAsia="宋体" w:cs="宋体"/>
          <w:b w:val="0"/>
          <w:bCs/>
          <w:sz w:val="24"/>
          <w:szCs w:val="24"/>
          <w:lang w:bidi="zh-CN"/>
        </w:rPr>
        <w:t>；依法落实节能产品政府采购、环境标志产品政府采购实施的相关规定。</w:t>
      </w:r>
    </w:p>
    <w:p w14:paraId="1B37DF7F">
      <w:pPr>
        <w:spacing w:line="312" w:lineRule="auto"/>
        <w:ind w:firstLine="482" w:firstLineChars="200"/>
        <w:jc w:val="left"/>
        <w:rPr>
          <w:rFonts w:hint="eastAsia" w:ascii="宋体" w:hAnsi="宋体" w:eastAsia="宋体" w:cs="宋体"/>
          <w:b/>
          <w:sz w:val="24"/>
        </w:rPr>
      </w:pPr>
      <w:r>
        <w:rPr>
          <w:rFonts w:hint="eastAsia" w:ascii="宋体" w:hAnsi="宋体" w:eastAsia="宋体" w:cs="宋体"/>
          <w:b/>
          <w:sz w:val="24"/>
        </w:rPr>
        <w:t>6、不见面开评标</w:t>
      </w:r>
    </w:p>
    <w:p w14:paraId="309C3B51">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Cs/>
          <w:sz w:val="24"/>
          <w:highlight w:val="none"/>
        </w:rPr>
        <w:t>搜索群号</w:t>
      </w:r>
      <w:r>
        <w:rPr>
          <w:rFonts w:hint="eastAsia" w:ascii="宋体" w:hAnsi="宋体" w:cs="宋体"/>
          <w:b/>
          <w:bCs/>
          <w:color w:val="auto"/>
          <w:sz w:val="24"/>
          <w:highlight w:val="none"/>
          <w:u w:val="single"/>
          <w:lang w:eastAsia="zh-CN"/>
        </w:rPr>
        <w:t>22720023863</w:t>
      </w:r>
      <w:r>
        <w:rPr>
          <w:rFonts w:hint="eastAsia" w:ascii="宋体" w:hAnsi="宋体" w:eastAsia="宋体" w:cs="宋体"/>
          <w:sz w:val="24"/>
        </w:rPr>
        <w:t>进入本项目专属交流群，代理机构将依据供应商所发送的</w:t>
      </w:r>
      <w:r>
        <w:rPr>
          <w:rFonts w:hint="eastAsia" w:ascii="宋体" w:hAnsi="宋体" w:eastAsia="宋体" w:cs="宋体"/>
          <w:sz w:val="24"/>
          <w:u w:val="single"/>
        </w:rPr>
        <w:t>法定代表人（负责人）资格证明书或授权委托书</w:t>
      </w:r>
      <w:r>
        <w:rPr>
          <w:rFonts w:hint="eastAsia" w:ascii="宋体" w:hAnsi="宋体" w:eastAsia="宋体" w:cs="宋体"/>
          <w:sz w:val="24"/>
        </w:rPr>
        <w:t>进行人员身份确认，审核入群时间为开标前30分钟内</w:t>
      </w:r>
      <w:r>
        <w:rPr>
          <w:rFonts w:hint="eastAsia" w:ascii="宋体" w:hAnsi="宋体" w:eastAsia="宋体" w:cs="宋体"/>
          <w:bCs/>
          <w:sz w:val="24"/>
        </w:rPr>
        <w:t>。若供应商未及时加入本项目钉钉群的，视为认可开标结果，事后不得对采购相关人员、开标过程和开标结果提出异议。</w:t>
      </w:r>
    </w:p>
    <w:p w14:paraId="1DD8C6F3">
      <w:pPr>
        <w:spacing w:line="312" w:lineRule="auto"/>
        <w:jc w:val="left"/>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478640B2">
      <w:pPr>
        <w:spacing w:line="312" w:lineRule="auto"/>
        <w:jc w:val="left"/>
        <w:rPr>
          <w:rFonts w:hint="eastAsia" w:ascii="宋体" w:hAnsi="宋体" w:eastAsia="宋体" w:cs="宋体"/>
          <w:b/>
          <w:sz w:val="24"/>
        </w:rPr>
      </w:pPr>
      <w:r>
        <w:rPr>
          <w:rFonts w:hint="eastAsia" w:ascii="宋体" w:hAnsi="宋体" w:eastAsia="宋体" w:cs="宋体"/>
          <w:b/>
          <w:sz w:val="24"/>
        </w:rPr>
        <w:t>1、采购人信息</w:t>
      </w:r>
    </w:p>
    <w:p w14:paraId="2BA41B4B">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天台县文化和广电旅游体育局</w:t>
      </w:r>
    </w:p>
    <w:p w14:paraId="5EC87E1F">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地址：天台县始丰街道济公大道80号</w:t>
      </w:r>
    </w:p>
    <w:p w14:paraId="2042B130">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叶女士</w:t>
      </w:r>
    </w:p>
    <w:p w14:paraId="776D35B6">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13968585282</w:t>
      </w:r>
    </w:p>
    <w:p w14:paraId="2D4C6722">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w:t>
      </w:r>
      <w:r>
        <w:rPr>
          <w:rFonts w:hint="eastAsia" w:ascii="宋体" w:hAnsi="宋体" w:cs="宋体"/>
          <w:sz w:val="24"/>
          <w:lang w:val="en-US" w:eastAsia="zh-CN"/>
        </w:rPr>
        <w:t>王</w:t>
      </w:r>
      <w:r>
        <w:rPr>
          <w:rFonts w:hint="eastAsia" w:ascii="宋体" w:hAnsi="宋体" w:cs="宋体"/>
          <w:sz w:val="24"/>
          <w:lang w:eastAsia="zh-CN"/>
        </w:rPr>
        <w:t>女士</w:t>
      </w:r>
    </w:p>
    <w:p w14:paraId="64BB751C">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质疑联系方式：15057655265</w:t>
      </w:r>
    </w:p>
    <w:p w14:paraId="09B5F3BB">
      <w:pPr>
        <w:spacing w:line="312" w:lineRule="auto"/>
        <w:jc w:val="left"/>
        <w:rPr>
          <w:rFonts w:hint="eastAsia" w:ascii="宋体" w:hAnsi="宋体" w:eastAsia="宋体" w:cs="宋体"/>
          <w:b/>
          <w:sz w:val="24"/>
        </w:rPr>
      </w:pPr>
      <w:r>
        <w:rPr>
          <w:rFonts w:hint="eastAsia" w:ascii="宋体" w:hAnsi="宋体" w:eastAsia="宋体" w:cs="宋体"/>
          <w:b/>
          <w:sz w:val="24"/>
        </w:rPr>
        <w:t>2、采购代理机构信息</w:t>
      </w:r>
    </w:p>
    <w:p w14:paraId="4E9630B5">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名称：台州市天诚工程造价咨询有限公司</w:t>
      </w:r>
    </w:p>
    <w:p w14:paraId="65BDB45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地址：</w:t>
      </w:r>
      <w:bookmarkStart w:id="5" w:name="B40_地址"/>
      <w:r>
        <w:rPr>
          <w:rFonts w:hint="eastAsia" w:ascii="宋体" w:hAnsi="宋体" w:eastAsia="宋体" w:cs="宋体"/>
          <w:sz w:val="24"/>
        </w:rPr>
        <w:t>天台县赤城街道春晓路200号二楼</w:t>
      </w:r>
      <w:bookmarkEnd w:id="5"/>
    </w:p>
    <w:p w14:paraId="2E5C5961">
      <w:pPr>
        <w:spacing w:line="312" w:lineRule="auto"/>
        <w:ind w:firstLine="480" w:firstLineChars="200"/>
        <w:jc w:val="left"/>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4B3559AB">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项目联系人（询问）：陈加轲</w:t>
      </w:r>
    </w:p>
    <w:p w14:paraId="697276B3">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项目联系方式（询问）：15157655122</w:t>
      </w:r>
    </w:p>
    <w:p w14:paraId="33A6AFA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质疑联系人：谷婷婷</w:t>
      </w:r>
    </w:p>
    <w:p w14:paraId="56B9BC67">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质疑联系方式：15968606386</w:t>
      </w:r>
    </w:p>
    <w:p w14:paraId="0F4EF9B9">
      <w:pPr>
        <w:spacing w:line="312" w:lineRule="auto"/>
        <w:jc w:val="left"/>
        <w:rPr>
          <w:rFonts w:hint="eastAsia" w:ascii="宋体" w:hAnsi="宋体" w:eastAsia="宋体" w:cs="宋体"/>
          <w:b/>
          <w:sz w:val="24"/>
        </w:rPr>
      </w:pPr>
      <w:r>
        <w:rPr>
          <w:rFonts w:hint="eastAsia" w:ascii="宋体" w:hAnsi="宋体" w:eastAsia="宋体" w:cs="宋体"/>
          <w:b/>
          <w:sz w:val="24"/>
        </w:rPr>
        <w:t>3、同级政府采购监督管理部门</w:t>
      </w:r>
    </w:p>
    <w:p w14:paraId="1D59AC3C">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名称：天台县财政局</w:t>
      </w:r>
    </w:p>
    <w:p w14:paraId="4674328F">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地址：天台县飞鹤路189号</w:t>
      </w:r>
    </w:p>
    <w:p w14:paraId="5C2620F7">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联系人：王女士</w:t>
      </w:r>
    </w:p>
    <w:p w14:paraId="39208E38">
      <w:pPr>
        <w:spacing w:line="312" w:lineRule="auto"/>
        <w:ind w:firstLine="480" w:firstLineChars="200"/>
        <w:jc w:val="left"/>
        <w:rPr>
          <w:rFonts w:hint="eastAsia" w:ascii="宋体" w:hAnsi="宋体" w:eastAsia="宋体" w:cs="宋体"/>
          <w:b/>
          <w:spacing w:val="-20"/>
          <w:sz w:val="24"/>
        </w:rPr>
      </w:pPr>
      <w:r>
        <w:rPr>
          <w:rFonts w:hint="eastAsia" w:ascii="宋体" w:hAnsi="宋体" w:eastAsia="宋体" w:cs="宋体"/>
          <w:bCs/>
          <w:sz w:val="24"/>
        </w:rPr>
        <w:t>监督投诉电话：0576-89353856</w:t>
      </w:r>
    </w:p>
    <w:p w14:paraId="1709CA95">
      <w:pPr>
        <w:spacing w:line="312" w:lineRule="auto"/>
        <w:jc w:val="left"/>
        <w:outlineLvl w:val="1"/>
        <w:rPr>
          <w:rFonts w:hint="eastAsia" w:ascii="宋体" w:hAnsi="宋体" w:eastAsia="宋体" w:cs="宋体"/>
          <w:b/>
          <w:sz w:val="24"/>
        </w:rPr>
      </w:pPr>
      <w:r>
        <w:rPr>
          <w:rFonts w:hint="eastAsia" w:ascii="宋体" w:hAnsi="宋体" w:eastAsia="宋体" w:cs="宋体"/>
          <w:b/>
          <w:sz w:val="24"/>
        </w:rPr>
        <w:t>八、本公告发布媒体：</w:t>
      </w:r>
    </w:p>
    <w:p w14:paraId="1527E25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浙江政府采购网   网址：</w:t>
      </w:r>
      <w:r>
        <w:rPr>
          <w:rStyle w:val="60"/>
          <w:rFonts w:hint="eastAsia" w:ascii="宋体" w:hAnsi="宋体" w:eastAsia="宋体" w:cs="宋体"/>
          <w:sz w:val="24"/>
          <w:szCs w:val="24"/>
        </w:rPr>
        <w:t>https://zfcg.czt.zj.gov.cn/</w:t>
      </w:r>
    </w:p>
    <w:p w14:paraId="27B62F63">
      <w:pPr>
        <w:spacing w:line="312" w:lineRule="auto"/>
        <w:ind w:firstLine="448" w:firstLineChars="200"/>
        <w:jc w:val="left"/>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0"/>
          <w:rFonts w:hint="eastAsia" w:ascii="宋体" w:hAnsi="宋体" w:eastAsia="宋体" w:cs="宋体"/>
          <w:spacing w:val="-8"/>
          <w:sz w:val="24"/>
          <w:szCs w:val="24"/>
        </w:rPr>
        <w:t>http://ztb.zjtt.gov.cn</w:t>
      </w:r>
    </w:p>
    <w:p w14:paraId="2357C842">
      <w:pPr>
        <w:spacing w:line="360" w:lineRule="auto"/>
        <w:jc w:val="left"/>
        <w:outlineLvl w:val="1"/>
        <w:rPr>
          <w:rFonts w:hint="eastAsia" w:ascii="宋体" w:hAnsi="宋体" w:eastAsia="宋体" w:cs="宋体"/>
          <w:b/>
          <w:sz w:val="24"/>
        </w:rPr>
      </w:pPr>
      <w:r>
        <w:rPr>
          <w:rFonts w:hint="eastAsia" w:ascii="宋体" w:hAnsi="宋体" w:eastAsia="宋体" w:cs="宋体"/>
          <w:b/>
          <w:sz w:val="24"/>
        </w:rPr>
        <w:t>九、融资需求：</w:t>
      </w:r>
    </w:p>
    <w:p w14:paraId="5CD4D045">
      <w:pPr>
        <w:pStyle w:val="10"/>
        <w:spacing w:line="360" w:lineRule="auto"/>
        <w:ind w:firstLine="480" w:firstLineChars="200"/>
        <w:jc w:val="left"/>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04A1AB25">
      <w:pPr>
        <w:pStyle w:val="10"/>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2BC0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D0CB398">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71003621">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1CCB11A5">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11FCA150">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4C89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E8B7388">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362917EA">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38F27F31">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005E440E">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18267658216</w:t>
            </w:r>
          </w:p>
        </w:tc>
      </w:tr>
      <w:tr w14:paraId="337C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1A8F86CE">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1D0A37F2">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276134C2">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375A804A">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13968595968</w:t>
            </w:r>
          </w:p>
        </w:tc>
      </w:tr>
      <w:tr w14:paraId="1F6B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165E75D">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40859086">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31D4128C">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2393BE4E">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6DC822D5">
      <w:pPr>
        <w:pStyle w:val="10"/>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1753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700B516">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4AFD29FD">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052EF415">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1451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4DCF344">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2F7E963B">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3E3A04D0">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18267658216</w:t>
            </w:r>
          </w:p>
        </w:tc>
      </w:tr>
      <w:tr w14:paraId="0F38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1BDA458">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034A268D">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6C770CD8">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18252002669</w:t>
            </w:r>
          </w:p>
        </w:tc>
      </w:tr>
      <w:tr w14:paraId="5BF7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6B7AB8F5">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6302AEC3">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7625E866">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67D8B017">
      <w:pPr>
        <w:pStyle w:val="10"/>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047C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D09A057">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147FC365">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64470948">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344E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2A71F59">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055F5077">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10E78B83">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13968595968</w:t>
            </w:r>
          </w:p>
        </w:tc>
      </w:tr>
      <w:tr w14:paraId="4FF4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5DB86E8">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6452C56B">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6DB78A5D">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48592909">
      <w:pPr>
        <w:spacing w:line="336"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7B8D1BD5">
      <w:pPr>
        <w:spacing w:line="336" w:lineRule="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5B563EF5">
      <w:pPr>
        <w:spacing w:before="156" w:beforeLines="50" w:after="156" w:afterLines="50" w:line="360" w:lineRule="auto"/>
        <w:jc w:val="center"/>
        <w:outlineLvl w:val="0"/>
        <w:rPr>
          <w:rFonts w:hint="eastAsia" w:ascii="宋体" w:hAnsi="宋体" w:eastAsia="宋体" w:cs="宋体"/>
          <w:b/>
          <w:sz w:val="36"/>
          <w:szCs w:val="44"/>
        </w:rPr>
      </w:pPr>
      <w:bookmarkStart w:id="6" w:name="_Toc176605325"/>
      <w:r>
        <w:rPr>
          <w:rFonts w:hint="eastAsia" w:ascii="宋体" w:hAnsi="宋体" w:eastAsia="宋体" w:cs="宋体"/>
          <w:b/>
          <w:sz w:val="36"/>
          <w:szCs w:val="44"/>
        </w:rPr>
        <w:t>第二章  供应商须知</w:t>
      </w:r>
      <w:bookmarkEnd w:id="6"/>
    </w:p>
    <w:p w14:paraId="1D1C0E40">
      <w:pPr>
        <w:pStyle w:val="7"/>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7"/>
        <w:gridCol w:w="5711"/>
      </w:tblGrid>
      <w:tr w14:paraId="33EA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57" w:type="dxa"/>
            <w:vAlign w:val="center"/>
          </w:tcPr>
          <w:p w14:paraId="7F3A8361">
            <w:pPr>
              <w:pStyle w:val="7"/>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2137" w:type="dxa"/>
            <w:vAlign w:val="center"/>
          </w:tcPr>
          <w:p w14:paraId="4FFDFAF1">
            <w:pPr>
              <w:pStyle w:val="7"/>
              <w:jc w:val="center"/>
              <w:rPr>
                <w:rFonts w:hint="eastAsia" w:ascii="宋体" w:hAnsi="宋体" w:eastAsia="宋体" w:cs="宋体"/>
                <w:szCs w:val="21"/>
              </w:rPr>
            </w:pPr>
            <w:r>
              <w:rPr>
                <w:rFonts w:hint="eastAsia" w:ascii="宋体" w:hAnsi="宋体" w:eastAsia="宋体" w:cs="宋体"/>
                <w:szCs w:val="21"/>
              </w:rPr>
              <w:t>条款名称</w:t>
            </w:r>
          </w:p>
        </w:tc>
        <w:tc>
          <w:tcPr>
            <w:tcW w:w="5711" w:type="dxa"/>
            <w:vAlign w:val="center"/>
          </w:tcPr>
          <w:p w14:paraId="40F3C3C2">
            <w:pPr>
              <w:pStyle w:val="7"/>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1845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8B3B08D">
            <w:pPr>
              <w:pStyle w:val="7"/>
              <w:jc w:val="center"/>
              <w:rPr>
                <w:rFonts w:hint="eastAsia" w:ascii="宋体" w:hAnsi="宋体" w:eastAsia="宋体" w:cs="宋体"/>
                <w:b w:val="0"/>
                <w:szCs w:val="21"/>
              </w:rPr>
            </w:pPr>
            <w:r>
              <w:rPr>
                <w:rFonts w:hint="eastAsia" w:ascii="宋体" w:hAnsi="宋体" w:eastAsia="宋体" w:cs="宋体"/>
                <w:b w:val="0"/>
                <w:szCs w:val="21"/>
              </w:rPr>
              <w:t>1</w:t>
            </w:r>
          </w:p>
        </w:tc>
        <w:tc>
          <w:tcPr>
            <w:tcW w:w="2137" w:type="dxa"/>
            <w:vAlign w:val="center"/>
          </w:tcPr>
          <w:p w14:paraId="77FAC063">
            <w:pPr>
              <w:pStyle w:val="7"/>
              <w:jc w:val="center"/>
              <w:rPr>
                <w:rFonts w:hint="eastAsia" w:ascii="宋体" w:hAnsi="宋体" w:eastAsia="宋体" w:cs="宋体"/>
                <w:b w:val="0"/>
                <w:szCs w:val="21"/>
              </w:rPr>
            </w:pPr>
            <w:r>
              <w:rPr>
                <w:rFonts w:hint="eastAsia" w:ascii="宋体" w:hAnsi="宋体" w:eastAsia="宋体" w:cs="宋体"/>
                <w:b w:val="0"/>
                <w:szCs w:val="21"/>
              </w:rPr>
              <w:t>采购人</w:t>
            </w:r>
          </w:p>
        </w:tc>
        <w:tc>
          <w:tcPr>
            <w:tcW w:w="5711" w:type="dxa"/>
            <w:vAlign w:val="center"/>
          </w:tcPr>
          <w:p w14:paraId="7E861098">
            <w:pPr>
              <w:pStyle w:val="7"/>
              <w:jc w:val="left"/>
              <w:rPr>
                <w:rFonts w:hint="eastAsia" w:ascii="宋体" w:hAnsi="宋体" w:eastAsia="宋体" w:cs="宋体"/>
                <w:b w:val="0"/>
                <w:szCs w:val="21"/>
                <w:lang w:eastAsia="zh-CN"/>
              </w:rPr>
            </w:pPr>
            <w:r>
              <w:rPr>
                <w:rFonts w:hint="eastAsia" w:hAnsi="宋体" w:cs="宋体"/>
                <w:b w:val="0"/>
                <w:szCs w:val="21"/>
                <w:lang w:eastAsia="zh-CN"/>
              </w:rPr>
              <w:t>天台县文化和广电旅游体育局</w:t>
            </w:r>
          </w:p>
        </w:tc>
      </w:tr>
      <w:tr w14:paraId="5EF7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8DEAA07">
            <w:pPr>
              <w:pStyle w:val="7"/>
              <w:jc w:val="center"/>
              <w:rPr>
                <w:rFonts w:hint="eastAsia" w:ascii="宋体" w:hAnsi="宋体" w:eastAsia="宋体" w:cs="宋体"/>
                <w:b w:val="0"/>
                <w:szCs w:val="21"/>
              </w:rPr>
            </w:pPr>
            <w:r>
              <w:rPr>
                <w:rFonts w:hint="eastAsia" w:ascii="宋体" w:hAnsi="宋体" w:eastAsia="宋体" w:cs="宋体"/>
                <w:b w:val="0"/>
                <w:szCs w:val="21"/>
              </w:rPr>
              <w:t>2</w:t>
            </w:r>
          </w:p>
        </w:tc>
        <w:tc>
          <w:tcPr>
            <w:tcW w:w="2137" w:type="dxa"/>
            <w:vAlign w:val="center"/>
          </w:tcPr>
          <w:p w14:paraId="3F6D5E78">
            <w:pPr>
              <w:pStyle w:val="7"/>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5711" w:type="dxa"/>
            <w:vAlign w:val="center"/>
          </w:tcPr>
          <w:p w14:paraId="50373CC7">
            <w:pPr>
              <w:pStyle w:val="7"/>
              <w:jc w:val="left"/>
              <w:rPr>
                <w:rFonts w:hint="eastAsia" w:ascii="宋体" w:hAnsi="宋体" w:eastAsia="宋体" w:cs="宋体"/>
                <w:b w:val="0"/>
                <w:szCs w:val="21"/>
                <w:lang w:eastAsia="zh-CN"/>
              </w:rPr>
            </w:pPr>
            <w:r>
              <w:rPr>
                <w:rFonts w:hint="eastAsia" w:hAnsi="宋体" w:cs="宋体"/>
                <w:b w:val="0"/>
                <w:szCs w:val="21"/>
                <w:lang w:eastAsia="zh-CN"/>
              </w:rPr>
              <w:t>天台县文化和广电旅游体育局关于完善天台县非遗四级项目库的服务项目</w:t>
            </w:r>
          </w:p>
        </w:tc>
      </w:tr>
      <w:tr w14:paraId="11B9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2D09543">
            <w:pPr>
              <w:pStyle w:val="7"/>
              <w:jc w:val="center"/>
              <w:rPr>
                <w:rFonts w:hint="eastAsia" w:ascii="宋体" w:hAnsi="宋体" w:eastAsia="宋体" w:cs="宋体"/>
                <w:b w:val="0"/>
                <w:szCs w:val="21"/>
              </w:rPr>
            </w:pPr>
            <w:r>
              <w:rPr>
                <w:rFonts w:hint="eastAsia" w:ascii="宋体" w:hAnsi="宋体" w:eastAsia="宋体" w:cs="宋体"/>
                <w:b w:val="0"/>
                <w:szCs w:val="21"/>
              </w:rPr>
              <w:t>3</w:t>
            </w:r>
          </w:p>
        </w:tc>
        <w:tc>
          <w:tcPr>
            <w:tcW w:w="2137" w:type="dxa"/>
            <w:vAlign w:val="center"/>
          </w:tcPr>
          <w:p w14:paraId="6E976862">
            <w:pPr>
              <w:pStyle w:val="7"/>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5711" w:type="dxa"/>
            <w:vAlign w:val="center"/>
          </w:tcPr>
          <w:p w14:paraId="2C6B680E">
            <w:pPr>
              <w:pStyle w:val="7"/>
              <w:jc w:val="left"/>
              <w:rPr>
                <w:rFonts w:hint="eastAsia" w:ascii="宋体" w:hAnsi="宋体" w:eastAsia="宋体" w:cs="宋体"/>
                <w:b w:val="0"/>
                <w:szCs w:val="21"/>
              </w:rPr>
            </w:pPr>
            <w:r>
              <w:rPr>
                <w:rFonts w:hint="eastAsia" w:ascii="宋体" w:hAnsi="宋体" w:eastAsia="宋体" w:cs="宋体"/>
                <w:b w:val="0"/>
                <w:szCs w:val="21"/>
              </w:rPr>
              <w:t>公开招标</w:t>
            </w:r>
          </w:p>
        </w:tc>
      </w:tr>
      <w:tr w14:paraId="3F55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0A2DF5F">
            <w:pPr>
              <w:pStyle w:val="7"/>
              <w:jc w:val="center"/>
              <w:rPr>
                <w:rFonts w:hint="eastAsia" w:ascii="宋体" w:hAnsi="宋体" w:eastAsia="宋体" w:cs="宋体"/>
                <w:b w:val="0"/>
                <w:szCs w:val="21"/>
              </w:rPr>
            </w:pPr>
            <w:r>
              <w:rPr>
                <w:rFonts w:hint="eastAsia" w:ascii="宋体" w:hAnsi="宋体" w:eastAsia="宋体" w:cs="宋体"/>
                <w:b w:val="0"/>
                <w:szCs w:val="21"/>
              </w:rPr>
              <w:t>4</w:t>
            </w:r>
          </w:p>
        </w:tc>
        <w:tc>
          <w:tcPr>
            <w:tcW w:w="2137" w:type="dxa"/>
            <w:vAlign w:val="center"/>
          </w:tcPr>
          <w:p w14:paraId="07B83F28">
            <w:pPr>
              <w:pStyle w:val="7"/>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5711" w:type="dxa"/>
            <w:vAlign w:val="center"/>
          </w:tcPr>
          <w:p w14:paraId="75B8C3CB">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6B2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9E6316E">
            <w:pPr>
              <w:pStyle w:val="7"/>
              <w:jc w:val="center"/>
              <w:rPr>
                <w:rFonts w:hint="eastAsia" w:ascii="宋体" w:hAnsi="宋体" w:eastAsia="宋体" w:cs="宋体"/>
                <w:b w:val="0"/>
                <w:szCs w:val="21"/>
              </w:rPr>
            </w:pPr>
            <w:r>
              <w:rPr>
                <w:rFonts w:hint="eastAsia" w:ascii="宋体" w:hAnsi="宋体" w:eastAsia="宋体" w:cs="宋体"/>
                <w:b w:val="0"/>
                <w:szCs w:val="21"/>
              </w:rPr>
              <w:t>5</w:t>
            </w:r>
          </w:p>
        </w:tc>
        <w:tc>
          <w:tcPr>
            <w:tcW w:w="2137" w:type="dxa"/>
            <w:vAlign w:val="center"/>
          </w:tcPr>
          <w:p w14:paraId="41B02F5A">
            <w:pPr>
              <w:pStyle w:val="7"/>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5711" w:type="dxa"/>
            <w:vAlign w:val="center"/>
          </w:tcPr>
          <w:p w14:paraId="21114E75">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660E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469C3F">
            <w:pPr>
              <w:pStyle w:val="7"/>
              <w:jc w:val="center"/>
              <w:rPr>
                <w:rFonts w:hint="eastAsia" w:ascii="宋体" w:hAnsi="宋体" w:eastAsia="宋体" w:cs="宋体"/>
                <w:b w:val="0"/>
                <w:szCs w:val="21"/>
              </w:rPr>
            </w:pPr>
            <w:r>
              <w:rPr>
                <w:rFonts w:hint="eastAsia" w:ascii="宋体" w:hAnsi="宋体" w:eastAsia="宋体" w:cs="宋体"/>
                <w:b w:val="0"/>
                <w:szCs w:val="21"/>
              </w:rPr>
              <w:t>6</w:t>
            </w:r>
          </w:p>
        </w:tc>
        <w:tc>
          <w:tcPr>
            <w:tcW w:w="2137" w:type="dxa"/>
            <w:vAlign w:val="center"/>
          </w:tcPr>
          <w:p w14:paraId="75600A1F">
            <w:pPr>
              <w:pStyle w:val="7"/>
              <w:jc w:val="center"/>
              <w:rPr>
                <w:rFonts w:hint="eastAsia" w:ascii="宋体" w:hAnsi="宋体" w:eastAsia="宋体" w:cs="宋体"/>
                <w:b w:val="0"/>
                <w:szCs w:val="21"/>
              </w:rPr>
            </w:pPr>
            <w:r>
              <w:rPr>
                <w:rFonts w:hint="eastAsia" w:ascii="宋体" w:hAnsi="宋体" w:eastAsia="宋体" w:cs="宋体"/>
                <w:b w:val="0"/>
                <w:szCs w:val="21"/>
              </w:rPr>
              <w:t>服务期</w:t>
            </w:r>
          </w:p>
        </w:tc>
        <w:tc>
          <w:tcPr>
            <w:tcW w:w="5711" w:type="dxa"/>
            <w:vAlign w:val="center"/>
          </w:tcPr>
          <w:p w14:paraId="0D83DEC2">
            <w:pPr>
              <w:pStyle w:val="7"/>
              <w:jc w:val="left"/>
              <w:rPr>
                <w:rFonts w:hint="eastAsia" w:ascii="宋体" w:hAnsi="宋体" w:eastAsia="宋体" w:cs="宋体"/>
                <w:b w:val="0"/>
                <w:szCs w:val="21"/>
                <w:lang w:eastAsia="zh-CN"/>
              </w:rPr>
            </w:pPr>
            <w:r>
              <w:rPr>
                <w:rFonts w:hint="eastAsia" w:hAnsi="宋体" w:cs="宋体"/>
                <w:b w:val="0"/>
                <w:color w:val="auto"/>
                <w:szCs w:val="21"/>
                <w:lang w:eastAsia="zh-CN"/>
              </w:rPr>
              <w:t>合同签订之日起至2026年12月31日前完成所有成果内容工作。</w:t>
            </w:r>
          </w:p>
        </w:tc>
      </w:tr>
      <w:tr w14:paraId="32F7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2899109">
            <w:pPr>
              <w:pStyle w:val="7"/>
              <w:jc w:val="center"/>
              <w:rPr>
                <w:rFonts w:hint="eastAsia" w:ascii="宋体" w:hAnsi="宋体" w:eastAsia="宋体" w:cs="宋体"/>
                <w:b w:val="0"/>
                <w:szCs w:val="21"/>
              </w:rPr>
            </w:pPr>
            <w:r>
              <w:rPr>
                <w:rFonts w:hint="eastAsia" w:ascii="宋体" w:hAnsi="宋体" w:eastAsia="宋体" w:cs="宋体"/>
                <w:b w:val="0"/>
                <w:szCs w:val="21"/>
              </w:rPr>
              <w:t>7</w:t>
            </w:r>
          </w:p>
        </w:tc>
        <w:tc>
          <w:tcPr>
            <w:tcW w:w="2137" w:type="dxa"/>
            <w:vAlign w:val="center"/>
          </w:tcPr>
          <w:p w14:paraId="7CA5A29B">
            <w:pPr>
              <w:pStyle w:val="7"/>
              <w:jc w:val="center"/>
              <w:rPr>
                <w:rFonts w:hint="eastAsia" w:ascii="宋体" w:hAnsi="宋体" w:eastAsia="宋体" w:cs="宋体"/>
                <w:b w:val="0"/>
                <w:szCs w:val="21"/>
              </w:rPr>
            </w:pPr>
            <w:r>
              <w:rPr>
                <w:rFonts w:hint="eastAsia" w:ascii="宋体" w:hAnsi="宋体" w:eastAsia="宋体" w:cs="宋体"/>
                <w:b w:val="0"/>
                <w:szCs w:val="21"/>
              </w:rPr>
              <w:t>服务地点</w:t>
            </w:r>
          </w:p>
        </w:tc>
        <w:tc>
          <w:tcPr>
            <w:tcW w:w="5711" w:type="dxa"/>
            <w:vAlign w:val="center"/>
          </w:tcPr>
          <w:p w14:paraId="79E96383">
            <w:pPr>
              <w:pStyle w:val="7"/>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5899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C6A3FE9">
            <w:pPr>
              <w:pStyle w:val="7"/>
              <w:jc w:val="center"/>
              <w:rPr>
                <w:rFonts w:hint="eastAsia" w:ascii="宋体" w:hAnsi="宋体" w:eastAsia="宋体" w:cs="宋体"/>
                <w:b w:val="0"/>
                <w:szCs w:val="21"/>
              </w:rPr>
            </w:pPr>
            <w:r>
              <w:rPr>
                <w:rFonts w:hint="eastAsia" w:ascii="宋体" w:hAnsi="宋体" w:eastAsia="宋体" w:cs="宋体"/>
                <w:b w:val="0"/>
                <w:szCs w:val="21"/>
              </w:rPr>
              <w:t>8</w:t>
            </w:r>
          </w:p>
        </w:tc>
        <w:tc>
          <w:tcPr>
            <w:tcW w:w="2137" w:type="dxa"/>
            <w:vAlign w:val="center"/>
          </w:tcPr>
          <w:p w14:paraId="28FC2FC0">
            <w:pPr>
              <w:pStyle w:val="7"/>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5711" w:type="dxa"/>
            <w:vAlign w:val="center"/>
          </w:tcPr>
          <w:p w14:paraId="6F8C8767">
            <w:pPr>
              <w:pStyle w:val="7"/>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7598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43636C9">
            <w:pPr>
              <w:pStyle w:val="7"/>
              <w:jc w:val="center"/>
              <w:rPr>
                <w:rFonts w:hint="eastAsia" w:ascii="宋体" w:hAnsi="宋体" w:eastAsia="宋体" w:cs="宋体"/>
                <w:b w:val="0"/>
                <w:szCs w:val="21"/>
              </w:rPr>
            </w:pPr>
            <w:r>
              <w:rPr>
                <w:rFonts w:hint="eastAsia" w:ascii="宋体" w:hAnsi="宋体" w:eastAsia="宋体" w:cs="宋体"/>
                <w:b w:val="0"/>
                <w:szCs w:val="21"/>
              </w:rPr>
              <w:t>9</w:t>
            </w:r>
          </w:p>
        </w:tc>
        <w:tc>
          <w:tcPr>
            <w:tcW w:w="2137" w:type="dxa"/>
            <w:vAlign w:val="center"/>
          </w:tcPr>
          <w:p w14:paraId="304B8553">
            <w:pPr>
              <w:pStyle w:val="7"/>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5711" w:type="dxa"/>
            <w:vAlign w:val="center"/>
          </w:tcPr>
          <w:p w14:paraId="7159862E">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3597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C74431C">
            <w:pPr>
              <w:pStyle w:val="7"/>
              <w:jc w:val="center"/>
              <w:rPr>
                <w:rFonts w:hint="eastAsia" w:ascii="宋体" w:hAnsi="宋体" w:eastAsia="宋体" w:cs="宋体"/>
                <w:b w:val="0"/>
                <w:szCs w:val="21"/>
              </w:rPr>
            </w:pPr>
            <w:r>
              <w:rPr>
                <w:rFonts w:hint="eastAsia" w:ascii="宋体" w:hAnsi="宋体" w:eastAsia="宋体" w:cs="宋体"/>
                <w:b w:val="0"/>
                <w:szCs w:val="21"/>
              </w:rPr>
              <w:t>10</w:t>
            </w:r>
          </w:p>
        </w:tc>
        <w:tc>
          <w:tcPr>
            <w:tcW w:w="2137" w:type="dxa"/>
            <w:vAlign w:val="center"/>
          </w:tcPr>
          <w:p w14:paraId="6C457A7A">
            <w:pPr>
              <w:pStyle w:val="7"/>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5711" w:type="dxa"/>
            <w:vAlign w:val="center"/>
          </w:tcPr>
          <w:p w14:paraId="3496DB9A">
            <w:pPr>
              <w:pStyle w:val="7"/>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1CF9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288FF1F">
            <w:pPr>
              <w:pStyle w:val="7"/>
              <w:jc w:val="center"/>
              <w:rPr>
                <w:rFonts w:hint="eastAsia" w:ascii="宋体" w:hAnsi="宋体" w:eastAsia="宋体" w:cs="宋体"/>
                <w:b w:val="0"/>
                <w:szCs w:val="21"/>
              </w:rPr>
            </w:pPr>
            <w:r>
              <w:rPr>
                <w:rFonts w:hint="eastAsia" w:ascii="宋体" w:hAnsi="宋体" w:eastAsia="宋体" w:cs="宋体"/>
                <w:b w:val="0"/>
                <w:szCs w:val="21"/>
              </w:rPr>
              <w:t>11</w:t>
            </w:r>
          </w:p>
        </w:tc>
        <w:tc>
          <w:tcPr>
            <w:tcW w:w="2137" w:type="dxa"/>
            <w:vAlign w:val="center"/>
          </w:tcPr>
          <w:p w14:paraId="625D4E2D">
            <w:pPr>
              <w:pStyle w:val="7"/>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5711" w:type="dxa"/>
            <w:vAlign w:val="center"/>
          </w:tcPr>
          <w:p w14:paraId="1E26D488">
            <w:pPr>
              <w:pStyle w:val="7"/>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0AD6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E9F2AD4">
            <w:pPr>
              <w:pStyle w:val="7"/>
              <w:jc w:val="center"/>
              <w:rPr>
                <w:rFonts w:hint="eastAsia" w:ascii="宋体" w:hAnsi="宋体" w:eastAsia="宋体" w:cs="宋体"/>
                <w:b w:val="0"/>
                <w:szCs w:val="21"/>
              </w:rPr>
            </w:pPr>
            <w:r>
              <w:rPr>
                <w:rFonts w:hint="eastAsia" w:ascii="宋体" w:hAnsi="宋体" w:eastAsia="宋体" w:cs="宋体"/>
                <w:b w:val="0"/>
                <w:szCs w:val="21"/>
              </w:rPr>
              <w:t>12</w:t>
            </w:r>
          </w:p>
        </w:tc>
        <w:tc>
          <w:tcPr>
            <w:tcW w:w="2137" w:type="dxa"/>
            <w:vAlign w:val="center"/>
          </w:tcPr>
          <w:p w14:paraId="5D1CD610">
            <w:pPr>
              <w:pStyle w:val="7"/>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5711" w:type="dxa"/>
            <w:vAlign w:val="center"/>
          </w:tcPr>
          <w:p w14:paraId="04014D1D">
            <w:pPr>
              <w:pStyle w:val="7"/>
              <w:jc w:val="left"/>
              <w:rPr>
                <w:rFonts w:hint="eastAsia" w:ascii="宋体" w:hAnsi="宋体" w:eastAsia="宋体" w:cs="宋体"/>
                <w:b w:val="0"/>
                <w:szCs w:val="21"/>
              </w:rPr>
            </w:pPr>
            <w:r>
              <w:rPr>
                <w:rFonts w:hint="eastAsia" w:ascii="宋体" w:hAnsi="宋体" w:eastAsia="宋体" w:cs="宋体"/>
                <w:b w:val="0"/>
                <w:szCs w:val="21"/>
              </w:rPr>
              <w:t>人民币、元</w:t>
            </w:r>
          </w:p>
        </w:tc>
      </w:tr>
      <w:tr w14:paraId="60BF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4CBDA24">
            <w:pPr>
              <w:pStyle w:val="7"/>
              <w:jc w:val="center"/>
              <w:rPr>
                <w:rFonts w:hint="eastAsia" w:ascii="宋体" w:hAnsi="宋体" w:eastAsia="宋体" w:cs="宋体"/>
                <w:b w:val="0"/>
                <w:szCs w:val="21"/>
              </w:rPr>
            </w:pPr>
            <w:r>
              <w:rPr>
                <w:rFonts w:hint="eastAsia" w:ascii="宋体" w:hAnsi="宋体" w:eastAsia="宋体" w:cs="宋体"/>
                <w:b w:val="0"/>
                <w:szCs w:val="21"/>
              </w:rPr>
              <w:t>13</w:t>
            </w:r>
          </w:p>
        </w:tc>
        <w:tc>
          <w:tcPr>
            <w:tcW w:w="2137" w:type="dxa"/>
            <w:vAlign w:val="center"/>
          </w:tcPr>
          <w:p w14:paraId="060B4D5A">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5711" w:type="dxa"/>
            <w:vAlign w:val="center"/>
          </w:tcPr>
          <w:p w14:paraId="65B02E0F">
            <w:pPr>
              <w:pStyle w:val="7"/>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1E8D21B1">
            <w:pPr>
              <w:pStyle w:val="7"/>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3FBD3A46">
            <w:pPr>
              <w:pStyle w:val="7"/>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3A49E879">
            <w:pPr>
              <w:pStyle w:val="7"/>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537A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EE0C330">
            <w:pPr>
              <w:pStyle w:val="7"/>
              <w:jc w:val="center"/>
              <w:rPr>
                <w:rFonts w:hint="eastAsia" w:ascii="宋体" w:hAnsi="宋体" w:eastAsia="宋体" w:cs="宋体"/>
                <w:b w:val="0"/>
                <w:szCs w:val="21"/>
              </w:rPr>
            </w:pPr>
            <w:r>
              <w:rPr>
                <w:rFonts w:hint="eastAsia" w:ascii="宋体" w:hAnsi="宋体" w:eastAsia="宋体" w:cs="宋体"/>
                <w:b w:val="0"/>
                <w:szCs w:val="21"/>
              </w:rPr>
              <w:t>14</w:t>
            </w:r>
          </w:p>
        </w:tc>
        <w:tc>
          <w:tcPr>
            <w:tcW w:w="2137" w:type="dxa"/>
            <w:vAlign w:val="center"/>
          </w:tcPr>
          <w:p w14:paraId="07164B91">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5711" w:type="dxa"/>
            <w:vAlign w:val="center"/>
          </w:tcPr>
          <w:p w14:paraId="4FC2C3CB">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0007ED24">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6BBA455A">
            <w:pPr>
              <w:pStyle w:val="7"/>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00EB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9F085C2">
            <w:pPr>
              <w:pStyle w:val="7"/>
              <w:jc w:val="center"/>
              <w:rPr>
                <w:rFonts w:hint="eastAsia" w:ascii="宋体" w:hAnsi="宋体" w:eastAsia="宋体" w:cs="宋体"/>
                <w:b w:val="0"/>
                <w:szCs w:val="21"/>
              </w:rPr>
            </w:pPr>
            <w:r>
              <w:rPr>
                <w:rFonts w:hint="eastAsia" w:ascii="宋体" w:hAnsi="宋体" w:eastAsia="宋体" w:cs="宋体"/>
                <w:b w:val="0"/>
                <w:szCs w:val="21"/>
              </w:rPr>
              <w:t>15</w:t>
            </w:r>
          </w:p>
        </w:tc>
        <w:tc>
          <w:tcPr>
            <w:tcW w:w="2137" w:type="dxa"/>
            <w:vAlign w:val="center"/>
          </w:tcPr>
          <w:p w14:paraId="000B885B">
            <w:pPr>
              <w:pStyle w:val="7"/>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5711" w:type="dxa"/>
            <w:vAlign w:val="center"/>
          </w:tcPr>
          <w:p w14:paraId="22EC332F">
            <w:pPr>
              <w:pStyle w:val="7"/>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12C1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restart"/>
            <w:vAlign w:val="center"/>
          </w:tcPr>
          <w:p w14:paraId="28B9F26A">
            <w:pPr>
              <w:pStyle w:val="7"/>
              <w:jc w:val="center"/>
              <w:rPr>
                <w:rFonts w:hint="eastAsia" w:ascii="宋体" w:hAnsi="宋体" w:eastAsia="宋体" w:cs="宋体"/>
                <w:b w:val="0"/>
                <w:szCs w:val="21"/>
              </w:rPr>
            </w:pPr>
            <w:r>
              <w:rPr>
                <w:rFonts w:hint="eastAsia" w:ascii="宋体" w:hAnsi="宋体" w:eastAsia="宋体" w:cs="宋体"/>
                <w:b w:val="0"/>
                <w:szCs w:val="21"/>
              </w:rPr>
              <w:t>16</w:t>
            </w:r>
          </w:p>
        </w:tc>
        <w:tc>
          <w:tcPr>
            <w:tcW w:w="2137" w:type="dxa"/>
            <w:vMerge w:val="restart"/>
            <w:vAlign w:val="center"/>
          </w:tcPr>
          <w:p w14:paraId="5D2BB250">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5711" w:type="dxa"/>
            <w:vAlign w:val="center"/>
          </w:tcPr>
          <w:p w14:paraId="64483283">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19B20BAD">
            <w:pPr>
              <w:pStyle w:val="7"/>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460A2E41">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06BD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4D1B5775">
            <w:pPr>
              <w:pStyle w:val="7"/>
              <w:jc w:val="center"/>
              <w:rPr>
                <w:rFonts w:hint="eastAsia" w:ascii="宋体" w:hAnsi="宋体" w:eastAsia="宋体" w:cs="宋体"/>
                <w:b w:val="0"/>
                <w:szCs w:val="21"/>
              </w:rPr>
            </w:pPr>
          </w:p>
        </w:tc>
        <w:tc>
          <w:tcPr>
            <w:tcW w:w="2137" w:type="dxa"/>
            <w:vMerge w:val="continue"/>
            <w:vAlign w:val="center"/>
          </w:tcPr>
          <w:p w14:paraId="31E99B95">
            <w:pPr>
              <w:pStyle w:val="7"/>
              <w:jc w:val="center"/>
              <w:rPr>
                <w:rFonts w:hint="eastAsia" w:ascii="宋体" w:hAnsi="宋体" w:eastAsia="宋体" w:cs="宋体"/>
                <w:b w:val="0"/>
                <w:szCs w:val="21"/>
                <w:lang w:bidi="zh-CN"/>
              </w:rPr>
            </w:pPr>
          </w:p>
        </w:tc>
        <w:tc>
          <w:tcPr>
            <w:tcW w:w="5711" w:type="dxa"/>
            <w:vAlign w:val="center"/>
          </w:tcPr>
          <w:p w14:paraId="3047C5E5">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36DBDB0E">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3632BB54">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396C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3023BFD7">
            <w:pPr>
              <w:pStyle w:val="7"/>
              <w:jc w:val="center"/>
              <w:rPr>
                <w:rFonts w:hint="eastAsia" w:ascii="宋体" w:hAnsi="宋体" w:eastAsia="宋体" w:cs="宋体"/>
                <w:b w:val="0"/>
                <w:szCs w:val="21"/>
              </w:rPr>
            </w:pPr>
          </w:p>
        </w:tc>
        <w:tc>
          <w:tcPr>
            <w:tcW w:w="2137" w:type="dxa"/>
            <w:vMerge w:val="continue"/>
            <w:vAlign w:val="center"/>
          </w:tcPr>
          <w:p w14:paraId="4A6BB956">
            <w:pPr>
              <w:pStyle w:val="7"/>
              <w:jc w:val="center"/>
              <w:rPr>
                <w:rFonts w:hint="eastAsia" w:ascii="宋体" w:hAnsi="宋体" w:eastAsia="宋体" w:cs="宋体"/>
                <w:b w:val="0"/>
                <w:szCs w:val="21"/>
                <w:lang w:bidi="zh-CN"/>
              </w:rPr>
            </w:pPr>
          </w:p>
        </w:tc>
        <w:tc>
          <w:tcPr>
            <w:tcW w:w="5711" w:type="dxa"/>
            <w:vAlign w:val="center"/>
          </w:tcPr>
          <w:p w14:paraId="12CD361C">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0273039B">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593CBEC0">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594150DD">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5B9EF557">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120B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829B456">
            <w:pPr>
              <w:pStyle w:val="7"/>
              <w:jc w:val="center"/>
              <w:rPr>
                <w:rFonts w:hint="eastAsia" w:ascii="宋体" w:hAnsi="宋体" w:eastAsia="宋体" w:cs="宋体"/>
                <w:b w:val="0"/>
                <w:szCs w:val="21"/>
              </w:rPr>
            </w:pPr>
            <w:r>
              <w:rPr>
                <w:rFonts w:hint="eastAsia" w:ascii="宋体" w:hAnsi="宋体" w:eastAsia="宋体" w:cs="宋体"/>
                <w:b w:val="0"/>
                <w:szCs w:val="21"/>
              </w:rPr>
              <w:t>17</w:t>
            </w:r>
          </w:p>
        </w:tc>
        <w:tc>
          <w:tcPr>
            <w:tcW w:w="2137" w:type="dxa"/>
            <w:vAlign w:val="center"/>
          </w:tcPr>
          <w:p w14:paraId="5DA9A743">
            <w:pPr>
              <w:pStyle w:val="7"/>
              <w:jc w:val="center"/>
              <w:rPr>
                <w:rFonts w:hint="eastAsia" w:ascii="宋体" w:hAnsi="宋体" w:eastAsia="宋体" w:cs="宋体"/>
                <w:b w:val="0"/>
                <w:szCs w:val="21"/>
              </w:rPr>
            </w:pPr>
            <w:r>
              <w:rPr>
                <w:rFonts w:hint="eastAsia" w:ascii="宋体" w:hAnsi="宋体" w:eastAsia="宋体" w:cs="宋体"/>
                <w:b w:val="0"/>
                <w:szCs w:val="21"/>
              </w:rPr>
              <w:t>投标样品</w:t>
            </w:r>
          </w:p>
        </w:tc>
        <w:tc>
          <w:tcPr>
            <w:tcW w:w="5711" w:type="dxa"/>
            <w:vAlign w:val="center"/>
          </w:tcPr>
          <w:p w14:paraId="3364B004">
            <w:pPr>
              <w:pStyle w:val="7"/>
              <w:jc w:val="left"/>
              <w:rPr>
                <w:rFonts w:hint="eastAsia" w:ascii="宋体" w:hAnsi="宋体" w:eastAsia="宋体" w:cs="宋体"/>
                <w:b w:val="0"/>
                <w:bCs/>
                <w:szCs w:val="21"/>
              </w:rPr>
            </w:pPr>
            <w:r>
              <w:rPr>
                <w:rFonts w:hint="eastAsia" w:ascii="宋体" w:hAnsi="宋体" w:eastAsia="宋体" w:cs="宋体"/>
                <w:b w:val="0"/>
                <w:bCs/>
                <w:szCs w:val="21"/>
              </w:rPr>
              <w:t>无</w:t>
            </w:r>
          </w:p>
        </w:tc>
      </w:tr>
      <w:tr w14:paraId="6F9E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6B11E54">
            <w:pPr>
              <w:pStyle w:val="7"/>
              <w:jc w:val="center"/>
              <w:rPr>
                <w:rFonts w:hint="eastAsia" w:ascii="宋体" w:hAnsi="宋体" w:eastAsia="宋体" w:cs="宋体"/>
                <w:b w:val="0"/>
                <w:szCs w:val="21"/>
              </w:rPr>
            </w:pPr>
            <w:r>
              <w:rPr>
                <w:rFonts w:hint="eastAsia" w:ascii="宋体" w:hAnsi="宋体" w:eastAsia="宋体" w:cs="宋体"/>
                <w:b w:val="0"/>
                <w:szCs w:val="21"/>
              </w:rPr>
              <w:t>18</w:t>
            </w:r>
          </w:p>
        </w:tc>
        <w:tc>
          <w:tcPr>
            <w:tcW w:w="2137" w:type="dxa"/>
            <w:vAlign w:val="center"/>
          </w:tcPr>
          <w:p w14:paraId="3D7D6186">
            <w:pPr>
              <w:pStyle w:val="7"/>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5711" w:type="dxa"/>
            <w:vAlign w:val="center"/>
          </w:tcPr>
          <w:p w14:paraId="4616BDEB">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1151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FEB773F">
            <w:pPr>
              <w:pStyle w:val="7"/>
              <w:jc w:val="center"/>
              <w:rPr>
                <w:rFonts w:hint="eastAsia" w:ascii="宋体" w:hAnsi="宋体" w:eastAsia="宋体" w:cs="宋体"/>
                <w:b w:val="0"/>
                <w:szCs w:val="21"/>
              </w:rPr>
            </w:pPr>
            <w:r>
              <w:rPr>
                <w:rFonts w:hint="eastAsia" w:ascii="宋体" w:hAnsi="宋体" w:eastAsia="宋体" w:cs="宋体"/>
                <w:b w:val="0"/>
                <w:szCs w:val="21"/>
              </w:rPr>
              <w:t>19</w:t>
            </w:r>
          </w:p>
        </w:tc>
        <w:tc>
          <w:tcPr>
            <w:tcW w:w="2137" w:type="dxa"/>
            <w:vAlign w:val="center"/>
          </w:tcPr>
          <w:p w14:paraId="220FE663">
            <w:pPr>
              <w:pStyle w:val="7"/>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5711" w:type="dxa"/>
            <w:vAlign w:val="center"/>
          </w:tcPr>
          <w:p w14:paraId="5F745CF8">
            <w:pPr>
              <w:pStyle w:val="7"/>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val="0"/>
                <w:color w:val="auto"/>
                <w:sz w:val="21"/>
                <w:szCs w:val="21"/>
                <w:u w:val="none"/>
                <w:lang w:bidi="zh-CN"/>
              </w:rPr>
              <w:t>www.zcygov.cn</w:t>
            </w:r>
            <w:r>
              <w:rPr>
                <w:rStyle w:val="49"/>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8B0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B1C1D73">
            <w:pPr>
              <w:pStyle w:val="7"/>
              <w:jc w:val="center"/>
              <w:rPr>
                <w:rFonts w:hint="eastAsia" w:ascii="宋体" w:hAnsi="宋体" w:eastAsia="宋体" w:cs="宋体"/>
                <w:b w:val="0"/>
                <w:szCs w:val="21"/>
              </w:rPr>
            </w:pPr>
            <w:r>
              <w:rPr>
                <w:rFonts w:hint="eastAsia" w:ascii="宋体" w:hAnsi="宋体" w:eastAsia="宋体" w:cs="宋体"/>
                <w:b w:val="0"/>
                <w:szCs w:val="21"/>
              </w:rPr>
              <w:t>20</w:t>
            </w:r>
          </w:p>
        </w:tc>
        <w:tc>
          <w:tcPr>
            <w:tcW w:w="2137" w:type="dxa"/>
            <w:vAlign w:val="center"/>
          </w:tcPr>
          <w:p w14:paraId="18B2A0C2">
            <w:pPr>
              <w:pStyle w:val="7"/>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5711" w:type="dxa"/>
            <w:vAlign w:val="center"/>
          </w:tcPr>
          <w:p w14:paraId="2DC4CD32">
            <w:pPr>
              <w:pStyle w:val="7"/>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3AB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673D674">
            <w:pPr>
              <w:pStyle w:val="7"/>
              <w:jc w:val="center"/>
              <w:rPr>
                <w:rFonts w:hint="eastAsia" w:ascii="宋体" w:hAnsi="宋体" w:eastAsia="宋体" w:cs="宋体"/>
                <w:b w:val="0"/>
                <w:szCs w:val="21"/>
              </w:rPr>
            </w:pPr>
            <w:r>
              <w:rPr>
                <w:rFonts w:hint="eastAsia" w:ascii="宋体" w:hAnsi="宋体" w:eastAsia="宋体" w:cs="宋体"/>
                <w:b w:val="0"/>
                <w:szCs w:val="21"/>
              </w:rPr>
              <w:t>21</w:t>
            </w:r>
          </w:p>
        </w:tc>
        <w:tc>
          <w:tcPr>
            <w:tcW w:w="2137" w:type="dxa"/>
            <w:vAlign w:val="center"/>
          </w:tcPr>
          <w:p w14:paraId="0F6320F8">
            <w:pPr>
              <w:pStyle w:val="7"/>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5711" w:type="dxa"/>
            <w:vAlign w:val="center"/>
          </w:tcPr>
          <w:p w14:paraId="3D19377B">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47F1FF4A">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16C1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ACCE31B">
            <w:pPr>
              <w:pStyle w:val="7"/>
              <w:jc w:val="center"/>
              <w:rPr>
                <w:rFonts w:hint="eastAsia" w:ascii="宋体" w:hAnsi="宋体" w:eastAsia="宋体" w:cs="宋体"/>
                <w:b w:val="0"/>
                <w:szCs w:val="21"/>
              </w:rPr>
            </w:pPr>
            <w:r>
              <w:rPr>
                <w:rFonts w:hint="eastAsia" w:ascii="宋体" w:hAnsi="宋体" w:eastAsia="宋体" w:cs="宋体"/>
                <w:b w:val="0"/>
                <w:szCs w:val="21"/>
              </w:rPr>
              <w:t>22</w:t>
            </w:r>
          </w:p>
        </w:tc>
        <w:tc>
          <w:tcPr>
            <w:tcW w:w="2137" w:type="dxa"/>
            <w:vAlign w:val="center"/>
          </w:tcPr>
          <w:p w14:paraId="642A8C3E">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5711" w:type="dxa"/>
            <w:vAlign w:val="center"/>
          </w:tcPr>
          <w:p w14:paraId="295269CE">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483834B6">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2817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892DE7C">
            <w:pPr>
              <w:pStyle w:val="7"/>
              <w:jc w:val="center"/>
              <w:rPr>
                <w:rFonts w:hint="eastAsia" w:ascii="宋体" w:hAnsi="宋体" w:eastAsia="宋体" w:cs="宋体"/>
                <w:b w:val="0"/>
                <w:szCs w:val="21"/>
              </w:rPr>
            </w:pPr>
            <w:r>
              <w:rPr>
                <w:rFonts w:hint="eastAsia" w:ascii="宋体" w:hAnsi="宋体" w:eastAsia="宋体" w:cs="宋体"/>
                <w:b w:val="0"/>
                <w:szCs w:val="21"/>
              </w:rPr>
              <w:t>23</w:t>
            </w:r>
          </w:p>
        </w:tc>
        <w:tc>
          <w:tcPr>
            <w:tcW w:w="2137" w:type="dxa"/>
            <w:vAlign w:val="center"/>
          </w:tcPr>
          <w:p w14:paraId="499E6E39">
            <w:pPr>
              <w:jc w:val="center"/>
              <w:rPr>
                <w:rFonts w:hint="eastAsia" w:ascii="宋体" w:hAnsi="宋体" w:eastAsia="宋体" w:cs="宋体"/>
                <w:szCs w:val="21"/>
              </w:rPr>
            </w:pPr>
            <w:r>
              <w:rPr>
                <w:rFonts w:hint="eastAsia" w:ascii="宋体" w:hAnsi="宋体" w:eastAsia="宋体" w:cs="宋体"/>
                <w:szCs w:val="21"/>
              </w:rPr>
              <w:t>踏勘现场</w:t>
            </w:r>
          </w:p>
        </w:tc>
        <w:tc>
          <w:tcPr>
            <w:tcW w:w="5711" w:type="dxa"/>
            <w:vAlign w:val="center"/>
          </w:tcPr>
          <w:p w14:paraId="125388C8">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1A681807">
            <w:pPr>
              <w:jc w:val="left"/>
              <w:rPr>
                <w:rFonts w:hint="eastAsia" w:ascii="宋体" w:hAnsi="宋体" w:eastAsia="宋体" w:cs="宋体"/>
                <w:spacing w:val="-6"/>
                <w:szCs w:val="21"/>
              </w:rPr>
            </w:pPr>
            <w:r>
              <w:rPr>
                <w:rFonts w:hint="eastAsia" w:ascii="宋体" w:hAnsi="宋体" w:eastAsia="宋体" w:cs="宋体"/>
                <w:szCs w:val="21"/>
              </w:rPr>
              <w:t>□组织</w:t>
            </w:r>
          </w:p>
        </w:tc>
      </w:tr>
      <w:tr w14:paraId="4F89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BCF3CD8">
            <w:pPr>
              <w:pStyle w:val="7"/>
              <w:jc w:val="center"/>
              <w:rPr>
                <w:rFonts w:hint="eastAsia" w:ascii="宋体" w:hAnsi="宋体" w:eastAsia="宋体" w:cs="宋体"/>
                <w:b w:val="0"/>
                <w:szCs w:val="21"/>
              </w:rPr>
            </w:pPr>
            <w:r>
              <w:rPr>
                <w:rFonts w:hint="eastAsia" w:ascii="宋体" w:hAnsi="宋体" w:eastAsia="宋体" w:cs="宋体"/>
                <w:b w:val="0"/>
                <w:szCs w:val="21"/>
              </w:rPr>
              <w:t>24</w:t>
            </w:r>
          </w:p>
        </w:tc>
        <w:tc>
          <w:tcPr>
            <w:tcW w:w="2137" w:type="dxa"/>
            <w:vAlign w:val="center"/>
          </w:tcPr>
          <w:p w14:paraId="13041B29">
            <w:pPr>
              <w:pStyle w:val="7"/>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5711" w:type="dxa"/>
            <w:vAlign w:val="center"/>
          </w:tcPr>
          <w:p w14:paraId="44629CA2">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13547ED5">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1898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CD47E1C">
            <w:pPr>
              <w:pStyle w:val="7"/>
              <w:jc w:val="center"/>
              <w:rPr>
                <w:rFonts w:hint="eastAsia" w:ascii="宋体" w:hAnsi="宋体" w:eastAsia="宋体" w:cs="宋体"/>
                <w:b w:val="0"/>
                <w:szCs w:val="21"/>
              </w:rPr>
            </w:pPr>
            <w:r>
              <w:rPr>
                <w:rFonts w:hint="eastAsia" w:ascii="宋体" w:hAnsi="宋体" w:eastAsia="宋体" w:cs="宋体"/>
                <w:b w:val="0"/>
                <w:szCs w:val="21"/>
              </w:rPr>
              <w:t>25</w:t>
            </w:r>
          </w:p>
        </w:tc>
        <w:tc>
          <w:tcPr>
            <w:tcW w:w="2137" w:type="dxa"/>
            <w:vAlign w:val="center"/>
          </w:tcPr>
          <w:p w14:paraId="24DCF777">
            <w:pPr>
              <w:pStyle w:val="7"/>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5711" w:type="dxa"/>
            <w:vAlign w:val="center"/>
          </w:tcPr>
          <w:p w14:paraId="1D7B8A9B">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11AFBE0F">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945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2E9FA96">
            <w:pPr>
              <w:pStyle w:val="7"/>
              <w:jc w:val="center"/>
              <w:rPr>
                <w:rFonts w:hint="eastAsia" w:ascii="宋体" w:hAnsi="宋体" w:eastAsia="宋体" w:cs="宋体"/>
                <w:b w:val="0"/>
                <w:szCs w:val="21"/>
              </w:rPr>
            </w:pPr>
            <w:r>
              <w:rPr>
                <w:rFonts w:hint="eastAsia" w:ascii="宋体" w:hAnsi="宋体" w:eastAsia="宋体" w:cs="宋体"/>
                <w:b w:val="0"/>
                <w:szCs w:val="21"/>
              </w:rPr>
              <w:t>26</w:t>
            </w:r>
          </w:p>
        </w:tc>
        <w:tc>
          <w:tcPr>
            <w:tcW w:w="2137" w:type="dxa"/>
            <w:vAlign w:val="center"/>
          </w:tcPr>
          <w:p w14:paraId="2A205156">
            <w:pPr>
              <w:pStyle w:val="7"/>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5711" w:type="dxa"/>
            <w:vAlign w:val="center"/>
          </w:tcPr>
          <w:p w14:paraId="1D843F3B">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2DB1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6E428DB">
            <w:pPr>
              <w:pStyle w:val="7"/>
              <w:jc w:val="center"/>
              <w:rPr>
                <w:rFonts w:hint="eastAsia" w:ascii="宋体" w:hAnsi="宋体" w:eastAsia="宋体" w:cs="宋体"/>
                <w:b w:val="0"/>
                <w:szCs w:val="21"/>
              </w:rPr>
            </w:pPr>
            <w:r>
              <w:rPr>
                <w:rFonts w:hint="eastAsia" w:ascii="宋体" w:hAnsi="宋体" w:eastAsia="宋体" w:cs="宋体"/>
                <w:b w:val="0"/>
                <w:szCs w:val="21"/>
              </w:rPr>
              <w:t>27</w:t>
            </w:r>
          </w:p>
        </w:tc>
        <w:tc>
          <w:tcPr>
            <w:tcW w:w="2137" w:type="dxa"/>
            <w:vAlign w:val="center"/>
          </w:tcPr>
          <w:p w14:paraId="2E677C60">
            <w:pPr>
              <w:pStyle w:val="7"/>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5711" w:type="dxa"/>
            <w:vAlign w:val="center"/>
          </w:tcPr>
          <w:p w14:paraId="73FDEDC9">
            <w:pPr>
              <w:jc w:val="left"/>
              <w:rPr>
                <w:rFonts w:hint="eastAsia" w:ascii="宋体" w:hAnsi="宋体" w:eastAsia="宋体" w:cs="宋体"/>
                <w:color w:val="auto"/>
                <w:spacing w:val="-6"/>
                <w:szCs w:val="21"/>
              </w:rPr>
            </w:pPr>
            <w:r>
              <w:rPr>
                <w:rFonts w:hint="eastAsia" w:ascii="宋体" w:hAnsi="宋体" w:eastAsia="宋体" w:cs="宋体"/>
                <w:color w:val="auto"/>
                <w:spacing w:val="-6"/>
                <w:szCs w:val="21"/>
              </w:rPr>
              <w:t>中标供应商在收到中标通知书</w:t>
            </w:r>
            <w:r>
              <w:rPr>
                <w:rFonts w:hint="eastAsia" w:ascii="宋体" w:hAnsi="宋体" w:cs="宋体"/>
                <w:color w:val="auto"/>
                <w:spacing w:val="-6"/>
                <w:szCs w:val="21"/>
                <w:lang w:val="en-US" w:eastAsia="zh-CN"/>
              </w:rPr>
              <w:t>5</w:t>
            </w:r>
            <w:r>
              <w:rPr>
                <w:rFonts w:hint="eastAsia" w:ascii="宋体" w:hAnsi="宋体" w:eastAsia="宋体" w:cs="宋体"/>
                <w:color w:val="auto"/>
                <w:spacing w:val="-6"/>
                <w:szCs w:val="21"/>
              </w:rPr>
              <w:t>日内向采购人交纳中标价1%的履约保证金（鼓励以银行、保险公司出具的履约保函形式提交；若以电汇、银行转账方式提交的，必须转到采购人的指定账户），如果中标供应商在服务期内没有涉及采购人的应付而未付金额或违约行为，采购人在服务期满后或提前终止合同后全额退还履约保证金。</w:t>
            </w:r>
          </w:p>
        </w:tc>
      </w:tr>
      <w:tr w14:paraId="39B3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3148A33">
            <w:pPr>
              <w:pStyle w:val="7"/>
              <w:jc w:val="center"/>
              <w:rPr>
                <w:rFonts w:hint="eastAsia" w:ascii="宋体" w:hAnsi="宋体" w:eastAsia="宋体" w:cs="宋体"/>
                <w:b w:val="0"/>
                <w:szCs w:val="21"/>
              </w:rPr>
            </w:pPr>
            <w:r>
              <w:rPr>
                <w:rFonts w:hint="eastAsia" w:ascii="宋体" w:hAnsi="宋体" w:eastAsia="宋体" w:cs="宋体"/>
                <w:b w:val="0"/>
                <w:szCs w:val="21"/>
              </w:rPr>
              <w:t>28</w:t>
            </w:r>
          </w:p>
        </w:tc>
        <w:tc>
          <w:tcPr>
            <w:tcW w:w="2137" w:type="dxa"/>
            <w:vAlign w:val="center"/>
          </w:tcPr>
          <w:p w14:paraId="5AACCEA5">
            <w:pPr>
              <w:pStyle w:val="7"/>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5711" w:type="dxa"/>
            <w:vAlign w:val="center"/>
          </w:tcPr>
          <w:p w14:paraId="12753591">
            <w:pPr>
              <w:pStyle w:val="7"/>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6114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B701F9D">
            <w:pPr>
              <w:pStyle w:val="7"/>
              <w:jc w:val="center"/>
              <w:rPr>
                <w:rFonts w:hint="eastAsia" w:ascii="宋体" w:hAnsi="宋体" w:eastAsia="宋体" w:cs="宋体"/>
                <w:b w:val="0"/>
                <w:szCs w:val="21"/>
              </w:rPr>
            </w:pPr>
            <w:r>
              <w:rPr>
                <w:rFonts w:hint="eastAsia" w:ascii="宋体" w:hAnsi="宋体" w:eastAsia="宋体" w:cs="宋体"/>
                <w:b w:val="0"/>
                <w:szCs w:val="21"/>
              </w:rPr>
              <w:t>29</w:t>
            </w:r>
          </w:p>
        </w:tc>
        <w:tc>
          <w:tcPr>
            <w:tcW w:w="2137" w:type="dxa"/>
            <w:vAlign w:val="center"/>
          </w:tcPr>
          <w:p w14:paraId="64B12606">
            <w:pPr>
              <w:pStyle w:val="7"/>
              <w:jc w:val="center"/>
              <w:rPr>
                <w:rFonts w:hint="eastAsia" w:ascii="宋体" w:hAnsi="宋体" w:eastAsia="宋体" w:cs="宋体"/>
                <w:bCs/>
                <w:szCs w:val="21"/>
              </w:rPr>
            </w:pPr>
            <w:r>
              <w:rPr>
                <w:rFonts w:hint="eastAsia" w:ascii="宋体" w:hAnsi="宋体" w:eastAsia="宋体" w:cs="宋体"/>
                <w:bCs/>
                <w:szCs w:val="21"/>
              </w:rPr>
              <w:t>需要落实的政府采购</w:t>
            </w:r>
          </w:p>
          <w:p w14:paraId="3496C989">
            <w:pPr>
              <w:pStyle w:val="7"/>
              <w:jc w:val="center"/>
              <w:rPr>
                <w:rFonts w:hint="eastAsia" w:ascii="宋体" w:hAnsi="宋体" w:eastAsia="宋体" w:cs="宋体"/>
                <w:b w:val="0"/>
                <w:szCs w:val="21"/>
              </w:rPr>
            </w:pPr>
            <w:r>
              <w:rPr>
                <w:rFonts w:hint="eastAsia" w:ascii="宋体" w:hAnsi="宋体" w:eastAsia="宋体" w:cs="宋体"/>
                <w:bCs/>
                <w:szCs w:val="21"/>
              </w:rPr>
              <w:t>政策</w:t>
            </w:r>
          </w:p>
        </w:tc>
        <w:tc>
          <w:tcPr>
            <w:tcW w:w="5711" w:type="dxa"/>
            <w:vAlign w:val="center"/>
          </w:tcPr>
          <w:p w14:paraId="0B879695">
            <w:pPr>
              <w:pStyle w:val="7"/>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rPr>
              <w:t>专门面向中小企业采购项目</w:t>
            </w:r>
            <w:r>
              <w:rPr>
                <w:rFonts w:hint="eastAsia" w:ascii="宋体" w:hAnsi="宋体" w:eastAsia="宋体" w:cs="宋体"/>
                <w:b w:val="0"/>
                <w:szCs w:val="21"/>
              </w:rPr>
              <w:t>；采购标的为</w:t>
            </w:r>
            <w:r>
              <w:rPr>
                <w:rFonts w:hint="eastAsia" w:hAnsi="宋体" w:cs="宋体"/>
                <w:b/>
                <w:bCs/>
                <w:color w:val="auto"/>
                <w:szCs w:val="21"/>
                <w:u w:val="single"/>
                <w:lang w:val="en-US" w:eastAsia="zh-CN"/>
              </w:rPr>
              <w:t>完善项目库</w:t>
            </w:r>
            <w:r>
              <w:rPr>
                <w:rFonts w:hint="eastAsia" w:ascii="宋体" w:hAnsi="宋体" w:eastAsia="宋体" w:cs="宋体"/>
                <w:bCs/>
                <w:szCs w:val="21"/>
                <w:u w:val="single"/>
              </w:rPr>
              <w:t>服务</w:t>
            </w:r>
            <w:r>
              <w:rPr>
                <w:rFonts w:hint="eastAsia" w:ascii="宋体" w:hAnsi="宋体" w:eastAsia="宋体" w:cs="宋体"/>
                <w:b w:val="0"/>
                <w:szCs w:val="21"/>
              </w:rPr>
              <w:t>，对应的中小企业划分标准所属行业为</w:t>
            </w:r>
            <w:r>
              <w:rPr>
                <w:rFonts w:hint="eastAsia" w:ascii="宋体" w:hAnsi="宋体" w:eastAsia="宋体" w:cs="宋体"/>
                <w:bCs/>
                <w:szCs w:val="21"/>
                <w:u w:val="single"/>
              </w:rPr>
              <w:t>其他未列明行业</w:t>
            </w:r>
            <w:r>
              <w:rPr>
                <w:rFonts w:hint="eastAsia" w:ascii="宋体" w:hAnsi="宋体" w:eastAsia="宋体" w:cs="宋体"/>
                <w:b w:val="0"/>
                <w:szCs w:val="21"/>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szCs w:val="21"/>
                <w:lang w:eastAsia="zh-CN"/>
              </w:rPr>
              <w:t>，</w:t>
            </w:r>
            <w:r>
              <w:rPr>
                <w:rFonts w:hint="eastAsia" w:ascii="宋体" w:hAnsi="宋体" w:eastAsia="宋体" w:cs="宋体"/>
                <w:b/>
                <w:bCs/>
                <w:szCs w:val="21"/>
                <w:lang w:eastAsia="zh-CN"/>
              </w:rPr>
              <w:t>不再执行价格扣除评审优惠政策</w:t>
            </w:r>
            <w:r>
              <w:rPr>
                <w:rFonts w:hint="eastAsia" w:ascii="宋体" w:hAnsi="宋体" w:eastAsia="宋体" w:cs="宋体"/>
                <w:b w:val="0"/>
                <w:szCs w:val="21"/>
                <w:lang w:eastAsia="zh-CN"/>
              </w:rPr>
              <w:t>；</w:t>
            </w:r>
            <w:r>
              <w:rPr>
                <w:rFonts w:hint="eastAsia" w:ascii="宋体" w:hAnsi="宋体" w:eastAsia="宋体" w:cs="宋体"/>
                <w:b w:val="0"/>
                <w:szCs w:val="21"/>
              </w:rPr>
              <w:t>本项目依法落实节能产品、环境标志产品政府采购实施相关规定，详见采购文件第五章评标办法。</w:t>
            </w:r>
          </w:p>
        </w:tc>
      </w:tr>
      <w:tr w14:paraId="3BE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04A1556">
            <w:pPr>
              <w:pStyle w:val="7"/>
              <w:jc w:val="center"/>
              <w:rPr>
                <w:rFonts w:hint="eastAsia" w:ascii="宋体" w:hAnsi="宋体" w:eastAsia="宋体" w:cs="宋体"/>
                <w:b w:val="0"/>
                <w:szCs w:val="21"/>
              </w:rPr>
            </w:pPr>
            <w:r>
              <w:rPr>
                <w:rFonts w:hint="eastAsia" w:ascii="宋体" w:hAnsi="宋体" w:eastAsia="宋体" w:cs="宋体"/>
                <w:b w:val="0"/>
                <w:szCs w:val="21"/>
              </w:rPr>
              <w:t>30</w:t>
            </w:r>
          </w:p>
        </w:tc>
        <w:tc>
          <w:tcPr>
            <w:tcW w:w="2137" w:type="dxa"/>
            <w:vAlign w:val="center"/>
          </w:tcPr>
          <w:p w14:paraId="1227C66F">
            <w:pPr>
              <w:pStyle w:val="7"/>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5711" w:type="dxa"/>
            <w:vAlign w:val="center"/>
          </w:tcPr>
          <w:p w14:paraId="2DDEAA50">
            <w:pPr>
              <w:pStyle w:val="7"/>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1E06794F">
            <w:pPr>
              <w:pStyle w:val="7"/>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1F57E5EB">
            <w:pPr>
              <w:pStyle w:val="7"/>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1CFCD173">
            <w:pPr>
              <w:pStyle w:val="7"/>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6F3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52A0B8E">
            <w:pPr>
              <w:pStyle w:val="7"/>
              <w:jc w:val="center"/>
              <w:rPr>
                <w:rFonts w:hint="eastAsia" w:ascii="宋体" w:hAnsi="宋体" w:eastAsia="宋体" w:cs="宋体"/>
                <w:b w:val="0"/>
                <w:szCs w:val="21"/>
              </w:rPr>
            </w:pPr>
            <w:r>
              <w:rPr>
                <w:rFonts w:hint="eastAsia" w:ascii="宋体" w:hAnsi="宋体" w:eastAsia="宋体" w:cs="宋体"/>
                <w:b w:val="0"/>
                <w:szCs w:val="21"/>
              </w:rPr>
              <w:t>31</w:t>
            </w:r>
          </w:p>
        </w:tc>
        <w:tc>
          <w:tcPr>
            <w:tcW w:w="2137" w:type="dxa"/>
            <w:vAlign w:val="center"/>
          </w:tcPr>
          <w:p w14:paraId="4B23ED28">
            <w:pPr>
              <w:pStyle w:val="7"/>
              <w:jc w:val="center"/>
              <w:rPr>
                <w:rFonts w:hint="eastAsia" w:ascii="宋体" w:hAnsi="宋体" w:eastAsia="宋体" w:cs="宋体"/>
                <w:b w:val="0"/>
                <w:szCs w:val="21"/>
              </w:rPr>
            </w:pPr>
            <w:r>
              <w:rPr>
                <w:rFonts w:hint="eastAsia" w:ascii="宋体" w:hAnsi="宋体" w:eastAsia="宋体" w:cs="宋体"/>
                <w:b w:val="0"/>
                <w:szCs w:val="21"/>
              </w:rPr>
              <w:t>不见面开评标</w:t>
            </w:r>
          </w:p>
        </w:tc>
        <w:tc>
          <w:tcPr>
            <w:tcW w:w="5711" w:type="dxa"/>
            <w:vAlign w:val="center"/>
          </w:tcPr>
          <w:p w14:paraId="54F9C5FC">
            <w:pPr>
              <w:pStyle w:val="7"/>
              <w:jc w:val="left"/>
              <w:rPr>
                <w:rFonts w:hint="eastAsia" w:ascii="宋体" w:hAnsi="宋体" w:eastAsia="宋体" w:cs="宋体"/>
                <w:b w:val="0"/>
                <w:szCs w:val="21"/>
              </w:rPr>
            </w:pPr>
            <w:r>
              <w:rPr>
                <w:rFonts w:hint="eastAsia" w:ascii="宋体" w:hAnsi="宋体" w:eastAsia="宋体" w:cs="宋体"/>
                <w:b w:val="0"/>
                <w:bCs/>
                <w:szCs w:val="21"/>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 w:val="0"/>
                <w:bCs/>
                <w:szCs w:val="21"/>
                <w:highlight w:val="none"/>
              </w:rPr>
              <w:t>搜索群号</w:t>
            </w:r>
            <w:r>
              <w:rPr>
                <w:rFonts w:hint="eastAsia" w:hAnsi="宋体" w:cs="宋体"/>
                <w:bCs/>
                <w:szCs w:val="21"/>
                <w:highlight w:val="none"/>
                <w:u w:val="single"/>
                <w:lang w:eastAsia="zh-CN"/>
              </w:rPr>
              <w:t>22720023863</w:t>
            </w:r>
            <w:r>
              <w:rPr>
                <w:rFonts w:hint="eastAsia" w:ascii="宋体" w:hAnsi="宋体" w:eastAsia="宋体" w:cs="宋体"/>
                <w:b w:val="0"/>
                <w:szCs w:val="21"/>
              </w:rPr>
              <w:t>进入本项目专属交流群，代理机构将依据供应商所发送的</w:t>
            </w:r>
            <w:r>
              <w:rPr>
                <w:rFonts w:hint="eastAsia" w:ascii="宋体" w:hAnsi="宋体" w:eastAsia="宋体" w:cs="宋体"/>
                <w:b w:val="0"/>
                <w:szCs w:val="21"/>
                <w:u w:val="single"/>
              </w:rPr>
              <w:t>法定代表人（负责人）资格证明书</w:t>
            </w:r>
            <w:r>
              <w:rPr>
                <w:rFonts w:hint="eastAsia" w:ascii="宋体" w:hAnsi="宋体" w:eastAsia="宋体" w:cs="宋体"/>
                <w:b w:val="0"/>
                <w:bCs/>
                <w:szCs w:val="21"/>
                <w:u w:val="single"/>
              </w:rPr>
              <w:t>或授权委托书</w:t>
            </w:r>
            <w:r>
              <w:rPr>
                <w:rFonts w:hint="eastAsia" w:ascii="宋体" w:hAnsi="宋体" w:eastAsia="宋体" w:cs="宋体"/>
                <w:b w:val="0"/>
                <w:szCs w:val="21"/>
              </w:rPr>
              <w:t>进行人员身份确认，审核入群时间为开标前30分钟内</w:t>
            </w:r>
            <w:r>
              <w:rPr>
                <w:rFonts w:hint="eastAsia" w:ascii="宋体" w:hAnsi="宋体" w:eastAsia="宋体" w:cs="宋体"/>
                <w:b w:val="0"/>
                <w:bCs/>
                <w:szCs w:val="21"/>
              </w:rPr>
              <w:t>。若供应商未及时加入本项目钉钉群的，视为认可开标结果，事后不得对采购相关人员、开标过程和开标结果提出异议。</w:t>
            </w:r>
          </w:p>
        </w:tc>
      </w:tr>
      <w:tr w14:paraId="4F52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AE165EC">
            <w:pPr>
              <w:pStyle w:val="7"/>
              <w:jc w:val="center"/>
              <w:rPr>
                <w:rFonts w:hint="eastAsia" w:ascii="宋体" w:hAnsi="宋体" w:eastAsia="宋体" w:cs="宋体"/>
                <w:b w:val="0"/>
                <w:szCs w:val="21"/>
              </w:rPr>
            </w:pPr>
            <w:r>
              <w:rPr>
                <w:rFonts w:hint="eastAsia" w:ascii="宋体" w:hAnsi="宋体" w:eastAsia="宋体" w:cs="宋体"/>
                <w:b w:val="0"/>
                <w:szCs w:val="21"/>
              </w:rPr>
              <w:t>32</w:t>
            </w:r>
          </w:p>
        </w:tc>
        <w:tc>
          <w:tcPr>
            <w:tcW w:w="2137" w:type="dxa"/>
            <w:vAlign w:val="center"/>
          </w:tcPr>
          <w:p w14:paraId="0AD6995F">
            <w:pPr>
              <w:pStyle w:val="7"/>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5711" w:type="dxa"/>
            <w:vAlign w:val="center"/>
          </w:tcPr>
          <w:p w14:paraId="60172600">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5DCC4E4B">
            <w:pPr>
              <w:pStyle w:val="7"/>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7C7A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4A03AFA">
            <w:pPr>
              <w:pStyle w:val="7"/>
              <w:jc w:val="center"/>
              <w:rPr>
                <w:rFonts w:hint="eastAsia" w:ascii="宋体" w:hAnsi="宋体" w:eastAsia="宋体" w:cs="宋体"/>
                <w:b w:val="0"/>
                <w:szCs w:val="21"/>
              </w:rPr>
            </w:pPr>
            <w:r>
              <w:rPr>
                <w:rFonts w:hint="eastAsia" w:ascii="宋体" w:hAnsi="宋体" w:eastAsia="宋体" w:cs="宋体"/>
                <w:b w:val="0"/>
                <w:szCs w:val="21"/>
              </w:rPr>
              <w:t>33</w:t>
            </w:r>
          </w:p>
        </w:tc>
        <w:tc>
          <w:tcPr>
            <w:tcW w:w="2137" w:type="dxa"/>
            <w:vAlign w:val="center"/>
          </w:tcPr>
          <w:p w14:paraId="1792BCCD">
            <w:pPr>
              <w:pStyle w:val="7"/>
              <w:jc w:val="center"/>
              <w:rPr>
                <w:rFonts w:hint="eastAsia" w:ascii="宋体" w:hAnsi="宋体" w:eastAsia="宋体" w:cs="宋体"/>
                <w:b w:val="0"/>
                <w:szCs w:val="21"/>
              </w:rPr>
            </w:pPr>
            <w:r>
              <w:rPr>
                <w:rFonts w:hint="eastAsia" w:ascii="宋体" w:hAnsi="宋体" w:eastAsia="宋体" w:cs="宋体"/>
                <w:b w:val="0"/>
                <w:szCs w:val="21"/>
              </w:rPr>
              <w:t>解释权</w:t>
            </w:r>
          </w:p>
        </w:tc>
        <w:tc>
          <w:tcPr>
            <w:tcW w:w="5711" w:type="dxa"/>
            <w:vAlign w:val="center"/>
          </w:tcPr>
          <w:p w14:paraId="144D1C68">
            <w:pPr>
              <w:pStyle w:val="7"/>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06907A5B">
      <w:pPr>
        <w:snapToGrid w:val="0"/>
        <w:spacing w:before="156" w:beforeLines="50" w:after="156" w:afterLines="50" w:line="360" w:lineRule="auto"/>
        <w:jc w:val="center"/>
        <w:outlineLvl w:val="1"/>
        <w:rPr>
          <w:rFonts w:hint="eastAsia" w:ascii="宋体" w:hAnsi="宋体" w:eastAsia="宋体" w:cs="宋体"/>
          <w:b/>
          <w:sz w:val="32"/>
          <w:szCs w:val="32"/>
        </w:rPr>
      </w:pPr>
      <w:bookmarkStart w:id="7" w:name="_Toc123628879"/>
    </w:p>
    <w:p w14:paraId="2A16951B">
      <w:pPr>
        <w:snapToGrid w:val="0"/>
        <w:spacing w:before="156" w:beforeLines="50" w:after="156" w:afterLines="50" w:line="360" w:lineRule="auto"/>
        <w:jc w:val="center"/>
        <w:outlineLvl w:val="1"/>
        <w:rPr>
          <w:rFonts w:hint="eastAsia" w:ascii="宋体" w:hAnsi="宋体" w:eastAsia="宋体" w:cs="宋体"/>
          <w:b/>
          <w:sz w:val="32"/>
          <w:szCs w:val="32"/>
        </w:rPr>
      </w:pPr>
    </w:p>
    <w:p w14:paraId="46B2DF03">
      <w:pPr>
        <w:snapToGrid w:val="0"/>
        <w:spacing w:before="156" w:beforeLines="50" w:after="156" w:afterLines="50" w:line="360" w:lineRule="auto"/>
        <w:jc w:val="center"/>
        <w:outlineLvl w:val="1"/>
        <w:rPr>
          <w:rFonts w:hint="eastAsia" w:ascii="宋体" w:hAnsi="宋体" w:eastAsia="宋体" w:cs="宋体"/>
          <w:b/>
          <w:sz w:val="32"/>
          <w:szCs w:val="32"/>
        </w:rPr>
      </w:pPr>
    </w:p>
    <w:p w14:paraId="0B99C52A">
      <w:pPr>
        <w:snapToGrid w:val="0"/>
        <w:spacing w:before="156" w:beforeLines="50" w:after="156" w:afterLines="50" w:line="360" w:lineRule="auto"/>
        <w:jc w:val="center"/>
        <w:outlineLvl w:val="1"/>
        <w:rPr>
          <w:rFonts w:hint="eastAsia" w:ascii="宋体" w:hAnsi="宋体" w:eastAsia="宋体" w:cs="宋体"/>
          <w:b/>
          <w:sz w:val="32"/>
          <w:szCs w:val="32"/>
        </w:rPr>
      </w:pPr>
    </w:p>
    <w:p w14:paraId="2B092F7A">
      <w:pPr>
        <w:snapToGrid w:val="0"/>
        <w:spacing w:before="156" w:beforeLines="50" w:after="156" w:afterLines="50" w:line="360" w:lineRule="auto"/>
        <w:jc w:val="center"/>
        <w:outlineLvl w:val="1"/>
        <w:rPr>
          <w:rFonts w:hint="eastAsia" w:ascii="宋体" w:hAnsi="宋体" w:eastAsia="宋体" w:cs="宋体"/>
          <w:b/>
          <w:sz w:val="32"/>
          <w:szCs w:val="32"/>
        </w:rPr>
      </w:pPr>
    </w:p>
    <w:p w14:paraId="005BA5EA">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2BB072A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59DCF8D1">
      <w:pPr>
        <w:pStyle w:val="1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6DB3C64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21F5541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6BC7304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201243A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4683EC8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0836258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3F70E01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2C00E5E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3FB75E1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1A5FD6C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5B1A64AC">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3.2本项目由中标人承担招标过程中产生的一切费用，其中招标代理服务费按</w:t>
      </w:r>
      <w:r>
        <w:rPr>
          <w:rFonts w:hint="eastAsia" w:ascii="宋体" w:hAnsi="宋体" w:eastAsia="宋体" w:cs="宋体"/>
          <w:b/>
          <w:bCs/>
          <w:sz w:val="24"/>
          <w:lang w:eastAsia="zh-CN"/>
        </w:rPr>
        <w:t>附件中表格</w:t>
      </w:r>
      <w:r>
        <w:rPr>
          <w:rFonts w:hint="eastAsia" w:ascii="宋体" w:hAnsi="宋体" w:eastAsia="宋体" w:cs="宋体"/>
          <w:b/>
          <w:bCs/>
          <w:sz w:val="24"/>
        </w:rPr>
        <w:t>服务类计算标准向中标人收取</w:t>
      </w:r>
      <w:r>
        <w:rPr>
          <w:rFonts w:hint="eastAsia" w:ascii="宋体" w:hAnsi="宋体" w:cs="宋体"/>
          <w:b/>
          <w:bCs/>
          <w:sz w:val="24"/>
          <w:lang w:eastAsia="zh-CN"/>
        </w:rPr>
        <w:t>（</w:t>
      </w:r>
      <w:r>
        <w:rPr>
          <w:rFonts w:hint="eastAsia" w:ascii="宋体" w:hAnsi="宋体" w:cs="宋体"/>
          <w:b/>
          <w:bCs/>
          <w:sz w:val="24"/>
          <w:lang w:val="en-US" w:eastAsia="zh-CN"/>
        </w:rPr>
        <w:t>不足柒仟元按柒仟元收取</w:t>
      </w:r>
      <w:r>
        <w:rPr>
          <w:rFonts w:hint="eastAsia" w:ascii="宋体" w:hAnsi="宋体" w:cs="宋体"/>
          <w:b/>
          <w:bCs/>
          <w:sz w:val="24"/>
          <w:lang w:eastAsia="zh-CN"/>
        </w:rPr>
        <w:t>）</w:t>
      </w:r>
      <w:r>
        <w:rPr>
          <w:rFonts w:hint="eastAsia" w:ascii="宋体" w:hAnsi="宋体" w:eastAsia="宋体" w:cs="宋体"/>
          <w:b/>
          <w:bCs/>
          <w:sz w:val="24"/>
        </w:rPr>
        <w:t>。代理服务费包含在报价其他费用内，不在报价中单列，并在领取中标通知书前向采购代理机构提交。以电汇、银行转账方式提交的，必须转到采购代理机构的指定账户:</w:t>
      </w:r>
    </w:p>
    <w:p w14:paraId="1343C9B5">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收款单位:台州市天诚工程造价咨询有限公司</w:t>
      </w:r>
    </w:p>
    <w:p w14:paraId="6A308B3D">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开户银行：工商行天台县支行</w:t>
      </w:r>
    </w:p>
    <w:p w14:paraId="634005E6">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银行账号：1207061109201001718</w:t>
      </w:r>
    </w:p>
    <w:p w14:paraId="63F33F58">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采购代理费收费按照差额定率累进法计取，具体计费标准如下：</w:t>
      </w:r>
    </w:p>
    <w:p w14:paraId="11E037D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附：招标代理服务收费标准</w:t>
      </w:r>
    </w:p>
    <w:tbl>
      <w:tblPr>
        <w:tblStyle w:val="43"/>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190B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atLeast"/>
          <w:jc w:val="center"/>
        </w:trPr>
        <w:tc>
          <w:tcPr>
            <w:tcW w:w="2448" w:type="dxa"/>
            <w:tcMar>
              <w:top w:w="15" w:type="dxa"/>
              <w:left w:w="15" w:type="dxa"/>
              <w:bottom w:w="15" w:type="dxa"/>
              <w:right w:w="15" w:type="dxa"/>
            </w:tcMar>
            <w:vAlign w:val="center"/>
          </w:tcPr>
          <w:p w14:paraId="71BDB44F">
            <w:pPr>
              <w:widowControl/>
              <w:jc w:val="center"/>
              <w:rPr>
                <w:rFonts w:hint="eastAsia" w:ascii="宋体" w:hAnsi="宋体" w:eastAsia="宋体" w:cs="宋体"/>
                <w:b/>
                <w:kern w:val="0"/>
                <w:szCs w:val="21"/>
              </w:rPr>
            </w:pPr>
            <w:r>
              <w:rPr>
                <w:rFonts w:hint="eastAsia" w:ascii="宋体" w:hAnsi="宋体" w:eastAsia="宋体" w:cs="宋体"/>
                <w:b/>
                <w:kern w:val="0"/>
                <w:szCs w:val="21"/>
              </w:rPr>
              <w:t>中标金额（万元）</w:t>
            </w:r>
          </w:p>
        </w:tc>
        <w:tc>
          <w:tcPr>
            <w:tcW w:w="2019" w:type="dxa"/>
            <w:tcMar>
              <w:top w:w="15" w:type="dxa"/>
              <w:left w:w="15" w:type="dxa"/>
              <w:bottom w:w="15" w:type="dxa"/>
              <w:right w:w="15" w:type="dxa"/>
            </w:tcMar>
            <w:vAlign w:val="center"/>
          </w:tcPr>
          <w:p w14:paraId="4E2DF6D3">
            <w:pPr>
              <w:widowControl/>
              <w:jc w:val="center"/>
              <w:rPr>
                <w:rFonts w:hint="eastAsia" w:ascii="宋体" w:hAnsi="宋体" w:eastAsia="宋体" w:cs="宋体"/>
                <w:b/>
                <w:kern w:val="0"/>
                <w:szCs w:val="21"/>
              </w:rPr>
            </w:pPr>
            <w:r>
              <w:rPr>
                <w:rFonts w:hint="eastAsia" w:ascii="宋体" w:hAnsi="宋体" w:eastAsia="宋体" w:cs="宋体"/>
                <w:b/>
                <w:kern w:val="0"/>
                <w:szCs w:val="21"/>
              </w:rPr>
              <w:t>服务招标收费费率</w:t>
            </w:r>
          </w:p>
        </w:tc>
      </w:tr>
      <w:tr w14:paraId="463D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 w:hRule="atLeast"/>
          <w:jc w:val="center"/>
        </w:trPr>
        <w:tc>
          <w:tcPr>
            <w:tcW w:w="2448" w:type="dxa"/>
            <w:tcMar>
              <w:top w:w="15" w:type="dxa"/>
              <w:left w:w="15" w:type="dxa"/>
              <w:bottom w:w="15" w:type="dxa"/>
              <w:right w:w="15" w:type="dxa"/>
            </w:tcMar>
            <w:vAlign w:val="center"/>
          </w:tcPr>
          <w:p w14:paraId="6CD0D802">
            <w:pPr>
              <w:widowControl/>
              <w:jc w:val="center"/>
              <w:rPr>
                <w:rFonts w:hint="eastAsia" w:ascii="宋体" w:hAnsi="宋体" w:eastAsia="宋体" w:cs="宋体"/>
                <w:kern w:val="0"/>
                <w:szCs w:val="21"/>
              </w:rPr>
            </w:pPr>
            <w:r>
              <w:rPr>
                <w:rFonts w:hint="eastAsia" w:ascii="宋体" w:hAnsi="宋体" w:cs="宋体"/>
                <w:kern w:val="0"/>
                <w:szCs w:val="21"/>
                <w:lang w:val="en-US" w:eastAsia="zh-CN"/>
              </w:rPr>
              <w:t>100</w:t>
            </w:r>
            <w:r>
              <w:rPr>
                <w:rFonts w:hint="eastAsia" w:ascii="宋体" w:hAnsi="宋体" w:eastAsia="宋体" w:cs="宋体"/>
                <w:kern w:val="0"/>
                <w:szCs w:val="21"/>
              </w:rPr>
              <w:t>万元以下</w:t>
            </w:r>
          </w:p>
        </w:tc>
        <w:tc>
          <w:tcPr>
            <w:tcW w:w="2019" w:type="dxa"/>
            <w:tcMar>
              <w:top w:w="15" w:type="dxa"/>
              <w:left w:w="15" w:type="dxa"/>
              <w:bottom w:w="15" w:type="dxa"/>
              <w:right w:w="15" w:type="dxa"/>
            </w:tcMar>
            <w:vAlign w:val="center"/>
          </w:tcPr>
          <w:p w14:paraId="5C758060">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r>
    </w:tbl>
    <w:p w14:paraId="2A695E6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1CF021B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4006A759">
      <w:pPr>
        <w:snapToGrid w:val="0"/>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bCs/>
          <w:sz w:val="24"/>
        </w:rPr>
        <w:t>员工。</w:t>
      </w:r>
    </w:p>
    <w:p w14:paraId="0971E09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2CB99C7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1F1A330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096D350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785A75D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4449242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22DBBC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E7F61E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5EF7FF8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7A761F2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1A5905C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26951EF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176F04F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7AB34A6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43E9F76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2000872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4EFE6B6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3152C14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48E0CCD2">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7"/>
    </w:p>
    <w:p w14:paraId="18CBB21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6B12E41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25C5BD3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59EF0E5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24C1B69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20926F9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00B22F9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03D4B22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791BAEB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384CC0A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0B28E2D4">
      <w:pPr>
        <w:snapToGrid w:val="0"/>
        <w:spacing w:line="360" w:lineRule="auto"/>
        <w:ind w:firstLine="480" w:firstLineChars="200"/>
        <w:jc w:val="left"/>
        <w:rPr>
          <w:rFonts w:hint="eastAsia" w:ascii="宋体" w:hAnsi="宋体" w:eastAsia="宋体" w:cs="宋体"/>
          <w:sz w:val="24"/>
          <w:szCs w:val="32"/>
        </w:rPr>
      </w:pPr>
      <w:bookmarkStart w:id="8"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5A4CE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D5F22B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88AE2B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093D6091">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8"/>
    </w:p>
    <w:p w14:paraId="6E7D376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00D5465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0123500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7EB4AA3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3679D1F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7B3CED9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2090F45F">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1244324A">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5BCA0612">
      <w:pPr>
        <w:pStyle w:val="7"/>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8.2.1《资格文件》封面（附件一，如有）；</w:t>
      </w:r>
    </w:p>
    <w:p w14:paraId="653B49F9">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8.2.2 投标声明函（附件二）；</w:t>
      </w:r>
    </w:p>
    <w:p w14:paraId="229A6A8F">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29AED011">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14:paraId="4963F943">
      <w:pPr>
        <w:pStyle w:val="7"/>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三</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三</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4C4E552E">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D23FD9C">
      <w:pPr>
        <w:pStyle w:val="7"/>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41A19CAD">
      <w:pPr>
        <w:pStyle w:val="7"/>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8.3.2 法定代表人（负责人）资格证明书（附件</w:t>
      </w:r>
      <w:r>
        <w:rPr>
          <w:rFonts w:hint="eastAsia" w:hAnsi="宋体" w:cs="宋体"/>
          <w:sz w:val="24"/>
          <w:u w:val="single"/>
          <w:lang w:val="en-US" w:eastAsia="zh-CN"/>
        </w:rPr>
        <w:t>四</w:t>
      </w:r>
      <w:r>
        <w:rPr>
          <w:rFonts w:hint="eastAsia" w:ascii="宋体" w:hAnsi="宋体" w:eastAsia="宋体" w:cs="宋体"/>
          <w:sz w:val="24"/>
          <w:u w:val="single"/>
        </w:rPr>
        <w:t>）；</w:t>
      </w:r>
    </w:p>
    <w:p w14:paraId="53F1541F">
      <w:pPr>
        <w:pStyle w:val="7"/>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8.3.3 授权委托书（附件</w:t>
      </w:r>
      <w:r>
        <w:rPr>
          <w:rFonts w:hint="eastAsia" w:hAnsi="宋体" w:cs="宋体"/>
          <w:sz w:val="24"/>
          <w:u w:val="single"/>
          <w:lang w:val="en-US" w:eastAsia="zh-CN"/>
        </w:rPr>
        <w:t>五</w:t>
      </w:r>
      <w:r>
        <w:rPr>
          <w:rFonts w:hint="eastAsia" w:ascii="宋体" w:hAnsi="宋体" w:eastAsia="宋体" w:cs="宋体"/>
          <w:sz w:val="24"/>
          <w:u w:val="single"/>
        </w:rPr>
        <w:t>，法定代表人（负责人）亲自办理投标事宜的，则无需提交)；</w:t>
      </w:r>
    </w:p>
    <w:p w14:paraId="46192A07">
      <w:pPr>
        <w:pStyle w:val="7"/>
        <w:spacing w:line="360" w:lineRule="auto"/>
        <w:ind w:left="239" w:leftChars="114" w:firstLine="241" w:firstLineChars="100"/>
        <w:rPr>
          <w:rFonts w:hint="eastAsia" w:ascii="宋体" w:hAnsi="宋体" w:eastAsia="宋体" w:cs="宋体"/>
          <w:sz w:val="24"/>
        </w:rPr>
      </w:pPr>
      <w:r>
        <w:rPr>
          <w:rFonts w:hint="eastAsia" w:ascii="宋体" w:hAnsi="宋体" w:eastAsia="宋体" w:cs="宋体"/>
          <w:sz w:val="24"/>
          <w:u w:val="single"/>
        </w:rPr>
        <w:t>8.3.4 商务（技术）条款偏离表（附件</w:t>
      </w:r>
      <w:r>
        <w:rPr>
          <w:rFonts w:hint="eastAsia" w:hAnsi="宋体" w:cs="宋体"/>
          <w:sz w:val="24"/>
          <w:u w:val="single"/>
          <w:lang w:val="en-US" w:eastAsia="zh-CN"/>
        </w:rPr>
        <w:t>六</w:t>
      </w:r>
      <w:r>
        <w:rPr>
          <w:rFonts w:hint="eastAsia" w:ascii="宋体" w:hAnsi="宋体" w:eastAsia="宋体" w:cs="宋体"/>
          <w:sz w:val="24"/>
          <w:u w:val="single"/>
        </w:rPr>
        <w:t>)；</w:t>
      </w:r>
    </w:p>
    <w:p w14:paraId="272A87AF">
      <w:pPr>
        <w:pStyle w:val="7"/>
        <w:spacing w:line="360" w:lineRule="auto"/>
        <w:ind w:left="239" w:leftChars="114" w:firstLine="241" w:firstLineChars="100"/>
        <w:rPr>
          <w:rFonts w:hint="eastAsia" w:ascii="宋体" w:hAnsi="宋体" w:eastAsia="宋体" w:cs="宋体"/>
          <w:bCs/>
          <w:sz w:val="24"/>
        </w:rPr>
      </w:pPr>
      <w:r>
        <w:rPr>
          <w:rFonts w:hint="eastAsia" w:ascii="宋体" w:hAnsi="宋体" w:eastAsia="宋体" w:cs="宋体"/>
          <w:bCs/>
          <w:sz w:val="24"/>
        </w:rPr>
        <w:t>8.3.5业绩（附件</w:t>
      </w:r>
      <w:r>
        <w:rPr>
          <w:rFonts w:hint="eastAsia" w:hAnsi="宋体" w:cs="宋体"/>
          <w:bCs/>
          <w:sz w:val="24"/>
          <w:lang w:val="en-US" w:eastAsia="zh-CN"/>
        </w:rPr>
        <w:t>七</w:t>
      </w:r>
      <w:r>
        <w:rPr>
          <w:rFonts w:hint="eastAsia" w:ascii="宋体" w:hAnsi="宋体" w:eastAsia="宋体" w:cs="宋体"/>
          <w:bCs/>
          <w:sz w:val="24"/>
        </w:rPr>
        <w:t>，可根据评分标准提供，如有)；</w:t>
      </w:r>
    </w:p>
    <w:p w14:paraId="295E125E">
      <w:pPr>
        <w:pStyle w:val="7"/>
        <w:spacing w:line="360" w:lineRule="auto"/>
        <w:ind w:left="239" w:leftChars="114" w:firstLine="241" w:firstLineChars="100"/>
        <w:rPr>
          <w:rFonts w:hint="eastAsia" w:ascii="宋体" w:hAnsi="宋体" w:eastAsia="宋体" w:cs="宋体"/>
          <w:sz w:val="24"/>
        </w:rPr>
      </w:pPr>
      <w:r>
        <w:rPr>
          <w:rFonts w:hint="eastAsia" w:ascii="宋体" w:hAnsi="宋体" w:eastAsia="宋体" w:cs="宋体"/>
          <w:bCs/>
          <w:sz w:val="24"/>
        </w:rPr>
        <w:t>8.3.6</w:t>
      </w:r>
      <w:r>
        <w:rPr>
          <w:rFonts w:hint="eastAsia" w:ascii="宋体" w:hAnsi="宋体" w:eastAsia="宋体" w:cs="宋体"/>
          <w:sz w:val="24"/>
        </w:rPr>
        <w:t>拟投入本项目的项目组人员（</w:t>
      </w:r>
      <w:r>
        <w:rPr>
          <w:rFonts w:hint="eastAsia" w:ascii="宋体" w:hAnsi="宋体" w:eastAsia="宋体" w:cs="宋体"/>
          <w:bCs/>
          <w:sz w:val="24"/>
        </w:rPr>
        <w:t>附件</w:t>
      </w:r>
      <w:r>
        <w:rPr>
          <w:rFonts w:hint="eastAsia" w:hAnsi="宋体" w:cs="宋体"/>
          <w:bCs/>
          <w:sz w:val="24"/>
          <w:lang w:val="en-US" w:eastAsia="zh-CN"/>
        </w:rPr>
        <w:t>八</w:t>
      </w:r>
      <w:r>
        <w:rPr>
          <w:rFonts w:hint="eastAsia" w:ascii="宋体" w:hAnsi="宋体" w:eastAsia="宋体" w:cs="宋体"/>
          <w:bCs/>
          <w:sz w:val="24"/>
        </w:rPr>
        <w:t>，</w:t>
      </w:r>
      <w:r>
        <w:rPr>
          <w:rFonts w:hint="eastAsia" w:ascii="宋体" w:hAnsi="宋体" w:eastAsia="宋体" w:cs="宋体"/>
          <w:sz w:val="24"/>
        </w:rPr>
        <w:t>可根据评分标准提供，如有)</w:t>
      </w:r>
      <w:r>
        <w:rPr>
          <w:rFonts w:hint="eastAsia" w:ascii="宋体" w:hAnsi="宋体" w:eastAsia="宋体" w:cs="宋体"/>
          <w:bCs/>
          <w:sz w:val="24"/>
        </w:rPr>
        <w:t>；</w:t>
      </w:r>
    </w:p>
    <w:p w14:paraId="2D55BD42">
      <w:pPr>
        <w:pStyle w:val="7"/>
        <w:spacing w:line="360" w:lineRule="auto"/>
        <w:ind w:firstLine="479" w:firstLineChars="199"/>
        <w:rPr>
          <w:rFonts w:hint="eastAsia" w:ascii="宋体" w:hAnsi="宋体" w:eastAsia="宋体" w:cs="宋体"/>
          <w:bCs/>
          <w:sz w:val="24"/>
        </w:rPr>
      </w:pPr>
      <w:r>
        <w:rPr>
          <w:rFonts w:hint="eastAsia" w:ascii="宋体" w:hAnsi="宋体" w:eastAsia="宋体" w:cs="宋体"/>
          <w:sz w:val="24"/>
        </w:rPr>
        <w:t>8.3.7对本项目的理解（可根据评分标准提供，如有)；</w:t>
      </w:r>
    </w:p>
    <w:p w14:paraId="1320FEA7">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8.3.8</w:t>
      </w:r>
      <w:r>
        <w:rPr>
          <w:rFonts w:hint="eastAsia" w:ascii="宋体" w:hAnsi="宋体" w:eastAsia="宋体" w:cs="宋体"/>
          <w:bCs/>
          <w:sz w:val="24"/>
          <w:lang w:val="en-US" w:eastAsia="zh-CN"/>
        </w:rPr>
        <w:t>重难点分析与解决</w:t>
      </w:r>
      <w:r>
        <w:rPr>
          <w:rFonts w:hint="eastAsia" w:ascii="宋体" w:hAnsi="宋体" w:eastAsia="宋体" w:cs="宋体"/>
          <w:bCs/>
          <w:sz w:val="24"/>
        </w:rPr>
        <w:t>（可根据评分标准提供，如有)；</w:t>
      </w:r>
    </w:p>
    <w:p w14:paraId="3128DF9B">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8.3.9</w:t>
      </w:r>
      <w:r>
        <w:rPr>
          <w:rFonts w:hint="eastAsia" w:ascii="宋体" w:hAnsi="宋体" w:eastAsia="宋体" w:cs="宋体"/>
          <w:bCs/>
          <w:sz w:val="24"/>
          <w:lang w:val="en-US" w:eastAsia="zh-CN"/>
        </w:rPr>
        <w:t>项目</w:t>
      </w:r>
      <w:r>
        <w:rPr>
          <w:rFonts w:hint="eastAsia" w:ascii="宋体" w:hAnsi="宋体" w:eastAsia="宋体" w:cs="宋体"/>
          <w:bCs/>
          <w:sz w:val="24"/>
        </w:rPr>
        <w:t>进度安排和保证措施（可根据评分标准提供，如有)；</w:t>
      </w:r>
    </w:p>
    <w:p w14:paraId="5E7AA5F7">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8.3.10技术实施方案（可根据评分标准提供，如有)；</w:t>
      </w:r>
    </w:p>
    <w:p w14:paraId="7BDC2604">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8.3.11整理编辑实施方案（可根据评分标准提供，如有)；</w:t>
      </w:r>
    </w:p>
    <w:p w14:paraId="05F14AFA">
      <w:pPr>
        <w:pStyle w:val="7"/>
        <w:spacing w:line="360" w:lineRule="auto"/>
        <w:ind w:firstLine="479" w:firstLineChars="199"/>
        <w:rPr>
          <w:rFonts w:hint="eastAsia" w:ascii="宋体" w:hAnsi="宋体" w:eastAsia="宋体" w:cs="宋体"/>
          <w:bCs/>
          <w:sz w:val="24"/>
        </w:rPr>
      </w:pPr>
      <w:r>
        <w:rPr>
          <w:rFonts w:hint="eastAsia" w:hAnsi="宋体" w:cs="宋体"/>
          <w:bCs/>
          <w:sz w:val="24"/>
          <w:lang w:val="en-US" w:eastAsia="zh-CN"/>
        </w:rPr>
        <w:t>8.3.12拟投入设备</w:t>
      </w:r>
      <w:r>
        <w:rPr>
          <w:rFonts w:hint="eastAsia" w:ascii="宋体" w:hAnsi="宋体" w:eastAsia="宋体" w:cs="宋体"/>
          <w:bCs/>
          <w:sz w:val="24"/>
        </w:rPr>
        <w:t>（可根据评分标准提供，如有)；</w:t>
      </w:r>
    </w:p>
    <w:p w14:paraId="05F6CB76">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3后勤保障</w:t>
      </w:r>
      <w:r>
        <w:rPr>
          <w:rFonts w:hint="eastAsia" w:ascii="宋体" w:hAnsi="宋体" w:eastAsia="宋体" w:cs="宋体"/>
          <w:bCs/>
          <w:sz w:val="24"/>
        </w:rPr>
        <w:t>（可根据评分标准提供，如有)；</w:t>
      </w:r>
    </w:p>
    <w:p w14:paraId="60EEFC6A">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4质量保证措施</w:t>
      </w:r>
      <w:r>
        <w:rPr>
          <w:rFonts w:hint="eastAsia" w:ascii="宋体" w:hAnsi="宋体" w:eastAsia="宋体" w:cs="宋体"/>
          <w:bCs/>
          <w:sz w:val="24"/>
        </w:rPr>
        <w:t>（可根据评分标准提供，如有)；</w:t>
      </w:r>
    </w:p>
    <w:p w14:paraId="0A2EE3A5">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5</w:t>
      </w:r>
      <w:r>
        <w:rPr>
          <w:rFonts w:hint="eastAsia" w:ascii="宋体" w:hAnsi="宋体" w:eastAsia="宋体" w:cs="宋体"/>
          <w:bCs/>
          <w:sz w:val="24"/>
        </w:rPr>
        <w:t xml:space="preserve"> 保密措施（可根据评分标准提供，如有)；</w:t>
      </w:r>
    </w:p>
    <w:p w14:paraId="430963F1">
      <w:pPr>
        <w:pStyle w:val="7"/>
        <w:spacing w:line="360" w:lineRule="auto"/>
        <w:ind w:firstLine="479" w:firstLineChars="199"/>
        <w:rPr>
          <w:rFonts w:hint="eastAsia" w:hAnsi="宋体" w:cs="宋体"/>
          <w:bCs/>
          <w:sz w:val="24"/>
          <w:lang w:val="en-US" w:eastAsia="zh-CN"/>
        </w:rPr>
      </w:pPr>
      <w:r>
        <w:rPr>
          <w:rFonts w:hint="eastAsia" w:hAnsi="宋体" w:cs="宋体"/>
          <w:bCs/>
          <w:sz w:val="24"/>
          <w:lang w:val="en-US" w:eastAsia="zh-CN"/>
        </w:rPr>
        <w:t>8.3.16验收方案</w:t>
      </w:r>
      <w:r>
        <w:rPr>
          <w:rFonts w:hint="eastAsia" w:ascii="宋体" w:hAnsi="宋体" w:eastAsia="宋体" w:cs="宋体"/>
          <w:bCs/>
          <w:sz w:val="24"/>
        </w:rPr>
        <w:t>（可根据评分标准提供，如有)；</w:t>
      </w:r>
    </w:p>
    <w:p w14:paraId="13855547">
      <w:pPr>
        <w:pStyle w:val="7"/>
        <w:spacing w:line="360" w:lineRule="auto"/>
        <w:ind w:firstLine="479" w:firstLineChars="199"/>
        <w:rPr>
          <w:rFonts w:hint="eastAsia" w:hAnsi="宋体" w:cs="宋体"/>
          <w:bCs/>
          <w:sz w:val="24"/>
          <w:lang w:val="en-US" w:eastAsia="zh-CN"/>
        </w:rPr>
      </w:pPr>
      <w:r>
        <w:rPr>
          <w:rFonts w:hint="eastAsia" w:hAnsi="宋体" w:cs="宋体"/>
          <w:bCs/>
          <w:sz w:val="24"/>
          <w:lang w:val="en-US" w:eastAsia="zh-CN"/>
        </w:rPr>
        <w:t>8.3.17服务承诺</w:t>
      </w:r>
      <w:r>
        <w:rPr>
          <w:rFonts w:hint="eastAsia" w:ascii="宋体" w:hAnsi="宋体" w:eastAsia="宋体" w:cs="宋体"/>
          <w:bCs/>
          <w:sz w:val="24"/>
        </w:rPr>
        <w:t>（可根据评分标准提供，如有)；</w:t>
      </w:r>
    </w:p>
    <w:p w14:paraId="0A5D38B8">
      <w:pPr>
        <w:pStyle w:val="7"/>
        <w:spacing w:line="360" w:lineRule="auto"/>
        <w:ind w:firstLine="479" w:firstLineChars="199"/>
        <w:rPr>
          <w:rFonts w:hint="eastAsia" w:ascii="宋体" w:hAnsi="宋体" w:eastAsia="宋体" w:cs="宋体"/>
          <w:bCs/>
          <w:sz w:val="24"/>
        </w:rPr>
      </w:pPr>
      <w:r>
        <w:rPr>
          <w:rFonts w:hint="eastAsia" w:hAnsi="宋体" w:cs="宋体"/>
          <w:bCs/>
          <w:sz w:val="24"/>
          <w:lang w:val="en-US" w:eastAsia="zh-CN"/>
        </w:rPr>
        <w:t>8.3.18</w:t>
      </w:r>
      <w:r>
        <w:rPr>
          <w:rFonts w:hint="eastAsia" w:ascii="宋体" w:hAnsi="宋体" w:eastAsia="宋体" w:cs="宋体"/>
          <w:bCs/>
          <w:sz w:val="24"/>
        </w:rPr>
        <w:t>供应商认为需要提供的其他证明材料（如有）。</w:t>
      </w:r>
    </w:p>
    <w:p w14:paraId="3F54D8A9">
      <w:pPr>
        <w:pStyle w:val="7"/>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028BB037">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九</w:t>
      </w:r>
      <w:r>
        <w:rPr>
          <w:rFonts w:hint="eastAsia" w:ascii="宋体" w:hAnsi="宋体" w:eastAsia="宋体" w:cs="宋体"/>
          <w:color w:val="000000"/>
          <w:kern w:val="0"/>
          <w:sz w:val="24"/>
        </w:rPr>
        <w:t>，如有</w:t>
      </w:r>
      <w:r>
        <w:rPr>
          <w:rFonts w:hint="eastAsia" w:ascii="宋体" w:hAnsi="宋体" w:eastAsia="宋体" w:cs="宋体"/>
          <w:bCs/>
          <w:sz w:val="24"/>
        </w:rPr>
        <w:t>）；</w:t>
      </w:r>
    </w:p>
    <w:p w14:paraId="2FAFA368">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p>
    <w:p w14:paraId="4A18693D">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8.4.3 报价表（附件十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36FBE2E6">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color w:val="auto"/>
          <w:sz w:val="24"/>
          <w:u w:val="single"/>
        </w:rPr>
        <w:t>8.4.</w:t>
      </w:r>
      <w:r>
        <w:rPr>
          <w:rFonts w:hint="eastAsia" w:ascii="宋体" w:hAnsi="宋体" w:eastAsia="宋体" w:cs="宋体"/>
          <w:bCs/>
          <w:color w:val="auto"/>
          <w:sz w:val="24"/>
          <w:u w:val="single"/>
          <w:lang w:val="en-US" w:eastAsia="zh-CN"/>
        </w:rPr>
        <w:t>4</w:t>
      </w:r>
      <w:r>
        <w:rPr>
          <w:rFonts w:hint="eastAsia" w:ascii="宋体" w:hAnsi="宋体" w:eastAsia="宋体" w:cs="宋体"/>
          <w:bCs/>
          <w:color w:val="auto"/>
          <w:sz w:val="24"/>
          <w:u w:val="single"/>
        </w:rPr>
        <w:t xml:space="preserve"> 报价</w:t>
      </w:r>
      <w:r>
        <w:rPr>
          <w:rFonts w:hint="eastAsia" w:ascii="宋体" w:hAnsi="宋体" w:eastAsia="宋体" w:cs="宋体"/>
          <w:bCs/>
          <w:color w:val="auto"/>
          <w:sz w:val="24"/>
          <w:u w:val="single"/>
          <w:lang w:val="en-US" w:eastAsia="zh-CN"/>
        </w:rPr>
        <w:t>明细</w:t>
      </w:r>
      <w:r>
        <w:rPr>
          <w:rFonts w:hint="eastAsia" w:ascii="宋体" w:hAnsi="宋体" w:eastAsia="宋体" w:cs="宋体"/>
          <w:bCs/>
          <w:color w:val="auto"/>
          <w:sz w:val="24"/>
          <w:u w:val="single"/>
        </w:rPr>
        <w:t>表（附件十</w:t>
      </w:r>
      <w:r>
        <w:rPr>
          <w:rFonts w:hint="eastAsia" w:ascii="宋体" w:hAnsi="宋体" w:eastAsia="宋体" w:cs="宋体"/>
          <w:bCs/>
          <w:color w:val="auto"/>
          <w:sz w:val="24"/>
          <w:u w:val="single"/>
          <w:lang w:val="en-US" w:eastAsia="zh-CN"/>
        </w:rPr>
        <w:t>二</w:t>
      </w:r>
      <w:r>
        <w:rPr>
          <w:rFonts w:hint="eastAsia" w:ascii="宋体" w:hAnsi="宋体" w:eastAsia="宋体" w:cs="宋体"/>
          <w:bCs/>
          <w:color w:val="auto"/>
          <w:sz w:val="24"/>
          <w:u w:val="single"/>
        </w:rPr>
        <w:t>)；</w:t>
      </w:r>
    </w:p>
    <w:p w14:paraId="2BBFE3BE">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8.4.</w:t>
      </w:r>
      <w:r>
        <w:rPr>
          <w:rFonts w:hint="eastAsia" w:hAnsi="宋体" w:cs="宋体"/>
          <w:bCs/>
          <w:sz w:val="24"/>
          <w:lang w:val="en-US" w:eastAsia="zh-CN"/>
        </w:rPr>
        <w:t>5</w:t>
      </w:r>
      <w:r>
        <w:rPr>
          <w:rFonts w:hint="eastAsia" w:ascii="宋体" w:hAnsi="宋体" w:eastAsia="宋体" w:cs="宋体"/>
          <w:bCs/>
          <w:sz w:val="24"/>
          <w:lang w:val="en-US" w:eastAsia="zh-CN"/>
        </w:rPr>
        <w:t>供应商认为需要提供的其他证明材料（如有）</w:t>
      </w:r>
      <w:r>
        <w:rPr>
          <w:rFonts w:hint="eastAsia" w:ascii="宋体" w:hAnsi="宋体" w:eastAsia="宋体" w:cs="宋体"/>
          <w:bCs/>
          <w:sz w:val="24"/>
        </w:rPr>
        <w:t>。</w:t>
      </w:r>
    </w:p>
    <w:p w14:paraId="0BEFE926">
      <w:pPr>
        <w:snapToGrid w:val="0"/>
        <w:spacing w:line="360" w:lineRule="auto"/>
        <w:jc w:val="left"/>
        <w:outlineLvl w:val="2"/>
        <w:rPr>
          <w:rFonts w:hint="eastAsia" w:ascii="宋体" w:hAnsi="宋体" w:eastAsia="宋体" w:cs="宋体"/>
          <w:b/>
          <w:sz w:val="28"/>
          <w:szCs w:val="28"/>
        </w:rPr>
      </w:pPr>
      <w:bookmarkStart w:id="9" w:name="_Toc177825126"/>
      <w:bookmarkStart w:id="10" w:name="_Toc177870548"/>
      <w:bookmarkStart w:id="11" w:name="_Toc177824945"/>
      <w:bookmarkStart w:id="12" w:name="_Toc177824878"/>
      <w:r>
        <w:rPr>
          <w:rFonts w:hint="eastAsia" w:ascii="宋体" w:hAnsi="宋体" w:eastAsia="宋体" w:cs="宋体"/>
          <w:b/>
          <w:sz w:val="28"/>
          <w:szCs w:val="28"/>
        </w:rPr>
        <w:t>9.投标报价</w:t>
      </w:r>
      <w:bookmarkEnd w:id="9"/>
      <w:bookmarkEnd w:id="10"/>
      <w:bookmarkEnd w:id="11"/>
      <w:bookmarkEnd w:id="12"/>
    </w:p>
    <w:p w14:paraId="0ED0816B">
      <w:pPr>
        <w:pStyle w:val="7"/>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w:t>
      </w:r>
      <w:r>
        <w:rPr>
          <w:rFonts w:hint="eastAsia" w:ascii="宋体" w:hAnsi="宋体" w:eastAsia="宋体" w:cs="宋体"/>
          <w:bCs/>
          <w:sz w:val="24"/>
          <w:u w:val="single"/>
        </w:rPr>
        <w:t>包含相关服务费、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2C6FBD51">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sz w:val="24"/>
          <w:u w:val="single"/>
        </w:rPr>
        <w:t>报价超过采购预算（或最高限价）的，作无效标处理。</w:t>
      </w:r>
    </w:p>
    <w:p w14:paraId="1E537497">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24FA20CF">
      <w:pPr>
        <w:pStyle w:val="7"/>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295B2BF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69B04633">
      <w:pPr>
        <w:pStyle w:val="7"/>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69C0EEF9">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1C7119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44018A6E">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25766CB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76279125">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04350F6E">
      <w:pPr>
        <w:pStyle w:val="10"/>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6C3158B6">
      <w:pPr>
        <w:pStyle w:val="10"/>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0A08D36">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22D4263A">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6B1C6D95">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4C7CAE9C">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456C13D2">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00E25819">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6D6F91B2">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70160CD3">
      <w:pPr>
        <w:pStyle w:val="10"/>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7012CD94">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7F76C62D">
      <w:pPr>
        <w:pStyle w:val="10"/>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27C87E14">
      <w:pPr>
        <w:pStyle w:val="10"/>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3B1D405F">
      <w:pPr>
        <w:pStyle w:val="10"/>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49"/>
          <w:rFonts w:hint="eastAsia" w:ascii="宋体" w:hAnsi="宋体" w:eastAsia="宋体" w:cs="宋体"/>
          <w:b w:val="0"/>
          <w:color w:val="auto"/>
          <w:sz w:val="24"/>
          <w:lang w:bidi="zh-CN"/>
        </w:rPr>
        <w:t>772022916@qq.com，接收人：谷婷婷，电话：15968606386</w:t>
      </w:r>
      <w:r>
        <w:rPr>
          <w:rStyle w:val="49"/>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2D3B77AB">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D1307EB">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3C43C1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0265A71E">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08621D4D">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1E472B8F">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3B403C95">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20885C3">
      <w:pPr>
        <w:snapToGrid w:val="0"/>
        <w:spacing w:before="156" w:beforeLines="50" w:after="156" w:afterLines="50" w:line="360" w:lineRule="auto"/>
        <w:jc w:val="center"/>
        <w:outlineLvl w:val="1"/>
        <w:rPr>
          <w:rFonts w:hint="eastAsia" w:ascii="宋体" w:hAnsi="宋体" w:eastAsia="宋体" w:cs="宋体"/>
          <w:b/>
          <w:sz w:val="32"/>
          <w:szCs w:val="32"/>
        </w:rPr>
      </w:pPr>
      <w:bookmarkStart w:id="13" w:name="_Toc123628882"/>
      <w:r>
        <w:rPr>
          <w:rFonts w:hint="eastAsia" w:ascii="宋体" w:hAnsi="宋体" w:eastAsia="宋体" w:cs="宋体"/>
          <w:b/>
          <w:sz w:val="32"/>
          <w:szCs w:val="32"/>
        </w:rPr>
        <w:t>第四节  开 标</w:t>
      </w:r>
      <w:bookmarkEnd w:id="13"/>
    </w:p>
    <w:p w14:paraId="0CBC036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69EF090C">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5BC89C33">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176BEBBD">
      <w:pPr>
        <w:pStyle w:val="7"/>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color w:val="auto"/>
          <w:sz w:val="24"/>
          <w:u w:val="none"/>
        </w:rPr>
        <w:t>www.zcygov.cn</w:t>
      </w:r>
      <w:r>
        <w:rPr>
          <w:rStyle w:val="49"/>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39E7F3B0">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4393A7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05808AC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28D877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6D76F9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4A233388">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四</w:t>
      </w:r>
      <w:r>
        <w:rPr>
          <w:rFonts w:hint="eastAsia" w:ascii="宋体" w:hAnsi="宋体" w:eastAsia="宋体" w:cs="宋体"/>
          <w:b/>
          <w:bCs/>
          <w:color w:val="000000"/>
          <w:kern w:val="0"/>
          <w:sz w:val="24"/>
          <w:szCs w:val="22"/>
        </w:rPr>
        <w:t>，将通过电子邮件形式组织签署），供应商应在20分钟内通过邮件形式将经签署的《政府采购活动现场确认声明书》发送至采购代理机构指定邮箱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63A1544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2370043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7D3D9D4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28FF3F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1A32D4F3">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7C803890">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6B9640B4">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38335ED5">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5243FBE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1EC0385">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731D4855">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09865C6A">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3ECEB03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51C57DC4">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402F26B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4F25E92C">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563C1571">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6645F33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0A6C6B75">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5901D577">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4547EC4A">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31B49E23">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63EADAC3">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0BFE066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691A08A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0F97AC73">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2FCF83A8">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3C950BA7">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358B9B8D">
      <w:pPr>
        <w:pStyle w:val="7"/>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5AFDE95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3270BD7E">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20EA750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283B37FD">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23D3BF5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445F046">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4A170412">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4E1F1938">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AB4A09D">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07CD0F8E">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5BD25A5F">
      <w:pPr>
        <w:pStyle w:val="21"/>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6976BAAE">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3458900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01E4C78F">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4B10B094">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218E2B1E">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60FD8799">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58D4C515">
      <w:pPr>
        <w:pStyle w:val="10"/>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52E3534B">
      <w:pPr>
        <w:pStyle w:val="10"/>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3FA6354">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48EEA33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44693D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3830CF96">
      <w:pPr>
        <w:pStyle w:val="10"/>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70507EE6">
      <w:pPr>
        <w:pStyle w:val="10"/>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2B386E7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1B085186">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7144F35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1343C0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7296C692">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7528068C">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1801A268">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3AC79EA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4AA2ACF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0C388B77">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352FAE6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1C36C7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2D28B8A7">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4C50E15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4E3BD655">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w:t>
      </w:r>
      <w:r>
        <w:rPr>
          <w:rFonts w:hint="eastAsia" w:ascii="宋体" w:hAnsi="宋体" w:eastAsia="宋体" w:cs="宋体"/>
          <w:spacing w:val="-6"/>
          <w:sz w:val="24"/>
        </w:rPr>
        <w:t>不具备采购文件规定资格要求的；</w:t>
      </w:r>
    </w:p>
    <w:p w14:paraId="3EC455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08730BE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24.4 不符合招标范围、技术标准的要求无法满足采购人使用要求的；</w:t>
      </w:r>
    </w:p>
    <w:p w14:paraId="2B42E2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投标文件的组成不符合采购文件要求的；</w:t>
      </w:r>
    </w:p>
    <w:p w14:paraId="5F89E9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投标文件格式不规范、内容不齐全或者虚假的；</w:t>
      </w:r>
    </w:p>
    <w:p w14:paraId="5236E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投标文件的关键内容字迹模糊、无法辨认的；</w:t>
      </w:r>
    </w:p>
    <w:p w14:paraId="0866A80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投标文件的语言、币种及计量单位不符合采购文件要求的；</w:t>
      </w:r>
    </w:p>
    <w:p w14:paraId="063404C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未按采购文件第六章格式要求编制、随意进行增删更改，影响实质性内容表达的；</w:t>
      </w:r>
    </w:p>
    <w:p w14:paraId="3951316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5F9F7B8F">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1</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695593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2</w:t>
      </w:r>
      <w:r>
        <w:rPr>
          <w:rFonts w:hint="eastAsia" w:ascii="宋体" w:hAnsi="宋体" w:eastAsia="宋体" w:cs="宋体"/>
          <w:sz w:val="24"/>
        </w:rPr>
        <w:t xml:space="preserve"> 报价超过采购预算（或最高限价）的；</w:t>
      </w:r>
    </w:p>
    <w:p w14:paraId="275BCCE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45690D1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57C38F0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 xml:space="preserve"> 不同供应商提供的投标文件内容存在错漏之处一致或异常雷同现象的；</w:t>
      </w:r>
    </w:p>
    <w:p w14:paraId="204339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ab/>
      </w:r>
      <w:r>
        <w:rPr>
          <w:rFonts w:hint="eastAsia" w:ascii="宋体" w:hAnsi="宋体" w:eastAsia="宋体" w:cs="宋体"/>
          <w:sz w:val="24"/>
        </w:rPr>
        <w:t>附有采购人不能接受的条款的；</w:t>
      </w:r>
    </w:p>
    <w:p w14:paraId="0AE660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 xml:space="preserve"> 供应商为采购人的附属机构（单位）的；</w:t>
      </w:r>
    </w:p>
    <w:p w14:paraId="50E1002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8</w:t>
      </w:r>
      <w:r>
        <w:rPr>
          <w:rFonts w:hint="eastAsia" w:ascii="宋体" w:hAnsi="宋体" w:eastAsia="宋体" w:cs="宋体"/>
          <w:sz w:val="24"/>
        </w:rPr>
        <w:t>为采购项目提供整体设计、规范编制或者项目管理、监理、检测等服务的供应商的；</w:t>
      </w:r>
    </w:p>
    <w:p w14:paraId="1E5705A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19</w:t>
      </w:r>
      <w:r>
        <w:rPr>
          <w:rFonts w:hint="eastAsia" w:ascii="宋体" w:hAnsi="宋体" w:eastAsia="宋体" w:cs="宋体"/>
          <w:sz w:val="24"/>
        </w:rPr>
        <w:t>单位负责人为同一人或者存在直接控股、管理关系的不同供应商参加同一合同项下的政府采购活动的；</w:t>
      </w:r>
    </w:p>
    <w:p w14:paraId="03BBBEC9">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供应商为公益一类事业单位、使用事业编制且由财政拨款保障的群团组织；</w:t>
      </w:r>
    </w:p>
    <w:p w14:paraId="77AD28E3">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出现本文件18.4条情形的被评标委员会认定为无效的；</w:t>
      </w:r>
    </w:p>
    <w:p w14:paraId="6AC91B43">
      <w:pPr>
        <w:pStyle w:val="10"/>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2</w:t>
      </w:r>
      <w:r>
        <w:rPr>
          <w:rFonts w:hint="eastAsia" w:ascii="宋体" w:hAnsi="宋体" w:eastAsia="宋体" w:cs="宋体"/>
          <w:b w:val="0"/>
          <w:bCs/>
          <w:sz w:val="24"/>
        </w:rPr>
        <w:t>电子加密投标文件未按时上传解密，又未提供备份电子投标文件的；</w:t>
      </w:r>
    </w:p>
    <w:p w14:paraId="7A93B7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供应商仅提交备份电子投标文件的；</w:t>
      </w:r>
    </w:p>
    <w:p w14:paraId="25B35B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24.24 </w:t>
      </w:r>
      <w:r>
        <w:rPr>
          <w:rFonts w:hint="eastAsia" w:ascii="宋体" w:hAnsi="宋体" w:eastAsia="宋体" w:cs="宋体"/>
          <w:sz w:val="24"/>
          <w:lang w:eastAsia="zh-CN"/>
        </w:rPr>
        <w:t>不同投标人IP、MAC、硬件信息相同的；</w:t>
      </w:r>
      <w:r>
        <w:rPr>
          <w:rFonts w:hint="eastAsia" w:ascii="宋体" w:hAnsi="宋体" w:eastAsia="宋体" w:cs="宋体"/>
          <w:sz w:val="24"/>
        </w:rPr>
        <w:t xml:space="preserve"> </w:t>
      </w:r>
    </w:p>
    <w:p w14:paraId="7A599C5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24.25</w:t>
      </w:r>
      <w:r>
        <w:rPr>
          <w:rFonts w:hint="eastAsia" w:ascii="宋体" w:hAnsi="宋体" w:eastAsia="宋体" w:cs="宋体"/>
          <w:sz w:val="24"/>
        </w:rPr>
        <w:t>法律法规和采购文件中其他规定无效的。</w:t>
      </w:r>
    </w:p>
    <w:p w14:paraId="6D0B362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320299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4A2F64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5EF6EF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784A92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05C22D2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59D71EE4">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44822081">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301BA175">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58CBAD0D">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7A256471">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1DACCE7A">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15642FAD">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B7CE23D">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74EFA6BD">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2C8B7CE9">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024072C7">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77870555"/>
      <w:r>
        <w:rPr>
          <w:rFonts w:hint="eastAsia" w:ascii="宋体" w:hAnsi="宋体" w:eastAsia="宋体" w:cs="宋体"/>
          <w:b/>
          <w:sz w:val="32"/>
          <w:szCs w:val="32"/>
        </w:rPr>
        <w:t>第六节  定 标</w:t>
      </w:r>
      <w:bookmarkEnd w:id="14"/>
    </w:p>
    <w:p w14:paraId="12166A1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5" w:name="_Toc107820051"/>
      <w:bookmarkStart w:id="16" w:name="_Toc170792772"/>
    </w:p>
    <w:p w14:paraId="59981A24">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780FD3AC">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01147331">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6D97AFA3">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6813A36E">
      <w:pPr>
        <w:snapToGrid w:val="0"/>
        <w:spacing w:line="360" w:lineRule="auto"/>
        <w:jc w:val="left"/>
        <w:outlineLvl w:val="2"/>
        <w:rPr>
          <w:rFonts w:hint="eastAsia" w:ascii="宋体" w:hAnsi="宋体" w:eastAsia="宋体" w:cs="宋体"/>
          <w:b/>
          <w:sz w:val="28"/>
          <w:szCs w:val="28"/>
        </w:rPr>
      </w:pPr>
      <w:bookmarkStart w:id="17" w:name="_Toc177870543"/>
      <w:r>
        <w:rPr>
          <w:rFonts w:hint="eastAsia" w:ascii="宋体" w:hAnsi="宋体" w:eastAsia="宋体" w:cs="宋体"/>
          <w:b/>
          <w:sz w:val="28"/>
          <w:szCs w:val="28"/>
        </w:rPr>
        <w:t>28.质疑</w:t>
      </w:r>
      <w:bookmarkEnd w:id="17"/>
      <w:r>
        <w:rPr>
          <w:rFonts w:hint="eastAsia" w:ascii="宋体" w:hAnsi="宋体" w:eastAsia="宋体" w:cs="宋体"/>
          <w:b/>
          <w:sz w:val="28"/>
          <w:szCs w:val="28"/>
        </w:rPr>
        <w:t>和投诉</w:t>
      </w:r>
    </w:p>
    <w:p w14:paraId="04EE7F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FA0E708">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0A223535">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0CB3B3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042CC516">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4C9944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7EA05804">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6AF5AB91">
      <w:pPr>
        <w:pStyle w:val="42"/>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66DABFA6">
      <w:pPr>
        <w:pStyle w:val="7"/>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193CE4C6">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3E24B5E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0A2B7A6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5EFE055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55640A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42E72033">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B448F04">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8" w:name="_Toc177870556"/>
      <w:r>
        <w:rPr>
          <w:rFonts w:hint="eastAsia" w:ascii="宋体" w:hAnsi="宋体" w:eastAsia="宋体" w:cs="宋体"/>
          <w:b/>
          <w:sz w:val="32"/>
          <w:szCs w:val="32"/>
        </w:rPr>
        <w:t>节  合同</w:t>
      </w:r>
      <w:bookmarkEnd w:id="15"/>
      <w:bookmarkEnd w:id="16"/>
      <w:r>
        <w:rPr>
          <w:rFonts w:hint="eastAsia" w:ascii="宋体" w:hAnsi="宋体" w:eastAsia="宋体" w:cs="宋体"/>
          <w:b/>
          <w:sz w:val="32"/>
          <w:szCs w:val="32"/>
        </w:rPr>
        <w:t>授予</w:t>
      </w:r>
      <w:bookmarkEnd w:id="18"/>
    </w:p>
    <w:p w14:paraId="0CF0E2A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6B94F793">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30.1 中标供应商在收到中标通知书</w:t>
      </w:r>
      <w:r>
        <w:rPr>
          <w:rFonts w:hint="eastAsia" w:hAnsi="宋体" w:cs="宋体"/>
          <w:b w:val="0"/>
          <w:bCs/>
          <w:sz w:val="24"/>
          <w:lang w:val="en-US" w:eastAsia="zh-CN"/>
        </w:rPr>
        <w:t>5</w:t>
      </w:r>
      <w:r>
        <w:rPr>
          <w:rFonts w:hint="eastAsia" w:ascii="宋体" w:hAnsi="宋体" w:eastAsia="宋体" w:cs="宋体"/>
          <w:b w:val="0"/>
          <w:bCs/>
          <w:sz w:val="24"/>
        </w:rPr>
        <w:t>日内向采购人交纳中标价1%的履约保证金（鼓励以银行、保险公司出具的履约保函形式提交；若以电汇、银行转账方式提交的，必须转到采购人的指定账户）。</w:t>
      </w:r>
    </w:p>
    <w:p w14:paraId="1CDBF39E">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30.2 签订合同后，如中标供应商不按合同约定履约的，履约保证金不予退还，履约保证金不足以赔偿损失的，按实际损失赔偿。</w:t>
      </w:r>
    </w:p>
    <w:p w14:paraId="6B07D7D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30.3 如果中标供应商在服务期内没有涉及采购人的应付而未付金额或违约行为，采购人在服务期满后或提前终止合同后全额退还履约保证金。</w:t>
      </w:r>
    </w:p>
    <w:p w14:paraId="4FBEEDB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122E1B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027339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33F83A9C">
      <w:pPr>
        <w:pStyle w:val="7"/>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557B3E91">
      <w:pPr>
        <w:pStyle w:val="7"/>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38074431">
      <w:pPr>
        <w:pStyle w:val="7"/>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72346B25">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19" w:name="_Toc176605326"/>
      <w:r>
        <w:rPr>
          <w:rFonts w:hint="eastAsia" w:ascii="宋体" w:hAnsi="宋体" w:eastAsia="宋体" w:cs="宋体"/>
          <w:b/>
          <w:sz w:val="36"/>
          <w:szCs w:val="44"/>
        </w:rPr>
        <w:t>第三章  合同主要条款</w:t>
      </w:r>
      <w:bookmarkEnd w:id="19"/>
    </w:p>
    <w:p w14:paraId="1ABA83FB">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78D007F3">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项目名称：</w:t>
      </w:r>
      <w:r>
        <w:rPr>
          <w:rFonts w:hint="eastAsia" w:ascii="宋体" w:hAnsi="宋体" w:cs="宋体"/>
          <w:sz w:val="24"/>
          <w:lang w:eastAsia="zh-CN"/>
        </w:rPr>
        <w:t>天台县文化和广电旅游体育局关于完善天台县非遗四级项目库的服务项目</w:t>
      </w:r>
    </w:p>
    <w:p w14:paraId="095362B1">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项目编号：</w:t>
      </w:r>
      <w:r>
        <w:rPr>
          <w:rFonts w:hint="eastAsia" w:ascii="宋体" w:hAnsi="宋体" w:cs="宋体"/>
          <w:sz w:val="24"/>
          <w:lang w:eastAsia="zh-CN"/>
        </w:rPr>
        <w:t>TCCG-2025-Z008</w:t>
      </w:r>
    </w:p>
    <w:p w14:paraId="1CA9CC08">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甲方：（采购单位）</w:t>
      </w:r>
      <w:r>
        <w:rPr>
          <w:rFonts w:hint="eastAsia" w:ascii="宋体" w:hAnsi="宋体" w:cs="宋体"/>
          <w:sz w:val="24"/>
          <w:lang w:eastAsia="zh-CN"/>
        </w:rPr>
        <w:t>天台县文化和广电旅游体育局</w:t>
      </w:r>
    </w:p>
    <w:p w14:paraId="71B6CFD8">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乙方：（中标供应商）</w:t>
      </w:r>
    </w:p>
    <w:p w14:paraId="198A22D6">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w:t>
      </w:r>
      <w:r>
        <w:rPr>
          <w:rFonts w:hint="eastAsia" w:ascii="宋体" w:hAnsi="宋体" w:eastAsia="宋体" w:cs="宋体"/>
          <w:sz w:val="24"/>
        </w:rPr>
        <w:t>台州市天诚工程造价咨询有限公司</w:t>
      </w:r>
      <w:r>
        <w:rPr>
          <w:rFonts w:hint="eastAsia" w:ascii="宋体" w:hAnsi="宋体" w:eastAsia="宋体" w:cs="宋体"/>
          <w:kern w:val="0"/>
          <w:sz w:val="24"/>
        </w:rPr>
        <w:t>关于</w:t>
      </w:r>
      <w:r>
        <w:rPr>
          <w:rFonts w:hint="eastAsia" w:ascii="宋体" w:hAnsi="宋体" w:cs="宋体"/>
          <w:kern w:val="0"/>
          <w:sz w:val="24"/>
          <w:lang w:eastAsia="zh-CN"/>
        </w:rPr>
        <w:t>天台县文化和广电旅游体育局</w:t>
      </w:r>
      <w:r>
        <w:rPr>
          <w:rFonts w:hint="eastAsia" w:ascii="宋体" w:hAnsi="宋体" w:eastAsia="宋体" w:cs="宋体"/>
          <w:kern w:val="0"/>
          <w:sz w:val="24"/>
        </w:rPr>
        <w:t>（单位）</w:t>
      </w:r>
      <w:r>
        <w:rPr>
          <w:rFonts w:hint="eastAsia" w:ascii="宋体" w:hAnsi="宋体" w:cs="宋体"/>
          <w:kern w:val="0"/>
          <w:sz w:val="24"/>
          <w:lang w:eastAsia="zh-CN"/>
        </w:rPr>
        <w:t>天台县文化和广电旅游体育局关于完善天台县非遗四级项目库的服务项目</w:t>
      </w:r>
      <w:r>
        <w:rPr>
          <w:rFonts w:hint="eastAsia" w:ascii="宋体" w:hAnsi="宋体" w:eastAsia="宋体" w:cs="宋体"/>
          <w:kern w:val="0"/>
          <w:sz w:val="24"/>
        </w:rPr>
        <w:t>公开招标的结果，签署本合同。</w:t>
      </w:r>
    </w:p>
    <w:p w14:paraId="6EC33931">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一、服务内容</w:t>
      </w:r>
      <w:r>
        <w:rPr>
          <w:rFonts w:hint="eastAsia" w:ascii="宋体" w:hAnsi="宋体" w:eastAsia="宋体" w:cs="宋体"/>
          <w:kern w:val="0"/>
          <w:sz w:val="24"/>
        </w:rPr>
        <w:t xml:space="preserve"> </w:t>
      </w:r>
    </w:p>
    <w:p w14:paraId="50488768">
      <w:pPr>
        <w:adjustRightInd w:val="0"/>
        <w:spacing w:line="336" w:lineRule="auto"/>
        <w:ind w:firstLine="480" w:firstLineChars="200"/>
        <w:jc w:val="left"/>
        <w:rPr>
          <w:rFonts w:hint="eastAsia" w:ascii="宋体" w:hAnsi="宋体" w:eastAsia="宋体" w:cs="宋体"/>
          <w:b/>
          <w:bCs/>
          <w:sz w:val="24"/>
          <w:lang w:val="zh-CN"/>
        </w:rPr>
      </w:pPr>
      <w:r>
        <w:rPr>
          <w:rFonts w:hint="eastAsia" w:ascii="宋体" w:hAnsi="宋体" w:cs="宋体"/>
          <w:sz w:val="24"/>
          <w:lang w:eastAsia="zh-CN"/>
        </w:rPr>
        <w:t>天台县文化和广电旅游体育局关于完善天台县非遗四级项目库的服务</w:t>
      </w:r>
      <w:r>
        <w:rPr>
          <w:rFonts w:hint="eastAsia" w:ascii="宋体" w:hAnsi="宋体" w:eastAsia="宋体" w:cs="宋体"/>
          <w:color w:val="000000"/>
          <w:sz w:val="24"/>
        </w:rPr>
        <w:t>，详见招标文件第四章招标内容及需求。</w:t>
      </w:r>
    </w:p>
    <w:p w14:paraId="60A6E445">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二、合同金额和价款支付</w:t>
      </w:r>
    </w:p>
    <w:p w14:paraId="3BF9F4B2">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2.1 本合同总价款为人民币（大写）：</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5A4894A">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2.2 合同价款包含相关服务费、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乙方应列入而未列入其中的费用，均视为已包含在内，不得再要求追加任何费用。</w:t>
      </w:r>
      <w:r>
        <w:rPr>
          <w:rFonts w:hint="eastAsia" w:ascii="宋体" w:hAnsi="宋体" w:eastAsia="宋体" w:cs="宋体"/>
          <w:bCs/>
          <w:kern w:val="0"/>
          <w:sz w:val="24"/>
        </w:rPr>
        <w:t xml:space="preserve"> </w:t>
      </w:r>
    </w:p>
    <w:p w14:paraId="1FE28CDC">
      <w:pPr>
        <w:widowControl/>
        <w:snapToGrid w:val="0"/>
        <w:spacing w:line="336" w:lineRule="auto"/>
        <w:ind w:firstLine="482" w:firstLineChars="200"/>
        <w:jc w:val="left"/>
        <w:rPr>
          <w:rFonts w:hint="eastAsia" w:ascii="宋体" w:hAnsi="宋体" w:eastAsia="宋体" w:cs="宋体"/>
          <w:b/>
          <w:bCs/>
          <w:color w:val="auto"/>
          <w:kern w:val="0"/>
          <w:sz w:val="24"/>
          <w:lang w:val="en-US" w:eastAsia="zh-CN"/>
        </w:rPr>
      </w:pPr>
      <w:r>
        <w:rPr>
          <w:rFonts w:hint="eastAsia" w:ascii="宋体" w:hAnsi="宋体" w:eastAsia="宋体" w:cs="宋体"/>
          <w:b/>
          <w:bCs/>
          <w:kern w:val="0"/>
          <w:sz w:val="24"/>
        </w:rPr>
        <w:t>2.3 付款方法：</w:t>
      </w:r>
      <w:r>
        <w:rPr>
          <w:rFonts w:hint="eastAsia" w:ascii="宋体" w:hAnsi="宋体" w:eastAsia="宋体" w:cs="宋体"/>
          <w:b/>
          <w:bCs/>
          <w:color w:val="auto"/>
          <w:kern w:val="0"/>
          <w:sz w:val="24"/>
          <w:lang w:val="en-US" w:eastAsia="zh-CN"/>
        </w:rPr>
        <w:t>合同生效以及具备实施条件后支付合同金额的30%作为预付款（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b/>
          <w:bCs/>
          <w:color w:val="auto"/>
          <w:kern w:val="0"/>
          <w:sz w:val="24"/>
          <w:lang w:val="en-US" w:eastAsia="zh-CN"/>
        </w:rPr>
        <w:t>完成并</w:t>
      </w:r>
      <w:r>
        <w:rPr>
          <w:rFonts w:hint="eastAsia" w:ascii="宋体" w:hAnsi="宋体" w:eastAsia="宋体" w:cs="宋体"/>
          <w:b/>
          <w:bCs/>
          <w:color w:val="auto"/>
          <w:kern w:val="0"/>
          <w:sz w:val="24"/>
          <w:lang w:val="en-US" w:eastAsia="zh-CN"/>
        </w:rPr>
        <w:t>提交</w:t>
      </w:r>
      <w:r>
        <w:rPr>
          <w:rFonts w:hint="eastAsia" w:ascii="宋体" w:hAnsi="宋体" w:cs="宋体"/>
          <w:b/>
          <w:bCs/>
          <w:color w:val="auto"/>
          <w:kern w:val="0"/>
          <w:sz w:val="24"/>
          <w:lang w:val="en-US" w:eastAsia="zh-CN"/>
        </w:rPr>
        <w:t>3/4</w:t>
      </w:r>
      <w:r>
        <w:rPr>
          <w:rFonts w:hint="eastAsia" w:ascii="宋体" w:hAnsi="宋体" w:eastAsia="宋体" w:cs="宋体"/>
          <w:b/>
          <w:bCs/>
          <w:color w:val="auto"/>
          <w:kern w:val="0"/>
          <w:sz w:val="24"/>
          <w:lang w:val="en-US" w:eastAsia="zh-CN"/>
        </w:rPr>
        <w:t>成果资料后支付合同金额的</w:t>
      </w:r>
      <w:r>
        <w:rPr>
          <w:rFonts w:hint="eastAsia" w:ascii="宋体" w:hAnsi="宋体" w:cs="宋体"/>
          <w:b/>
          <w:bCs/>
          <w:color w:val="auto"/>
          <w:kern w:val="0"/>
          <w:sz w:val="24"/>
          <w:lang w:val="en-US" w:eastAsia="zh-CN"/>
        </w:rPr>
        <w:t>4</w:t>
      </w:r>
      <w:r>
        <w:rPr>
          <w:rFonts w:hint="eastAsia" w:ascii="宋体" w:hAnsi="宋体" w:eastAsia="宋体" w:cs="宋体"/>
          <w:b/>
          <w:bCs/>
          <w:color w:val="auto"/>
          <w:kern w:val="0"/>
          <w:sz w:val="24"/>
          <w:lang w:val="en-US" w:eastAsia="zh-CN"/>
        </w:rPr>
        <w:t>0%</w:t>
      </w:r>
      <w:r>
        <w:rPr>
          <w:rFonts w:hint="eastAsia" w:ascii="宋体" w:hAnsi="宋体" w:cs="宋体"/>
          <w:b/>
          <w:bCs/>
          <w:color w:val="auto"/>
          <w:kern w:val="0"/>
          <w:sz w:val="24"/>
          <w:lang w:val="en-US" w:eastAsia="zh-CN"/>
        </w:rPr>
        <w:t>，通过甲方验收并</w:t>
      </w:r>
      <w:r>
        <w:rPr>
          <w:rFonts w:hint="eastAsia" w:ascii="宋体" w:hAnsi="宋体" w:eastAsia="宋体" w:cs="宋体"/>
          <w:b/>
          <w:bCs/>
          <w:color w:val="auto"/>
          <w:kern w:val="0"/>
          <w:sz w:val="24"/>
          <w:lang w:val="en-US" w:eastAsia="zh-CN"/>
        </w:rPr>
        <w:t>提交全部成果资料后付至合同金额的</w:t>
      </w:r>
      <w:r>
        <w:rPr>
          <w:rFonts w:hint="eastAsia" w:ascii="宋体" w:hAnsi="宋体" w:cs="宋体"/>
          <w:b/>
          <w:bCs/>
          <w:color w:val="auto"/>
          <w:kern w:val="0"/>
          <w:sz w:val="24"/>
          <w:lang w:val="en-US" w:eastAsia="zh-CN"/>
        </w:rPr>
        <w:t>100</w:t>
      </w:r>
      <w:r>
        <w:rPr>
          <w:rFonts w:hint="eastAsia" w:ascii="宋体" w:hAnsi="宋体" w:eastAsia="宋体" w:cs="宋体"/>
          <w:b/>
          <w:bCs/>
          <w:color w:val="auto"/>
          <w:kern w:val="0"/>
          <w:sz w:val="24"/>
          <w:lang w:val="en-US" w:eastAsia="zh-CN"/>
        </w:rPr>
        <w:t>%。（如乙方明确表示无需预付款或者主动要求降低预付款比例的，该付款方式可适当调整）。</w:t>
      </w:r>
    </w:p>
    <w:p w14:paraId="5C9F3366">
      <w:pPr>
        <w:widowControl/>
        <w:snapToGrid w:val="0"/>
        <w:spacing w:line="336"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bCs/>
          <w:color w:val="auto"/>
          <w:kern w:val="0"/>
          <w:sz w:val="24"/>
          <w:lang w:eastAsia="zh-CN"/>
        </w:rPr>
        <w:t>以上</w:t>
      </w:r>
      <w:r>
        <w:rPr>
          <w:rFonts w:hint="eastAsia" w:ascii="宋体" w:hAnsi="宋体" w:cs="宋体"/>
          <w:b/>
          <w:bCs/>
          <w:color w:val="auto"/>
          <w:kern w:val="0"/>
          <w:sz w:val="24"/>
          <w:lang w:val="en-US" w:eastAsia="zh-CN"/>
        </w:rPr>
        <w:t>三</w:t>
      </w:r>
      <w:r>
        <w:rPr>
          <w:rFonts w:hint="eastAsia" w:ascii="宋体" w:hAnsi="宋体" w:eastAsia="宋体" w:cs="宋体"/>
          <w:b/>
          <w:bCs/>
          <w:color w:val="auto"/>
          <w:kern w:val="0"/>
          <w:sz w:val="24"/>
          <w:lang w:eastAsia="zh-CN"/>
        </w:rPr>
        <w:t>个阶段的款项支付时间均为具备付款条件后甲方收到乙方开具的正式发票之日起</w:t>
      </w:r>
      <w:r>
        <w:rPr>
          <w:rFonts w:hint="eastAsia" w:ascii="宋体" w:hAnsi="宋体" w:eastAsia="宋体" w:cs="宋体"/>
          <w:b/>
          <w:bCs/>
          <w:color w:val="auto"/>
          <w:kern w:val="0"/>
          <w:sz w:val="24"/>
          <w:lang w:val="en-US" w:eastAsia="zh-CN"/>
        </w:rPr>
        <w:t>7个工作日内，</w:t>
      </w:r>
      <w:r>
        <w:rPr>
          <w:rFonts w:hint="eastAsia" w:ascii="宋体" w:hAnsi="宋体" w:eastAsia="宋体" w:cs="宋体"/>
          <w:b/>
          <w:bCs/>
          <w:color w:val="auto"/>
          <w:kern w:val="0"/>
          <w:sz w:val="24"/>
          <w:lang w:eastAsia="zh-CN"/>
        </w:rPr>
        <w:t>开票所涉税款均由乙方承担</w:t>
      </w:r>
      <w:r>
        <w:rPr>
          <w:rFonts w:hint="eastAsia" w:ascii="宋体" w:hAnsi="宋体" w:eastAsia="宋体" w:cs="宋体"/>
          <w:b/>
          <w:color w:val="auto"/>
          <w:kern w:val="0"/>
          <w:sz w:val="24"/>
        </w:rPr>
        <w:t>。</w:t>
      </w:r>
    </w:p>
    <w:p w14:paraId="446AC6B6">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三、技术资料</w:t>
      </w:r>
    </w:p>
    <w:p w14:paraId="12E0B3CE">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3.1</w:t>
      </w:r>
      <w:r>
        <w:rPr>
          <w:rFonts w:hint="eastAsia" w:ascii="宋体" w:hAnsi="宋体" w:eastAsia="宋体" w:cs="宋体"/>
          <w:kern w:val="0"/>
          <w:sz w:val="24"/>
        </w:rPr>
        <w:t>乙方应按采购文件规定的要求、时间和方式向甲方提供有关技术资料</w:t>
      </w:r>
      <w:r>
        <w:rPr>
          <w:rFonts w:hint="eastAsia" w:ascii="宋体" w:hAnsi="宋体" w:eastAsia="宋体" w:cs="宋体"/>
          <w:bCs/>
          <w:kern w:val="0"/>
          <w:sz w:val="24"/>
        </w:rPr>
        <w:t>。</w:t>
      </w:r>
    </w:p>
    <w:p w14:paraId="6EA63203">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3.2</w:t>
      </w:r>
      <w:r>
        <w:rPr>
          <w:rFonts w:hint="eastAsia" w:ascii="宋体" w:hAnsi="宋体" w:eastAsia="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eastAsia="宋体" w:cs="宋体"/>
          <w:bCs/>
          <w:kern w:val="0"/>
          <w:sz w:val="24"/>
        </w:rPr>
        <w:t>。</w:t>
      </w:r>
    </w:p>
    <w:p w14:paraId="111C5ABE">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四、知识产权</w:t>
      </w:r>
    </w:p>
    <w:p w14:paraId="5CF2CD67">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4.1乙方保证所提供的服务或其任何一部分组成均不侵犯任何第三方的知识产权。因乙方服务的知识产权引起的法律责任全部由乙方承担。</w:t>
      </w:r>
    </w:p>
    <w:p w14:paraId="4E9561E1">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4.2本项目所有成果的版权属甲方所有，乙方不得以任何形式向第三方提供，否则，按国家法律和有关规定追究乙方的一切责任。</w:t>
      </w:r>
    </w:p>
    <w:p w14:paraId="721A1F16">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4.3本项目作业过程中提供的或涉及的所有数据属甲方拥有，乙方无权在技术要求规定之外自行处置数据，不得自行删除、复制、调整完善、转移数据，不得以任何形式向第三方提供。</w:t>
      </w:r>
    </w:p>
    <w:p w14:paraId="6B5510CA">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五、履约保证金</w:t>
      </w:r>
    </w:p>
    <w:p w14:paraId="5890AB5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5.1 乙方在收到中标通知书</w:t>
      </w:r>
      <w:r>
        <w:rPr>
          <w:rFonts w:hint="eastAsia" w:ascii="宋体" w:hAnsi="宋体" w:cs="宋体"/>
          <w:kern w:val="0"/>
          <w:sz w:val="24"/>
          <w:lang w:val="en-US" w:eastAsia="zh-CN"/>
        </w:rPr>
        <w:t>5</w:t>
      </w:r>
      <w:r>
        <w:rPr>
          <w:rFonts w:hint="eastAsia" w:ascii="宋体" w:hAnsi="宋体" w:eastAsia="宋体" w:cs="宋体"/>
          <w:kern w:val="0"/>
          <w:sz w:val="24"/>
        </w:rPr>
        <w:t>日内向甲方交纳合同总价款1%的履约保证金（鼓励以银行、保险公司出具的履约保函形式提交；若以电汇、银行转账方式提交的，必须转到甲方的指定账户），计（大写）：</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570CED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5.2 甲方在任何时候都有权从履约保证金中扣除因乙方违约而导致损失的金额或违约金。乙方应在接到扣除履约保证金通知后一周内补足所扣差额，以保证承包期间履约保证金的完整。</w:t>
      </w:r>
    </w:p>
    <w:p w14:paraId="14AFFC33">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bCs/>
          <w:kern w:val="0"/>
          <w:sz w:val="24"/>
        </w:rPr>
        <w:t>5.3 如果乙方在服务期内没有涉及甲方的应付而未付金额或违约行为，甲方在服务期满后或提前终止合同后全额退还履约保证金。</w:t>
      </w:r>
    </w:p>
    <w:p w14:paraId="28BD227F">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六、转包或分包</w:t>
      </w:r>
    </w:p>
    <w:p w14:paraId="5B827251">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6.1 本合同范围的服务，应由乙方直接供应，不得转让他人供应。</w:t>
      </w:r>
    </w:p>
    <w:p w14:paraId="10BBE40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6.2 </w:t>
      </w:r>
      <w:r>
        <w:rPr>
          <w:rFonts w:hint="eastAsia" w:ascii="宋体" w:hAnsi="宋体" w:eastAsia="宋体" w:cs="宋体"/>
          <w:sz w:val="24"/>
        </w:rPr>
        <w:t>除非得到甲方的书面同意，乙方不得将本合同范围的服务全部或部分分包给他人供应</w:t>
      </w:r>
      <w:r>
        <w:rPr>
          <w:rFonts w:hint="eastAsia" w:ascii="宋体" w:hAnsi="宋体" w:eastAsia="宋体" w:cs="宋体"/>
          <w:kern w:val="0"/>
          <w:sz w:val="24"/>
        </w:rPr>
        <w:t>。</w:t>
      </w:r>
    </w:p>
    <w:p w14:paraId="228E5398">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6.3 </w:t>
      </w:r>
      <w:r>
        <w:rPr>
          <w:rFonts w:hint="eastAsia" w:ascii="宋体" w:hAnsi="宋体" w:eastAsia="宋体" w:cs="宋体"/>
          <w:sz w:val="24"/>
        </w:rPr>
        <w:t>如有转让或未经甲方同意的分包行为</w:t>
      </w:r>
      <w:r>
        <w:rPr>
          <w:rFonts w:hint="eastAsia" w:ascii="宋体" w:hAnsi="宋体" w:eastAsia="宋体" w:cs="宋体"/>
          <w:kern w:val="0"/>
          <w:sz w:val="24"/>
        </w:rPr>
        <w:t>，甲方有权解除合同，没收履约保证金并追究乙方的违约责任。</w:t>
      </w:r>
    </w:p>
    <w:p w14:paraId="63D12DC1">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七、履行时间、履行方式及履行地点</w:t>
      </w:r>
    </w:p>
    <w:p w14:paraId="048C6E98">
      <w:pPr>
        <w:widowControl/>
        <w:snapToGrid w:val="0"/>
        <w:spacing w:line="336" w:lineRule="auto"/>
        <w:ind w:firstLine="480" w:firstLineChars="200"/>
        <w:jc w:val="left"/>
        <w:rPr>
          <w:rFonts w:hint="eastAsia" w:ascii="宋体" w:hAnsi="宋体" w:eastAsia="宋体" w:cs="宋体"/>
          <w:color w:val="auto"/>
          <w:sz w:val="24"/>
        </w:rPr>
      </w:pPr>
      <w:r>
        <w:rPr>
          <w:rFonts w:hint="eastAsia" w:ascii="宋体" w:hAnsi="宋体" w:eastAsia="宋体" w:cs="宋体"/>
          <w:bCs/>
          <w:kern w:val="0"/>
          <w:sz w:val="24"/>
        </w:rPr>
        <w:t>7.1 履行时间：</w:t>
      </w:r>
      <w:r>
        <w:rPr>
          <w:rFonts w:hint="eastAsia" w:ascii="宋体" w:hAnsi="宋体" w:cs="宋体"/>
          <w:bCs/>
          <w:color w:val="auto"/>
          <w:kern w:val="0"/>
          <w:sz w:val="24"/>
          <w:lang w:eastAsia="zh-CN"/>
        </w:rPr>
        <w:t>合同签订之日起至2026年12月31日前完成所有成果内容工作。</w:t>
      </w:r>
    </w:p>
    <w:p w14:paraId="4B6866FE">
      <w:pPr>
        <w:widowControl/>
        <w:snapToGrid w:val="0"/>
        <w:spacing w:line="336" w:lineRule="auto"/>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7.2 履行方式：提交正式成果并通过</w:t>
      </w:r>
      <w:r>
        <w:rPr>
          <w:rFonts w:hint="eastAsia" w:ascii="宋体" w:hAnsi="宋体" w:cs="宋体"/>
          <w:bCs/>
          <w:color w:val="auto"/>
          <w:kern w:val="0"/>
          <w:sz w:val="24"/>
          <w:lang w:val="en-US" w:eastAsia="zh-CN"/>
        </w:rPr>
        <w:t>甲方</w:t>
      </w:r>
      <w:r>
        <w:rPr>
          <w:rFonts w:hint="eastAsia" w:ascii="宋体" w:hAnsi="宋体" w:eastAsia="宋体" w:cs="宋体"/>
          <w:bCs/>
          <w:color w:val="auto"/>
          <w:kern w:val="0"/>
          <w:sz w:val="24"/>
        </w:rPr>
        <w:t>验收。</w:t>
      </w:r>
    </w:p>
    <w:p w14:paraId="67878B29">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7.3 履行地点：甲方指定地点。</w:t>
      </w:r>
    </w:p>
    <w:p w14:paraId="4256A5C7">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八、税费承担</w:t>
      </w:r>
    </w:p>
    <w:p w14:paraId="2F2E7EBF">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8.1 本合同履行中相关的一切税费均由乙方承担。</w:t>
      </w:r>
    </w:p>
    <w:p w14:paraId="0948142B">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九、质量保证</w:t>
      </w:r>
    </w:p>
    <w:p w14:paraId="25772382">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9.1乙方应按采购文件规定和投标文件承诺向甲方提供服务，项目成果提交并</w:t>
      </w:r>
      <w:r>
        <w:rPr>
          <w:rFonts w:hint="eastAsia" w:ascii="宋体" w:hAnsi="宋体" w:eastAsia="宋体" w:cs="宋体"/>
          <w:color w:val="auto"/>
          <w:kern w:val="0"/>
          <w:sz w:val="24"/>
        </w:rPr>
        <w:t>通过</w:t>
      </w:r>
      <w:r>
        <w:rPr>
          <w:rFonts w:hint="eastAsia" w:ascii="宋体" w:hAnsi="宋体" w:cs="宋体"/>
          <w:bCs/>
          <w:color w:val="auto"/>
          <w:kern w:val="0"/>
          <w:sz w:val="24"/>
          <w:lang w:val="en-US" w:eastAsia="zh-CN"/>
        </w:rPr>
        <w:t>甲方</w:t>
      </w:r>
      <w:r>
        <w:rPr>
          <w:rFonts w:hint="eastAsia" w:ascii="宋体" w:hAnsi="宋体" w:eastAsia="宋体" w:cs="宋体"/>
          <w:bCs/>
          <w:color w:val="auto"/>
          <w:kern w:val="0"/>
          <w:sz w:val="24"/>
        </w:rPr>
        <w:t>验收</w:t>
      </w:r>
      <w:r>
        <w:rPr>
          <w:rFonts w:hint="eastAsia" w:ascii="宋体" w:hAnsi="宋体" w:eastAsia="宋体" w:cs="宋体"/>
          <w:color w:val="auto"/>
          <w:kern w:val="0"/>
          <w:sz w:val="24"/>
        </w:rPr>
        <w:t>。</w:t>
      </w:r>
    </w:p>
    <w:p w14:paraId="580092BC">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cs="宋体"/>
          <w:kern w:val="0"/>
          <w:sz w:val="24"/>
          <w:lang w:val="en-US" w:eastAsia="zh-CN"/>
        </w:rPr>
        <w:t>2</w:t>
      </w:r>
      <w:r>
        <w:rPr>
          <w:rFonts w:hint="eastAsia" w:ascii="宋体" w:hAnsi="宋体" w:eastAsia="宋体" w:cs="宋体"/>
          <w:kern w:val="0"/>
          <w:sz w:val="24"/>
        </w:rPr>
        <w:t>如在使用过程中发生质量问题，乙方在接到甲方通知后在</w:t>
      </w:r>
      <w:r>
        <w:rPr>
          <w:rFonts w:hint="eastAsia" w:ascii="宋体" w:hAnsi="宋体" w:eastAsia="宋体" w:cs="宋体"/>
          <w:kern w:val="0"/>
          <w:sz w:val="24"/>
          <w:u w:val="single"/>
        </w:rPr>
        <w:t xml:space="preserve">   </w:t>
      </w:r>
      <w:r>
        <w:rPr>
          <w:rFonts w:hint="eastAsia" w:ascii="宋体" w:hAnsi="宋体" w:eastAsia="宋体" w:cs="宋体"/>
          <w:kern w:val="0"/>
          <w:sz w:val="24"/>
        </w:rPr>
        <w:t>小时内到达甲方现场。</w:t>
      </w:r>
    </w:p>
    <w:p w14:paraId="535AEA7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9.</w:t>
      </w:r>
      <w:r>
        <w:rPr>
          <w:rFonts w:hint="eastAsia" w:ascii="宋体" w:hAnsi="宋体" w:cs="宋体"/>
          <w:kern w:val="0"/>
          <w:sz w:val="24"/>
          <w:lang w:val="en-US" w:eastAsia="zh-CN"/>
        </w:rPr>
        <w:t>3</w:t>
      </w:r>
      <w:r>
        <w:rPr>
          <w:rFonts w:hint="eastAsia" w:ascii="宋体" w:hAnsi="宋体" w:eastAsia="宋体" w:cs="宋体"/>
          <w:kern w:val="0"/>
          <w:sz w:val="24"/>
        </w:rPr>
        <w:t>乙方负责免费对项目成果错误进行及时更正、并对按规定进行调整或补充。</w:t>
      </w:r>
    </w:p>
    <w:p w14:paraId="2BB5EE48">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9.</w:t>
      </w:r>
      <w:r>
        <w:rPr>
          <w:rFonts w:hint="eastAsia" w:ascii="宋体" w:hAnsi="宋体" w:cs="宋体"/>
          <w:kern w:val="0"/>
          <w:sz w:val="24"/>
          <w:lang w:val="en-US" w:eastAsia="zh-CN"/>
        </w:rPr>
        <w:t>4</w:t>
      </w:r>
      <w:r>
        <w:rPr>
          <w:rFonts w:hint="eastAsia" w:ascii="宋体" w:hAnsi="宋体" w:eastAsia="宋体" w:cs="宋体"/>
          <w:kern w:val="0"/>
          <w:sz w:val="24"/>
        </w:rPr>
        <w:t>乙方负责免费对项目成果进行解释和说明。</w:t>
      </w:r>
    </w:p>
    <w:p w14:paraId="0357758E">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9.</w:t>
      </w:r>
      <w:r>
        <w:rPr>
          <w:rFonts w:hint="eastAsia" w:ascii="宋体" w:hAnsi="宋体" w:cs="宋体"/>
          <w:kern w:val="0"/>
          <w:sz w:val="24"/>
          <w:lang w:val="en-US" w:eastAsia="zh-CN"/>
        </w:rPr>
        <w:t>5</w:t>
      </w:r>
      <w:r>
        <w:rPr>
          <w:rFonts w:hint="eastAsia" w:ascii="宋体" w:hAnsi="宋体" w:eastAsia="宋体" w:cs="宋体"/>
          <w:kern w:val="0"/>
          <w:sz w:val="24"/>
        </w:rPr>
        <w:t>在服务质量保证期内，乙方应对出现的质量及安全问题负责处理解决并承担一切费用。</w:t>
      </w:r>
    </w:p>
    <w:p w14:paraId="5D99E860">
      <w:pPr>
        <w:widowControl/>
        <w:snapToGrid w:val="0"/>
        <w:spacing w:line="336" w:lineRule="auto"/>
        <w:ind w:firstLine="482" w:firstLineChars="200"/>
        <w:jc w:val="left"/>
        <w:rPr>
          <w:rFonts w:hint="eastAsia" w:ascii="宋体" w:hAnsi="宋体" w:eastAsia="宋体" w:cs="宋体"/>
          <w:bCs/>
          <w:kern w:val="0"/>
          <w:sz w:val="24"/>
        </w:rPr>
      </w:pPr>
      <w:r>
        <w:rPr>
          <w:rFonts w:hint="eastAsia" w:ascii="宋体" w:hAnsi="宋体" w:eastAsia="宋体" w:cs="宋体"/>
          <w:b/>
          <w:kern w:val="0"/>
          <w:sz w:val="24"/>
        </w:rPr>
        <w:t>十、验收</w:t>
      </w:r>
    </w:p>
    <w:p w14:paraId="4C7898B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10.1项目完成后由甲方组织对本项目的完成情况进行验收，由此产生的相关费用均由乙方承担。乙方应对提交的服务成果作出全面检查和整理，并列出清单，作为甲方验收和使用的技术条件依据，清单应随提交的服务成果交给甲方。</w:t>
      </w:r>
    </w:p>
    <w:p w14:paraId="67B44C6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10.2 验收标准、验收方法等：</w:t>
      </w:r>
      <w:r>
        <w:rPr>
          <w:rFonts w:hint="eastAsia" w:ascii="宋体" w:hAnsi="宋体" w:eastAsia="宋体" w:cs="宋体"/>
          <w:bCs/>
          <w:color w:val="auto"/>
          <w:kern w:val="0"/>
          <w:sz w:val="24"/>
          <w:u w:val="single"/>
        </w:rPr>
        <w:t>依据</w:t>
      </w:r>
      <w:r>
        <w:rPr>
          <w:rFonts w:hint="eastAsia" w:ascii="宋体" w:hAnsi="宋体" w:eastAsia="宋体" w:cs="宋体"/>
          <w:bCs/>
          <w:color w:val="auto"/>
          <w:kern w:val="0"/>
          <w:sz w:val="24"/>
          <w:u w:val="single"/>
          <w:lang w:eastAsia="zh-CN"/>
        </w:rPr>
        <w:t>相关工作要求，</w:t>
      </w:r>
      <w:r>
        <w:rPr>
          <w:rFonts w:hint="eastAsia" w:ascii="宋体" w:hAnsi="宋体" w:eastAsia="宋体" w:cs="宋体"/>
          <w:bCs/>
          <w:color w:val="auto"/>
          <w:kern w:val="0"/>
          <w:sz w:val="24"/>
          <w:u w:val="single"/>
        </w:rPr>
        <w:t>采购文件</w:t>
      </w:r>
      <w:r>
        <w:rPr>
          <w:rFonts w:hint="eastAsia" w:ascii="宋体" w:hAnsi="宋体" w:eastAsia="宋体" w:cs="宋体"/>
          <w:bCs/>
          <w:color w:val="auto"/>
          <w:kern w:val="0"/>
          <w:sz w:val="24"/>
          <w:u w:val="single"/>
          <w:lang w:val="en-US" w:eastAsia="zh-CN"/>
        </w:rPr>
        <w:t>以及合同规定</w:t>
      </w:r>
      <w:r>
        <w:rPr>
          <w:rFonts w:hint="eastAsia" w:ascii="宋体" w:hAnsi="宋体" w:eastAsia="宋体" w:cs="宋体"/>
          <w:bCs/>
          <w:color w:val="auto"/>
          <w:kern w:val="0"/>
          <w:sz w:val="24"/>
          <w:u w:val="single"/>
        </w:rPr>
        <w:t>上的技术规格要求，通过</w:t>
      </w:r>
      <w:r>
        <w:rPr>
          <w:rFonts w:hint="eastAsia" w:ascii="宋体" w:hAnsi="宋体" w:cs="宋体"/>
          <w:bCs/>
          <w:color w:val="auto"/>
          <w:kern w:val="0"/>
          <w:sz w:val="24"/>
          <w:u w:val="single"/>
          <w:lang w:val="en-US" w:eastAsia="zh-CN"/>
        </w:rPr>
        <w:t>甲方</w:t>
      </w:r>
      <w:r>
        <w:rPr>
          <w:rFonts w:hint="eastAsia" w:ascii="宋体" w:hAnsi="宋体" w:eastAsia="宋体" w:cs="宋体"/>
          <w:bCs/>
          <w:color w:val="auto"/>
          <w:kern w:val="0"/>
          <w:sz w:val="24"/>
          <w:u w:val="single"/>
        </w:rPr>
        <w:t>验收</w:t>
      </w:r>
      <w:r>
        <w:rPr>
          <w:rFonts w:hint="eastAsia" w:ascii="宋体" w:hAnsi="宋体" w:eastAsia="宋体" w:cs="宋体"/>
          <w:bCs/>
          <w:kern w:val="0"/>
          <w:sz w:val="24"/>
        </w:rPr>
        <w:t>。</w:t>
      </w:r>
    </w:p>
    <w:p w14:paraId="781E1727">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十一、风险承担</w:t>
      </w:r>
    </w:p>
    <w:p w14:paraId="05457F48">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11.1 在服务期限内，乙方应对可能出现的风险自行承担一切责任。</w:t>
      </w:r>
    </w:p>
    <w:p w14:paraId="413152EB">
      <w:pPr>
        <w:widowControl/>
        <w:snapToGrid w:val="0"/>
        <w:spacing w:line="336"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十二、违约责任</w:t>
      </w:r>
    </w:p>
    <w:p w14:paraId="2D45365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12.1 甲方无故逾期验收或办理合同款支付手续的,甲方应按逾期付款总额每日万分之五向乙方支付违约金，最多不超过欠款总额的5%。</w:t>
      </w:r>
    </w:p>
    <w:p w14:paraId="22BB169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12.2 乙方没有按时提供服务，或者提供的服务达不到要求的，甲方有权选择以下办法处理：</w:t>
      </w:r>
    </w:p>
    <w:p w14:paraId="422F771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⑴要求乙方重做：由乙方承担所发生的全部费用。</w:t>
      </w:r>
    </w:p>
    <w:p w14:paraId="1CEEE38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⑵减少报酬：甲方有权酌情减少乙方的服务费。如果因乙方原因造成逾期的，自逾期之日起每日按服务费总额的千分之六减少服务费。</w:t>
      </w:r>
    </w:p>
    <w:p w14:paraId="0C07E6B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⑶解除合同：乙方应向甲方支付违约金，违约金按服务费总额的20%计算。</w:t>
      </w:r>
    </w:p>
    <w:p w14:paraId="725937F9">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12.</w:t>
      </w:r>
      <w:r>
        <w:rPr>
          <w:rFonts w:hint="eastAsia" w:ascii="宋体" w:hAnsi="宋体" w:cs="宋体"/>
          <w:kern w:val="0"/>
          <w:sz w:val="24"/>
          <w:lang w:val="en-US" w:eastAsia="zh-CN"/>
        </w:rPr>
        <w:t>3</w:t>
      </w:r>
      <w:r>
        <w:rPr>
          <w:rFonts w:hint="eastAsia" w:ascii="宋体" w:hAnsi="宋体" w:eastAsia="宋体" w:cs="宋体"/>
          <w:kern w:val="0"/>
          <w:sz w:val="24"/>
        </w:rPr>
        <w:t xml:space="preserve"> 乙方未依约交纳履约保证金、提供技术资料、承担保密义务的，依合同总额的10%向甲方支付违约金。</w:t>
      </w:r>
    </w:p>
    <w:p w14:paraId="4D015400">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val="en-US" w:eastAsia="zh-CN"/>
        </w:rPr>
        <w:t>4</w:t>
      </w:r>
      <w:r>
        <w:rPr>
          <w:rFonts w:hint="eastAsia" w:ascii="宋体" w:hAnsi="宋体" w:eastAsia="宋体" w:cs="宋体"/>
          <w:kern w:val="0"/>
          <w:sz w:val="24"/>
        </w:rPr>
        <w:t>乙方向甲方提交的成果应真实、准确，由于乙方提供的成果不实造成的甲方损失，乙方应承担赔偿责任。</w:t>
      </w:r>
    </w:p>
    <w:p w14:paraId="7C50BF72">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12.</w:t>
      </w:r>
      <w:r>
        <w:rPr>
          <w:rFonts w:hint="eastAsia" w:ascii="宋体" w:hAnsi="宋体" w:cs="宋体"/>
          <w:kern w:val="0"/>
          <w:sz w:val="24"/>
          <w:lang w:val="en-US" w:eastAsia="zh-CN"/>
        </w:rPr>
        <w:t>5</w:t>
      </w:r>
      <w:r>
        <w:rPr>
          <w:rFonts w:hint="eastAsia" w:ascii="宋体" w:hAnsi="宋体" w:eastAsia="宋体" w:cs="宋体"/>
          <w:kern w:val="0"/>
          <w:sz w:val="24"/>
        </w:rPr>
        <w:t>乙方未按合同规定完成任务或成果不能通过评审，甲方有权要求补做工作，费用不再增加。</w:t>
      </w:r>
    </w:p>
    <w:p w14:paraId="4EEF0A5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val="en-US" w:eastAsia="zh-CN"/>
        </w:rPr>
        <w:t>6</w:t>
      </w:r>
      <w:r>
        <w:rPr>
          <w:rFonts w:hint="eastAsia" w:ascii="宋体" w:hAnsi="宋体" w:eastAsia="宋体" w:cs="宋体"/>
          <w:kern w:val="0"/>
          <w:sz w:val="24"/>
        </w:rPr>
        <w:t>乙方按照投标文件中的承诺提供详细项目负责人及团队人员名单资料至甲方处备案，包括姓名、年龄、职称、身份证号，资料需盖单位公章，所提供人员不得随意更换，在履行合同中如检查实际服务人员与投标文件中人员或备案表中人员资料不一致，每发现一人次扣除5000元，超过3次甲方有权终止合同，如需更换人员请事先重新提交备案表并先经甲方同意。</w:t>
      </w:r>
    </w:p>
    <w:p w14:paraId="6B8F3682">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val="en-US" w:eastAsia="zh-CN"/>
        </w:rPr>
        <w:t>7</w:t>
      </w:r>
      <w:r>
        <w:rPr>
          <w:rFonts w:hint="eastAsia" w:ascii="宋体" w:hAnsi="宋体" w:eastAsia="宋体" w:cs="宋体"/>
          <w:sz w:val="24"/>
        </w:rPr>
        <w:t>如有转让或未经甲方同意的分包行为</w:t>
      </w:r>
      <w:r>
        <w:rPr>
          <w:rFonts w:hint="eastAsia" w:ascii="宋体" w:hAnsi="宋体" w:eastAsia="宋体" w:cs="宋体"/>
          <w:kern w:val="0"/>
          <w:sz w:val="24"/>
        </w:rPr>
        <w:t>，甲方有权解除合同，履约保证金不予退还。如造成损失超过履约保证金金额的，超出部分由乙方继续承担赔偿责任。</w:t>
      </w:r>
    </w:p>
    <w:p w14:paraId="5D3C0E05">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2</w:t>
      </w:r>
      <w:r>
        <w:rPr>
          <w:rFonts w:hint="eastAsia" w:ascii="宋体" w:hAnsi="宋体" w:eastAsia="宋体" w:cs="宋体"/>
          <w:kern w:val="0"/>
          <w:sz w:val="24"/>
        </w:rPr>
        <w:t>.</w:t>
      </w:r>
      <w:r>
        <w:rPr>
          <w:rFonts w:hint="eastAsia" w:ascii="宋体" w:hAnsi="宋体" w:cs="宋体"/>
          <w:kern w:val="0"/>
          <w:sz w:val="24"/>
          <w:lang w:val="en-US" w:eastAsia="zh-CN"/>
        </w:rPr>
        <w:t>8</w:t>
      </w:r>
      <w:r>
        <w:rPr>
          <w:rFonts w:hint="eastAsia" w:ascii="宋体" w:hAnsi="宋体" w:eastAsia="宋体" w:cs="宋体"/>
          <w:kern w:val="0"/>
          <w:sz w:val="24"/>
        </w:rPr>
        <w:t xml:space="preserve"> 乙方未按采购文件规定和投标文件承诺向甲方提供售后服务的，甲方有权视情节轻重对乙方做出价款总额1%--5%的违约金处罚。</w:t>
      </w:r>
    </w:p>
    <w:p w14:paraId="1D3CCD09">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十三、不可抗力事件处理</w:t>
      </w:r>
    </w:p>
    <w:p w14:paraId="6156D3E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13.1 在合同有效期内，任何一方因不可抗力事件导致不能履行合同，则合同履行期可延长，其延长期与不可抗力影响期相同。</w:t>
      </w:r>
    </w:p>
    <w:p w14:paraId="1A857E0E">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13.2 不可抗力事件发生后，应立即通知对方，并寄送有关权威机构出具的证明。</w:t>
      </w:r>
    </w:p>
    <w:p w14:paraId="4151FCE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13.3 不可抗力事件延续</w:t>
      </w:r>
      <w:r>
        <w:rPr>
          <w:rFonts w:hint="eastAsia" w:ascii="宋体" w:hAnsi="宋体" w:eastAsia="宋体" w:cs="宋体"/>
          <w:kern w:val="0"/>
          <w:sz w:val="24"/>
          <w:u w:val="single"/>
        </w:rPr>
        <w:t xml:space="preserve"> 60 </w:t>
      </w:r>
      <w:r>
        <w:rPr>
          <w:rFonts w:hint="eastAsia" w:ascii="宋体" w:hAnsi="宋体" w:eastAsia="宋体" w:cs="宋体"/>
          <w:kern w:val="0"/>
          <w:sz w:val="24"/>
        </w:rPr>
        <w:t>天以上，是否继续履行合同双方协商解决。</w:t>
      </w:r>
    </w:p>
    <w:p w14:paraId="715A5C11">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十四、争议处理</w:t>
      </w:r>
    </w:p>
    <w:p w14:paraId="48D7032D">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14.1 双方在履行合同中所发生的一切争议，应通过协商解决。如协商不成，可向合同签订地法院起诉。本合同签订地为浙江省天台县。</w:t>
      </w:r>
    </w:p>
    <w:p w14:paraId="59E936DF">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十五、合同生效及其它</w:t>
      </w:r>
    </w:p>
    <w:p w14:paraId="4203E03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15.1 合同经双方法定代表人（负责人）或授权委托代理人签字并加盖单位公</w:t>
      </w:r>
      <w:r>
        <w:rPr>
          <w:rFonts w:hint="eastAsia" w:ascii="宋体" w:hAnsi="宋体" w:eastAsia="宋体" w:cs="宋体"/>
          <w:color w:val="auto"/>
          <w:kern w:val="0"/>
          <w:sz w:val="24"/>
        </w:rPr>
        <w:t>章</w:t>
      </w:r>
      <w:r>
        <w:rPr>
          <w:rFonts w:hint="eastAsia" w:ascii="宋体" w:hAnsi="宋体" w:eastAsia="宋体" w:cs="宋体"/>
          <w:color w:val="auto"/>
          <w:kern w:val="0"/>
          <w:sz w:val="24"/>
          <w:lang w:eastAsia="zh-CN"/>
        </w:rPr>
        <w:t>之日起</w:t>
      </w:r>
      <w:r>
        <w:rPr>
          <w:rFonts w:hint="eastAsia" w:ascii="宋体" w:hAnsi="宋体" w:eastAsia="宋体" w:cs="宋体"/>
          <w:color w:val="auto"/>
          <w:kern w:val="0"/>
          <w:sz w:val="24"/>
        </w:rPr>
        <w:t>生效</w:t>
      </w:r>
      <w:r>
        <w:rPr>
          <w:rFonts w:hint="eastAsia" w:ascii="宋体" w:hAnsi="宋体" w:eastAsia="宋体" w:cs="宋体"/>
          <w:kern w:val="0"/>
          <w:sz w:val="24"/>
        </w:rPr>
        <w:t>。</w:t>
      </w:r>
    </w:p>
    <w:p w14:paraId="26DA8789">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15.2 有关本合同中未写明的内容以本项目</w:t>
      </w:r>
      <w:r>
        <w:rPr>
          <w:rFonts w:hint="eastAsia" w:ascii="宋体" w:hAnsi="宋体" w:cs="宋体"/>
          <w:kern w:val="0"/>
          <w:sz w:val="24"/>
          <w:lang w:eastAsia="zh-CN"/>
        </w:rPr>
        <w:t>TCCG-2025-Z008</w:t>
      </w:r>
      <w:r>
        <w:rPr>
          <w:rFonts w:hint="eastAsia" w:ascii="宋体" w:hAnsi="宋体" w:eastAsia="宋体" w:cs="宋体"/>
          <w:kern w:val="0"/>
          <w:sz w:val="24"/>
        </w:rPr>
        <w:t>采购文件的规定为准。</w:t>
      </w:r>
    </w:p>
    <w:p w14:paraId="4FEFEAE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15.3 本合同未尽事宜，双方协商解决。</w:t>
      </w:r>
    </w:p>
    <w:p w14:paraId="51480B4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15.4 本合同一式五份，具有同等法律效力，甲乙双方、相关部门各执一份。</w:t>
      </w:r>
    </w:p>
    <w:p w14:paraId="23488BD3">
      <w:pPr>
        <w:rPr>
          <w:rFonts w:hint="eastAsia" w:ascii="宋体" w:hAnsi="宋体" w:eastAsia="宋体" w:cs="宋体"/>
        </w:rPr>
      </w:pPr>
    </w:p>
    <w:p w14:paraId="4F6420AE">
      <w:pPr>
        <w:widowControl/>
        <w:snapToGrid w:val="0"/>
        <w:spacing w:line="336" w:lineRule="auto"/>
        <w:ind w:firstLine="120" w:firstLineChars="50"/>
        <w:jc w:val="left"/>
        <w:rPr>
          <w:rFonts w:hint="eastAsia" w:ascii="宋体" w:hAnsi="宋体" w:eastAsia="宋体" w:cs="宋体"/>
          <w:kern w:val="0"/>
          <w:sz w:val="14"/>
          <w:szCs w:val="14"/>
        </w:rPr>
      </w:pPr>
      <w:r>
        <w:rPr>
          <w:rFonts w:hint="eastAsia" w:ascii="宋体" w:hAnsi="宋体" w:eastAsia="宋体" w:cs="宋体"/>
          <w:kern w:val="0"/>
          <w:sz w:val="24"/>
        </w:rPr>
        <w:t>甲方（盖章）：</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乙方（盖章）：</w:t>
      </w:r>
      <w:r>
        <w:rPr>
          <w:rFonts w:hint="eastAsia" w:ascii="宋体" w:hAnsi="宋体" w:eastAsia="宋体" w:cs="宋体"/>
          <w:kern w:val="0"/>
          <w:sz w:val="24"/>
          <w:u w:val="single"/>
        </w:rPr>
        <w:t xml:space="preserve">                     </w:t>
      </w:r>
    </w:p>
    <w:p w14:paraId="72DFCB04">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地址：</w:t>
      </w:r>
      <w:r>
        <w:rPr>
          <w:rFonts w:hint="eastAsia" w:ascii="宋体" w:hAnsi="宋体" w:eastAsia="宋体" w:cs="宋体"/>
          <w:kern w:val="0"/>
          <w:sz w:val="24"/>
          <w:u w:val="single"/>
        </w:rPr>
        <w:t xml:space="preserve">                            </w:t>
      </w:r>
    </w:p>
    <w:p w14:paraId="4F5404BF">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法定代表人（负责人）：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法定代表人（负责人）：</w:t>
      </w:r>
      <w:r>
        <w:rPr>
          <w:rFonts w:hint="eastAsia" w:ascii="宋体" w:hAnsi="宋体" w:eastAsia="宋体" w:cs="宋体"/>
          <w:kern w:val="0"/>
          <w:sz w:val="24"/>
          <w:u w:val="single"/>
        </w:rPr>
        <w:t xml:space="preserve">             </w:t>
      </w:r>
    </w:p>
    <w:p w14:paraId="482E5B8D">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委托代理人：</w:t>
      </w:r>
      <w:r>
        <w:rPr>
          <w:rFonts w:hint="eastAsia" w:ascii="宋体" w:hAnsi="宋体" w:eastAsia="宋体" w:cs="宋体"/>
          <w:kern w:val="0"/>
          <w:sz w:val="24"/>
          <w:u w:val="single"/>
        </w:rPr>
        <w:t xml:space="preserve">                       </w:t>
      </w:r>
    </w:p>
    <w:p w14:paraId="29353A3D">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联系方式：</w:t>
      </w:r>
      <w:r>
        <w:rPr>
          <w:rFonts w:hint="eastAsia" w:ascii="宋体" w:hAnsi="宋体" w:eastAsia="宋体" w:cs="宋体"/>
          <w:kern w:val="0"/>
          <w:sz w:val="24"/>
          <w:u w:val="single"/>
        </w:rPr>
        <w:t xml:space="preserve">                        </w:t>
      </w:r>
    </w:p>
    <w:p w14:paraId="69EB07F6">
      <w:pPr>
        <w:widowControl/>
        <w:snapToGrid w:val="0"/>
        <w:spacing w:line="336" w:lineRule="auto"/>
        <w:ind w:left="120" w:leftChars="57"/>
        <w:jc w:val="left"/>
        <w:rPr>
          <w:rFonts w:hint="eastAsia" w:ascii="宋体" w:hAnsi="宋体" w:eastAsia="宋体" w:cs="宋体"/>
          <w:kern w:val="0"/>
          <w:sz w:val="14"/>
          <w:szCs w:val="14"/>
        </w:rPr>
      </w:pPr>
      <w:r>
        <w:rPr>
          <w:rFonts w:hint="eastAsia" w:ascii="宋体" w:hAnsi="宋体" w:eastAsia="宋体" w:cs="宋体"/>
          <w:kern w:val="0"/>
          <w:sz w:val="24"/>
        </w:rPr>
        <w:t>账户名称：</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账户名称：</w:t>
      </w:r>
      <w:r>
        <w:rPr>
          <w:rFonts w:hint="eastAsia" w:ascii="宋体" w:hAnsi="宋体" w:eastAsia="宋体" w:cs="宋体"/>
          <w:kern w:val="0"/>
          <w:sz w:val="24"/>
          <w:u w:val="single"/>
        </w:rPr>
        <w:t xml:space="preserve">                        </w:t>
      </w:r>
    </w:p>
    <w:p w14:paraId="1F99F840">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开户银行：</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开户银行：</w:t>
      </w:r>
      <w:r>
        <w:rPr>
          <w:rFonts w:hint="eastAsia" w:ascii="宋体" w:hAnsi="宋体" w:eastAsia="宋体" w:cs="宋体"/>
          <w:kern w:val="0"/>
          <w:sz w:val="24"/>
          <w:u w:val="single"/>
        </w:rPr>
        <w:t xml:space="preserve">                        </w:t>
      </w:r>
    </w:p>
    <w:p w14:paraId="3B6A1723">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账号：</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账号：</w:t>
      </w:r>
      <w:r>
        <w:rPr>
          <w:rFonts w:hint="eastAsia" w:ascii="宋体" w:hAnsi="宋体" w:eastAsia="宋体" w:cs="宋体"/>
          <w:kern w:val="0"/>
          <w:sz w:val="24"/>
          <w:u w:val="single"/>
        </w:rPr>
        <w:t xml:space="preserve">                            </w:t>
      </w:r>
    </w:p>
    <w:p w14:paraId="6D746B3F">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签订时间：</w:t>
      </w:r>
      <w:r>
        <w:rPr>
          <w:rFonts w:hint="eastAsia" w:ascii="宋体" w:hAnsi="宋体" w:eastAsia="宋体" w:cs="宋体"/>
          <w:kern w:val="0"/>
          <w:sz w:val="24"/>
          <w:u w:val="single"/>
        </w:rPr>
        <w:t xml:space="preserve">                      </w:t>
      </w:r>
    </w:p>
    <w:p w14:paraId="75052983">
      <w:pPr>
        <w:widowControl/>
        <w:snapToGrid w:val="0"/>
        <w:spacing w:line="336" w:lineRule="auto"/>
        <w:ind w:left="120" w:leftChars="57"/>
        <w:jc w:val="left"/>
        <w:rPr>
          <w:rFonts w:hint="eastAsia" w:ascii="宋体" w:hAnsi="宋体" w:eastAsia="宋体" w:cs="宋体"/>
          <w:b/>
          <w:bCs/>
          <w:sz w:val="36"/>
          <w:szCs w:val="32"/>
        </w:rPr>
      </w:pPr>
      <w:r>
        <w:rPr>
          <w:rFonts w:hint="eastAsia" w:ascii="宋体" w:hAnsi="宋体" w:eastAsia="宋体" w:cs="宋体"/>
          <w:kern w:val="0"/>
          <w:sz w:val="24"/>
        </w:rPr>
        <w:t>签订地点：</w:t>
      </w:r>
      <w:r>
        <w:rPr>
          <w:rFonts w:hint="eastAsia" w:ascii="宋体" w:hAnsi="宋体" w:eastAsia="宋体" w:cs="宋体"/>
          <w:kern w:val="0"/>
          <w:sz w:val="24"/>
          <w:u w:val="single"/>
        </w:rPr>
        <w:t xml:space="preserve">                      </w:t>
      </w:r>
      <w:r>
        <w:rPr>
          <w:rFonts w:hint="eastAsia" w:ascii="宋体" w:hAnsi="宋体" w:eastAsia="宋体" w:cs="宋体"/>
          <w:b/>
          <w:bCs/>
          <w:sz w:val="36"/>
          <w:szCs w:val="32"/>
        </w:rPr>
        <w:br w:type="page"/>
      </w:r>
    </w:p>
    <w:p w14:paraId="05237A09">
      <w:pPr>
        <w:spacing w:before="156" w:beforeLines="50" w:after="156" w:afterLines="50" w:line="360" w:lineRule="auto"/>
        <w:jc w:val="center"/>
        <w:outlineLvl w:val="0"/>
        <w:rPr>
          <w:rFonts w:hint="eastAsia" w:ascii="宋体" w:hAnsi="宋体" w:eastAsia="宋体" w:cs="宋体"/>
          <w:b/>
          <w:sz w:val="36"/>
          <w:szCs w:val="44"/>
        </w:rPr>
      </w:pPr>
      <w:bookmarkStart w:id="20" w:name="_Toc176605327"/>
      <w:r>
        <w:rPr>
          <w:rFonts w:hint="eastAsia" w:ascii="宋体" w:hAnsi="宋体" w:eastAsia="宋体" w:cs="宋体"/>
          <w:b/>
          <w:sz w:val="36"/>
          <w:szCs w:val="44"/>
        </w:rPr>
        <w:t>第四章  招标内容及需求</w:t>
      </w:r>
      <w:bookmarkEnd w:id="20"/>
    </w:p>
    <w:p w14:paraId="36A4ED34">
      <w:pPr>
        <w:spacing w:line="360" w:lineRule="auto"/>
        <w:jc w:val="left"/>
        <w:outlineLvl w:val="1"/>
        <w:rPr>
          <w:rFonts w:hint="eastAsia" w:ascii="宋体" w:hAnsi="宋体" w:eastAsia="宋体" w:cs="宋体"/>
          <w:b/>
          <w:sz w:val="28"/>
          <w:szCs w:val="28"/>
        </w:rPr>
      </w:pPr>
      <w:r>
        <w:rPr>
          <w:rFonts w:hint="eastAsia" w:ascii="宋体" w:hAnsi="宋体" w:eastAsia="宋体" w:cs="宋体"/>
          <w:b/>
          <w:sz w:val="28"/>
          <w:szCs w:val="28"/>
        </w:rPr>
        <w:t>一、采购内容</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468"/>
        <w:gridCol w:w="1000"/>
        <w:gridCol w:w="1862"/>
        <w:gridCol w:w="2410"/>
      </w:tblGrid>
      <w:tr w14:paraId="7A88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5776573B">
            <w:pPr>
              <w:widowControl/>
              <w:jc w:val="center"/>
              <w:rPr>
                <w:rFonts w:hint="eastAsia" w:ascii="宋体" w:hAnsi="宋体" w:eastAsia="宋体" w:cs="宋体"/>
                <w:b/>
                <w:sz w:val="24"/>
              </w:rPr>
            </w:pPr>
            <w:r>
              <w:rPr>
                <w:rFonts w:hint="eastAsia" w:ascii="宋体" w:hAnsi="宋体" w:eastAsia="宋体" w:cs="宋体"/>
                <w:b/>
                <w:sz w:val="24"/>
              </w:rPr>
              <w:t>序号</w:t>
            </w:r>
          </w:p>
        </w:tc>
        <w:tc>
          <w:tcPr>
            <w:tcW w:w="1450" w:type="pct"/>
            <w:tcBorders>
              <w:top w:val="single" w:color="auto" w:sz="4" w:space="0"/>
              <w:left w:val="single" w:color="auto" w:sz="4" w:space="0"/>
              <w:bottom w:val="single" w:color="auto" w:sz="4" w:space="0"/>
              <w:right w:val="single" w:color="auto" w:sz="4" w:space="0"/>
            </w:tcBorders>
            <w:vAlign w:val="center"/>
          </w:tcPr>
          <w:p w14:paraId="326625B7">
            <w:pPr>
              <w:widowControl/>
              <w:jc w:val="center"/>
              <w:rPr>
                <w:rFonts w:hint="eastAsia" w:ascii="宋体" w:hAnsi="宋体" w:eastAsia="宋体" w:cs="宋体"/>
                <w:b/>
                <w:sz w:val="24"/>
              </w:rPr>
            </w:pPr>
            <w:r>
              <w:rPr>
                <w:rFonts w:hint="eastAsia" w:ascii="宋体" w:hAnsi="宋体" w:eastAsia="宋体" w:cs="宋体"/>
                <w:b/>
                <w:sz w:val="24"/>
              </w:rPr>
              <w:t>采购内容</w:t>
            </w:r>
          </w:p>
        </w:tc>
        <w:tc>
          <w:tcPr>
            <w:tcW w:w="587" w:type="pct"/>
            <w:tcBorders>
              <w:top w:val="single" w:color="auto" w:sz="4" w:space="0"/>
              <w:left w:val="single" w:color="auto" w:sz="4" w:space="0"/>
              <w:bottom w:val="single" w:color="auto" w:sz="4" w:space="0"/>
              <w:right w:val="single" w:color="auto" w:sz="4" w:space="0"/>
            </w:tcBorders>
            <w:vAlign w:val="center"/>
          </w:tcPr>
          <w:p w14:paraId="73F33028">
            <w:pPr>
              <w:widowControl/>
              <w:jc w:val="center"/>
              <w:rPr>
                <w:rFonts w:hint="eastAsia" w:ascii="宋体" w:hAnsi="宋体" w:eastAsia="宋体" w:cs="宋体"/>
                <w:b/>
                <w:sz w:val="24"/>
              </w:rPr>
            </w:pPr>
            <w:r>
              <w:rPr>
                <w:rFonts w:hint="eastAsia" w:ascii="宋体" w:hAnsi="宋体" w:eastAsia="宋体" w:cs="宋体"/>
                <w:b/>
                <w:sz w:val="24"/>
              </w:rPr>
              <w:t>数量</w:t>
            </w:r>
          </w:p>
        </w:tc>
        <w:tc>
          <w:tcPr>
            <w:tcW w:w="1094" w:type="pct"/>
            <w:tcBorders>
              <w:top w:val="single" w:color="auto" w:sz="4" w:space="0"/>
              <w:left w:val="single" w:color="auto" w:sz="4" w:space="0"/>
              <w:bottom w:val="single" w:color="auto" w:sz="4" w:space="0"/>
              <w:right w:val="single" w:color="auto" w:sz="4" w:space="0"/>
            </w:tcBorders>
            <w:vAlign w:val="center"/>
          </w:tcPr>
          <w:p w14:paraId="40C2231A">
            <w:pPr>
              <w:widowControl/>
              <w:jc w:val="center"/>
              <w:rPr>
                <w:rFonts w:hint="eastAsia" w:ascii="宋体" w:hAnsi="宋体" w:eastAsia="宋体" w:cs="宋体"/>
                <w:b/>
                <w:sz w:val="24"/>
              </w:rPr>
            </w:pPr>
            <w:r>
              <w:rPr>
                <w:rFonts w:hint="eastAsia" w:ascii="宋体" w:hAnsi="宋体" w:eastAsia="宋体" w:cs="宋体"/>
                <w:b/>
                <w:sz w:val="24"/>
              </w:rPr>
              <w:t>预算金额</w:t>
            </w:r>
          </w:p>
        </w:tc>
        <w:tc>
          <w:tcPr>
            <w:tcW w:w="1416" w:type="pct"/>
            <w:tcBorders>
              <w:top w:val="single" w:color="auto" w:sz="4" w:space="0"/>
              <w:left w:val="single" w:color="auto" w:sz="4" w:space="0"/>
              <w:bottom w:val="single" w:color="auto" w:sz="4" w:space="0"/>
              <w:right w:val="single" w:color="auto" w:sz="4" w:space="0"/>
            </w:tcBorders>
            <w:vAlign w:val="center"/>
          </w:tcPr>
          <w:p w14:paraId="235C39F7">
            <w:pPr>
              <w:widowControl/>
              <w:jc w:val="center"/>
              <w:rPr>
                <w:rFonts w:hint="eastAsia" w:ascii="宋体" w:hAnsi="宋体" w:eastAsia="宋体" w:cs="宋体"/>
                <w:b/>
                <w:sz w:val="24"/>
              </w:rPr>
            </w:pPr>
            <w:r>
              <w:rPr>
                <w:rFonts w:hint="eastAsia" w:ascii="宋体" w:hAnsi="宋体" w:eastAsia="宋体" w:cs="宋体"/>
                <w:b/>
                <w:sz w:val="24"/>
              </w:rPr>
              <w:t>简要技术要求、用途</w:t>
            </w:r>
          </w:p>
        </w:tc>
      </w:tr>
      <w:tr w14:paraId="7849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5AC8AF49">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450" w:type="pct"/>
            <w:tcBorders>
              <w:top w:val="single" w:color="auto" w:sz="4" w:space="0"/>
              <w:left w:val="single" w:color="auto" w:sz="4" w:space="0"/>
              <w:right w:val="single" w:color="auto" w:sz="4" w:space="0"/>
            </w:tcBorders>
            <w:vAlign w:val="center"/>
          </w:tcPr>
          <w:p w14:paraId="257FC01D">
            <w:pPr>
              <w:widowControl/>
              <w:jc w:val="center"/>
              <w:rPr>
                <w:rFonts w:hint="eastAsia" w:ascii="宋体" w:hAnsi="宋体" w:eastAsia="宋体" w:cs="宋体"/>
                <w:sz w:val="24"/>
              </w:rPr>
            </w:pPr>
            <w:r>
              <w:rPr>
                <w:rFonts w:hint="eastAsia" w:ascii="宋体" w:hAnsi="宋体" w:cs="宋体"/>
                <w:sz w:val="24"/>
                <w:lang w:eastAsia="zh-CN"/>
              </w:rPr>
              <w:t>天台县文化和广电旅游体育局关于完善天台县非遗四级项目库的服务</w:t>
            </w:r>
          </w:p>
        </w:tc>
        <w:tc>
          <w:tcPr>
            <w:tcW w:w="587" w:type="pct"/>
            <w:tcBorders>
              <w:top w:val="single" w:color="auto" w:sz="4" w:space="0"/>
              <w:left w:val="single" w:color="auto" w:sz="4" w:space="0"/>
              <w:right w:val="single" w:color="auto" w:sz="4" w:space="0"/>
            </w:tcBorders>
            <w:vAlign w:val="center"/>
          </w:tcPr>
          <w:p w14:paraId="6AA4E902">
            <w:pPr>
              <w:widowControl/>
              <w:jc w:val="center"/>
              <w:rPr>
                <w:rFonts w:hint="eastAsia" w:ascii="宋体" w:hAnsi="宋体" w:eastAsia="宋体" w:cs="宋体"/>
                <w:sz w:val="24"/>
              </w:rPr>
            </w:pPr>
            <w:r>
              <w:rPr>
                <w:rFonts w:hint="eastAsia" w:ascii="宋体" w:hAnsi="宋体" w:eastAsia="宋体" w:cs="宋体"/>
                <w:sz w:val="24"/>
              </w:rPr>
              <w:t>1项</w:t>
            </w:r>
          </w:p>
        </w:tc>
        <w:tc>
          <w:tcPr>
            <w:tcW w:w="1094" w:type="pct"/>
            <w:tcBorders>
              <w:top w:val="single" w:color="auto" w:sz="4" w:space="0"/>
              <w:left w:val="single" w:color="auto" w:sz="4" w:space="0"/>
              <w:right w:val="single" w:color="auto" w:sz="4" w:space="0"/>
            </w:tcBorders>
            <w:vAlign w:val="center"/>
          </w:tcPr>
          <w:p w14:paraId="1488CA8E">
            <w:pPr>
              <w:widowControl/>
              <w:jc w:val="center"/>
              <w:rPr>
                <w:rFonts w:hint="eastAsia" w:ascii="宋体" w:hAnsi="宋体" w:eastAsia="宋体" w:cs="宋体"/>
                <w:sz w:val="24"/>
              </w:rPr>
            </w:pPr>
            <w:r>
              <w:rPr>
                <w:rFonts w:hint="eastAsia" w:ascii="宋体" w:hAnsi="宋体" w:cs="宋体"/>
                <w:sz w:val="24"/>
                <w:lang w:eastAsia="zh-CN"/>
              </w:rPr>
              <w:t>50万元</w:t>
            </w:r>
          </w:p>
        </w:tc>
        <w:tc>
          <w:tcPr>
            <w:tcW w:w="1416" w:type="pct"/>
            <w:tcBorders>
              <w:top w:val="single" w:color="auto" w:sz="4" w:space="0"/>
              <w:left w:val="single" w:color="auto" w:sz="4" w:space="0"/>
              <w:right w:val="single" w:color="auto" w:sz="4" w:space="0"/>
            </w:tcBorders>
            <w:vAlign w:val="center"/>
          </w:tcPr>
          <w:p w14:paraId="3BAE5B51">
            <w:pPr>
              <w:widowControl/>
              <w:jc w:val="center"/>
              <w:rPr>
                <w:rFonts w:hint="eastAsia" w:ascii="宋体" w:hAnsi="宋体" w:eastAsia="宋体" w:cs="宋体"/>
                <w:sz w:val="24"/>
              </w:rPr>
            </w:pPr>
            <w:r>
              <w:rPr>
                <w:rFonts w:hint="eastAsia" w:ascii="宋体" w:hAnsi="宋体" w:eastAsia="宋体" w:cs="宋体"/>
                <w:sz w:val="24"/>
              </w:rPr>
              <w:t>详见采购文件第四章的招标内容及需求</w:t>
            </w:r>
          </w:p>
        </w:tc>
      </w:tr>
    </w:tbl>
    <w:p w14:paraId="3053817B">
      <w:pPr>
        <w:spacing w:line="360" w:lineRule="auto"/>
        <w:jc w:val="left"/>
        <w:outlineLvl w:val="1"/>
        <w:rPr>
          <w:rFonts w:hint="eastAsia" w:ascii="宋体" w:hAnsi="宋体" w:eastAsia="宋体" w:cs="宋体"/>
          <w:b/>
          <w:sz w:val="28"/>
          <w:szCs w:val="28"/>
        </w:rPr>
      </w:pPr>
      <w:r>
        <w:rPr>
          <w:rFonts w:hint="eastAsia" w:ascii="宋体" w:hAnsi="宋体" w:eastAsia="宋体" w:cs="宋体"/>
          <w:b/>
          <w:sz w:val="28"/>
          <w:szCs w:val="28"/>
        </w:rPr>
        <w:t>二、项目背景</w:t>
      </w:r>
    </w:p>
    <w:p w14:paraId="02F425A9">
      <w:pPr>
        <w:spacing w:line="360" w:lineRule="auto"/>
        <w:ind w:firstLine="480" w:firstLineChars="200"/>
        <w:jc w:val="left"/>
        <w:rPr>
          <w:rFonts w:hint="eastAsia" w:ascii="宋体" w:hAnsi="宋体" w:eastAsia="宋体" w:cs="宋体"/>
          <w:kern w:val="0"/>
          <w:sz w:val="24"/>
          <w:szCs w:val="28"/>
        </w:rPr>
      </w:pPr>
      <w:r>
        <w:rPr>
          <w:rFonts w:hint="eastAsia" w:ascii="宋体" w:hAnsi="宋体" w:eastAsia="宋体" w:cs="宋体"/>
          <w:kern w:val="0"/>
          <w:sz w:val="24"/>
          <w:szCs w:val="28"/>
          <w:lang w:eastAsia="zh-CN"/>
        </w:rPr>
        <w:t>鉴于目前我县市级及以上非遗代表性项目缺乏优质的宣传视频及照片，无法适用于现在的宣传推广需要。为扎实做好我县非物质文化遗产的系统性保护，更好地满足人民群众日益增长的精神文化需求，推进文化自信自强，推动非遗创造性转化、创新性发展，不断增加我县非遗的凝聚力和影响力，深化文化交流，推动我县非遗走出去、火起来。经研究，决定开展天台县市级及以上非遗代表性项目短视频、照片拍摄制作工作。目前，</w:t>
      </w:r>
      <w:r>
        <w:rPr>
          <w:rFonts w:hint="eastAsia" w:ascii="宋体" w:hAnsi="宋体" w:eastAsia="宋体" w:cs="宋体"/>
          <w:kern w:val="0"/>
          <w:sz w:val="24"/>
          <w:szCs w:val="28"/>
          <w:lang w:val="en-US" w:eastAsia="zh-CN"/>
        </w:rPr>
        <w:t>我县拥有市级及以上非遗代表性项目共有57项，经各项目所在乡镇（街道）和非遗中心调查了解，打十番、本山漆制作技艺、抢高台、范增庙会、做山福、天台抬阁、舞麒麟、摆看桌等</w:t>
      </w:r>
      <w:r>
        <w:rPr>
          <w:rFonts w:hint="eastAsia" w:ascii="宋体" w:hAnsi="宋体" w:eastAsia="宋体" w:cs="宋体"/>
          <w:kern w:val="0"/>
          <w:sz w:val="24"/>
          <w:szCs w:val="28"/>
          <w:lang w:val="en" w:eastAsia="zh-CN"/>
        </w:rPr>
        <w:t>8</w:t>
      </w:r>
      <w:r>
        <w:rPr>
          <w:rFonts w:hint="eastAsia" w:ascii="宋体" w:hAnsi="宋体" w:eastAsia="宋体" w:cs="宋体"/>
          <w:kern w:val="0"/>
          <w:sz w:val="24"/>
          <w:szCs w:val="28"/>
          <w:lang w:val="en-US" w:eastAsia="zh-CN"/>
        </w:rPr>
        <w:t>个项目没有常态化传承，近期实施拍摄有困难，故本次拍摄共计4</w:t>
      </w:r>
      <w:r>
        <w:rPr>
          <w:rFonts w:hint="eastAsia" w:ascii="宋体" w:hAnsi="宋体" w:eastAsia="宋体" w:cs="宋体"/>
          <w:kern w:val="0"/>
          <w:sz w:val="24"/>
          <w:szCs w:val="28"/>
          <w:lang w:val="en" w:eastAsia="zh-CN"/>
        </w:rPr>
        <w:t>9</w:t>
      </w:r>
      <w:r>
        <w:rPr>
          <w:rFonts w:hint="eastAsia" w:ascii="宋体" w:hAnsi="宋体" w:eastAsia="宋体" w:cs="宋体"/>
          <w:kern w:val="0"/>
          <w:sz w:val="24"/>
          <w:szCs w:val="28"/>
          <w:lang w:val="en-US" w:eastAsia="zh-CN"/>
        </w:rPr>
        <w:t>项代表性项目</w:t>
      </w:r>
      <w:r>
        <w:rPr>
          <w:rFonts w:hint="eastAsia" w:ascii="宋体" w:hAnsi="宋体" w:eastAsia="宋体" w:cs="宋体"/>
          <w:kern w:val="0"/>
          <w:sz w:val="24"/>
          <w:szCs w:val="28"/>
        </w:rPr>
        <w:t>。</w:t>
      </w:r>
    </w:p>
    <w:p w14:paraId="2E838B58">
      <w:pPr>
        <w:spacing w:line="360" w:lineRule="auto"/>
        <w:jc w:val="left"/>
        <w:outlineLvl w:val="1"/>
        <w:rPr>
          <w:rFonts w:hint="eastAsia" w:ascii="宋体" w:hAnsi="宋体" w:eastAsia="宋体" w:cs="宋体"/>
          <w:b/>
          <w:sz w:val="24"/>
        </w:rPr>
      </w:pPr>
      <w:r>
        <w:rPr>
          <w:rFonts w:hint="eastAsia" w:ascii="宋体" w:hAnsi="宋体" w:eastAsia="宋体" w:cs="宋体"/>
          <w:b/>
          <w:sz w:val="28"/>
          <w:szCs w:val="28"/>
        </w:rPr>
        <w:t>▲三、</w:t>
      </w:r>
      <w:bookmarkStart w:id="21" w:name="_Toc89851962"/>
      <w:r>
        <w:rPr>
          <w:rFonts w:hint="eastAsia" w:ascii="宋体" w:hAnsi="宋体" w:eastAsia="宋体" w:cs="宋体"/>
          <w:b/>
          <w:sz w:val="28"/>
          <w:szCs w:val="28"/>
          <w:lang w:val="en-US" w:eastAsia="zh-CN"/>
        </w:rPr>
        <w:t>服务内容及要求</w:t>
      </w:r>
    </w:p>
    <w:p w14:paraId="59411FC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1.在合同服务期内，完成市级及以上非遗代表性项目49个视频，以及每个项目不少于6张宣传照片的策划、拍摄和制作，视频拍摄制作须包含后期合成、配音、字幕等全部环节，以U盘形式交付。</w:t>
      </w:r>
    </w:p>
    <w:p w14:paraId="3D593C7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2.工作团队应集中时间针对天台县市级及以上项目做好充分的知识准备；经过前期走访联系，与项目保护单位/代表性传承人充分沟通协商，合理安排视频拍摄时间。</w:t>
      </w:r>
    </w:p>
    <w:p w14:paraId="3BBC40B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eastAsia="宋体" w:cs="宋体"/>
          <w:kern w:val="0"/>
          <w:sz w:val="24"/>
        </w:rPr>
        <w:t>摄像设备</w:t>
      </w:r>
      <w:r>
        <w:rPr>
          <w:rFonts w:hint="eastAsia" w:ascii="宋体" w:hAnsi="宋体" w:eastAsia="宋体" w:cs="宋体"/>
          <w:kern w:val="0"/>
          <w:sz w:val="24"/>
          <w:lang w:eastAsia="zh-CN"/>
        </w:rPr>
        <w:t>：</w:t>
      </w:r>
      <w:r>
        <w:rPr>
          <w:rFonts w:hint="eastAsia" w:ascii="宋体" w:hAnsi="宋体" w:eastAsia="宋体" w:cs="宋体"/>
          <w:kern w:val="0"/>
          <w:sz w:val="24"/>
          <w:lang w:val="zh-TW" w:eastAsia="zh-TW"/>
        </w:rPr>
        <w:t xml:space="preserve">全画幅4k专业电影摄影机 </w:t>
      </w:r>
      <w:r>
        <w:rPr>
          <w:rFonts w:hint="eastAsia" w:ascii="宋体" w:hAnsi="宋体" w:eastAsia="宋体" w:cs="宋体"/>
          <w:kern w:val="0"/>
          <w:sz w:val="24"/>
          <w:lang w:val="zh-TW" w:eastAsia="zh-CN"/>
        </w:rPr>
        <w:t>、</w:t>
      </w:r>
      <w:r>
        <w:rPr>
          <w:rFonts w:hint="eastAsia" w:ascii="宋体" w:hAnsi="宋体" w:eastAsia="宋体" w:cs="宋体"/>
          <w:kern w:val="0"/>
          <w:sz w:val="24"/>
          <w:lang w:val="zh-TW" w:eastAsia="zh-TW"/>
        </w:rPr>
        <w:t>全套镜头组合。</w:t>
      </w:r>
      <w:r>
        <w:rPr>
          <w:rFonts w:hint="eastAsia" w:ascii="宋体" w:hAnsi="宋体" w:eastAsia="宋体" w:cs="宋体"/>
          <w:kern w:val="0"/>
          <w:sz w:val="24"/>
          <w:lang w:val="en-US" w:eastAsia="zh-CN"/>
        </w:rPr>
        <w:t>全画幅4K以上专业数字电影摄影机，4K以上影视级航拍器；必备镜头组为标准镜头、50或80定焦镜头、广角镜头、中长焦镜头等；配套设备</w:t>
      </w:r>
      <w:r>
        <w:rPr>
          <w:rFonts w:hint="eastAsia" w:ascii="宋体" w:hAnsi="宋体" w:cs="宋体"/>
          <w:kern w:val="0"/>
          <w:sz w:val="24"/>
          <w:lang w:val="en-US" w:eastAsia="zh-CN"/>
        </w:rPr>
        <w:t>包括</w:t>
      </w:r>
      <w:r>
        <w:rPr>
          <w:rFonts w:hint="eastAsia" w:ascii="宋体" w:hAnsi="宋体" w:eastAsia="宋体" w:cs="宋体"/>
          <w:kern w:val="0"/>
          <w:sz w:val="24"/>
          <w:lang w:val="en-US" w:eastAsia="zh-CN"/>
        </w:rPr>
        <w:t>斯坦尼康或稳定器、轨道、脚架及场景灯光设备。</w:t>
      </w:r>
    </w:p>
    <w:p w14:paraId="1D337BA4">
      <w:pPr>
        <w:spacing w:line="360" w:lineRule="auto"/>
        <w:ind w:firstLine="480" w:firstLineChars="200"/>
        <w:jc w:val="left"/>
        <w:rPr>
          <w:rFonts w:hint="eastAsia" w:ascii="宋体" w:hAnsi="宋体" w:eastAsia="宋体" w:cs="宋体"/>
          <w:kern w:val="0"/>
          <w:sz w:val="24"/>
          <w:lang w:val="en-US" w:eastAsia="zh-CN"/>
        </w:rPr>
      </w:pPr>
      <w:bookmarkStart w:id="22" w:name="_Toc454296532"/>
      <w:r>
        <w:rPr>
          <w:rFonts w:hint="eastAsia" w:ascii="宋体" w:hAnsi="宋体" w:eastAsia="宋体" w:cs="宋体"/>
          <w:kern w:val="0"/>
          <w:sz w:val="24"/>
          <w:lang w:val="en-US" w:eastAsia="zh-CN"/>
        </w:rPr>
        <w:t>4.</w:t>
      </w:r>
      <w:r>
        <w:rPr>
          <w:rFonts w:hint="eastAsia" w:ascii="宋体" w:hAnsi="宋体" w:eastAsia="宋体" w:cs="宋体"/>
          <w:kern w:val="0"/>
          <w:sz w:val="24"/>
          <w:lang w:val="zh-TW" w:eastAsia="zh-TW"/>
        </w:rPr>
        <w:t>照相设备</w:t>
      </w:r>
      <w:bookmarkEnd w:id="22"/>
      <w:r>
        <w:rPr>
          <w:rFonts w:hint="eastAsia" w:ascii="宋体" w:hAnsi="宋体" w:eastAsia="宋体" w:cs="宋体"/>
          <w:kern w:val="0"/>
          <w:sz w:val="24"/>
          <w:lang w:val="zh-TW" w:eastAsia="zh-CN"/>
        </w:rPr>
        <w:t>：全画幅电影机</w:t>
      </w:r>
      <w:r>
        <w:rPr>
          <w:rFonts w:hint="eastAsia" w:ascii="宋体" w:hAnsi="宋体" w:cs="宋体"/>
          <w:kern w:val="0"/>
          <w:sz w:val="24"/>
          <w:lang w:val="zh-TW" w:eastAsia="zh-CN"/>
        </w:rPr>
        <w:t>、</w:t>
      </w:r>
      <w:r>
        <w:rPr>
          <w:rFonts w:hint="eastAsia" w:ascii="宋体" w:hAnsi="宋体" w:eastAsia="宋体" w:cs="宋体"/>
          <w:kern w:val="0"/>
          <w:sz w:val="24"/>
          <w:lang w:val="en-US" w:eastAsia="zh-CN"/>
        </w:rPr>
        <w:t>中画幅或全画幅专业级相机；必备镜头组为标准镜头、定焦镜头、广角镜头、中长焦镜头等。</w:t>
      </w:r>
    </w:p>
    <w:p w14:paraId="30E119B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5.视频要求：</w:t>
      </w:r>
    </w:p>
    <w:p w14:paraId="25EEA35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视频时间：4-5分钟</w:t>
      </w:r>
    </w:p>
    <w:p w14:paraId="096CA17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拍摄视频：4k（3840*2160）以上</w:t>
      </w:r>
    </w:p>
    <w:p w14:paraId="648B697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输出视频：高清格式、1920*1080、帧速率不低于60帧／秒</w:t>
      </w:r>
      <w:r>
        <w:rPr>
          <w:rFonts w:hint="eastAsia" w:ascii="宋体" w:hAnsi="宋体" w:cs="宋体"/>
          <w:kern w:val="0"/>
          <w:sz w:val="24"/>
          <w:lang w:val="en-US" w:eastAsia="zh-CN"/>
        </w:rPr>
        <w:t>，</w:t>
      </w:r>
      <w:r>
        <w:rPr>
          <w:rFonts w:hint="eastAsia" w:ascii="宋体" w:hAnsi="宋体" w:eastAsia="宋体" w:cs="宋体"/>
          <w:kern w:val="0"/>
          <w:sz w:val="24"/>
          <w:lang w:val="en-US" w:eastAsia="zh-CN"/>
        </w:rPr>
        <w:t>高清MP4格式文件，原版4K一份、高清1920*1080一份。</w:t>
      </w:r>
    </w:p>
    <w:p w14:paraId="15BF93B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影片音频：立体声 24bit 48Khz </w:t>
      </w:r>
    </w:p>
    <w:p w14:paraId="5E3F526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影片配音：中文</w:t>
      </w:r>
    </w:p>
    <w:p w14:paraId="2A53C86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影片字幕：提供成片时需提供字幕版和无字幕版两个版本</w:t>
      </w:r>
    </w:p>
    <w:p w14:paraId="0792FAB9">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6.照片要求：每个项目不少于6张，分辨率4000*3000以上，精修调色，存储格式为RAW格式；储存格式为RAW原始文件及JPEG图像文件</w:t>
      </w:r>
      <w:r>
        <w:rPr>
          <w:rFonts w:hint="eastAsia" w:ascii="宋体" w:hAnsi="宋体" w:eastAsia="宋体" w:cs="宋体"/>
          <w:kern w:val="0"/>
          <w:sz w:val="24"/>
        </w:rPr>
        <w:t>。</w:t>
      </w:r>
    </w:p>
    <w:p w14:paraId="361318C6">
      <w:pPr>
        <w:spacing w:line="360" w:lineRule="auto"/>
        <w:jc w:val="left"/>
        <w:outlineLvl w:val="2"/>
        <w:rPr>
          <w:rFonts w:hint="default" w:ascii="宋体" w:hAnsi="宋体" w:eastAsia="宋体" w:cs="宋体"/>
          <w:b/>
          <w:sz w:val="24"/>
          <w:szCs w:val="20"/>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w:t>
      </w:r>
      <w:r>
        <w:rPr>
          <w:rFonts w:hint="eastAsia" w:ascii="宋体" w:hAnsi="宋体" w:cs="宋体"/>
          <w:b/>
          <w:sz w:val="28"/>
          <w:szCs w:val="28"/>
          <w:lang w:val="en-US" w:eastAsia="zh-CN"/>
        </w:rPr>
        <w:t>其他要求</w:t>
      </w:r>
    </w:p>
    <w:p w14:paraId="639ABE4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所有视频、照片的所有权均归采购人所有，未经采购人许可，不得擅自挪为他用。中标供应商应保证提供服务过程中不会侵犯任何第三方的知识产权。因中标供应商违反此项保证而导致采购人遭受任何索赔或诉讼的，由中标供应商负责处理并承担一切责任。若采购人先行承担责任的，有权向中标供应商追偿（包括但不限于赔偿费、律师费、诉讼/仲裁费等）。</w:t>
      </w:r>
    </w:p>
    <w:p w14:paraId="05DCC20A">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2.中标供应商提供的服务失实，效果差，且拒绝进行重新设计、制作或纠正的，采购人有权提前解除服务合同并停止支付费用，由此造成的损失由中标供应商承担赔偿责任</w:t>
      </w:r>
      <w:r>
        <w:rPr>
          <w:rFonts w:hint="eastAsia" w:ascii="宋体" w:hAnsi="宋体" w:eastAsia="宋体" w:cs="宋体"/>
          <w:kern w:val="0"/>
          <w:sz w:val="24"/>
        </w:rPr>
        <w:t>。</w:t>
      </w:r>
    </w:p>
    <w:p w14:paraId="51F48AF6">
      <w:pPr>
        <w:spacing w:line="360" w:lineRule="auto"/>
        <w:ind w:firstLine="480" w:firstLineChars="200"/>
        <w:jc w:val="left"/>
        <w:rPr>
          <w:rFonts w:hint="eastAsia" w:ascii="宋体" w:hAnsi="宋体" w:eastAsia="宋体" w:cs="宋体"/>
          <w:b/>
          <w:bCs/>
          <w:kern w:val="0"/>
          <w:sz w:val="24"/>
        </w:rPr>
      </w:pPr>
      <w:r>
        <w:rPr>
          <w:rFonts w:hint="eastAsia" w:ascii="宋体" w:hAnsi="宋体" w:eastAsia="宋体" w:cs="宋体"/>
          <w:kern w:val="0"/>
          <w:sz w:val="24"/>
          <w:lang w:val="en-US" w:eastAsia="zh-CN"/>
        </w:rPr>
        <w:t>3.拍摄制作完成后，要根据采购人需求修改，直到满足采购人需求为止</w:t>
      </w:r>
      <w:r>
        <w:rPr>
          <w:rFonts w:hint="eastAsia" w:ascii="宋体" w:hAnsi="宋体" w:eastAsia="宋体" w:cs="宋体"/>
          <w:kern w:val="0"/>
          <w:sz w:val="24"/>
        </w:rPr>
        <w:t>。</w:t>
      </w:r>
    </w:p>
    <w:p w14:paraId="5D871547">
      <w:pPr>
        <w:spacing w:line="360" w:lineRule="auto"/>
        <w:jc w:val="left"/>
        <w:outlineLvl w:val="2"/>
        <w:rPr>
          <w:rFonts w:hint="eastAsia" w:ascii="宋体" w:hAnsi="宋体" w:eastAsia="宋体" w:cs="宋体"/>
          <w:b/>
          <w:sz w:val="24"/>
          <w:szCs w:val="20"/>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、具体</w:t>
      </w:r>
      <w:r>
        <w:rPr>
          <w:rFonts w:hint="eastAsia" w:ascii="宋体" w:hAnsi="宋体" w:eastAsia="宋体" w:cs="宋体"/>
          <w:b/>
          <w:sz w:val="28"/>
          <w:szCs w:val="28"/>
          <w:lang w:val="en-US" w:eastAsia="zh-CN"/>
        </w:rPr>
        <w:t>代表性项目</w:t>
      </w:r>
    </w:p>
    <w:bookmarkEnd w:id="21"/>
    <w:p w14:paraId="3788CF7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1.赤城街道负责人：许诺   18815251050</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6695"/>
      </w:tblGrid>
      <w:tr w14:paraId="5104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013F28E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3927" w:type="pct"/>
            <w:vAlign w:val="center"/>
          </w:tcPr>
          <w:p w14:paraId="69E161F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济公传说</w:t>
            </w:r>
          </w:p>
        </w:tc>
      </w:tr>
      <w:tr w14:paraId="14C5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06AB06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3927" w:type="pct"/>
            <w:vAlign w:val="center"/>
          </w:tcPr>
          <w:p w14:paraId="12F13FE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民间文学</w:t>
            </w:r>
          </w:p>
        </w:tc>
      </w:tr>
      <w:tr w14:paraId="742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5512608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3927" w:type="pct"/>
            <w:vAlign w:val="center"/>
          </w:tcPr>
          <w:p w14:paraId="4406089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22CE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48EE1EE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3927" w:type="pct"/>
            <w:vAlign w:val="center"/>
          </w:tcPr>
          <w:p w14:paraId="1D8621A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692D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48D2E39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联系人</w:t>
            </w:r>
          </w:p>
        </w:tc>
        <w:tc>
          <w:tcPr>
            <w:tcW w:w="3927" w:type="pct"/>
            <w:vAlign w:val="center"/>
          </w:tcPr>
          <w:p w14:paraId="751216F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曹志天</w:t>
            </w:r>
          </w:p>
        </w:tc>
      </w:tr>
      <w:tr w14:paraId="5AF7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506AA1D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3927" w:type="pct"/>
            <w:vAlign w:val="center"/>
          </w:tcPr>
          <w:p w14:paraId="46B5900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13958503079</w:t>
            </w:r>
          </w:p>
        </w:tc>
      </w:tr>
      <w:tr w14:paraId="519D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0510BE2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3927" w:type="pct"/>
            <w:vAlign w:val="center"/>
          </w:tcPr>
          <w:p w14:paraId="0042461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济公传说是以高僧道济的故事发展演变而形成的民间口头文学。南宋早期，道济降生天台。他佯狂济世，人称“济癫”。在道济的生前身后，天台民间流传有许多关于他的灵异传说。明清以来，济公传说广泛流传于全国各地，成为家喻户晓的民间传说。</w:t>
            </w:r>
          </w:p>
          <w:p w14:paraId="6161880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民间的济公传说有数百种，这些传说以济公生平经历为主线，以惩恶扬善为中心，以风趣诙谐为基调，内容涉及降龙罗汉投胎的济公出世传说、神童李修缘的少年济公传说，更有许多济公癫狂济世、惩恶扬善、扶危济困、戏佞降魔的传说，与济公有关的民俗风物传说也较为丰富。</w:t>
            </w:r>
          </w:p>
          <w:p w14:paraId="45955A2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济公传说反映民众的喜怒哀乐，具有鲜明的人民性。正如周恩来总理所说：“人民很喜欢济公，因为他关心人，为不公平的事打抱不平，在民间流传着许多关于济公的美丽传说”。</w:t>
            </w:r>
          </w:p>
        </w:tc>
      </w:tr>
    </w:tbl>
    <w:p w14:paraId="7766EB7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14:paraId="11EE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65C587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08" w:type="dxa"/>
          </w:tcPr>
          <w:p w14:paraId="66B5AA8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天台山干漆夹苎技艺</w:t>
            </w:r>
            <w:r>
              <w:rPr>
                <w:rFonts w:hint="eastAsia" w:ascii="宋体" w:hAnsi="宋体" w:eastAsia="宋体" w:cs="宋体"/>
                <w:kern w:val="0"/>
                <w:sz w:val="24"/>
                <w:lang w:val="en-US" w:eastAsia="zh-CN"/>
              </w:rPr>
              <w:fldChar w:fldCharType="end"/>
            </w:r>
          </w:p>
        </w:tc>
      </w:tr>
      <w:tr w14:paraId="747B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489B48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08" w:type="dxa"/>
          </w:tcPr>
          <w:p w14:paraId="307E0E9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227B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5EE244C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08" w:type="dxa"/>
            <w:vAlign w:val="center"/>
          </w:tcPr>
          <w:p w14:paraId="681DEC5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57F4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F2C588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08" w:type="dxa"/>
            <w:vAlign w:val="center"/>
          </w:tcPr>
          <w:p w14:paraId="678BF2F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5E48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7DBC91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08" w:type="dxa"/>
            <w:vAlign w:val="center"/>
          </w:tcPr>
          <w:p w14:paraId="79DD49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王惠芬</w:t>
            </w:r>
          </w:p>
        </w:tc>
      </w:tr>
      <w:tr w14:paraId="321E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DEF994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08" w:type="dxa"/>
            <w:vAlign w:val="center"/>
          </w:tcPr>
          <w:p w14:paraId="13C43B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13750670370</w:t>
            </w:r>
          </w:p>
        </w:tc>
      </w:tr>
      <w:tr w14:paraId="5B1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051276A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08" w:type="dxa"/>
          </w:tcPr>
          <w:p w14:paraId="044B260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干漆夹苎技艺”在天台民间早已应用。它是为木雕制品外表髹饰和保护的一种独特的技艺。千百年来，经过历代工匠不断传承、革新，“干漆夹苎技艺”逐步走向成熟。长期以来，“干漆夹苎技艺”只限于民间工匠师承相传，历史上未能形成较大的制作规模。上世纪80年代，天台山佛教城组织工匠，对散落在民间的、濒临失传的“干漆夹苎技艺”进行挖掘、整理，使这一古老的传统技艺焕发出新的生命。</w:t>
            </w:r>
          </w:p>
          <w:p w14:paraId="5193F4B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干漆夹苎技艺”主要表现有两种，一种是用于木雕制品外部髹饰，用原始生漆、苎麻等材料，通过层层包粘，进行反复打磨，涂上朱砂等辅助材料，再贴上金箔等，使作品不开裂、不变形；另一种是“脱胎泥塑”，有“脱胎”和“翻模”两大工序。先泥塑，再用苎布、生漆等在泥塑上翻模，使之成为独特的工艺品。它用生漆、苎麻、古瓦粉、火山灰、防火泥、桐油、野生麻、野生桐树脂、铁石粉、朱砂、五彩石粉等13种原料，用传统的方法加以提炼，上灰、漆灰、烘干、夹苎、上瓦粉、上漆、补漆、砂光、上朱、打磨、刮灰、上防火泥、灰漆、水磨、贴金、砑金、罩金等48道工序。其作品具有经久不蛀、光泽润亮、不开裂、不变形的特点。</w:t>
            </w:r>
          </w:p>
          <w:p w14:paraId="3D26AD4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它的整个制作过程全是手工操作，从原料的选取、加工提炼，到用料、制作，程序复杂，而且每一道工序都有一定的要求，凝聚了古代工匠的聪明才智，蕴含着丰富的科学内涵。</w:t>
            </w:r>
          </w:p>
        </w:tc>
      </w:tr>
    </w:tbl>
    <w:p w14:paraId="660C4DAB">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6694"/>
      </w:tblGrid>
      <w:tr w14:paraId="447B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6345190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694" w:type="dxa"/>
            <w:vAlign w:val="center"/>
          </w:tcPr>
          <w:p w14:paraId="035932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易筋经（天台山易筋经）</w:t>
            </w:r>
            <w:r>
              <w:rPr>
                <w:rFonts w:hint="eastAsia" w:ascii="宋体" w:hAnsi="宋体" w:eastAsia="宋体" w:cs="宋体"/>
                <w:kern w:val="0"/>
                <w:sz w:val="24"/>
                <w:lang w:val="en-US" w:eastAsia="zh-CN"/>
              </w:rPr>
              <w:fldChar w:fldCharType="end"/>
            </w:r>
          </w:p>
        </w:tc>
      </w:tr>
      <w:tr w14:paraId="5D9B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4B4DD03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694" w:type="dxa"/>
            <w:vAlign w:val="center"/>
          </w:tcPr>
          <w:p w14:paraId="70B1629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550E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49F7917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694" w:type="dxa"/>
            <w:vAlign w:val="center"/>
          </w:tcPr>
          <w:p w14:paraId="03831F3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258E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38F9650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694" w:type="dxa"/>
            <w:vAlign w:val="center"/>
          </w:tcPr>
          <w:p w14:paraId="14D8FA6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682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0DD96AD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694" w:type="dxa"/>
            <w:vAlign w:val="center"/>
          </w:tcPr>
          <w:p w14:paraId="228DB0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郭嗣昶</w:t>
            </w:r>
          </w:p>
        </w:tc>
      </w:tr>
      <w:tr w14:paraId="534F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04C0C5A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694" w:type="dxa"/>
            <w:vAlign w:val="center"/>
          </w:tcPr>
          <w:p w14:paraId="112641E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18257633373</w:t>
            </w:r>
          </w:p>
        </w:tc>
      </w:tr>
      <w:tr w14:paraId="649B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36C33F9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694" w:type="dxa"/>
          </w:tcPr>
          <w:p w14:paraId="7975E16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易筋经，是民间传统的健身功法。易筋，即变易筋骨。通过脊柱的旋转屈伸，带动内脏运动，故又称为“脊柱运动”。《易筋经》为明代天启四年(1624年）天台山紫凝道人宗衡托名菩提达摩撰写，原系道家导引之术，被推为中国传统健身功法的经典。</w:t>
            </w:r>
          </w:p>
          <w:p w14:paraId="74FC5E4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易筋经在天台山有着深厚的传承基础。天台民间流传的诸多版本，其传承多为师徒相传。最有代表性的当属天台山桐柏宫传承的“紫凝易筋经”，由道士代代传承，成为修道的必修。紫凝易筋经共有八势。第一势，沐浴守中；第二势，铁牛犁地；第三势，海底归元；第四势，两仪融清；第五势，神象飞精；第六势，摘星望月；第七势，鼎立乾坤；第八势，归元丹田。其基本招势不是一成不变，而是根据自身习练程度、身体条件和感悟，在练习的过程中，对基本招势进行扩展和深化。要达到舒筋健体，需长期的由内到外的苦修。</w:t>
            </w:r>
          </w:p>
        </w:tc>
      </w:tr>
    </w:tbl>
    <w:p w14:paraId="264EE61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6694"/>
      </w:tblGrid>
      <w:tr w14:paraId="0400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2263763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694" w:type="dxa"/>
            <w:vAlign w:val="center"/>
          </w:tcPr>
          <w:p w14:paraId="38827AA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金漆造像技艺</w:t>
            </w:r>
          </w:p>
        </w:tc>
      </w:tr>
      <w:tr w14:paraId="3EF5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5A9740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694" w:type="dxa"/>
            <w:vAlign w:val="center"/>
          </w:tcPr>
          <w:p w14:paraId="0DBDFA6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0E3A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7B6430D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694" w:type="dxa"/>
            <w:vAlign w:val="center"/>
          </w:tcPr>
          <w:p w14:paraId="4AD31E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68F8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4EC390A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694" w:type="dxa"/>
            <w:vAlign w:val="center"/>
          </w:tcPr>
          <w:p w14:paraId="3321A3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1D8F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23B9123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694" w:type="dxa"/>
            <w:vAlign w:val="center"/>
          </w:tcPr>
          <w:p w14:paraId="606233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王惠芬</w:t>
            </w:r>
          </w:p>
        </w:tc>
      </w:tr>
      <w:tr w14:paraId="031F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720401A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694" w:type="dxa"/>
            <w:vAlign w:val="center"/>
          </w:tcPr>
          <w:p w14:paraId="1713663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13750670370</w:t>
            </w:r>
          </w:p>
        </w:tc>
      </w:tr>
      <w:tr w14:paraId="7E24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282F111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694" w:type="dxa"/>
            <w:vAlign w:val="center"/>
          </w:tcPr>
          <w:p w14:paraId="2E46868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金漆造像技艺是天然生漆与金箔为主要原材料造像的一种独特传统手工技艺。</w:t>
            </w:r>
          </w:p>
          <w:p w14:paraId="7C1EC7F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漆造像技艺主要材料是金箔和生漆。其它辅助材料有桐油、朱砂、火山灰、五彩石粉等。金漆造像技艺主要包括打图稿、打坯、细雕、打磨、上漆、补漆、配朱、行金底、贴金、上泥银、上彩等工序。贴金要掌握五先五后，四准四快。五先五后，即先贴整后贴破，先贴宽后贴窄，先贴直后贴弯，先贴外后贴内，先贴下后贴上。四准，即剪金箔的宽窄度要准，划金的劲头要足，金夹子插金口要准，贴时不偏要准。四快，即快锁口、快划金、划夹金、快贴金。金漆造像的作品具有永不开裂、保存时间悠久的特点。它的整个过程全是手工操作。主要用于宗教造像、人物造像，以及民间各种神像等制作，也用于宫殿、寺院的建筑装饰等。</w:t>
            </w:r>
          </w:p>
        </w:tc>
      </w:tr>
    </w:tbl>
    <w:p w14:paraId="70377559">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14:paraId="2AF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0F5306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08" w:type="dxa"/>
            <w:vAlign w:val="center"/>
          </w:tcPr>
          <w:p w14:paraId="59FA36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寒山拾得传说</w:t>
            </w:r>
            <w:r>
              <w:rPr>
                <w:rFonts w:hint="eastAsia" w:ascii="宋体" w:hAnsi="宋体" w:eastAsia="宋体" w:cs="宋体"/>
                <w:kern w:val="0"/>
                <w:sz w:val="24"/>
                <w:lang w:val="en-US" w:eastAsia="zh-CN"/>
              </w:rPr>
              <w:fldChar w:fldCharType="end"/>
            </w:r>
          </w:p>
        </w:tc>
      </w:tr>
      <w:tr w14:paraId="1E88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5B7974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08" w:type="dxa"/>
            <w:vAlign w:val="center"/>
          </w:tcPr>
          <w:p w14:paraId="51AC0A0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民间文学</w:t>
            </w:r>
          </w:p>
        </w:tc>
      </w:tr>
      <w:tr w14:paraId="1583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782BDB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08" w:type="dxa"/>
            <w:vAlign w:val="center"/>
          </w:tcPr>
          <w:p w14:paraId="406F11C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72D3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487306D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08" w:type="dxa"/>
            <w:vAlign w:val="center"/>
          </w:tcPr>
          <w:p w14:paraId="1B3D481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2007年</w:t>
            </w:r>
          </w:p>
        </w:tc>
      </w:tr>
      <w:tr w14:paraId="5239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3F4C1E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08" w:type="dxa"/>
            <w:vAlign w:val="center"/>
          </w:tcPr>
          <w:p w14:paraId="0496879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王为权</w:t>
            </w:r>
          </w:p>
        </w:tc>
      </w:tr>
      <w:tr w14:paraId="211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14" w:type="dxa"/>
            <w:vAlign w:val="center"/>
          </w:tcPr>
          <w:p w14:paraId="4BF357E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08" w:type="dxa"/>
            <w:vAlign w:val="center"/>
          </w:tcPr>
          <w:p w14:paraId="1C2A22F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15167620543</w:t>
            </w:r>
          </w:p>
        </w:tc>
      </w:tr>
      <w:tr w14:paraId="3E02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E5D866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08" w:type="dxa"/>
            <w:vAlign w:val="center"/>
          </w:tcPr>
          <w:p w14:paraId="7FA633A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寒山拾得传说”是根据寒山、拾得（包括丰干）在天台的历史而演绎的口头文学。唐代，寒山隐居天台寒石山。拾得为国清寺厨僧。寒山、拾得行迹怪异，语言非常，性情相投，结为挚友。清雍正皇帝曾敕封二人为和圣、合圣。</w:t>
            </w:r>
          </w:p>
          <w:p w14:paraId="59BC559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寒山拾得传说”围绕寒山、拾得（包括丰干）的故事主线而展开。概括起来有四个方面内容：1、寒山、拾得（包括丰干）讥讽时态，行迹怪诞，逍遥处世的故事。2、寒山、拾得（包括丰干）互为知己，情同手足，以及劝人向善、崇尚和合的传说。3、山水景观的传说。4、风俗风物传说。</w:t>
            </w:r>
          </w:p>
          <w:p w14:paraId="3D5EC10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从唐末开始，"寒山拾得传说”就在天台民间口耳相传，后经文字记叙而流传更广。民间塑像以祀之，民间奉二人为文殊菩萨与普贤菩萨的化身。除了民间口头相传，还衍生到民俗、绘画、雕塑、曲艺、诗文等，有着广泛的影响。</w:t>
            </w:r>
          </w:p>
          <w:p w14:paraId="72A0322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“寒山拾得传说”以寒山、拾得亲同手足，和睦相处为主线。在民间寒山、拾得二人被尊为“和合二仙”。传说也孕育出独具特色的“和合文化”。</w:t>
            </w:r>
          </w:p>
        </w:tc>
      </w:tr>
    </w:tbl>
    <w:p w14:paraId="04A83294">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14:paraId="71C0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23CFBE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08" w:type="dxa"/>
            <w:vAlign w:val="center"/>
          </w:tcPr>
          <w:p w14:paraId="0BA7E93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“一根藤”制作技艺</w:t>
            </w:r>
            <w:r>
              <w:rPr>
                <w:rFonts w:hint="eastAsia" w:ascii="宋体" w:hAnsi="宋体" w:eastAsia="宋体" w:cs="宋体"/>
                <w:kern w:val="0"/>
                <w:sz w:val="24"/>
                <w:lang w:val="en-US" w:eastAsia="zh-CN"/>
              </w:rPr>
              <w:fldChar w:fldCharType="end"/>
            </w:r>
          </w:p>
        </w:tc>
      </w:tr>
      <w:tr w14:paraId="6DD4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5710AF2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08" w:type="dxa"/>
            <w:vAlign w:val="center"/>
          </w:tcPr>
          <w:p w14:paraId="4540A9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1C46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0A8D0A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08" w:type="dxa"/>
            <w:vAlign w:val="center"/>
          </w:tcPr>
          <w:p w14:paraId="11682D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2BAE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AB9631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08" w:type="dxa"/>
            <w:vAlign w:val="center"/>
          </w:tcPr>
          <w:p w14:paraId="5F68F6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2016年</w:t>
            </w:r>
          </w:p>
        </w:tc>
      </w:tr>
      <w:tr w14:paraId="5239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5A8AC2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08" w:type="dxa"/>
            <w:vAlign w:val="center"/>
          </w:tcPr>
          <w:p w14:paraId="44BA466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王为权</w:t>
            </w:r>
          </w:p>
        </w:tc>
      </w:tr>
      <w:tr w14:paraId="7D7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14" w:type="dxa"/>
            <w:vAlign w:val="center"/>
          </w:tcPr>
          <w:p w14:paraId="4CF458F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08" w:type="dxa"/>
            <w:vAlign w:val="center"/>
          </w:tcPr>
          <w:p w14:paraId="22E0F2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15167620543</w:t>
            </w:r>
          </w:p>
        </w:tc>
      </w:tr>
      <w:tr w14:paraId="26BA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C3D84B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08" w:type="dxa"/>
            <w:vAlign w:val="center"/>
          </w:tcPr>
          <w:p w14:paraId="1BAF4B8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“一根藤”就是依照设计好的图案，把许许多多木条，通过榫卯连接成一根无头无尾的盘曲藤状的线条，简洁流畅，委婉多姿，回环穿插，承转启合，表达传统吉祥美满的寓意。</w:t>
            </w:r>
          </w:p>
          <w:p w14:paraId="474D579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根藤”分为方敲、外弯角、里外弯、软条等。一般取韧性较强的木材为原料，经过打样、取材、落墨、大锯剖料、烤料、取料刨条、捉样、划墨、除榫头、腰墨、分条、刨条、过墨、凿孔、腰夹角、分节、采里圆、锯榫头、凿夹角、依图拼条（从里到外）、锯外圆、修边角、修交接、条铲圆、条背面修平、兜框、刮磨、磨光等26道工序，方能完工。其中连接处均为榫卯连接，木条凸出部分叫榫（榫头），凹进部分叫卯（榫眼），榫卯是相合处闭丝断缝，非常牢固。藤状弯曲的榫卯共用到夹角榫、半夹角榫、方夹角榫、平肩榫中出飞切榫、钝角榫、锐角榫、钝角猪脚钳、锐角猪脚钳、夹角暗爪、弯料双夹角、燕尾榫、十字交叉榫、二条交叉榫、夹角半直榫、圆攒边打槽、楔钉榫、催销节榫等近20多种，堪称中国榫卯“一绝”。</w:t>
            </w:r>
          </w:p>
          <w:p w14:paraId="049DC4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“一根藤”是民间工匠的艺术创造和艺术灵感的聚集。它以一条藤状曲线的盘绕来构图，既达到形式上高度简洁的美，又十分鲜明地表达人们对于美满如意、圆满无尽的美好寄托，因而受到民间百姓的喜爱。</w:t>
            </w:r>
          </w:p>
        </w:tc>
      </w:tr>
    </w:tbl>
    <w:p w14:paraId="384DA71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6721"/>
      </w:tblGrid>
      <w:tr w14:paraId="2878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vAlign w:val="center"/>
          </w:tcPr>
          <w:p w14:paraId="0F08C6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21" w:type="dxa"/>
            <w:vAlign w:val="center"/>
          </w:tcPr>
          <w:p w14:paraId="585F6AD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台州玻璃雕刻技艺</w:t>
            </w:r>
            <w:r>
              <w:rPr>
                <w:rFonts w:hint="eastAsia" w:ascii="宋体" w:hAnsi="宋体" w:eastAsia="宋体" w:cs="宋体"/>
                <w:kern w:val="0"/>
                <w:sz w:val="24"/>
                <w:lang w:val="en-US" w:eastAsia="zh-CN"/>
              </w:rPr>
              <w:fldChar w:fldCharType="end"/>
            </w:r>
          </w:p>
        </w:tc>
      </w:tr>
      <w:tr w14:paraId="3343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62D9255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21" w:type="dxa"/>
            <w:vAlign w:val="center"/>
          </w:tcPr>
          <w:p w14:paraId="177D7A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2701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6E2A055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21" w:type="dxa"/>
            <w:vAlign w:val="center"/>
          </w:tcPr>
          <w:p w14:paraId="479DC8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6707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56C49D4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21" w:type="dxa"/>
            <w:vAlign w:val="center"/>
          </w:tcPr>
          <w:p w14:paraId="12B99B0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2007年</w:t>
            </w:r>
          </w:p>
        </w:tc>
      </w:tr>
      <w:tr w14:paraId="20BD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1B3AB92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21" w:type="dxa"/>
            <w:vAlign w:val="center"/>
          </w:tcPr>
          <w:p w14:paraId="15A875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金树秀</w:t>
            </w:r>
          </w:p>
        </w:tc>
      </w:tr>
      <w:tr w14:paraId="6579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259CD92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21" w:type="dxa"/>
            <w:vAlign w:val="center"/>
          </w:tcPr>
          <w:p w14:paraId="7107438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13958504368</w:t>
            </w:r>
          </w:p>
        </w:tc>
      </w:tr>
      <w:tr w14:paraId="5F3F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0B130C4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21" w:type="dxa"/>
            <w:vAlign w:val="center"/>
          </w:tcPr>
          <w:p w14:paraId="28CFB8E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玻璃雕刻技艺，是运用刀具在玻璃进行艺术雕刻的技艺，是对传统的玻璃雕刻的继承和发扬。</w:t>
            </w:r>
          </w:p>
          <w:p w14:paraId="55B59D7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它的工艺流程是构思、设计、裁切、车边、拷贝、挖坯、粗刻、精雕、初抛、细琢、加保护层、切割、蒙砂、上色镶嵌、多层叠装、黏合装配等二十道工序，雕刻刀法上有磨、铲、挖、镟、挑、弹、拖、切等，变化无穷。在薄薄的有限的层面进行无限创意的艺术加工，在坚硬的材料表面上随心所欲地进行雕刻，犹如春牛耕地，刃具切开光滑平坦的表面，使透明晶亮的玻璃家族装点出一个更加美妙的世界。</w:t>
            </w:r>
          </w:p>
          <w:p w14:paraId="4481BAB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玻璃雕刻中以刀法的变化来丰富层次，用透明、不透明、半透明来表现不同的肌理，最大可能地发挥玻璃材料对于光的反应，使不同的刻面产生不同的反射、折射、漫射、散射等效应，这使玻璃作品达到晶莹剔透的效果。在反射的同时，环境的色彩也会反映到作品上，从而产生光怪陆离、流光溢彩的现象，无色的玻璃变得彩色缤纷。因此玻璃雕刻极具光学的材质美。玻璃艺术能将二维转化为三维，即将平面的内涵转化为立体视觉效果，玻璃雕刻是营造透明空间的艺术。</w:t>
            </w:r>
          </w:p>
        </w:tc>
      </w:tr>
    </w:tbl>
    <w:p w14:paraId="12A354C7">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6734"/>
      </w:tblGrid>
      <w:tr w14:paraId="6005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1C13207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34" w:type="dxa"/>
            <w:vAlign w:val="center"/>
          </w:tcPr>
          <w:p w14:paraId="3D3B532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道教音乐（天台山道教南宗洞经音乐）</w:t>
            </w:r>
            <w:r>
              <w:rPr>
                <w:rFonts w:hint="eastAsia" w:ascii="宋体" w:hAnsi="宋体" w:eastAsia="宋体" w:cs="宋体"/>
                <w:kern w:val="0"/>
                <w:sz w:val="24"/>
                <w:lang w:val="en-US" w:eastAsia="zh-CN"/>
              </w:rPr>
              <w:fldChar w:fldCharType="end"/>
            </w:r>
          </w:p>
        </w:tc>
      </w:tr>
      <w:tr w14:paraId="48B3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7EEB30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34" w:type="dxa"/>
            <w:vAlign w:val="center"/>
          </w:tcPr>
          <w:p w14:paraId="00FBAC3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644E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72B157D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34" w:type="dxa"/>
            <w:vAlign w:val="center"/>
          </w:tcPr>
          <w:p w14:paraId="0595FC0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12D1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10199E2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34" w:type="dxa"/>
            <w:vAlign w:val="center"/>
          </w:tcPr>
          <w:p w14:paraId="1EE056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7B9B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5820F07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34" w:type="dxa"/>
            <w:vAlign w:val="center"/>
          </w:tcPr>
          <w:p w14:paraId="69CC95E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陈嗣琟</w:t>
            </w:r>
          </w:p>
        </w:tc>
      </w:tr>
      <w:tr w14:paraId="1393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0D64AE9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34" w:type="dxa"/>
            <w:vAlign w:val="center"/>
          </w:tcPr>
          <w:p w14:paraId="068C54F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13736631633</w:t>
            </w:r>
          </w:p>
        </w:tc>
      </w:tr>
      <w:tr w14:paraId="0835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409C51C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34" w:type="dxa"/>
            <w:vAlign w:val="center"/>
          </w:tcPr>
          <w:p w14:paraId="4FEC6AC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天台山道教南宗洞经音乐，是指天台山桐柏宫全真龙门派十六韵诵经曲调。</w:t>
            </w:r>
          </w:p>
          <w:p w14:paraId="3E3BCF8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三国吴大帝赤乌二年（239）葛玄来天台山辟院修道。唐景云二年（公元711年），唐睿宗亲赐敕文，今州县置天台山桐柏宫，高道纷纷来此修行。宋代高道张伯端在此修行，著《悟真篇》，创立中国道教南宗。</w:t>
            </w:r>
          </w:p>
          <w:p w14:paraId="31FA645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教南宗洞经音乐可诵经文有75篇。主要用于颂赞神仙、祈福祛灾、超度亡灵和修持养炼，曲调形式上有“阳韵”和“阴韵”之分。“阳韵”多用于早课和祈福性法事；“阴韵”多用于晚课和超度法事。天台道教南宗洞经音乐包括声乐、器乐，表演形式多种多样，包括独唱、齐唱、伴奏等形式。它分颂、赞、步虚、偈、吟咏等格式。它以道教南宗的经文为基础，根据经文词意，赋予其轻重缓急、高低不同的音韵曲调，而曲调中的经文表达了人们的愿望与乞求，或求助于神界，或颂赞于天仙，韵味贯通，幽深典雅，含蓄平和。曲调与经文和谐统一，各种曲式贯通搭配，组成了整个法事活动。为了使音乐产生悦耳动听的效果，除了鼓、钟、大磬、铛子、钹、铃、木鱼等法器外，还配有二胡、箫、笛子、笙等乐器伴奏。</w:t>
            </w:r>
          </w:p>
        </w:tc>
      </w:tr>
    </w:tbl>
    <w:p w14:paraId="12894BD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6748"/>
      </w:tblGrid>
      <w:tr w14:paraId="45ED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3F7F0D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48" w:type="dxa"/>
            <w:vAlign w:val="center"/>
          </w:tcPr>
          <w:p w14:paraId="1A9E18D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打油奏</w:t>
            </w:r>
            <w:r>
              <w:rPr>
                <w:rFonts w:hint="eastAsia" w:ascii="宋体" w:hAnsi="宋体" w:eastAsia="宋体" w:cs="宋体"/>
                <w:kern w:val="0"/>
                <w:sz w:val="24"/>
                <w:lang w:val="en-US" w:eastAsia="zh-CN"/>
              </w:rPr>
              <w:fldChar w:fldCharType="end"/>
            </w:r>
          </w:p>
        </w:tc>
      </w:tr>
      <w:tr w14:paraId="4EAA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40BD08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48" w:type="dxa"/>
            <w:vAlign w:val="center"/>
          </w:tcPr>
          <w:p w14:paraId="209A2F6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02A5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AD412B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48" w:type="dxa"/>
            <w:vAlign w:val="center"/>
          </w:tcPr>
          <w:p w14:paraId="7CDC473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75B9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0539B3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48" w:type="dxa"/>
            <w:vAlign w:val="center"/>
          </w:tcPr>
          <w:p w14:paraId="7291A1B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7CB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3222350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48" w:type="dxa"/>
            <w:vAlign w:val="center"/>
          </w:tcPr>
          <w:p w14:paraId="44EA6D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许诺</w:t>
            </w:r>
          </w:p>
        </w:tc>
      </w:tr>
      <w:tr w14:paraId="5771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3CF327E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48" w:type="dxa"/>
            <w:vAlign w:val="center"/>
          </w:tcPr>
          <w:p w14:paraId="73CBA15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18815251050</w:t>
            </w:r>
          </w:p>
        </w:tc>
      </w:tr>
      <w:tr w14:paraId="3140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0C0743C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48" w:type="dxa"/>
            <w:vAlign w:val="center"/>
          </w:tcPr>
          <w:p w14:paraId="53CF455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天台人称“蟋蟀”为油奏，“打油奏”即为“斗蟋蟀”。每年农历的大暑至中秋，民间都有打油奏的习俗。</w:t>
            </w:r>
          </w:p>
          <w:p w14:paraId="4BE84B5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宋代，天台民间就有“打油奏”游艺活动。天台是济公的故里，济公惩恶扬善，扶贫济困，在他身上就有“打油奏”的故事。天台百姓们为了表达对活佛济公的崇敬和爱戴，“打油奏”游艺活动一直兴盛不衰。</w:t>
            </w:r>
          </w:p>
          <w:p w14:paraId="66FBD6E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打油奏”包括捉油奏、养油奏、打油奏、放油奏四个内容。捉油奏，从大暑至处暑，一般到溪畔的芦苇丛中，沙石之间，通过油奏的鸣叫来判断其藏身之处；养油奏，捉来的油奏经过一段时间的饲养，使其更加的强壮；打油奏，有一对一在木制的盒桶中对打，一番打斗，如是一方逃避，则认输，此轮中止，换下一只，再斗，上世纪末，天台民间以团体组队的形式举行比赛。一场比赛双方各派出一定数量的油奏，比赛采取淘汰制。放油奏，中秋过后，人们将饲养的油奏全都放回到河滩草地，以便油奏入洞过冬，繁衍后代，来年再来捕捉。</w:t>
            </w:r>
          </w:p>
          <w:p w14:paraId="2CA11D2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“打油奏”不仅反映了天台百姓一种淡然生活态度和乐观精神，也表达了人与自然的和谐相处。通过“打油奏”，民间总结出许多有关油奏的昆虫学知识，极具科学价值。</w:t>
            </w:r>
          </w:p>
        </w:tc>
      </w:tr>
    </w:tbl>
    <w:p w14:paraId="5E7618A8">
      <w:pPr>
        <w:spacing w:line="360" w:lineRule="auto"/>
        <w:ind w:firstLine="480" w:firstLineChars="200"/>
        <w:jc w:val="center"/>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6761"/>
      </w:tblGrid>
      <w:tr w14:paraId="2142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7287B1E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61" w:type="dxa"/>
            <w:vAlign w:val="center"/>
          </w:tcPr>
          <w:p w14:paraId="3ECF1D4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天台饺饼筒制作技艺</w:t>
            </w:r>
            <w:r>
              <w:rPr>
                <w:rFonts w:hint="eastAsia" w:ascii="宋体" w:hAnsi="宋体" w:eastAsia="宋体" w:cs="宋体"/>
                <w:kern w:val="0"/>
                <w:sz w:val="24"/>
                <w:lang w:val="en-US" w:eastAsia="zh-CN"/>
              </w:rPr>
              <w:fldChar w:fldCharType="end"/>
            </w:r>
          </w:p>
        </w:tc>
      </w:tr>
      <w:tr w14:paraId="141B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2C83C5F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61" w:type="dxa"/>
            <w:vAlign w:val="center"/>
          </w:tcPr>
          <w:p w14:paraId="6516EC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78F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C249D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61" w:type="dxa"/>
            <w:vAlign w:val="center"/>
          </w:tcPr>
          <w:p w14:paraId="141E1A6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2BD1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72A52E1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61" w:type="dxa"/>
            <w:vAlign w:val="center"/>
          </w:tcPr>
          <w:p w14:paraId="0E09329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2023年</w:t>
            </w:r>
          </w:p>
        </w:tc>
      </w:tr>
      <w:tr w14:paraId="41F6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BECBF3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61" w:type="dxa"/>
            <w:vAlign w:val="center"/>
          </w:tcPr>
          <w:p w14:paraId="75EA25F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范丹</w:t>
            </w:r>
          </w:p>
        </w:tc>
      </w:tr>
      <w:tr w14:paraId="3E60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649E657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61" w:type="dxa"/>
            <w:vAlign w:val="center"/>
          </w:tcPr>
          <w:p w14:paraId="1C65B7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13586071771</w:t>
            </w:r>
          </w:p>
        </w:tc>
      </w:tr>
      <w:tr w14:paraId="7D17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3B426D3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61" w:type="dxa"/>
            <w:vAlign w:val="center"/>
          </w:tcPr>
          <w:p w14:paraId="76BE8F2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饺饼筒，以其外形而名。它裹着菜馅像“饺”，外面裹的是“饼”，卷的形状像“筒”，它是天台民间最为特色的饮食，距今已有800多年历史。相传它与宋代“活佛”济公有关。济公在国清寺出家时，将吃剩下的菜、豆腐、豆面等，用一张面皮裹成筒状，给僧人们吃，后来传至民间，成了天台百姓世代相传的节日饮食。</w:t>
            </w:r>
          </w:p>
          <w:p w14:paraId="680D0BB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现在的饺饼筒是将猪肉、猪肝、豆腐、鸡蛋、豆面、笋、红萝卜等，加工成馅；再将面粉和水搅成糊状，制成“饺饼皮”，再将菜馅逐一放在饺饼皮上，两头叠进，卷成长筒形即可。它有荤菜有素菜，营养搭配合理，菜馅的色彩缤纷绚丽，众多的菜馅卷拢在一张饺饼皮里，味道鲜美可口，堪称天台一绝。无论谁家做的饺饼筒都是一样的，无论什么样的菜馅都是在一张面皮里裹着。虽然富裕的人家和贫穷的人家所用的食材不同，但面皮一卷都是饺饼筒，没有贫富之别，没有贵贱之等。这种独特的节日饮食，从某种意义上达到了社会和谐。</w:t>
            </w:r>
          </w:p>
          <w:p w14:paraId="7BC42BE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饺饼筒是天台百姓的节日的饮食代表，家家户户过同一个节日，人人都吃着饺饼筒，同时，它还是百姓祭祖的主要供品，每逢清明、七月半、冬至、除夕，家家户户都用饺饼筒来祭奉祖先。</w:t>
            </w:r>
          </w:p>
          <w:p w14:paraId="47AA7BB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作为天台百姓最典型的传统节日饮食，在它身上体现了历代百姓朴素的情感和生活追求，具有深远的历史价值。同时，它成了天台一种地方色彩很浓的饮食习俗，由于它原料来源较为平常，以农家的菜、肉、豆制品为主，因此，一般的人家都能办得到，这种包容性很强的饮食习俗，体现了一种民间的和谐。</w:t>
            </w:r>
          </w:p>
        </w:tc>
      </w:tr>
    </w:tbl>
    <w:p w14:paraId="6BFD88B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6761"/>
      </w:tblGrid>
      <w:tr w14:paraId="041B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9FA44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61" w:type="dxa"/>
            <w:vAlign w:val="center"/>
          </w:tcPr>
          <w:p w14:paraId="649563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十六会馔</w:t>
            </w:r>
            <w:r>
              <w:rPr>
                <w:rFonts w:hint="eastAsia" w:ascii="宋体" w:hAnsi="宋体" w:eastAsia="宋体" w:cs="宋体"/>
                <w:kern w:val="0"/>
                <w:sz w:val="24"/>
                <w:lang w:val="en-US" w:eastAsia="zh-CN"/>
              </w:rPr>
              <w:fldChar w:fldCharType="end"/>
            </w:r>
          </w:p>
        </w:tc>
      </w:tr>
      <w:tr w14:paraId="7058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DF22D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61" w:type="dxa"/>
            <w:vAlign w:val="center"/>
          </w:tcPr>
          <w:p w14:paraId="534724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6551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B9A2EA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61" w:type="dxa"/>
            <w:vAlign w:val="center"/>
          </w:tcPr>
          <w:p w14:paraId="72CD367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CD1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1" w:type="dxa"/>
            <w:vAlign w:val="center"/>
          </w:tcPr>
          <w:p w14:paraId="34C20B8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61" w:type="dxa"/>
            <w:vAlign w:val="center"/>
          </w:tcPr>
          <w:p w14:paraId="4A01328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7CA1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D547F6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61" w:type="dxa"/>
            <w:vAlign w:val="center"/>
          </w:tcPr>
          <w:p w14:paraId="214543F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朱凤英</w:t>
            </w:r>
          </w:p>
        </w:tc>
      </w:tr>
      <w:tr w14:paraId="55E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64F1F57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61" w:type="dxa"/>
            <w:vAlign w:val="center"/>
          </w:tcPr>
          <w:p w14:paraId="4EB2F0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13566493008</w:t>
            </w:r>
          </w:p>
        </w:tc>
      </w:tr>
      <w:tr w14:paraId="55A9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EB2897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61" w:type="dxa"/>
            <w:vAlign w:val="center"/>
          </w:tcPr>
          <w:p w14:paraId="5A082F3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“十六会馔”是天台民间最为隆重、最为丰富的宴席。"十"是“十全圆满”，“六”为“六谷”，“会”为会见、会客之意。“馔”即是指食物。</w:t>
            </w:r>
          </w:p>
          <w:p w14:paraId="75F1647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是在宋代皇家饮食的基础上吸收了天台民间的饮食而形成的宴席。据《天台赵氏宗谱》记载，“十六会馔”为宋太宗六子、八子迁居天台后，根据皇室御馔，结合天台当地特色所创，用于庆贺学业有成的子弟、宴请贵宾之用，后渐渐流传于民间，成为天台民间宴请贵宾的习俗。</w:t>
            </w:r>
          </w:p>
          <w:p w14:paraId="2791C33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其有十类，四十八道菜，即四水果、四剥果、四糖食、四咸食、大菜（分上四碗、下四碗），热炒（分上四碗、下四碗）、四点心、四夹食、四蒸食、四盏茶。上菜的顺序也有规定，将每道菜有机搭配成一组，成为一种固定的程序，互相穿插，山珍海味俱有，成酸甜辣齐全，制作一桌“十六会馔”准备时间要三至五天，所有菜着都极其讲究，特别是十二道点心更是精致，可以说是集南北佳肴之大成者，而且席间还伴以江南丝竹演奏，极显典雅豪华。</w:t>
            </w:r>
          </w:p>
          <w:p w14:paraId="64BC310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“十六会馔”自始至终体现着儒教的礼仪。邀请客人预先要发大红请柬，入席时有礼宾同仪，唱各就座。宴后，以热水毛巾净脸、净手，并饮天台山云雾茶。宴毕，主人在丝竹声中恭送，自始至终充满喜庆气氛。</w:t>
            </w:r>
          </w:p>
        </w:tc>
      </w:tr>
    </w:tbl>
    <w:p w14:paraId="43F3E0E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6748"/>
      </w:tblGrid>
      <w:tr w14:paraId="330C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9FFDAA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48" w:type="dxa"/>
            <w:vAlign w:val="center"/>
          </w:tcPr>
          <w:p w14:paraId="3EF293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w:t>
            </w:r>
          </w:p>
        </w:tc>
      </w:tr>
      <w:tr w14:paraId="05D1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43A2EE5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48" w:type="dxa"/>
            <w:vAlign w:val="center"/>
          </w:tcPr>
          <w:p w14:paraId="731C9E3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传统医药</w:t>
            </w:r>
          </w:p>
        </w:tc>
      </w:tr>
      <w:tr w14:paraId="2BEA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6C0883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48" w:type="dxa"/>
            <w:vAlign w:val="center"/>
          </w:tcPr>
          <w:p w14:paraId="1F730D9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F92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1C0C2DC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48" w:type="dxa"/>
            <w:vAlign w:val="center"/>
          </w:tcPr>
          <w:p w14:paraId="5144D2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05F2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581CE01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48" w:type="dxa"/>
            <w:vAlign w:val="center"/>
          </w:tcPr>
          <w:p w14:paraId="02B8E4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沈世荣</w:t>
            </w:r>
          </w:p>
        </w:tc>
      </w:tr>
      <w:tr w14:paraId="0FD0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1880D7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48" w:type="dxa"/>
            <w:vAlign w:val="center"/>
          </w:tcPr>
          <w:p w14:paraId="2285CD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13566699466</w:t>
            </w:r>
          </w:p>
        </w:tc>
      </w:tr>
      <w:tr w14:paraId="637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6201C5E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48" w:type="dxa"/>
            <w:vAlign w:val="center"/>
          </w:tcPr>
          <w:p w14:paraId="4FB937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廊汤头膏药店，号“太顺堂”，原址坐落在天台县赤城街道廊汤头，始创于清顺治（1643-1661）初年。</w:t>
            </w:r>
          </w:p>
          <w:p w14:paraId="1D2F86E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太顺堂”所制的膏药，天台及邻县百姓俱称“廊汤头膏药”。创始人沈士林，原籍杭州，因“避难来台”，世代“守儒世医”。至今已历十一代。廊汤头膏药第十一代传人沈世荣，行儒医之德，在祖传秘方基础上，精研医术，使廊汤头膏药传承至今。</w:t>
            </w:r>
          </w:p>
          <w:p w14:paraId="037AFE0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“廊汤头膏药”秘方，内立规矩，传承有序，仅限在家庭成员内部代代相传，选择德才兼备，且有悟性者传之，其传承者言传身教，不立文字。</w:t>
            </w:r>
          </w:p>
          <w:p w14:paraId="2816A98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以松香膏为主，用掺药法将药物粉末掺入清膏之中，烘热贴敷。用以医治疮、毒、疥、癣、疣等各种皮肤疾患、跌打损伤以及一些疑难杂症。许多肿毒，一贴就可痊愈，它最大优点在于药力通过皮肤直达病灶，其神奇疗效有口皆碑，而且其经营极有平民意识，价格低廉，敷贴方便，疗效既快又好，使患者避免开刀、吃药的痛苦。因此，数百年来，名扬天台及附近县市。</w:t>
            </w:r>
          </w:p>
        </w:tc>
      </w:tr>
    </w:tbl>
    <w:p w14:paraId="457D8466">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3C13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6F80FD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00854BA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黄精传统加工技艺</w:t>
            </w:r>
          </w:p>
        </w:tc>
      </w:tr>
      <w:tr w14:paraId="727D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B9FC4D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78547D3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58A8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D8AF42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1435110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FAC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201606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1177FC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2020年</w:t>
            </w:r>
          </w:p>
        </w:tc>
      </w:tr>
      <w:tr w14:paraId="407C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8C01A4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38C91D6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吴伟茂</w:t>
            </w:r>
          </w:p>
        </w:tc>
      </w:tr>
      <w:tr w14:paraId="0335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29A5D9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5C6EF5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15356361801</w:t>
            </w:r>
          </w:p>
        </w:tc>
      </w:tr>
      <w:tr w14:paraId="40E5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E48F54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27A510F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黄精是中医传统补中益气药，属药食两用中药，具有润肺益肾，抗衰延年的作用。天台山，山高谷深，云雾多，温差大，使生长这里的黄精具有独特的药用和保健养生价值。受到历代高道、高僧的推崇，后流传于乡间。</w:t>
            </w:r>
          </w:p>
          <w:p w14:paraId="6A85519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民间对黄精（九蒸干）加工技艺总结出“九蒸九晒”的方法，故称“九蒸干”。黄精（九蒸干）加工分清洗、分拣、蒸、晒四大步骤。选用冬至后的天台直条黄精为原材料，该季节的黄精根茎饱满，蒸后香、糯、甜、润。蒸、晒需经过九次，选择连续睛天的天气，用柴火烧，第一至第三蒸，需水烧开后，将黄精放在木甑隔水蒸。第四基至第九蒸，则是锅中冷水就将黄精放在木甑隔水蒸。黄精加工从采挖到清洗、分拣、蒸、晒等均为手工加工，其传承也是口耳相传，在加工过程中，特别是“九蒸九晒”，其蒸的火候、气候的湿度，阳光的强度，以及表皮的变化等许多工序，全凭经验把握，稍有不慎，就会影响黄精（九蒸干）的品质。</w:t>
            </w:r>
          </w:p>
          <w:p w14:paraId="2A480E5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九蒸后的黄精色黑，甘为主，苦味为辅，外形跟鲜黄精相比大约缩水三分之二，重量只有鲜黄精的八分之一，天气晴好时，加工时间需约半个月。</w:t>
            </w:r>
          </w:p>
        </w:tc>
      </w:tr>
    </w:tbl>
    <w:p w14:paraId="7D10154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66FA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4AB98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17DB58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陈氏蛇伤疗法</w:t>
            </w:r>
            <w:r>
              <w:rPr>
                <w:rFonts w:hint="eastAsia" w:ascii="宋体" w:hAnsi="宋体" w:eastAsia="宋体" w:cs="宋体"/>
                <w:kern w:val="0"/>
                <w:sz w:val="24"/>
                <w:lang w:val="en-US" w:eastAsia="zh-CN"/>
              </w:rPr>
              <w:fldChar w:fldCharType="end"/>
            </w:r>
          </w:p>
        </w:tc>
      </w:tr>
      <w:tr w14:paraId="36E1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FBCC2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71EEC08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传统医药</w:t>
            </w:r>
          </w:p>
        </w:tc>
      </w:tr>
      <w:tr w14:paraId="29E3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5CA62C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6EBF8D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625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BAFA15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57EF32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2017年</w:t>
            </w:r>
          </w:p>
        </w:tc>
      </w:tr>
      <w:tr w14:paraId="32BD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A69502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09A678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陈慧婷</w:t>
            </w:r>
          </w:p>
        </w:tc>
      </w:tr>
      <w:tr w14:paraId="72E2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051E5D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115021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13968581278</w:t>
            </w:r>
          </w:p>
        </w:tc>
      </w:tr>
      <w:tr w14:paraId="6560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FCD578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1681EB3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陈氏蛇伤疗法是治疗毒蛇咬伤的一种独特治疗方法。</w:t>
            </w:r>
          </w:p>
          <w:p w14:paraId="03092D7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晚清年间，陈俞川原是一家药房学徒，为避战乱隐居深山东坑陈，边学习边行医治疗蛇伤，摸索出一套内服外敷治疗蛇伤的秘方，同时还有独特的结合穴位的针刀疗法。第三代传人陈立锁继承祖业，钻研先人医案偏方，开设陈氏蛇伤科，救人无数，多次举办蛇伤防治培训班，享誉天台及周边县市。第四代传人陈慧婷在继承祖辈的基础上，把陈氏蛇伤的中草药内服外敷和独特的针刀疗法与现代一些新的医疗技术相结合，将父辈的蛇伤事业更加发扬光大。</w:t>
            </w:r>
          </w:p>
          <w:p w14:paraId="594D556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氏蛇伤疗法主要依靠中草药及针刀手法治疗，其中中草药主要有外用和内服二种，治疗各种毒蛇咬伤不同阶段的症状。内服主要针对火毒（血循毒）、风火毒（混合毒）的中草药。外用主要是解毒、消肿、止痛和去腐生肌的中草药。针刀主要是伤口处理及早期排蛇毒。此二种疗法，疗效显著，极大降低毒蛇咬伤引起的致死、致残率，且治疗费用低廉，在天台乃至周边县市均有一定的影响力。</w:t>
            </w:r>
          </w:p>
        </w:tc>
      </w:tr>
    </w:tbl>
    <w:p w14:paraId="412F908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4BF9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vAlign w:val="center"/>
          </w:tcPr>
          <w:p w14:paraId="192AD6C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4ECF63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天台糯米蛋糕制作技艺</w:t>
            </w:r>
            <w:r>
              <w:rPr>
                <w:rFonts w:hint="eastAsia" w:ascii="宋体" w:hAnsi="宋体" w:eastAsia="宋体" w:cs="宋体"/>
                <w:kern w:val="0"/>
                <w:sz w:val="24"/>
                <w:lang w:val="en-US" w:eastAsia="zh-CN"/>
              </w:rPr>
              <w:fldChar w:fldCharType="end"/>
            </w:r>
          </w:p>
        </w:tc>
      </w:tr>
      <w:tr w14:paraId="40DA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08FE29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350A8C9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7522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6105DC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02D3E60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544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3FF548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0A7AC8A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2014年</w:t>
            </w:r>
          </w:p>
        </w:tc>
      </w:tr>
      <w:tr w14:paraId="14E2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C7C09F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A8860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范丹</w:t>
            </w:r>
          </w:p>
        </w:tc>
      </w:tr>
      <w:tr w14:paraId="1F9B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42C280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216BD4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13586071771</w:t>
            </w:r>
          </w:p>
        </w:tc>
      </w:tr>
      <w:tr w14:paraId="6CA3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43F252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2C8917B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糯米蛋糕，民间又称水蒸蛋糕，即用糯米和鸡蛋、白糖等食材制作而成的蛋糕。</w:t>
            </w:r>
          </w:p>
          <w:p w14:paraId="26AEB03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水蒸蛋糕寓意“蒸蒸日上，步步登高”，故民间将它奉为吉祥食品，它也成为民间婚宴、祝寿等筵席上一道必不可少的佳品。相传，糯米蛋糕自南宋时就在天台民间流传。在西式糕饼传入当地之前，它一直是天台筵宴上最富特色的点心。</w:t>
            </w:r>
          </w:p>
          <w:p w14:paraId="1015002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糯米蛋糕原料为鸡蛋、糯米粉、白糖，按相等比例拌配，其制作程序为：</w:t>
            </w:r>
          </w:p>
          <w:p w14:paraId="567C36D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（1）打蛋浆：先将鸡蛋打在盆里，用筷子或竹扫帚）打糊，需要不停地打上千下。如果打的时间不够，做出的蛋糕不松；</w:t>
            </w:r>
          </w:p>
          <w:p w14:paraId="180B248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（2）拌糖：将鸡蛋浆与白糖一起，顺着一个方向搅拌，直至白糖均匀地溶化在蛋液中；</w:t>
            </w:r>
          </w:p>
          <w:p w14:paraId="13AAAA8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（3）拌糯米粉：蛋糖打发后，快速将糯米粉均匀地搅拌在蛋糖液中，一边加入一边搅拌，充分发挥拌匀；</w:t>
            </w:r>
          </w:p>
          <w:p w14:paraId="39C95CA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（4）蒸蛋糕：蒸锅加水，在蒸笼上铺上炊巾，将拌匀的糯米蛋糕泥粉倒在上面，一般旺火，蒸45分钟左右，至蛋糕发起，呈淡黄色松软状态即可。</w:t>
            </w:r>
          </w:p>
          <w:p w14:paraId="2141F2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糯米蛋糕具有细腻、柔润、甜糯、温润的特点，冷、热均可食用。2008年，“同记食品厂”（后更名“台州御清斋食品有限公司”）组织人员搜集整理天台民间糯米蛋糕制作技艺，制作糯米蛋糕，并在传统制作技艺的基础上，有所创新。2010年，该公司制作的“糯米蛋糕”在第11届中国美食节上获得“中华老字号百年名点”和“中国名点”荣誉称号。2011年，在22届香港美食博览会上荣获金奖。</w:t>
            </w:r>
          </w:p>
        </w:tc>
      </w:tr>
    </w:tbl>
    <w:p w14:paraId="586F58F7">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6841"/>
      </w:tblGrid>
      <w:tr w14:paraId="4C17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776C3B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41" w:type="dxa"/>
            <w:vAlign w:val="center"/>
          </w:tcPr>
          <w:p w14:paraId="28BD037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银饰錾刻技艺</w:t>
            </w:r>
          </w:p>
        </w:tc>
      </w:tr>
      <w:tr w14:paraId="774B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7210BC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41" w:type="dxa"/>
            <w:vAlign w:val="center"/>
          </w:tcPr>
          <w:p w14:paraId="22DAB6A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BCE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BDF77B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41" w:type="dxa"/>
            <w:vAlign w:val="center"/>
          </w:tcPr>
          <w:p w14:paraId="2739B18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7AA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4A5BA14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41" w:type="dxa"/>
            <w:vAlign w:val="center"/>
          </w:tcPr>
          <w:p w14:paraId="5AFCC78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2017年</w:t>
            </w:r>
          </w:p>
        </w:tc>
      </w:tr>
      <w:tr w14:paraId="26F2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B1748F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41" w:type="dxa"/>
            <w:vAlign w:val="center"/>
          </w:tcPr>
          <w:p w14:paraId="2BD5BE3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许乐</w:t>
            </w:r>
          </w:p>
        </w:tc>
      </w:tr>
      <w:tr w14:paraId="331F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6A4CEA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41" w:type="dxa"/>
            <w:vAlign w:val="center"/>
          </w:tcPr>
          <w:p w14:paraId="2AFA783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13506769534</w:t>
            </w:r>
          </w:p>
        </w:tc>
      </w:tr>
      <w:tr w14:paraId="2324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8C39F6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41" w:type="dxa"/>
            <w:vAlign w:val="center"/>
          </w:tcPr>
          <w:p w14:paraId="449756E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银饰錾刻技艺是在银器上錾刻花纹的一种技艺。明清时已在天台流行，并融入当地民风习俗中。民国时，盛极一时。银饰品成为女子嫁妆的必需，也是孩子出生必不可少的饰品。银饰錾刻技艺，主要分两大项。一种是阴线清花錾刻，工具以钢砧为主，用钢砧在金银饰品平面刻出阴线图纹。多</w:t>
            </w:r>
          </w:p>
          <w:p w14:paraId="04C2FF6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用于手镯、脚镯、锁片、八卦钿等。另一种是凹凸浮雕法，这种刻法工艺复杂，做出的作品立体感强。工具以铜砧为主，铜砧有几千种，多达上百支之多。常见的银饰錾刻器具有银锁、银壶、银餐具、银茶具，常见图案有八卦、麒麟送子、狮子、花草、福禄寿、文明桃等。</w:t>
            </w:r>
          </w:p>
        </w:tc>
      </w:tr>
    </w:tbl>
    <w:p w14:paraId="51950BFB">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6841"/>
      </w:tblGrid>
      <w:tr w14:paraId="0FEA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00C9E43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41" w:type="dxa"/>
            <w:vAlign w:val="center"/>
          </w:tcPr>
          <w:p w14:paraId="4FB66D4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天台九大碗制作技艺</w:t>
            </w:r>
          </w:p>
        </w:tc>
      </w:tr>
      <w:tr w14:paraId="087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454662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41" w:type="dxa"/>
            <w:vAlign w:val="center"/>
          </w:tcPr>
          <w:p w14:paraId="38D55C6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4DA0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08C29A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41" w:type="dxa"/>
            <w:vAlign w:val="center"/>
          </w:tcPr>
          <w:p w14:paraId="36FBFC9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5EC8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1488DA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41" w:type="dxa"/>
            <w:vAlign w:val="center"/>
          </w:tcPr>
          <w:p w14:paraId="0FA78F1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7FF4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132E83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41" w:type="dxa"/>
            <w:vAlign w:val="center"/>
          </w:tcPr>
          <w:p w14:paraId="34BFC3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叶是俊</w:t>
            </w:r>
          </w:p>
        </w:tc>
      </w:tr>
      <w:tr w14:paraId="32FD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2B1C40B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41" w:type="dxa"/>
            <w:vAlign w:val="center"/>
          </w:tcPr>
          <w:p w14:paraId="5C17C3F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13738535788</w:t>
            </w:r>
          </w:p>
        </w:tc>
      </w:tr>
      <w:tr w14:paraId="4CCA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971C40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41" w:type="dxa"/>
            <w:vAlign w:val="center"/>
          </w:tcPr>
          <w:p w14:paraId="64CBEA9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九大碗是天台县民间最有影响的宴请菜肴，由九道特色菜组成，世代相承，流传至今九大碗先上冷盘，热菜有“先子后孙”之说，上甜食前还上一碗洗匙汤。分上四碗称为“山珍海味”即莲子、海参、鱼、鸡，</w:t>
            </w:r>
          </w:p>
          <w:p w14:paraId="2F35455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意为子孙满堂、年年有余，吉祥如意；下五碗称为“甜咸相宜”即八宝饭．炒三鲜、羊肉、猪肉、笋尖、汤，寄望六畜兴旺、子孙成长；最后一道是青菜鸡蛋汤，人称“九大碗带汤十”。</w:t>
            </w:r>
          </w:p>
          <w:p w14:paraId="3511C5D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九大碗的原料基本相同，猪蹄、肉皮、油泡、金针、黑木耳、笋尖、豆腐干、鸡肉、青菜等。九大碗的每道菜都有一定的含义，表达一种热情和祝愿，体现人们的一种精神向往。而且它的上菜，也严格按一定的顺序，如“先子后孙”，既先是莲子再是海参、“先（余）鱼后吉（鸡）”，不可颠倒，这种民间约成，也反映天台民间的独特的民俗文化。它的文化价值在于每一道菜蕴含的含意与原料的完美结合，即使人们品尝到当地美食佳肴，也表达主人的美好祝愿，在民间极受欢迎。</w:t>
            </w:r>
          </w:p>
          <w:p w14:paraId="2714F48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九大碗主要用于婚宴、寿宴、乔迁宴、生子宴等，已经成为天台民俗的文化符号。九大碗在天台餐饮业旅游业中逐渐形成品牌，已经形成一种独特的饮食文化。</w:t>
            </w:r>
          </w:p>
        </w:tc>
      </w:tr>
    </w:tbl>
    <w:p w14:paraId="20ADA83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F9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7841CE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03E7BB6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台州麦饼制作技艺（天台麦饼制作技艺）</w:t>
            </w:r>
          </w:p>
        </w:tc>
      </w:tr>
      <w:tr w14:paraId="2AC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2B574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5BFC548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230C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7E1A5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7C911C4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BCE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760D8F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103DC14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1525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489207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ACB34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范丹</w:t>
            </w:r>
          </w:p>
        </w:tc>
      </w:tr>
      <w:tr w14:paraId="5067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5E055B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2D128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13586071771</w:t>
            </w:r>
          </w:p>
        </w:tc>
      </w:tr>
      <w:tr w14:paraId="6307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9F8FEE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3B3B806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麦饼是天台当地久负盛名的传统美食。天台的“肉丸糊麦饼”又叫“和合麦饼”。相传，在寒山的隔壁，住着一户人家，平常和寒山关系蛮好。一天，这户人家要为儿子请先生，上市割肉买鱼。家主对烧饭的丫头说：“今日来的先生，年纪大了 ，牙齿不好，你要把肉炖烂些。”丫头把“炖”字听成“剁”字，立刻把肉放在砧板上，剁成肉糊。家主进来一看，气不打一处来。寒山知道了原委，想出一个办法，叫丫头将面粉做成一个个粉团，在粉团中加上肉糊的馅。然后拿起擀面杖，把加入肉馅的粉团擀成一个个盘子大小、圆圆的薄饼，放在锅中烙，一边烙，一边在薄饼两面敷上油。</w:t>
            </w:r>
          </w:p>
          <w:p w14:paraId="1636832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一会儿，香喷喷的饼熟了。</w:t>
            </w:r>
          </w:p>
          <w:p w14:paraId="6662F79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麦饼有甜有咸，甜的以糖和海苔、芝麻为馅，咸的内放虾皮、葱花、猪肉或掺以蛋等为馅，擀成团扇大小状，烙熟即成。在农村，手巧的农妇经常用麦饼招待客人，或在农忙的时候带上几只麦饼去田头干活，当干粮。在天台，家家户户都能做出各种各样的麦饼来，用什么食材做馅就叫什么麦饼。豆腐麦饼、洋芋麦饼、腌菜麦饼、芥菜麦饼、孟菜麦饼、菜干麦饼、海苔麦饼等等。</w:t>
            </w:r>
          </w:p>
          <w:p w14:paraId="1C6518E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天台麦饼作为天台民间传统小吃，用料精选，营养丰盛，香酥柔软，美味可口，并从家庭主食走向酒店、宾馆、特色小吃店，让更多的外地游客品尝，推进了天台美食文化的发展。</w:t>
            </w:r>
          </w:p>
        </w:tc>
      </w:tr>
    </w:tbl>
    <w:p w14:paraId="6446670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00D1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AD0437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50D019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“够周馃”制作技艺</w:t>
            </w:r>
          </w:p>
        </w:tc>
      </w:tr>
      <w:tr w14:paraId="379F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8B5D4D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07A2628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16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24A98F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3EA2369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F43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5CBC7D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61F6579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3ED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CF9C3C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5104B43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华宁鹤</w:t>
            </w:r>
          </w:p>
        </w:tc>
      </w:tr>
      <w:tr w14:paraId="141C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8100DD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B1D309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13566496168</w:t>
            </w:r>
          </w:p>
        </w:tc>
      </w:tr>
      <w:tr w14:paraId="6BCF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DA5F5D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738D927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的风俗，小孩子出生满一周发被称为“够周”。这一天，主人会举办“够周宴”，宴请亲朋好友。上门贺喜的客人也要向主人送上寄托祝愿的礼物。主人将送来的礼物，分赠给亲戚和邻居。让大家一同分享这一份喜悦。在这些礼物中，有一样食品特别有意义，这就是“够周馃”。</w:t>
            </w:r>
          </w:p>
          <w:p w14:paraId="1F28695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够周馃在天台也叫雪团，由糯米、粳米混搭做皮，馅料以豆沙馅、金橘饼、白糖、糖桂花混搭为甜，也可以换成其他咸味的馅料。</w:t>
            </w:r>
          </w:p>
          <w:p w14:paraId="5861CEC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其制作工序为：</w:t>
            </w:r>
          </w:p>
          <w:p w14:paraId="5AA1502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一、揉面团：将糯米粉、粳米粉按4:6的比例掺和，加入适量的80度左右的温开水，边加边搓揉，直到面团光滑。</w:t>
            </w:r>
          </w:p>
          <w:p w14:paraId="6212EA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二、制馅料：够周馃的馅料有咸有甜。咸的馅料以冬笋、莴笋、白萝卜、胡萝卜、香菇、豆腐干、花生米、猪肉、荸荠等，切丁，炒熟，放凉。甜的馅料以红豆沙或者白糖桂花为主，拌入金桔饼，芝麻等。</w:t>
            </w:r>
          </w:p>
          <w:p w14:paraId="4BF481C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三、捏团：取1两左右的面团，两手揉捏成凹状型。</w:t>
            </w:r>
          </w:p>
          <w:p w14:paraId="140AD2F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四、包馅：在团心加入馅料，后将口收拢。</w:t>
            </w:r>
          </w:p>
          <w:p w14:paraId="556219D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五、定型：将收拢好的馅团，放入特制的印模，收口朝外，用力按压后，将印模用力敲击，使其脱模成型。</w:t>
            </w:r>
          </w:p>
          <w:p w14:paraId="496EB04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六、蒸制：成型后的“够周馃”，底部铺垫上薄如纸片的白萝卜，放入蒸笼中冷水上灶蒸15-20分钟即可。</w:t>
            </w:r>
          </w:p>
          <w:p w14:paraId="4ABD17C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七、点红：蒸熟后的“够周馃”，用筷子在馃的表面点上“一点红”，以示“鸿运当头”之意。</w:t>
            </w:r>
          </w:p>
          <w:p w14:paraId="607716D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够周馃是天台当地一道风俗小吃 ，它不仅香糯可口，更是寄托了人们的祝福。够周馃不仅仅是欢庆孩子“够周”而送的礼物，更是人们平常日子的吉祥食物，成为天台当地的名点，品尝够周馃也唤起许多在外创业的人们，勾起对故乡的记忆。</w:t>
            </w:r>
          </w:p>
        </w:tc>
      </w:tr>
    </w:tbl>
    <w:p w14:paraId="76F829B8">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2CC1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F7BD7B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658E18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台州火烧饼制作技艺（天台蟹壳黄制作技艺）</w:t>
            </w:r>
          </w:p>
        </w:tc>
      </w:tr>
      <w:tr w14:paraId="6679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D9BD4A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1684D2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5946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1F78D6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3B9473D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0136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9AD058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65CEC9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5280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EFB294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351D510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姚毅</w:t>
            </w:r>
          </w:p>
        </w:tc>
      </w:tr>
      <w:tr w14:paraId="7005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B13538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6DE64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13989658609</w:t>
            </w:r>
          </w:p>
        </w:tc>
      </w:tr>
      <w:tr w14:paraId="5D2C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5E013C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14E3023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蟹壳黄”（火烧饼）是天台城最负盛名的特色小吃之一，“蟹壳黄”（火烧饼）是以上好面粉发酵后，拌油酥，擀成饼皮，将用肥膘、细葱剁碎作的馅捏进去做成饼状，再在饼上涂一层喷香的油酥，油酥上撒芝麻，然后贴在火烧饼炉内壁上烘烤。每只火烧饼重约半两，圆径七八厘米，熟时底平背凸，形状如蟹壳，颜色全黄，又名“蟹壳黄”。饼在炉中烘烤时的温度、湿度均极有讲究，烘烤时从炉口喷散出的香味，往往弥漫半条街巷，令人垂涎欲滴。</w:t>
            </w:r>
          </w:p>
          <w:p w14:paraId="13773DE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“蟹壳黄”（火烧饼）历史悠久，它的起源与宋代古徽州的地方小吃，面团揉匀饧透后，放入炉壁边 ，经过木炭烘烤而成。由于个头小，携带方便，且烘烤时间长，水分大多蒸发，不易变质，当年曾随徽商走遍大江南北，烧饼的烹饪技艺从那时向浙江一带广为流传，从学习模仿，到后来形</w:t>
            </w:r>
          </w:p>
          <w:p w14:paraId="69FD6BC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成各地不同口味具有各自地方特色意义的烧饼，“金华烧饼”，“上海烧饼”及“缙云烧饼”等都是从“蟹壳黄”（火烧饼）演变而来。“蟹壳黄”（火烧饼）在经历了几个世纪的变迁，已成为天台百姓最喜爱、最典型的传统节日饮食，在它身上体现了天台百姓的生活日常中的美食。</w:t>
            </w:r>
          </w:p>
          <w:p w14:paraId="4BA01BB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“蟹壳黄”（火烧饼）在天台民间大都是师傅带徒弟，代代传承。作为天台特色小吃之一，“蟹壳黄”（火烧饼）经历时代变迁，它成为天台百姓记忆最深的美食之一，也是天台最具特色的风味小吃。</w:t>
            </w:r>
          </w:p>
        </w:tc>
      </w:tr>
    </w:tbl>
    <w:p w14:paraId="7FE6956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2.福溪街道负责人：庞晗   13665768568</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4EF7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83E780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1287ABD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红曲酒传统酿造技艺（天台红曲酒传统酿造技艺）</w:t>
            </w:r>
            <w:r>
              <w:rPr>
                <w:rFonts w:hint="eastAsia" w:ascii="宋体" w:hAnsi="宋体" w:eastAsia="宋体" w:cs="宋体"/>
                <w:kern w:val="0"/>
                <w:sz w:val="24"/>
                <w:lang w:val="en-US" w:eastAsia="zh-CN"/>
              </w:rPr>
              <w:fldChar w:fldCharType="end"/>
            </w:r>
          </w:p>
        </w:tc>
      </w:tr>
      <w:tr w14:paraId="332F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7D839D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32BE684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E0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7E6FBB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23521EB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658A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FCE46D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744BE97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2023年</w:t>
            </w:r>
          </w:p>
        </w:tc>
      </w:tr>
      <w:tr w14:paraId="5BF2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05BD90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联系人</w:t>
            </w:r>
          </w:p>
        </w:tc>
        <w:tc>
          <w:tcPr>
            <w:tcW w:w="6828" w:type="dxa"/>
            <w:vAlign w:val="center"/>
          </w:tcPr>
          <w:p w14:paraId="03FD68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徐仁委</w:t>
            </w:r>
          </w:p>
        </w:tc>
      </w:tr>
      <w:tr w14:paraId="1436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813BE7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121BBD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13967609915</w:t>
            </w:r>
          </w:p>
        </w:tc>
      </w:tr>
      <w:tr w14:paraId="3D5F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41567C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675C93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天台红曲酒，又称自做酒、农家酒。它以糯米、山泉、红曲、白药为原料，在每年农历一月，十一月进行酿造。</w:t>
            </w:r>
          </w:p>
          <w:p w14:paraId="11FF8C5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天台红曲酒传统酿造的历史可追溯到宋代。民国时期涌现了许多制作红曲酒的酒坊。</w:t>
            </w:r>
          </w:p>
          <w:p w14:paraId="38BCC94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天台红曲酒传统酿液，分为红曲、白药制作和红曲酒酿造两个部分。</w:t>
            </w:r>
          </w:p>
          <w:p w14:paraId="42BA7EA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红曲、白药制作一般选择农历六月，七月酷暑时节，红曲，以地产旱稻米、米醋、曲娘为原料，按一定的比例进行配制，主要用于发酵。</w:t>
            </w:r>
          </w:p>
          <w:p w14:paraId="0245791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酿造，一般选择在农历的十月、十一月初冬时节开始，气温在摄氏25度左右，以糯米，红曲，白药为主要原料。按糯米一斗（15斤），两升曲，白药数丸，24斤清水的比例进行酿造。具体酿造程序有：(1）浸米；(2）蒸饭；(3）冷却：(4）摔药；(5）入料：(6）开粑：(7）发酵；(8）翻酒醪：(9）蘸酒品尝；(10）取酒。</w:t>
            </w:r>
          </w:p>
          <w:p w14:paraId="68A5AE0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天台红曲酒清澈红艳，口感浓冽甘美。天台红曲酒传统酿造均为手工制作，其传承也是口耳相传，在制作过程中，其原料的要求、季节的选择，开把的功力，发酵的把握等，均凭酿酒工匠经验掌握。</w:t>
            </w:r>
          </w:p>
          <w:p w14:paraId="39F8521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2002年11月，天台成立台州宋红酒业有限公司，在民间天台红曲酒传统酿造基础上，开发了天台宋红酒"，“济公家酿”，宋红等众多的红曲品牌。2013年，浙江济公家酒坊有限公司成为国家文物局“指南针计划”项目落户基地之一。</w:t>
            </w:r>
          </w:p>
        </w:tc>
      </w:tr>
    </w:tbl>
    <w:p w14:paraId="3B34DDE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1346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E594ED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23DD0A5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天台乌药加工技艺</w:t>
            </w:r>
          </w:p>
        </w:tc>
      </w:tr>
      <w:tr w14:paraId="72A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9D80B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1512912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46FC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E02017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3231560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77C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FC854D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72FAA7F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47C4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D75B3E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44BD2AA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谭丽</w:t>
            </w:r>
          </w:p>
        </w:tc>
      </w:tr>
      <w:tr w14:paraId="3775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Align w:val="center"/>
          </w:tcPr>
          <w:p w14:paraId="5B02590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5633731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15267648661</w:t>
            </w:r>
          </w:p>
        </w:tc>
      </w:tr>
      <w:tr w14:paraId="0608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52A32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61EC36F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天台盛产的乌药，品质超群，为各地乌药之冠。天台乌药加工技艺，是天台百姓在长期的实践中积累的方法。</w:t>
            </w:r>
          </w:p>
          <w:p w14:paraId="46CB0DD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天台乌药加工是传统的手工制作，均以世代相传。一般都和中药材经营相结合，整个制作包括制刀、采挖、选料、纺锤、清洗、 去浮、刮皮、切片、压片、均整、略晾、重压、干燥等40多道工序。</w:t>
            </w:r>
          </w:p>
          <w:p w14:paraId="0EBA97D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主要分布于海拔200-600米之间，天台独特气候环境和土壤环境孕育了品质优异的天台乌药。天台乌药的药用部分是它的根（呈纺锤形，略弯曲），其加工从野生原料到加工成品药片全由手工来完成。史志中有关乌药的加工技艺记载不详，只是薄片、厚片、统片，传统的天台乌药加工技艺靠师徒之间言传身教，并在长期实践的体会和悟性才能掌握。加</w:t>
            </w:r>
          </w:p>
          <w:p w14:paraId="6E85C55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工成的天台乌药片，薄如纸，平整不卷，色白无杂质、虫蛀、霉变，有清凉感，折断后香气浓郁，以便人体吸收以及与别的药材配伍。</w:t>
            </w:r>
          </w:p>
          <w:p w14:paraId="4F3D16C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的加工技艺，每道工序的细致程度要求高，是我国劳动人民在中药材生产过程中长期经验的积累。近年来，浙江天台山乌药生物工程有限公司在搜集、整理民间乌药加工技艺的基础上，用现代科学的方法加工生产乌药，其产业方兴未艾。</w:t>
            </w:r>
          </w:p>
        </w:tc>
      </w:tr>
    </w:tbl>
    <w:p w14:paraId="7ED39817">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A17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C59E92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051D373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佛像泥塑技艺</w:t>
            </w:r>
          </w:p>
        </w:tc>
      </w:tr>
      <w:tr w14:paraId="5D74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EB1011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549747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51CB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0CA335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64A16F9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0F1D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4A26D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0871AF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7DC2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633454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C7C4BF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徐东来</w:t>
            </w:r>
          </w:p>
        </w:tc>
      </w:tr>
      <w:tr w14:paraId="57D6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64226C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189FA3E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15867053229</w:t>
            </w:r>
          </w:p>
        </w:tc>
      </w:tr>
      <w:tr w14:paraId="3881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82EAD1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19314DB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泥塑，是天台民间的造型艺术，具体起始年代无从考证。在乡村都有建庙宇、塑泥像的传统，民间艺人的泥塑技艺也就流传了下来。上世纪六十年代，“文革”破“四旧”时，各地庙宇的泥塑被毁。直到上世纪七十年代后期，民间的泥塑又开始复兴。</w:t>
            </w:r>
          </w:p>
          <w:p w14:paraId="5D653F7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泥塑工艺，是用泥塑成座像的一种手工工艺。它要经过绘图、钉木头支架、缠绕草绳、头遍上粗泥、二遍敷细泥、加棉花泥、裱纸、上底色、沥粉线、走粉线、贴金、着色、敷粉等工序完成作品。它选用木材、黏土泥、稻草、麻筋、棉花、矿石颜料等为原料，用于制作泥塑制品，制成的泥塑作品经久坚固，色泽鲜艳耐久。</w:t>
            </w:r>
          </w:p>
          <w:p w14:paraId="72F3618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泥塑工艺传承，主要都是靠师徒之间言传身教，学艺的人靠悟性和长期实践的体会及感觉才能掌握，因为许多的工艺，是通过艺人的手感和技巧，把握作品的形象、表情神态。如果不能把握技巧，塑起来的作品也就缺乏灵性。</w:t>
            </w:r>
          </w:p>
        </w:tc>
      </w:tr>
    </w:tbl>
    <w:p w14:paraId="1798FA1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3.平桥镇负责人：谢颖   13736696261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280D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B800F7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4474C55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传统纺织技艺（天台苎布制作技艺）</w:t>
            </w:r>
            <w:r>
              <w:rPr>
                <w:rFonts w:hint="eastAsia" w:ascii="宋体" w:hAnsi="宋体" w:eastAsia="宋体" w:cs="宋体"/>
                <w:kern w:val="0"/>
                <w:sz w:val="24"/>
                <w:lang w:val="en-US" w:eastAsia="zh-CN"/>
              </w:rPr>
              <w:fldChar w:fldCharType="end"/>
            </w:r>
          </w:p>
        </w:tc>
      </w:tr>
      <w:tr w14:paraId="69D4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BC080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779476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198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4887F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38FA1C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3236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3FD734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6739B22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58BD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A43E36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2534DAD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葛周恩</w:t>
            </w:r>
          </w:p>
        </w:tc>
      </w:tr>
      <w:tr w14:paraId="341C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DDE6BC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6423E98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18858464828</w:t>
            </w:r>
          </w:p>
        </w:tc>
      </w:tr>
      <w:tr w14:paraId="2E6D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7D54C0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7196952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苎布，是以苎麻为原料织成的布，又名麻布，由于过去多用于夏天服装和蚊帐，故又称夏布。</w:t>
            </w:r>
          </w:p>
          <w:p w14:paraId="31B719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素有“八山半水分半田”之说，历来以出产优质苎麻著称，“南山苎麻”以纤丝长、韧性好早在宋代就已闻名遐迩。拈绩，自古就是天台民间妇女必做的手工活，出现了许多苎布制作工匠。自上世纪80年代以来，由于苎布市场需求减少，苎麻种植量锐减，苎布制作产业也在渐趋萧条。</w:t>
            </w:r>
          </w:p>
          <w:p w14:paraId="7D72975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苎布制作分苎麻加工和织苎布两大部分，苎麻加工包括收割、浸泡、取骨、去壳、晒干、拈绩等工序，主要由家庭妇女来完成；织苎布又包括经布、营布、做布三大块，共有20多道工序，而且每一道工序都有专门的器械与工具，主要由织苎布工匠来完成。苎布的制作技艺，主要依靠师徒之间的言传身教、学徒的领悟与长期实践的体会才能掌握。</w:t>
            </w:r>
          </w:p>
          <w:p w14:paraId="77B70F0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与棉布相比，苎布具有成本低、用途广泛，而且耐磨、吸湿、透气性强等优点，深受百姓的青睐，苎布常用来制作蚊帐、口袋、夏衣、围裙，以及丧礼的冠服。苎布还是天台“干漆夹苎技艺”的必需材料。由于苎麻原料均是农家自己种植为主，而且一年三季收割，产量高，故成本较低，取材容易。长期以来，苎布以价廉、耐磨一直在百姓生活中占有一定的位置，在市场交易中，也曾兴盛一时。</w:t>
            </w:r>
          </w:p>
        </w:tc>
      </w:tr>
    </w:tbl>
    <w:p w14:paraId="1CCCFC4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2268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E3B4C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6C313B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棕榈丝制作技艺</w:t>
            </w:r>
            <w:r>
              <w:rPr>
                <w:rFonts w:hint="eastAsia" w:ascii="宋体" w:hAnsi="宋体" w:eastAsia="宋体" w:cs="宋体"/>
                <w:kern w:val="0"/>
                <w:sz w:val="24"/>
                <w:lang w:val="en-US" w:eastAsia="zh-CN"/>
              </w:rPr>
              <w:fldChar w:fldCharType="end"/>
            </w:r>
          </w:p>
        </w:tc>
      </w:tr>
      <w:tr w14:paraId="5471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3325C9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3A0CF7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738C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C9285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4F7493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59E8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E50D31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1B887F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286B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9E43F1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17064E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夏积相</w:t>
            </w:r>
          </w:p>
        </w:tc>
      </w:tr>
      <w:tr w14:paraId="54DD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A68E85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7342D8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13906511623</w:t>
            </w:r>
          </w:p>
        </w:tc>
      </w:tr>
      <w:tr w14:paraId="0268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AA6240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6D9DE7F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棕榈丝加工，是平桥镇古老的手工技艺，当地许多人以棕榈丝加工为生，并作为外出谋生的手段。当地从制作棕榈绳开始，逐步扩展棕榈丝的加工范围。上世纪80年代的“海带绳”产销两旺，兴极一时。随着改革开放，平桥镇棕榈丝加工（主要是棕绷加工）的手工艺人走南闯北，在全国各地开店、办厂，经营棕制品（棕绷床、沙发等）加工业务。用棕榈丝为原料，制作生活、生产用品，主要有：棕绷线（也称棕榈绳）、蓑衣、笠帽、棕绷床。棕制品具有牢韧度好、不易渗透、抗腐蚀性能强等特点。</w:t>
            </w:r>
          </w:p>
          <w:p w14:paraId="2FBF203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穿棕绷床是平桥棕榈丝加工技艺最重要的体现。其主要工序有打棕绷线、剖棕绷挺、打棕绷架、钻棕线孔、拉对角拉索、套环线、双连串线、串制、整理等。将板床改革为以棕榈丝为原材料的棕绷床，堪称是人类睡床史上的一场革命。</w:t>
            </w:r>
          </w:p>
        </w:tc>
      </w:tr>
    </w:tbl>
    <w:p w14:paraId="195AEA00">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6DCA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29EF01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60026D6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（舞马）天台舞马</w:t>
            </w:r>
          </w:p>
        </w:tc>
      </w:tr>
      <w:tr w14:paraId="6024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1E9D1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4A0B3AC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1983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6016CC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5A0EA5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E4B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68946E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79C3E6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4171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BC5218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0ACDE93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张正江</w:t>
            </w:r>
          </w:p>
        </w:tc>
      </w:tr>
      <w:tr w14:paraId="227D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6B1467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4F0817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13186942380</w:t>
            </w:r>
          </w:p>
        </w:tc>
      </w:tr>
      <w:tr w14:paraId="1D0F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3CA2E0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6A9EECC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舞马起源于南宋，迄今已有900多年历史，天台大西乡（今街头张家桐）有一位进士，名叫张鲁斋，初任襄阳府五品官，膝下有九子一女，九个儿子都在京城为官，人称 九子十尚书"，张家为庆贺大喜，创造出“舞马”的表演，后传至天台民间，乃至新昌、磐安等县。文革时期，一度中断表演，上世纪八十年代开始恢复，作为民间表演艺术活跃在乡村。</w:t>
            </w:r>
          </w:p>
          <w:p w14:paraId="7FA4A43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舞马，用竹制的马（有马头、马身、马尾，没有马脚，俗称 “半匹马”）套在表演者胸前。表演者左手握缰绳、右手握马鞭，作骑马状，边唱边舞。“舞马”表一般为十人，领舞的二位为马头，后有文、武打扮的男女四对，均为宋代历史人物，分别是赵匡胤、肖金莲、吕蒙正、李大嫂、武松、孙二娘、赵普、杨妈妈。道具分别有黄马、棕马、黑马、白马四种颜色。由于它以半匹马为表演道具，灵巧轻便，便于演员表演动作。</w:t>
            </w:r>
          </w:p>
          <w:p w14:paraId="46A316E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是集体表演舞蹈项目，讲究整体配合，伴奏为锣鼓、二胡、笛子、三弦、唢呐等，载歌载舞，场面热烈，乡土气息浓郁。舞马讲究舞者队列的穿插和排列，传统舞步有走四门、穿八门、排排进、前后插、绕圆场等，并配有唱曲，内容多为历史故事和戏剧故事。</w:t>
            </w:r>
          </w:p>
        </w:tc>
      </w:tr>
    </w:tbl>
    <w:p w14:paraId="49D873A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4.白鹤镇负责人：裴倩盈   15988934098</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5491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6D0CE5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5B169A0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w:t>
            </w:r>
          </w:p>
        </w:tc>
      </w:tr>
      <w:tr w14:paraId="1065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2F3060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51E74C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民间文学</w:t>
            </w:r>
          </w:p>
        </w:tc>
      </w:tr>
      <w:tr w14:paraId="005E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A2E44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006EB7E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7A94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3A6F4E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11AAF27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2014年</w:t>
            </w:r>
          </w:p>
        </w:tc>
      </w:tr>
      <w:tr w14:paraId="6411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E0B1BB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4C99F56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张德兴</w:t>
            </w:r>
          </w:p>
        </w:tc>
      </w:tr>
      <w:tr w14:paraId="3C74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B664BC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62591D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13967600480</w:t>
            </w:r>
          </w:p>
        </w:tc>
      </w:tr>
      <w:tr w14:paraId="6D48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DF1DC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653D81B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“刘阮传说”是流传于浙江天台县一带的关于刘阮二人采药遇仙、修炼得道、为民造福的传奇故事。它与天台的道教文化、自然景观紧密结合，深受人们的喜爱。</w:t>
            </w:r>
          </w:p>
          <w:p w14:paraId="5428876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早在汉代就已在民间口耳相传，后经文人的记叙而流传更广。最早文字记录是南朝刘义庆《幽明录》中的“刘阮遇仙”。从唐代以后，“刘阮传说”出现了民间口耳相传与文人采写创作相互并存、相互推动的态势。它一次次地出现在中国古代的诗词、小说、戏曲中，成了中国古代文学被引用最多的经典传说之一。“刘阮传说”还衍生到民间的戏曲、曲艺、绘画、雕刻、陶瓷等，有着广泛的影响。</w:t>
            </w:r>
          </w:p>
          <w:p w14:paraId="5250DD6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围绕刘、阮入桃源采药遇仙、结缘成亲、回乡送别、重返桃源与双女峰相伴，后二人修炼得道，悬壶济世，为民造福及相关的人文和自然景观等主线而展开，概括起来有四个方面内容：刘、阮二人采药遇仙与仙女双双结下姻缘传说；刘、阮修炼得道、妙手回春、为民造福的传说；桃源自然景观的传说；天台民俗风物传说。</w:t>
            </w:r>
          </w:p>
        </w:tc>
      </w:tr>
    </w:tbl>
    <w:p w14:paraId="0786246D">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6841"/>
      </w:tblGrid>
      <w:tr w14:paraId="5EE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7C5BA4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41" w:type="dxa"/>
            <w:vAlign w:val="center"/>
          </w:tcPr>
          <w:p w14:paraId="6A2718F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南拳（天台皇都南拳）</w:t>
            </w:r>
            <w:r>
              <w:rPr>
                <w:rFonts w:hint="eastAsia" w:ascii="宋体" w:hAnsi="宋体" w:eastAsia="宋体" w:cs="宋体"/>
                <w:kern w:val="0"/>
                <w:sz w:val="24"/>
                <w:lang w:val="en-US" w:eastAsia="zh-CN"/>
              </w:rPr>
              <w:fldChar w:fldCharType="end"/>
            </w:r>
          </w:p>
        </w:tc>
      </w:tr>
      <w:tr w14:paraId="4A20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0EF4936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41" w:type="dxa"/>
            <w:vAlign w:val="center"/>
          </w:tcPr>
          <w:p w14:paraId="68A410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651A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068EB2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41" w:type="dxa"/>
            <w:vAlign w:val="center"/>
          </w:tcPr>
          <w:p w14:paraId="20D97AA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528F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108AA7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41" w:type="dxa"/>
            <w:vAlign w:val="center"/>
          </w:tcPr>
          <w:p w14:paraId="1FDFE1A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5526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3EEACA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41" w:type="dxa"/>
            <w:vAlign w:val="center"/>
          </w:tcPr>
          <w:p w14:paraId="00C5C86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陈统赞</w:t>
            </w:r>
          </w:p>
        </w:tc>
      </w:tr>
      <w:tr w14:paraId="725D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81" w:type="dxa"/>
            <w:vAlign w:val="center"/>
          </w:tcPr>
          <w:p w14:paraId="65AD86E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41" w:type="dxa"/>
            <w:vAlign w:val="center"/>
          </w:tcPr>
          <w:p w14:paraId="0978BBA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13157623920</w:t>
            </w:r>
          </w:p>
        </w:tc>
      </w:tr>
      <w:tr w14:paraId="5689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03EF21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41" w:type="dxa"/>
            <w:vAlign w:val="center"/>
          </w:tcPr>
          <w:p w14:paraId="5A2A2D8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皇都南拳起源于元代。为抗击元寇，皇都村陈氏先人将南拳融入了当地的拳术，形成了“皇都南拳”。</w:t>
            </w:r>
          </w:p>
          <w:p w14:paraId="5636A99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明朝初年，皇都南拳兴盛一时。在历史长河中，皇都南拳时兴时衰。上世纪四十年代，拳师陈远常、陈绍钱、陈贤淼、陈德水等在村里传授南拳，村里的青年纷纷习拳。由于受社会政治的影响，传统节日习俗的易变，皇都南拳趋于冷落。2000年，在各级领导和村两委的重视下，皇都村组织深谙拳路的老人回忆并整理“皇都南拳”，积极做好传承，成立表演队伍、举办学习班，习拳者踊跃，“皇都南拳”重振雄风。</w:t>
            </w:r>
          </w:p>
          <w:p w14:paraId="3ED2AD6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皇都南拳包括徒手拳和武械拳。徒手拳有小洪拳、独脚蹬、五虎桩、雪山、西川、宋江拳、醉拳、罗汉拳、嫦娥拳、猴拳、拼犀、操手拼、梅花桩等。武械拳有长棒、剑、双刀、樱枪、凳花、拆棒、扁担、四门棍等。它刚柔相济，气势如虹；重心低沉，步法稳固；发声催力，以力贯源，进退自如，拳法多变；既有南拳的刚劲，又有民间拳术的灵性。在传承中，它还将百姓生活、劳动内容融入拳术之中，创造出扁担、凳花等充满浓厚乡土气息的拳术套路，使其成为独树一帜的民间拳术。</w:t>
            </w:r>
          </w:p>
        </w:tc>
      </w:tr>
    </w:tbl>
    <w:p w14:paraId="17D5493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7A08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Align w:val="center"/>
          </w:tcPr>
          <w:p w14:paraId="2998256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5796BD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w:t>
            </w:r>
          </w:p>
        </w:tc>
      </w:tr>
      <w:tr w14:paraId="2E4F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F501F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0EB1E4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35CF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57D1B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4D0B403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2EEC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6E7981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705473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27D7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288192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DA8218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洪显鹏</w:t>
            </w:r>
          </w:p>
        </w:tc>
      </w:tr>
      <w:tr w14:paraId="70E9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028F1A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699AB9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15957632883</w:t>
            </w:r>
          </w:p>
        </w:tc>
      </w:tr>
      <w:tr w14:paraId="26AB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6B33BA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3B8BEC7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天台山佛教音乐以佛教天台宗音乐为代表，佛教天台宗创始人智（公元538-598年），在形成独立的、完整的佛教天台宗思想的同时，为了使佛教天台宗的仪轨符合教义需求，从而产生了天台宗特有的佛教音乐。</w:t>
            </w:r>
          </w:p>
          <w:p w14:paraId="5BC93AC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可唱诵的经文约95篇，其中赞偈类22篇、朝暮课诵39篇、忏类9篇、瑜伽焰口9篇、水陆法会16篇（含法器曲牌）。特别是唐代大书法家颜真卿写的《天台智者大师画像赞》（附有曲谱），文辞优美，悦耳动听，是研究佛教音乐的珍贵资料。</w:t>
            </w:r>
          </w:p>
          <w:p w14:paraId="07254B8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的形式，主要是声乐。包括独唱、领唱和齐唱结合、齐唱、轮唱四种。唱词有赞、偈、文、咒四种格式。曲调又分歌唱型、吟咏型、念诵型三种。配唱的乐器或称法器有梵鼓、钟、大磬、铛子、铃、钹、木鱼等，配器的制式、大小各异，用于不同的仪轨场合。表演形式多样，声腔抑扬顿挫，庄严平和。</w:t>
            </w:r>
          </w:p>
          <w:p w14:paraId="34B5715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天台山佛教音乐对民间戏曲的影响很大，如早期流行在江南的南戏。</w:t>
            </w:r>
          </w:p>
          <w:p w14:paraId="4B75BAD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佛教音乐以庄严、肃穆、典雅、平和为风格，在音乐史上有其独特的文化价值。近年来，天台山佛教音乐还走出寺庙登上舞台，受到社会各界的关注和好评。</w:t>
            </w:r>
          </w:p>
        </w:tc>
      </w:tr>
    </w:tbl>
    <w:p w14:paraId="0C9FF8A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56A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5D7C2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60D4D90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莲子行</w:t>
            </w:r>
            <w:r>
              <w:rPr>
                <w:rFonts w:hint="eastAsia" w:ascii="宋体" w:hAnsi="宋体" w:eastAsia="宋体" w:cs="宋体"/>
                <w:kern w:val="0"/>
                <w:sz w:val="24"/>
                <w:lang w:val="en-US" w:eastAsia="zh-CN"/>
              </w:rPr>
              <w:fldChar w:fldCharType="end"/>
            </w:r>
          </w:p>
        </w:tc>
      </w:tr>
      <w:tr w14:paraId="7D0C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A403DB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4415E9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4024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C83972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5D7923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B1C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Align w:val="center"/>
          </w:tcPr>
          <w:p w14:paraId="30457C0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2FB5C8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27A1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5B8287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49B64BA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裴倩盈</w:t>
            </w:r>
          </w:p>
        </w:tc>
      </w:tr>
      <w:tr w14:paraId="7CE8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460D16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4E38D3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15988934098</w:t>
            </w:r>
          </w:p>
        </w:tc>
      </w:tr>
      <w:tr w14:paraId="6A8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94CE8B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6231FE8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莲子行，也称唱莲子，明代中叶流传于天台，清光绪年间盛极一时，每逢灯会、庙会、送水、迎神等重大活动，都会看到莲子行表演，“文革”时停演，后又复兴。它的流传范围涉及到大半个天台，从老县城到白鹤、平桥、街头一带，都有莲子行。</w:t>
            </w:r>
          </w:p>
          <w:p w14:paraId="148E7FF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清末之后，莲子行皆由十四、五岁的男孩表演，后来出现女子表演的女班，由男子表演的则称男班，至民国后期，多由女班表演，上世纪八十年代初，莲子行入选《中国民间音乐集成》。</w:t>
            </w:r>
          </w:p>
          <w:p w14:paraId="7BACCEC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莲子行的曲调在天台城乡基本相同，一般七句一个轮回，一句扬起，后一句回转，第三句有一个好听的转调，第四句下缓，第五句第六句反复，第七句结束，前四句是莲子行头领唱，后几句是跟唱，跟唱时有“唰啦啦”的衬词，也有“莲呀么莲花乐呀嘿”尾词，使莲子行呈现出俏趣婉转，轻松活泼的乡土味。</w:t>
            </w:r>
          </w:p>
          <w:p w14:paraId="0402C35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领头的称“莲子行头”，一支队伍有两位莲子行头，莲子行头左手握着三翘板"，右手握的是带齿的竹签，当竹签在三翘板上划过，发出“哒哒”的颤音，身后跟唱的人手握两副快板，大快板称之“莲花”，小快板称之“七子枚”，表演时大快板向上扬起拍打，小快板抖动，行进时发出节奏感很强的竹板声。莲子行见什么唱什么，民间称为“撞”，也是莲子行最出彩的。“撞”得越好，就越受欢迎，正因为有“撞”，每次面对同一景、同一地、同一人，都会撞"出不同的版本。</w:t>
            </w:r>
          </w:p>
          <w:p w14:paraId="09BF17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莲子行体现了天台人的外秀内慧，乐观向上，散发着天台人的灵性与机智、幽默和聪明。</w:t>
            </w:r>
          </w:p>
        </w:tc>
      </w:tr>
    </w:tbl>
    <w:p w14:paraId="7F880AF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7DE0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CEB9D2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5BAC4F5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闹湖船（大渔船）</w:t>
            </w:r>
          </w:p>
        </w:tc>
      </w:tr>
      <w:tr w14:paraId="63E4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7E3EA9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0777023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5068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A6A24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384EEE0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76B5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1B7367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1B9313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58BB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58B1A1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4FF25B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项玉林</w:t>
            </w:r>
          </w:p>
        </w:tc>
      </w:tr>
      <w:tr w14:paraId="009F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CE5CD2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2523335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18357678622</w:t>
            </w:r>
          </w:p>
        </w:tc>
      </w:tr>
      <w:tr w14:paraId="5ED7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FFD19B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427E42D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清初时起，奓渔船就活跃在白鹤、平桥一带。解放前，主要用于“送水”、庙会等重大活动。解放后，成为民间的艺术表演。上世纪六十年代后就逐渐冷落。本世纪初，白鹤镇的民间艺人，重新制作了道具船，编排奓渔船表演，使这一民间艺术奇葩重新开放。它集舞蹈．说唱、戏曲于一身，颇受群众欢迎。奓渔船的船舱和船体，是仿照古代的官船，经过艺术加工精制而成。</w:t>
            </w:r>
          </w:p>
          <w:p w14:paraId="502C40E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奓渔船表演者系船公、船婆扛船者三人，船公身穿中式对襟便衣，头戴绍兴尖帽，腰系围裙，手拿船桨，做各种划船动作；船婆身穿中式大襟衣 ，头戴一朵由黄色绸带结成的大花．插上古代饰品，胸前配上银质古饰品，手提关羽青龙刀，刀口向下朝前，似在水中乘风破浪、驱巫镇邪；扛船者藏匿在船舱中，将船身用背带套在肩膀上，上下来回摆动。船公、船婆分别在船头、船尾，手持船桨，一边和着音乐“摇船”，一边演唱，三人配合默契。</w:t>
            </w:r>
          </w:p>
          <w:p w14:paraId="571D451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奓渔船，由于船身重量由扛船者承担，因此表演者能轻松自如地演唱。船公、船婆边唱边做不同的动作，船公还偶尔说上几句讨彩的话。表演配以锣、鼓、越胡、二胡、琵琶、笛子等乐器伴奏，曲调主要有《乘风破浪》《花鼓调》《孟姜女》《卖布调》等。</w:t>
            </w:r>
          </w:p>
        </w:tc>
      </w:tr>
    </w:tbl>
    <w:p w14:paraId="518A2EB6">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F97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AE956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3D1B42E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左溪花鼓</w:t>
            </w:r>
          </w:p>
        </w:tc>
      </w:tr>
      <w:tr w14:paraId="573C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1D10A5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498E4B9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6F89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E33CF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23E92E2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1B7A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C22554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21BF80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5C5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628276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34C12C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陈水琴</w:t>
            </w:r>
          </w:p>
        </w:tc>
      </w:tr>
      <w:tr w14:paraId="1F0C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BB4B14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3708249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15068693003</w:t>
            </w:r>
          </w:p>
        </w:tc>
      </w:tr>
      <w:tr w14:paraId="5B92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67F300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36243EC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花鼓流行于白鹤左溪大村、二甲村一带。清康熙年间，安徽凤阳的艺人将花鼓传给了左溪村民，村民结合了当地民歌小调和戏曲，边唱边舞，成为取水、送水等娱神活动以及民间喜庆活动的表演形式。解放初期，“左溪花鼓”在台州地区民间文艺汇演，荣获一等奖。上世纪八十年代，“左溪花鼓”入选《中国民间舞蹈集成浙江卷》。</w:t>
            </w:r>
          </w:p>
          <w:p w14:paraId="28AC3F8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花鼓”表演者戏曲人物打扮，有正旦、生（书童）、小花旦、丑角（小花脸）身着戏服，它的表演动作也是借助戏曲的表演，细腻生动、幽默诙谐，同时又不受表演场地的限制。表现的题材多为男女爱情故事。传统表演曲目有《鲜花调》《石榴花》《采花》《看姐》《补缸》《望郎》等十余种。“天台花鼓”以唱为主，叙事与抒情并融，它有戏曲的叙事结构， 又有歌舞的写意抒情，载歌载舞，极富生活情趣。</w:t>
            </w:r>
          </w:p>
          <w:p w14:paraId="78F774F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作为当地喜闻乐见的民间表演艺术，它集戏曲、歌舞等多种表演元素于一身，已经成为天台的文化品牌。</w:t>
            </w:r>
          </w:p>
        </w:tc>
      </w:tr>
    </w:tbl>
    <w:p w14:paraId="74B8F78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5.街头镇负责人：何盼愉   18357679121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5DBC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2EB24E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44A465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天台铃医文化</w:t>
            </w:r>
            <w:r>
              <w:rPr>
                <w:rFonts w:hint="eastAsia" w:ascii="宋体" w:hAnsi="宋体" w:eastAsia="宋体" w:cs="宋体"/>
                <w:kern w:val="0"/>
                <w:sz w:val="24"/>
                <w:lang w:val="en-US" w:eastAsia="zh-CN"/>
              </w:rPr>
              <w:fldChar w:fldCharType="end"/>
            </w:r>
          </w:p>
        </w:tc>
      </w:tr>
      <w:tr w14:paraId="4E98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850A04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0F1DCD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传统医药</w:t>
            </w:r>
          </w:p>
        </w:tc>
      </w:tr>
      <w:tr w14:paraId="104C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C84A5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2576CD8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0F1D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2A5D75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31C5094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2023年</w:t>
            </w:r>
          </w:p>
        </w:tc>
      </w:tr>
      <w:tr w14:paraId="4A0D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F8E310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1081EB6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季坚铤</w:t>
            </w:r>
          </w:p>
        </w:tc>
      </w:tr>
      <w:tr w14:paraId="38F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E1C352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122C555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13736609046</w:t>
            </w:r>
          </w:p>
        </w:tc>
      </w:tr>
      <w:tr w14:paraId="4F71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7E6BC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42793B0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铃医又称“走方医”、“草泽医”、“串铃医”，是游走江湖的民间医生。铃医用药一日便，所用之药随处皆能采集；二日验，所用之药下咽即能去病，效果明显；三日贱，所用之药不取贵重之品。铃医治病有三个特点：一日顶，顶即吐，如中毒、痰饮、腹胀等病宜顶法；二日串，串即泻，如中毒、膨胀、水肿、蛇伤等病宜串法；三日截，截即止，呕吐、腹泻、疼痛等病宜截法。铃医都是师徒相传，针对精通金石草木及各种疑难杂症，有自己的一整套治病方法及语言。天台铃医集象山、东阳卢宅、黄岩派为一体，影响甚大。天台县铃医传人季定乾，16岁师从著名铃医张国忠、陈学明。他恪守前辈教诲，刻苦钻研民间医术，先后成立“天台县定乾中草药专业合作社”和“湖酋村卫生室中医科”，致力发扬和传承铃医文化。</w:t>
            </w:r>
          </w:p>
        </w:tc>
      </w:tr>
    </w:tbl>
    <w:p w14:paraId="763ED10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75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5943B3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7D8A4DE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道情</w:t>
            </w:r>
          </w:p>
        </w:tc>
      </w:tr>
      <w:tr w14:paraId="01F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5483EA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18E6AF9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曲艺</w:t>
            </w:r>
          </w:p>
        </w:tc>
      </w:tr>
      <w:tr w14:paraId="434E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D1EBC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0F27CAA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8B4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30FCE7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19C80F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0B6F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9C9189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52C0A8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戴爱肖</w:t>
            </w:r>
          </w:p>
        </w:tc>
      </w:tr>
      <w:tr w14:paraId="46D1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B9897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543D161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13706549630</w:t>
            </w:r>
          </w:p>
        </w:tc>
      </w:tr>
      <w:tr w14:paraId="726D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A3F1C6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14AD4EF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是流传在天台民间的一种演唱形式。它的道具是一只通了节的竹筒在底下蒙上一层牛皮，用手一拍，发出“嘣、嘣”的响声，演唱者就在这有节奏“嘣、嘣”声中，开始了演唱，因此，老百姓也称“唱道情”。</w:t>
            </w:r>
          </w:p>
          <w:p w14:paraId="7E85BA1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天台道情源于唐朝道教较经韵。最初的道情，称道歌，属道教声腔艺术，是传道者宣传教义及募捐化缘的工具。</w:t>
            </w:r>
          </w:p>
          <w:p w14:paraId="5B1521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的老艺人都是男性，他们单独在民间走演，或是在逢年过节酬神献艺。清末时，街头镇最出名的道情艺人是岭根村何尚（1890-1968年），他自幼以道情乞讨为生。解放后，街头镇的陈国河拜何尚为师，学习道情表演，并且编演新道情，多次参加县、市的文艺汇演，获得荣誉。</w:t>
            </w:r>
          </w:p>
          <w:p w14:paraId="17426F2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以唱为主，演唱者手握道情筒，边拍边唱，曲调相对固定，基本的道情调反复轮唱，开篇有开场白，介绍故事概况，再述唱故事情节，中间穿插对白，唱词基本为七个字一句，但能加几个字或是减几个字。在演唱中，根据故事情节的需要，演唱的节奏有快有慢，委婉如诉，收放自如。道情演唱题材多为历史故事，唱词通俗生动，明白易懂，而且还朗朗上口，极受百姓的欢迎。</w:t>
            </w:r>
          </w:p>
        </w:tc>
      </w:tr>
    </w:tbl>
    <w:p w14:paraId="6405A563">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1963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01374C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66C9E0D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街头元宵迎会</w:t>
            </w:r>
            <w:r>
              <w:rPr>
                <w:rFonts w:hint="eastAsia" w:ascii="宋体" w:hAnsi="宋体" w:eastAsia="宋体" w:cs="宋体"/>
                <w:kern w:val="0"/>
                <w:sz w:val="24"/>
                <w:lang w:val="en-US" w:eastAsia="zh-CN"/>
              </w:rPr>
              <w:fldChar w:fldCharType="end"/>
            </w:r>
          </w:p>
        </w:tc>
      </w:tr>
      <w:tr w14:paraId="709D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C9960E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70CBF2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3CE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566E8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76F528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7325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260548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063080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2010年</w:t>
            </w:r>
          </w:p>
        </w:tc>
      </w:tr>
      <w:tr w14:paraId="3D30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730026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00F3B36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何盼愉</w:t>
            </w:r>
          </w:p>
        </w:tc>
      </w:tr>
      <w:tr w14:paraId="692B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A274CD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02A4C1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18357679121</w:t>
            </w:r>
          </w:p>
        </w:tc>
      </w:tr>
      <w:tr w14:paraId="3AB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18E76A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46FBD51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街头镇与仙居、磐安相邻，是天台西部的商贸重镇。“迎财神”是街头镇元宵节一项传统民俗活动。</w:t>
            </w:r>
          </w:p>
          <w:p w14:paraId="5E213C2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自清末开始，每年正月十四日，街头镇都要举办民间"迎财神”。解放后，此项活动中止。2007年冬，镇文化协会着手这一民俗活动史料的整理，募捐资金，重雕财神像，置办服装、乐器等，于次年元宵节重新恢复。</w:t>
            </w:r>
          </w:p>
          <w:p w14:paraId="5C408E1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街头元宵迎会”是以街头镇集镇村、街一、街二、街三、街四村、叶宅村等六个村为活动区域。每年正月十四日卯时，古镇的人们从财神殿（现改在镇台庙）将财神像请下来，抬进财神轿。辰时，迎会开始，迎会队伍先有清道旗、黄龙旗、锣鼓队、宫女队、铜锣、扛香案、财神座像轿，后是“打集锦”演奏队、莲子行队、舞马、舞狮、舞龙等，参加人数上百人。沿途商家祭拜、放炮竹、送红包，祈求生意兴隆，财通三江。</w:t>
            </w:r>
          </w:p>
          <w:p w14:paraId="1DAFB53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街头元宵迎会”是古镇商贸繁荣发展的集中表现，通过迎财神，拜财神，求财神，表达了百姓对经济繁荣、生意兴隆的向往。在街头元宵灯会巡游活动中，伴有舞龙、舞狮、舞马、莲子行、打集锦等民间艺术表演，为民间艺术展示提供了平台。</w:t>
            </w:r>
          </w:p>
        </w:tc>
      </w:tr>
    </w:tbl>
    <w:p w14:paraId="68D9FB8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06CD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7A7E97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35E24C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台州米面制作技艺（天台浙酋面干制作技艺）</w:t>
            </w:r>
          </w:p>
        </w:tc>
      </w:tr>
      <w:tr w14:paraId="405F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D4ADBD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27F75AF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3CD7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A50088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048BB5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1D44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7A94F3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6B3B0FD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69A1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25EFC8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2C88C3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庞臻颖</w:t>
            </w:r>
          </w:p>
        </w:tc>
      </w:tr>
      <w:tr w14:paraId="4013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2AE628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6373B9A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18357710208</w:t>
            </w:r>
          </w:p>
        </w:tc>
      </w:tr>
      <w:tr w14:paraId="4C22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AE68A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5BF4ED9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面干（又称米线），是天台民间传统食物，也是老百姓喜爱的日常主食之一。浙酋面干，原属天台西乡浙酋村，家家户户进行粮食加工的特有产品。它颜色细白晶莹，食味柔软清口，不腐不粘，营养丰富，烹饪方便，可以放汤面吃，也可炒面吃，还可作为一种礼物送人，所以浙酋面千深受百姓青睐。</w:t>
            </w:r>
          </w:p>
          <w:p w14:paraId="3C47FAE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浙酋面干，以早籼米为主，适量掺入粳米，洗净浸透，磨成米浆，然后压干，捣匀捣柔，制团上笼蒸熟，再将熟团反复再捣，直至柔和坚韧，然后拗制成面，盘入蒸笼，再上锅蒸熟，待面熟出笼，再洗晒凉干将收而成浙酋面干。</w:t>
            </w:r>
          </w:p>
          <w:p w14:paraId="39D137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浙酋面干的制作工艺始于清道光年间，是村民曹氏以缙云白岩冷水村</w:t>
            </w:r>
          </w:p>
          <w:p w14:paraId="07162FA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引进的手工生产技术。开始是个别农户的小打小闹，利用小石磨、小石臼、小拗架制粉捣粉拗面，都是原始手工制作。随着生产工具和技术的逐步改进，生产规模不断扩大，全村三百多户，家家户户都制作面干，卖面干。从此，浙酋面干就在天台仙居、临海、三门、磐安、新昌等临近县市广为销售。到上世纪六十年代，由于生产技术的进步，手工生产被机械所代替，生产效率也从原来百十来斤提高到几千斤甚至上万斤。在天台、仙居、临海、三门、磐安等地都有面干生产的基地和销售网点。</w:t>
            </w:r>
          </w:p>
          <w:p w14:paraId="11E382E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而随着社会经济的发展和人们生活水平的提高，面干已成为民众日常生活的主食之一，也是点心店和饭桌上的廉价佳食。</w:t>
            </w:r>
          </w:p>
        </w:tc>
      </w:tr>
    </w:tbl>
    <w:p w14:paraId="0310677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007C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93909A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22ADA7D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箍桶技艺</w:t>
            </w:r>
          </w:p>
        </w:tc>
      </w:tr>
      <w:tr w14:paraId="5C8A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F6020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2B1539F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传统技艺</w:t>
            </w:r>
          </w:p>
        </w:tc>
      </w:tr>
      <w:tr w14:paraId="7EF3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0B6C2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69D6E57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市级</w:t>
            </w:r>
          </w:p>
        </w:tc>
      </w:tr>
      <w:tr w14:paraId="49FB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6BB8F4D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3591AD6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2010年</w:t>
            </w:r>
          </w:p>
        </w:tc>
      </w:tr>
      <w:tr w14:paraId="4442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66500F2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03F275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蔡统的</w:t>
            </w:r>
          </w:p>
        </w:tc>
      </w:tr>
      <w:tr w14:paraId="4ACD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B874EE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6BF426E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13645862570</w:t>
            </w:r>
          </w:p>
        </w:tc>
      </w:tr>
      <w:tr w14:paraId="0983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C79786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7091DFF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箍桶技艺”是天台县民间传统手工技艺。它是用杉木、扁柏、刺柏、马梧、松树、樟树为材料，通过裁料、劈板、锯板、砍板、墙板侧缝刨削、校墙板尖角度、刨板边倾度、拼板、桶毛坯刨削、做凹槽、底板制作与装</w:t>
            </w:r>
          </w:p>
          <w:p w14:paraId="2F863A9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配、桶外身刨削和打箍、上档、细磨刨光等15道工序，完成箍桶。</w:t>
            </w:r>
          </w:p>
          <w:p w14:paraId="10BC21F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长期以来，该工艺在民间师徒相承，代代相传，至今仍是靠师傅言传身教，徒弟凭悟性和长期实践的体会才能掌握。制作过程都是手工制作，从原料的选取、加工，到完工，程序复杂，每一道工序都有一定的要求，每一道工序都有专门的器械与工具，在取材和用料上十分讲究，在它身上凝聚了古代工匠的聪明才智。</w:t>
            </w:r>
          </w:p>
        </w:tc>
      </w:tr>
    </w:tbl>
    <w:p w14:paraId="2F74BE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6.坦头镇负责人：余霁虹   18405814237</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10C2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1FDD63C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7ADA03B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坦头木珠工艺</w:t>
            </w:r>
          </w:p>
        </w:tc>
      </w:tr>
      <w:tr w14:paraId="01E2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F7FF2F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6857F6B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946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DF4C87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414907E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2C9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3F9CCC9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4E40CAE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1598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6306F9E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34078B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周美芹</w:t>
            </w:r>
          </w:p>
        </w:tc>
      </w:tr>
      <w:tr w14:paraId="3A91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F80C58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224C1BB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15888642510</w:t>
            </w:r>
          </w:p>
        </w:tc>
      </w:tr>
      <w:tr w14:paraId="212C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B3D90F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5019D7F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木珠加工在天台素有传统。据民国《台州府志》记载，天台菩提树“状如杉桔，生子可为念珠。日惟东茆有之，今各村颇有。士人珍之，携贩远方，获利颇大。”由此可见，天台早就有木珠制作、贸易的历史。</w:t>
            </w:r>
          </w:p>
          <w:p w14:paraId="27A0DBC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佛教的兴起，使坦头镇上宅村村民加工佛珠，后家家相继效仿，将佛珠做成产业，并推销到省内外。民国初期，还将木珠运至广东檀香山，与东南亚佛珠客户有商贸往来。随后，木珠产业延伸到下宅村。解放前，锉木珠是上宅．下宅村的特色产业。建国后，坦头镇的木珠制作由佛珠加工改为制作算盘珠。随着全国中小学普及珠算教育，木珠工艺扩展到大王、东陈、西陈、牌门、下李、市山瓶窑等村，形成一定的制作规模。上世纪七十年代末，坦头镇建立木珠工艺厂，用木珠穿编窗挂、门帘，开始将木珠工艺推向国外市场。上世纪九十年代，坦头镇成为远近闻名的“木珠之乡”。</w:t>
            </w:r>
          </w:p>
          <w:p w14:paraId="122C774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坦头木珠产品以竹、木为原料，经过搓机而制成各种形状的木珠，经过蒸煮、曝晒、漂白、油漆等二十多道工序，使其玲珑圆润，光泽如玉。坦头木珠生产经营逐渐由家庭作坊式向工厂化、集团化、规模化方向发展。产品由单一品种逐渐向多样化发展，历经佛珠、算盘珠、门窗帘、木珠座垫、木珠相关产品等发展阶段，现产品达1700多种。在市场开发上，逐渐转向内外销并重，小小木珠跻身于国际大市场。</w:t>
            </w:r>
          </w:p>
        </w:tc>
      </w:tr>
    </w:tbl>
    <w:p w14:paraId="22853D58">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15E7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0882DF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1D4851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（车灯）牌门车灯</w:t>
            </w:r>
          </w:p>
        </w:tc>
      </w:tr>
      <w:tr w14:paraId="302D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77C826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6714CBC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32A8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3A598BB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79518DF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CE1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374263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5FFCD0C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520D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948381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103572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余霁虹</w:t>
            </w:r>
          </w:p>
        </w:tc>
      </w:tr>
      <w:tr w14:paraId="5E73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AEA859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1BBFD8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18405814237</w:t>
            </w:r>
          </w:p>
        </w:tc>
      </w:tr>
      <w:tr w14:paraId="2136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B8E07D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067B509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车灯，是流传于天台民间的一种表演形式，作为节庆表演早在清末就开始在乡村流行。民国初年，牌门村成立车灯班，当时均为男班。解放初期，牌门村车灯参加县、专区的文艺汇演，大获成功，“牌门车灯”享誉县内外。“文革”时中断，上世纪七十年代末，村里恢复车灯表演，编唱新词。</w:t>
            </w:r>
          </w:p>
          <w:p w14:paraId="6D2A1AA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2005年，牌门村着手整理“牌门车灯”曲谱，传授表演艺术，培养新的传人，使“牌门车灯”重现风采。</w:t>
            </w:r>
          </w:p>
          <w:p w14:paraId="065B6BE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牌门车灯”以表演中的彩车、彩轿悬挂的彩灯而得名，适合在夜晚表演。车灯表演以古装戏为主，取材于《三国演义》《关公送皇嫂》是牌门车灯的代表作。甘、麋两位皇嫂所乘的彩车，奇巧华丽。关公所骑的马能点头、眨眼、动尾、开嘴是民间工匠智慧的结晶。演员边唱、边舞，并有道白。唱以“七调”为主，并糅合了昆戏、徽戏、词调、婺剧等唱腔，形成车灯的基本调（土西皮、都子、土二黄、三五七、罗卜、二唤、二樊、一江风、平河）。根据情节发展，演员表演上坡、下坡等，动作诙谐表演细腻生动，加上锣鼓、二胡等伴奏，气势雄壮。</w:t>
            </w:r>
          </w:p>
        </w:tc>
      </w:tr>
    </w:tbl>
    <w:p w14:paraId="4828C24F">
      <w:pPr>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7.石梁镇负责人：郑丹妮  18305869766</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7FBD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02DE5A4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75E73AB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绿茶制作技艺（天台云雾茶制作技艺）</w:t>
            </w:r>
          </w:p>
        </w:tc>
      </w:tr>
      <w:tr w14:paraId="6E11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0AD30E8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706484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450D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E36E86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7277550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41B1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0079131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0B44E08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68C2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CB1F2A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2A48AA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卢王军</w:t>
            </w:r>
          </w:p>
        </w:tc>
      </w:tr>
      <w:tr w14:paraId="6753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21" w:type="dxa"/>
            <w:vAlign w:val="center"/>
          </w:tcPr>
          <w:p w14:paraId="6981F8B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7A6209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18806867880</w:t>
            </w:r>
          </w:p>
        </w:tc>
      </w:tr>
      <w:tr w14:paraId="0A73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1AF84B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3F3A90A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国赤乌元年（238）高道葛玄来到天台华顶山开圃植茶。千百年来，天台的先民们根据山上茶叶的特质，制作出品味独特的天台山云雾茶。唐代以来，天台石梁镇已经成为天台山云雾茶的主产区，产量、规模逐渐稳定，其种茶、制茶技艺也传至周边各地。</w:t>
            </w:r>
          </w:p>
          <w:p w14:paraId="493EABA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云雾茶，其茶色碧绿、茶条紧结。其制作程序有采茶、摊放、杀青、揉捻、摊晾、炒青、理条、再摊晾、提香、烘干、储藏入罐。采茶要求在清明至芒种之间，必须是海拔600-1000米生长的青茶，采摘时要求一芽一叶；经过杀青，揉捻，炒青，理条，提香，烘干等程序制成上乘的天台山云雾茶。</w:t>
            </w:r>
          </w:p>
          <w:p w14:paraId="0D9D1EC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云雾茶制作从采摘到提香烘干均为手工制作，其传承也是口耳相传。在制作过程中，其采摘要求、杀青温度的把握、揉捻的轻重、提香的手感、烘干的时间等许多程序，均是凭制茶人经验掌握。长期以来，制作天台云雾茶一直是天台山区百姓的重要经济来源，并在传承的过程中，不断积累、总结，使制作技艺日益成熟，独特的制作技艺也使云雾茶成为中国的名茶。</w:t>
            </w:r>
          </w:p>
        </w:tc>
      </w:tr>
    </w:tbl>
    <w:p w14:paraId="4CEF135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88"/>
      </w:tblGrid>
      <w:tr w14:paraId="7610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7175B8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88" w:type="dxa"/>
            <w:vAlign w:val="center"/>
          </w:tcPr>
          <w:p w14:paraId="5D4064C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山笋传统制作技艺</w:t>
            </w:r>
            <w:r>
              <w:rPr>
                <w:rFonts w:hint="eastAsia" w:ascii="宋体" w:hAnsi="宋体" w:eastAsia="宋体" w:cs="宋体"/>
                <w:kern w:val="0"/>
                <w:sz w:val="24"/>
                <w:lang w:val="en-US" w:eastAsia="zh-CN"/>
              </w:rPr>
              <w:fldChar w:fldCharType="end"/>
            </w:r>
          </w:p>
        </w:tc>
      </w:tr>
      <w:tr w14:paraId="64D8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25C2A41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88" w:type="dxa"/>
            <w:vAlign w:val="center"/>
          </w:tcPr>
          <w:p w14:paraId="1D86B1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743D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68A4F1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88" w:type="dxa"/>
            <w:vAlign w:val="center"/>
          </w:tcPr>
          <w:p w14:paraId="1B512A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CD6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272BA9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88" w:type="dxa"/>
            <w:vAlign w:val="center"/>
          </w:tcPr>
          <w:p w14:paraId="3C77A30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2010年</w:t>
            </w:r>
          </w:p>
        </w:tc>
      </w:tr>
      <w:tr w14:paraId="2B80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57868C8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88" w:type="dxa"/>
            <w:vAlign w:val="center"/>
          </w:tcPr>
          <w:p w14:paraId="2CC4EC1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郑丹妮</w:t>
            </w:r>
          </w:p>
        </w:tc>
      </w:tr>
      <w:tr w14:paraId="1A9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3CE3722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88" w:type="dxa"/>
            <w:vAlign w:val="center"/>
          </w:tcPr>
          <w:p w14:paraId="1CB6FB4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18305869766</w:t>
            </w:r>
          </w:p>
        </w:tc>
      </w:tr>
      <w:tr w14:paraId="4584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ECAB0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88" w:type="dxa"/>
            <w:vAlign w:val="center"/>
          </w:tcPr>
          <w:p w14:paraId="06ACA2D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笋茄制作是石梁镇传统手工技艺。石梁镇是天台县最大的毛竹产区，浙江省“毛竹之乡”，以竹笋为原料生产的笋茄为素食极品。</w:t>
            </w:r>
          </w:p>
          <w:p w14:paraId="040E76B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笋茄加工基本制作程序为挖笋、剥笋、煮笋、晾晒（在太阳下晾晒2-3天）、烘干（放在“笋铳”中烘7-8小时）、再晾晒（将烘过的笋摊在竹簟上晾晒7-8天）、再烘干（放入“笋铳”烘到笋茄没有水气，起盐霜即可）。整个制作一般需要7-10天。</w:t>
            </w:r>
          </w:p>
          <w:p w14:paraId="3C4131A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石梁镇山高多雾多寒，特殊的地理环境也使这里的毛竹笋鲜脆味甘。它的加工过程，从挖笋、剥笋、煮笋、再到反复的晾晒、烘干，最终成了口感鲜香的笋茄，每道都是手工制作，加工所用的工具（菜刀、竹簟）以及民间土制烘笋的“笋铳”等，也都是百姓自己发明土制的。</w:t>
            </w:r>
          </w:p>
          <w:p w14:paraId="49F68DB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笋茄制作以天台山春笋为原料，制作成四季可食用的笋茄。它是天台山百姓长期摸索、总结出来的一整套加工技艺，其加工过程中的每道工序，如竹笋的选择、放盐的量、煮笋的时间长短，以及烘干的掌握等都蕴含着百姓的智慧，对于研究中国干菜制作历史提供了历史文化价值。</w:t>
            </w:r>
          </w:p>
        </w:tc>
      </w:tr>
    </w:tbl>
    <w:p w14:paraId="6BCA9E29">
      <w:pPr>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8.三合镇负责人：王晨瑶   19519605216</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5540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84841B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3C11DEE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灵溪奚家拳</w:t>
            </w:r>
            <w:r>
              <w:rPr>
                <w:rFonts w:hint="eastAsia" w:ascii="宋体" w:hAnsi="宋体" w:eastAsia="宋体" w:cs="宋体"/>
                <w:kern w:val="0"/>
                <w:sz w:val="24"/>
                <w:lang w:val="en-US" w:eastAsia="zh-CN"/>
              </w:rPr>
              <w:fldChar w:fldCharType="end"/>
            </w:r>
          </w:p>
        </w:tc>
      </w:tr>
      <w:tr w14:paraId="5FC9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B9953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AB80FC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2BE9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A2719F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56B2BB2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59D1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DA9A1C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393F504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6A02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78A859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5334097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王晨瑶</w:t>
            </w:r>
          </w:p>
        </w:tc>
      </w:tr>
      <w:tr w14:paraId="4EDF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8ECF6B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7DAF64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19519605216</w:t>
            </w:r>
          </w:p>
        </w:tc>
      </w:tr>
      <w:tr w14:paraId="250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384631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1D457F0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灵溪奚家拳”是天台县灵溪村奚诚甫（1894-1964年）在民间拳术基础上整理总结而成。灵溪村位于天台县西南，习武之风一直颇盛。奚诚甫自幼学武，师从邻村的王荣根等拳师，拳艺出众，人称“小荣根”，后他又赴宁波、杭州拜多位拳师为师，并在杭州、南京、宁波、天台等地开办武馆任教，以武会友。1931年，在南京全国“国术国考”大会比赛中荣获第三名，名扬华东，弟子众多。</w:t>
            </w:r>
          </w:p>
          <w:p w14:paraId="3C148EA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灵溪奚家拳”包括徒手拳与武械拳。徒手拳有奚家拳、十路潭腿、十二路猴拳、罗汉拳、三角拳、十字拳、练步拳、奚式太极拳、连环拳、八步连环对练、武松脱铐、狮子小开口等；武械拳有凳花、奚氏武当剑、七星双刀、二郎刀、蜜蜂进洞棒、四路棍、盘龙棍、通天棍、对子棒等。</w:t>
            </w:r>
          </w:p>
          <w:p w14:paraId="227D454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灵溪奚家拳”是在天台当地民间拳术基础上总结而成的，其拳术明显带有天台山民的生活气息。在它的武械拳中，棍、棒、凳占了相当一部分，由棍、棒延伸而来的，是山民们的日常生活常见的竹杠、扁担、短柱、柴棒、四尺凳等，这些随手可操的生活工具，成了他们手中的武械。“灵溪奚家拳”注重“尚武崇德”，讲究“内外兼修”，强调练武修身与强身健体的统一。在它的徒手拳中，动作简洁，讲究实用，以防御为主，攻击为辅，体现了其淳朴之风和泥土气息。同时，“灵溪奚家拳”有易有难，适应不同基础的人学习。作为当地有影响的民间拳术，“灵溪奚家拳”刚柔相济，动作洒脱，它既能强身健体，又能抗击对打，同时又具有很强的观赏性。</w:t>
            </w:r>
          </w:p>
        </w:tc>
      </w:tr>
    </w:tbl>
    <w:p w14:paraId="32EC53C3">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7D3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5EB912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459CB44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w:t>
            </w:r>
          </w:p>
        </w:tc>
      </w:tr>
      <w:tr w14:paraId="1944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504DA6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BFD59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7762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26FB48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28B95A6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577D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F0D846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1F7C2C5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50F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34D918B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03C633A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王晨瑶</w:t>
            </w:r>
          </w:p>
        </w:tc>
      </w:tr>
      <w:tr w14:paraId="3C30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463233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5FD53EA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19519605216</w:t>
            </w:r>
          </w:p>
        </w:tc>
      </w:tr>
      <w:tr w14:paraId="3173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4AB314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0E25E01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“状元游街”是灵溪村欢度元宵节的一项重要传统活动。相传清乾隆年间，有一位在朝廷为官的灵溪人，名叫奚际享，他回乡省亲时从皇宫带回“状元出游”，一直延续至今，已有200多年的历史。</w:t>
            </w:r>
          </w:p>
          <w:p w14:paraId="4C352AB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自正月十四夜子夜时分开始，从宗祠出发，环村圈，返回宗祠结束。若逢村里人家有婚庆喜事，"状元游街”的队伍会走进院子里表演一番，以表示祝贺。它分文状元出游、武状元出游。先是文状元出游，炮仗开场，由村里的20多名民间艺人组成的民乐队，用二胡、琵琶、笛子等乐器演奏“状元游街”曲，边奏边游。接着是锣鼓队，随后是武状元出游（包括舞狮子表演、舞龙表演、武术表演、车灯表演等）。</w:t>
            </w:r>
          </w:p>
          <w:p w14:paraId="2B42DCC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状元游街”是灵溪村过元宵节的特殊方式，表演的形式是历代相传而且相对固定，表现了民间百姓对祖先的敬仰，对文化生活的追求。它历数百年不衰，表现出民俗的生命力。</w:t>
            </w:r>
          </w:p>
        </w:tc>
      </w:tr>
    </w:tbl>
    <w:p w14:paraId="7EF994A3">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4FA3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4B6CF4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788FD36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w:t>
            </w:r>
          </w:p>
        </w:tc>
      </w:tr>
      <w:tr w14:paraId="6B34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B5E89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8126A8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曲艺</w:t>
            </w:r>
          </w:p>
        </w:tc>
      </w:tr>
      <w:tr w14:paraId="1E63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4ABFEE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39AC171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1DED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43274F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1836E0A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23F3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C3A5F0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44C873C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王晨瑶</w:t>
            </w:r>
          </w:p>
        </w:tc>
      </w:tr>
      <w:tr w14:paraId="6CCD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F283D8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799E19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19519605216</w:t>
            </w:r>
          </w:p>
        </w:tc>
      </w:tr>
      <w:tr w14:paraId="1E66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AC6B13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491FBA0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天台词调，又称 “天台自调”，是在当地民间曲调的基础上，糅合了其它戏剧的声腔，进而发展成为独具特色的地方戏剧。清同治年间，天台词调就在天台流行。民国时，词调戏兴盛一时，深受百姓的喜爱。解放后，三合镇亭头村、坦头镇榧树村的词调剧团仍然活跃并由男班改为男女合演。</w:t>
            </w:r>
          </w:p>
          <w:p w14:paraId="06C2FF4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表演粗犷与细腻并蓄，声腔吸收了徽戏、乱弹、平调、婺剧、词调的元素，形成了独特风格的演唱形式，天台词调常用的典牌有快板、导板、摇板、哭板、罗卜子（又称芦花）、紧中慢、二簧（又称二簧慢板）二唤、二凡、西皮流水（又称乱弹，包括快乱弹、慢乱弹）、胡元、上时、都</w:t>
            </w:r>
          </w:p>
          <w:p w14:paraId="590D39D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子（包括快都子、慢都子）、男贡、女贡等。念白为天台文字话，唱腔讲究“咬塞”，无论旦角、生角都是“大嗓”（即“本嗓”演唱），唱腔慷慨激昂，高亢豪爽。伴奏以二胡、京胡、板胡、鼓板为主，其它伴奏有笛子、笙、三弦、唢呐、大鼓、锣、钹、小锣等。词调的传统剧目有别仙桥为、《龙虎斗》《杨家将》《薛刚反唐》《忠臣义子》《五虎平西》《双龙会》等近五十本，以历史故事为主，人物众多，场面宏大，民间俗称 “朝戏”。</w:t>
            </w:r>
          </w:p>
          <w:p w14:paraId="5C9096A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天台词调是流传于浙东的地方剧种，体现了浙东百姓朴实的审美追求，是当地民间文化的发展的标志。</w:t>
            </w:r>
          </w:p>
        </w:tc>
      </w:tr>
    </w:tbl>
    <w:p w14:paraId="72603AB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9.三州乡负责人：庞慧娇   18989650856</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88"/>
      </w:tblGrid>
      <w:tr w14:paraId="5C2C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3024ED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88" w:type="dxa"/>
            <w:vAlign w:val="center"/>
          </w:tcPr>
          <w:p w14:paraId="5DA61B4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吹打乐（三州吹打）</w:t>
            </w:r>
            <w:r>
              <w:rPr>
                <w:rFonts w:hint="eastAsia" w:ascii="宋体" w:hAnsi="宋体" w:eastAsia="宋体" w:cs="宋体"/>
                <w:kern w:val="0"/>
                <w:sz w:val="24"/>
                <w:lang w:val="en-US" w:eastAsia="zh-CN"/>
              </w:rPr>
              <w:fldChar w:fldCharType="end"/>
            </w:r>
          </w:p>
        </w:tc>
      </w:tr>
      <w:tr w14:paraId="6A27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048B689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88" w:type="dxa"/>
            <w:vAlign w:val="center"/>
          </w:tcPr>
          <w:p w14:paraId="79B08B7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3038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5421A6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88" w:type="dxa"/>
            <w:vAlign w:val="center"/>
          </w:tcPr>
          <w:p w14:paraId="2BA5CEA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318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14:paraId="7A54C07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88" w:type="dxa"/>
            <w:vAlign w:val="center"/>
          </w:tcPr>
          <w:p w14:paraId="5D185A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2014年</w:t>
            </w:r>
          </w:p>
        </w:tc>
      </w:tr>
      <w:tr w14:paraId="073E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0520C9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88" w:type="dxa"/>
            <w:vAlign w:val="center"/>
          </w:tcPr>
          <w:p w14:paraId="6B32152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田玉溪</w:t>
            </w:r>
          </w:p>
        </w:tc>
      </w:tr>
      <w:tr w14:paraId="579E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34" w:type="dxa"/>
            <w:vAlign w:val="center"/>
          </w:tcPr>
          <w:p w14:paraId="20F238C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88" w:type="dxa"/>
            <w:vAlign w:val="center"/>
          </w:tcPr>
          <w:p w14:paraId="00BA025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13738538437</w:t>
            </w:r>
          </w:p>
        </w:tc>
      </w:tr>
      <w:tr w14:paraId="2D2E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4F48417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88" w:type="dxa"/>
            <w:vAlign w:val="center"/>
          </w:tcPr>
          <w:p w14:paraId="3293456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三州吹打，又称道士岩吹打，是三州乡道士岩村的传统表演项目，道士岩村地处三州乡北部，道士岩村的吹打班由自奏自唱“坐唱班”而兴起，早在清代就声名远扬。</w:t>
            </w:r>
          </w:p>
          <w:p w14:paraId="307A2B6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主要用于民间的婚礼、丧葬、开业、庆寿等重大活动，不仅参加天台，新昌、磐安等县、乡镇的庆典表演，也是周边各村民俗活动必不可少的表演项目。它在天台民间吹打的基础上，汲取绍剧、高腔等戏剧元素，使其更具热烈喜庆、豪爽大气，抒情中杂着小诙谐。</w:t>
            </w:r>
          </w:p>
          <w:p w14:paraId="44F0CA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的乐器有唢呐、三弦、牛腿琴、二胡、板胡、笛子、大胡等，特别是牛腿琴是村民自己亲手制作的弹拨乐器，造型独特，琴声刚劲有力，主要用于高音区的音拍节奏，在高音区，牛腿琴显得出彩。其打击器有战鼓、雀板、碰铃、大鼓、开道锣、苏锣、小太锣、镶钹、手板等，一般演奏在10人以上。</w:t>
            </w:r>
          </w:p>
          <w:p w14:paraId="68FB823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讲究锣、鼓以及乐器之间的配合与协调，演奏风格欢快喜庆，体现天台山神。保留的传统曲目有《三五七》《流水》《二凡》《小开门》《大开门》《喜盈门》《迎春》《贺音》《节节高》《柳青扬》等20多种。</w:t>
            </w:r>
          </w:p>
        </w:tc>
      </w:tr>
    </w:tbl>
    <w:p w14:paraId="40EFC4B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70A1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4F6C5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68CD46F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天台坐唱</w:t>
            </w:r>
          </w:p>
        </w:tc>
      </w:tr>
      <w:tr w14:paraId="2457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C28F58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13FFBCB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曲艺</w:t>
            </w:r>
          </w:p>
        </w:tc>
      </w:tr>
      <w:tr w14:paraId="14E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EFBDE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11900A1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344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8F3922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663E9AA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2017年</w:t>
            </w:r>
          </w:p>
        </w:tc>
      </w:tr>
      <w:tr w14:paraId="21AE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3E670C0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46B61C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梁桂山</w:t>
            </w:r>
          </w:p>
        </w:tc>
      </w:tr>
      <w:tr w14:paraId="22ED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A85864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5B1FD6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18858679389</w:t>
            </w:r>
          </w:p>
        </w:tc>
      </w:tr>
      <w:tr w14:paraId="4DE4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AE43B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622E6E3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坐唱，又称吹唱。清代由当地艺人从外乡传入，并结合天台当地的戏剧唱腔，成为百姓喜爱的曲艺形式。坐唱班一般由七至十人组成，演员不化妆，不着戏服，一人多角，既能伴奏，又能演唱。生、旦、净、末、丑吹、拉、弹、说、唱，均由演员坐在凳子上完成。其表演场地灵活多变，田间地头、堂屋廊下都可演出。天台坐唱的唱腔，以绍剧、乱弹、词调的曲牌为主，高亢有力，传统剧本有《双狮国》《包公斩曹》《王横买父》《双金花》《碧玉带》等。</w:t>
            </w:r>
          </w:p>
        </w:tc>
      </w:tr>
    </w:tbl>
    <w:p w14:paraId="50CAE829">
      <w:pPr>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10.雷峰乡负责人：洪佳妮 15168601690</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123B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77926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14DA86E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囡节</w:t>
            </w:r>
          </w:p>
        </w:tc>
      </w:tr>
      <w:tr w14:paraId="1975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CADC3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05473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54DE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6DF8B6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7E482D3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C13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A5217C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611E154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6943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86D859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467EB42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杨善福</w:t>
            </w:r>
          </w:p>
        </w:tc>
      </w:tr>
      <w:tr w14:paraId="2BBC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0B56119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1F35981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15957643948</w:t>
            </w:r>
          </w:p>
        </w:tc>
      </w:tr>
      <w:tr w14:paraId="49BC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6743E8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5698E05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每年农历五月十三日，雷峰乡潘岙杨村、里翁村、后坑王村，王浪树村等出嫁的女儿都有回娘家过“囡节”的习俗。“囡节”究竟始于何时，无文字记载。</w:t>
            </w:r>
          </w:p>
          <w:p w14:paraId="194EEC8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这一日，在外做活的未出嫁的女儿，或是已经出嫁的女人纷纷携带儿女，穿上新衣，兴高采烈回娘家。女儿给娘家的老老少少送上点礼物，早年有布料、衣裳布鞋，与娘家人坐下来好好叙叙心里话，如果女儿在夫家有什么不如意的事，娘家人会在 “囡节”这天叫来协调一番。中午娘家准备了一桌丰盛菜肴，主食则是新麦磨粉做的馒头，近年来也有做饺饼简、扁食的。下午回去时，娘家则将馒头装篮，给女儿带回夫家。</w:t>
            </w:r>
          </w:p>
          <w:p w14:paraId="693A121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“囡节”是以女性为主体的民间节日，它表现出古代劳动人民对妇女解放的追求，对于亲情的渴望，体现了男女平等，移风易俗的新风尚，其独特而古朴的风俗民情，体现了当地百姓丰富的情感和精神追求。</w:t>
            </w:r>
          </w:p>
          <w:p w14:paraId="359AFB4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自2015年开始，每年五月十三，潘岙杨村都要举办 “囡节”庆典活动，吸引四方的游客前来过节，“囡节”不仅是一项历史悠久的民俗项目，也成为当地颇有影响力的乡村旅游活动。</w:t>
            </w:r>
          </w:p>
        </w:tc>
      </w:tr>
    </w:tbl>
    <w:p w14:paraId="645332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11.南屏乡负责人：杨思思   13968478297</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88"/>
      </w:tblGrid>
      <w:tr w14:paraId="4E5D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0114208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88" w:type="dxa"/>
            <w:vAlign w:val="center"/>
          </w:tcPr>
          <w:p w14:paraId="709781C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台州番薯粉面制作技艺（天台番薯粉面制作技艺）</w:t>
            </w:r>
          </w:p>
        </w:tc>
      </w:tr>
      <w:tr w14:paraId="6992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7D938EC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88" w:type="dxa"/>
            <w:vAlign w:val="center"/>
          </w:tcPr>
          <w:p w14:paraId="781C59B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1E2B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0E8B2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88" w:type="dxa"/>
            <w:vAlign w:val="center"/>
          </w:tcPr>
          <w:p w14:paraId="7BCECC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CE5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57AA64D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88" w:type="dxa"/>
            <w:vAlign w:val="center"/>
          </w:tcPr>
          <w:p w14:paraId="5CB25E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1BAB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11CB83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88" w:type="dxa"/>
            <w:vAlign w:val="center"/>
          </w:tcPr>
          <w:p w14:paraId="39B5668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汤军义</w:t>
            </w:r>
          </w:p>
        </w:tc>
      </w:tr>
      <w:tr w14:paraId="22AA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05F2F37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88" w:type="dxa"/>
            <w:vAlign w:val="center"/>
          </w:tcPr>
          <w:p w14:paraId="23EEDD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13511463886</w:t>
            </w:r>
          </w:p>
        </w:tc>
      </w:tr>
      <w:tr w14:paraId="0A0A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150EC5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88" w:type="dxa"/>
            <w:vAlign w:val="center"/>
          </w:tcPr>
          <w:p w14:paraId="11808BE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番薯粉面，作为面食的一种，在天台民间颇受民众喜爱，以番薯粉为原料制作而成。天台是丘陵山区，田少地多，气候温和，雨量充足，适宜种植番薯。每到番薯收获季节，农户都要制作番薯粉面。番薯粉面销售颇丰，销到广东、山东等地。在天台的各大酒店、“农家乐”也将番薯粉面作为主打菜，受到食客的喜爱。民间将番薯粉面与猪肉、蔬菜等搭配烹饪，清爽润滑 ，柔软可口。</w:t>
            </w:r>
          </w:p>
          <w:p w14:paraId="71D5BB2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番薯粉面的制作工序为：</w:t>
            </w:r>
          </w:p>
          <w:p w14:paraId="358C482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一、清洗：先将番薯洗净，去皮。</w:t>
            </w:r>
          </w:p>
          <w:p w14:paraId="49FC241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二、磨粉：将洗净的番薯进行磨碎，冲洗，滤出的番薯粉，也就是淀粉。</w:t>
            </w:r>
          </w:p>
          <w:p w14:paraId="0D0F58C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三、起粉：把经过吸水的番薯淀粉用锹锹起来，用手把番薯淀粉全部捏细 ，不能有阴粒。如果有阴粒，做出的面粗细不匀。</w:t>
            </w:r>
          </w:p>
          <w:p w14:paraId="3CFA1E3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四、做“引子”，俗称“打糨糊”。这道工序有相当技术含量，原料就是番薯粉和水，糨糊的老嫩稀稠对做面的质量有很大关系。</w:t>
            </w:r>
          </w:p>
          <w:p w14:paraId="40ADAD2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五、揉粉：将“糨糊”放在湿粉中，反复揉搓，面团越搓越大，黏性越来越足。揉至面团表面光滑，放入锅中温水内，继续进行揉搓，不断地将生粉团从边沿揉进团心。同时，锅内水温需保持在60-70左右，边揉搓边加粉。揉匀后，放在器皿中备用。</w:t>
            </w:r>
          </w:p>
          <w:p w14:paraId="7BD43F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六、漏面：把揉搓好的粉放进竹漏桶，轻轻拍打，使面从面桶里均匀漏下来。漏到煮沸的汤锅里。等面浮起，用捞面叉把面头捞起来，放进冷水锅里，然后把煮熟的面边拉边捞全放入冷水锅。</w:t>
            </w:r>
          </w:p>
          <w:p w14:paraId="177F7B5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七、晾晒：把过水后的面一手一手剪断晒到竹竿上，晾晒时要将粉面一根根掰开，番薯粉面的制作多选择有阳光的天气。当晾晒9分干时，就要进行捆扎，然后再进行晾晒，直至面心干透。</w:t>
            </w:r>
          </w:p>
        </w:tc>
      </w:tr>
    </w:tbl>
    <w:p w14:paraId="60747B6A">
      <w:pPr>
        <w:spacing w:line="360" w:lineRule="auto"/>
        <w:ind w:firstLine="480" w:firstLineChars="200"/>
        <w:jc w:val="left"/>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12.</w:t>
      </w:r>
      <w:r>
        <w:rPr>
          <w:rFonts w:hint="eastAsia" w:ascii="宋体" w:hAnsi="宋体" w:eastAsia="宋体" w:cs="宋体"/>
          <w:b w:val="0"/>
          <w:bCs/>
          <w:sz w:val="24"/>
          <w:szCs w:val="24"/>
          <w:highlight w:val="none"/>
          <w:lang w:eastAsia="zh-CN"/>
        </w:rPr>
        <w:t>始丰街道负责人：</w:t>
      </w:r>
      <w:r>
        <w:rPr>
          <w:rFonts w:hint="eastAsia" w:ascii="宋体" w:hAnsi="宋体" w:eastAsia="宋体" w:cs="宋体"/>
          <w:b w:val="0"/>
          <w:bCs/>
          <w:sz w:val="24"/>
          <w:szCs w:val="24"/>
          <w:highlight w:val="none"/>
          <w:lang w:val="en-US" w:eastAsia="zh-CN"/>
        </w:rPr>
        <w:t>许柯   13738609654</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6938"/>
      </w:tblGrid>
      <w:tr w14:paraId="2667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78F52FF7">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项目名称</w:t>
            </w:r>
          </w:p>
        </w:tc>
        <w:tc>
          <w:tcPr>
            <w:tcW w:w="6938" w:type="dxa"/>
            <w:vAlign w:val="center"/>
          </w:tcPr>
          <w:p w14:paraId="138E52E2">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龙山头竹编工艺</w:t>
            </w:r>
          </w:p>
        </w:tc>
      </w:tr>
      <w:tr w14:paraId="4463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69555CE5">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项目类别</w:t>
            </w:r>
          </w:p>
        </w:tc>
        <w:tc>
          <w:tcPr>
            <w:tcW w:w="6938" w:type="dxa"/>
            <w:vAlign w:val="center"/>
          </w:tcPr>
          <w:p w14:paraId="42EA497D">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传统技艺</w:t>
            </w:r>
          </w:p>
        </w:tc>
      </w:tr>
      <w:tr w14:paraId="7D0E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1048646B">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项目等级</w:t>
            </w:r>
          </w:p>
        </w:tc>
        <w:tc>
          <w:tcPr>
            <w:tcW w:w="6938" w:type="dxa"/>
            <w:vAlign w:val="center"/>
          </w:tcPr>
          <w:p w14:paraId="1D037926">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市级</w:t>
            </w:r>
          </w:p>
        </w:tc>
      </w:tr>
      <w:tr w14:paraId="39AC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69290034">
            <w:pPr>
              <w:spacing w:line="360" w:lineRule="auto"/>
              <w:jc w:val="center"/>
              <w:outlineLvl w:val="1"/>
              <w:rPr>
                <w:rFonts w:hint="eastAsia" w:ascii="宋体" w:hAnsi="宋体" w:eastAsia="宋体" w:cs="宋体"/>
                <w:b w:val="0"/>
                <w:bCs/>
                <w:sz w:val="24"/>
                <w:szCs w:val="24"/>
                <w:highlight w:val="none"/>
                <w:lang w:val="en" w:eastAsia="zh-CN"/>
              </w:rPr>
            </w:pPr>
            <w:r>
              <w:rPr>
                <w:rFonts w:hint="eastAsia" w:ascii="宋体" w:hAnsi="宋体" w:eastAsia="宋体" w:cs="宋体"/>
                <w:b w:val="0"/>
                <w:bCs/>
                <w:sz w:val="24"/>
                <w:szCs w:val="24"/>
                <w:highlight w:val="none"/>
                <w:lang w:val="en" w:eastAsia="zh-CN"/>
              </w:rPr>
              <w:t>项目列入时间</w:t>
            </w:r>
          </w:p>
        </w:tc>
        <w:tc>
          <w:tcPr>
            <w:tcW w:w="6938" w:type="dxa"/>
            <w:vAlign w:val="center"/>
          </w:tcPr>
          <w:p w14:paraId="68C7A2A4">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2006年</w:t>
            </w:r>
          </w:p>
        </w:tc>
      </w:tr>
      <w:tr w14:paraId="34B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0A805B00">
            <w:pPr>
              <w:spacing w:line="360" w:lineRule="auto"/>
              <w:jc w:val="center"/>
              <w:outlineLvl w:val="1"/>
              <w:rPr>
                <w:rFonts w:hint="eastAsia" w:ascii="宋体" w:hAnsi="宋体" w:eastAsia="宋体" w:cs="宋体"/>
                <w:b w:val="0"/>
                <w:bCs/>
                <w:sz w:val="24"/>
                <w:szCs w:val="24"/>
                <w:highlight w:val="none"/>
                <w:lang w:val="en" w:eastAsia="zh-CN"/>
              </w:rPr>
            </w:pPr>
            <w:r>
              <w:rPr>
                <w:rFonts w:hint="eastAsia" w:ascii="宋体" w:hAnsi="宋体" w:eastAsia="宋体" w:cs="宋体"/>
                <w:b w:val="0"/>
                <w:bCs/>
                <w:sz w:val="24"/>
                <w:szCs w:val="24"/>
                <w:highlight w:val="none"/>
                <w:lang w:val="en" w:eastAsia="zh-CN"/>
              </w:rPr>
              <w:t>联系人</w:t>
            </w:r>
          </w:p>
        </w:tc>
        <w:tc>
          <w:tcPr>
            <w:tcW w:w="6938" w:type="dxa"/>
            <w:vAlign w:val="center"/>
          </w:tcPr>
          <w:p w14:paraId="303F9710">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许柯</w:t>
            </w:r>
          </w:p>
        </w:tc>
      </w:tr>
      <w:tr w14:paraId="5E7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063880D5">
            <w:pPr>
              <w:spacing w:line="360" w:lineRule="auto"/>
              <w:jc w:val="center"/>
              <w:outlineLvl w:val="1"/>
              <w:rPr>
                <w:rFonts w:hint="eastAsia" w:ascii="宋体" w:hAnsi="宋体" w:eastAsia="宋体" w:cs="宋体"/>
                <w:b w:val="0"/>
                <w:bCs/>
                <w:sz w:val="24"/>
                <w:szCs w:val="24"/>
                <w:highlight w:val="none"/>
                <w:lang w:val="en" w:eastAsia="zh-CN"/>
              </w:rPr>
            </w:pPr>
            <w:r>
              <w:rPr>
                <w:rFonts w:hint="eastAsia" w:ascii="宋体" w:hAnsi="宋体" w:eastAsia="宋体" w:cs="宋体"/>
                <w:b w:val="0"/>
                <w:bCs/>
                <w:sz w:val="24"/>
                <w:szCs w:val="24"/>
                <w:highlight w:val="none"/>
                <w:lang w:eastAsia="zh-CN"/>
              </w:rPr>
              <w:t>联系方式</w:t>
            </w:r>
          </w:p>
        </w:tc>
        <w:tc>
          <w:tcPr>
            <w:tcW w:w="6938" w:type="dxa"/>
            <w:vAlign w:val="center"/>
          </w:tcPr>
          <w:p w14:paraId="37A8208F">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13738609654</w:t>
            </w:r>
          </w:p>
        </w:tc>
      </w:tr>
      <w:tr w14:paraId="05CA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7ED6EE4C">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 w:eastAsia="zh-CN"/>
              </w:rPr>
              <w:t>项目简介</w:t>
            </w:r>
          </w:p>
        </w:tc>
        <w:tc>
          <w:tcPr>
            <w:tcW w:w="6938" w:type="dxa"/>
            <w:vAlign w:val="center"/>
          </w:tcPr>
          <w:p w14:paraId="09DFB116">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龙山竹编，即始丰街道龙山头村的竹编工艺，龙山头竹编有板箩、洋箱、竹篮、蒸笼等，尤其以竹编蒸笼最为出名。从直径10公分到100公分，各种规格的蒸笼，应有尽有，各有不同用途。</w:t>
            </w:r>
          </w:p>
          <w:p w14:paraId="0779BE56">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龙山头竹编蒸笼以大毛竹、杉木、藤条（或葛藤）为原材料。龙山竹编蒸笼制作程序主要有：截、开、劈、刨、成圆、上笼档、铺篾板、磨光、上支口、扎藤、笼头、笼脚等。</w:t>
            </w:r>
          </w:p>
          <w:p w14:paraId="1629EA35">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（1）“截”。第一段要按照蒸笼直径长度算出周长再加25cm；</w:t>
            </w:r>
          </w:p>
          <w:p w14:paraId="26453D4F">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（2）“开”。就是开篾间，把裁截的毛竹分成篾间；</w:t>
            </w:r>
          </w:p>
          <w:p w14:paraId="09F50E0F">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（3）“劈”。就是把开出的篾间劈成篾板；</w:t>
            </w:r>
          </w:p>
          <w:p w14:paraId="523442DB">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（4）“刨”。也称“压刨”。把篾间劈成篾板，只是蒸笼圈料毛坯，需要经过蒸笼师傅用平推刨、捏刨把篾板刨成厚薄一致的用料；</w:t>
            </w:r>
          </w:p>
          <w:p w14:paraId="175F236B">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（5）“成圆”。一格毛竹蒸笼由九个不同高度、厚度、硬度笼圈合成；</w:t>
            </w:r>
          </w:p>
          <w:p w14:paraId="7289B22B">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（6）“串笼档”。将蒸笼的端手横档按在二层中间偏上的地方；</w:t>
            </w:r>
          </w:p>
          <w:p w14:paraId="329C8053">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（7）“铺笼档篾”。笼档篾不能紧密排列，又不能把空隙留得过大；</w:t>
            </w:r>
          </w:p>
          <w:p w14:paraId="1DE187E0">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（8）“磨平打光”。蒸笼上下口因为是分别拼叠而成，所以高低参差不齐，必须通过打磨才能保持口面光滑平整；</w:t>
            </w:r>
          </w:p>
          <w:p w14:paraId="39C8BC27">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（9）“嵌入支口”。蒸笼没有支口，好比套筒没有大小，始终不能密合，叠放也没有稳定性</w:t>
            </w:r>
          </w:p>
          <w:p w14:paraId="0761B2B7">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（10）“扎藤”。毛竹蒸笼上下蔑板箍成的圆形依仗笼箍交接处用藤条系扎固定，它不但牢固而且美观。</w:t>
            </w:r>
          </w:p>
        </w:tc>
      </w:tr>
    </w:tbl>
    <w:p w14:paraId="695DC2CE">
      <w:pPr>
        <w:spacing w:line="360" w:lineRule="auto"/>
        <w:jc w:val="lef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rPr>
        <w:t>、商务条款：</w:t>
      </w:r>
    </w:p>
    <w:p w14:paraId="29CDC7B9">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1、服务时间：</w:t>
      </w:r>
      <w:r>
        <w:rPr>
          <w:rFonts w:hint="eastAsia" w:ascii="宋体" w:hAnsi="宋体" w:cs="宋体"/>
          <w:sz w:val="24"/>
          <w:highlight w:val="none"/>
          <w:lang w:eastAsia="zh-CN"/>
        </w:rPr>
        <w:t>合同签订之日起至2026年12月31日前完成所有成果内容工作。</w:t>
      </w:r>
    </w:p>
    <w:p w14:paraId="6B944546">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2、服务地点：采购人指定地点</w:t>
      </w:r>
      <w:r>
        <w:rPr>
          <w:rFonts w:hint="eastAsia" w:ascii="宋体" w:hAnsi="宋体" w:cs="宋体"/>
          <w:sz w:val="24"/>
          <w:lang w:eastAsia="zh-CN"/>
        </w:rPr>
        <w:t>。</w:t>
      </w:r>
    </w:p>
    <w:p w14:paraId="4C2D7990">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kern w:val="0"/>
          <w:sz w:val="24"/>
        </w:rPr>
        <w:t>3、</w:t>
      </w:r>
      <w:r>
        <w:rPr>
          <w:rFonts w:hint="eastAsia" w:ascii="宋体" w:hAnsi="宋体" w:eastAsia="宋体" w:cs="宋体"/>
          <w:b/>
          <w:bCs/>
          <w:kern w:val="0"/>
          <w:sz w:val="24"/>
        </w:rPr>
        <w:t>付款方法：</w:t>
      </w:r>
      <w:r>
        <w:rPr>
          <w:rFonts w:hint="eastAsia" w:ascii="宋体" w:hAnsi="宋体" w:eastAsia="宋体" w:cs="宋体"/>
          <w:b/>
          <w:bCs/>
          <w:kern w:val="0"/>
          <w:sz w:val="24"/>
          <w:lang w:val="en-US" w:eastAsia="zh-CN"/>
        </w:rPr>
        <w:t>合同生效以及具备实施条件后支付合同金额的30%作为预付款</w:t>
      </w:r>
      <w:r>
        <w:rPr>
          <w:rFonts w:hint="eastAsia" w:ascii="宋体" w:hAnsi="宋体" w:eastAsia="宋体" w:cs="宋体"/>
          <w:b/>
          <w:bCs/>
          <w:color w:val="auto"/>
          <w:kern w:val="0"/>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eastAsia="宋体" w:cs="宋体"/>
          <w:b/>
          <w:bCs/>
          <w:kern w:val="0"/>
          <w:sz w:val="24"/>
          <w:lang w:val="en-US" w:eastAsia="zh-CN"/>
        </w:rPr>
        <w:t>，</w:t>
      </w:r>
      <w:r>
        <w:rPr>
          <w:rFonts w:hint="eastAsia" w:ascii="宋体" w:hAnsi="宋体" w:cs="宋体"/>
          <w:b/>
          <w:bCs/>
          <w:color w:val="auto"/>
          <w:kern w:val="0"/>
          <w:sz w:val="24"/>
          <w:lang w:val="en-US" w:eastAsia="zh-CN"/>
        </w:rPr>
        <w:t>完成并</w:t>
      </w:r>
      <w:r>
        <w:rPr>
          <w:rFonts w:hint="eastAsia" w:ascii="宋体" w:hAnsi="宋体" w:eastAsia="宋体" w:cs="宋体"/>
          <w:b/>
          <w:bCs/>
          <w:color w:val="auto"/>
          <w:kern w:val="0"/>
          <w:sz w:val="24"/>
          <w:lang w:val="en-US" w:eastAsia="zh-CN"/>
        </w:rPr>
        <w:t>提交</w:t>
      </w:r>
      <w:r>
        <w:rPr>
          <w:rFonts w:hint="eastAsia" w:ascii="宋体" w:hAnsi="宋体" w:cs="宋体"/>
          <w:b/>
          <w:bCs/>
          <w:color w:val="auto"/>
          <w:kern w:val="0"/>
          <w:sz w:val="24"/>
          <w:lang w:val="en-US" w:eastAsia="zh-CN"/>
        </w:rPr>
        <w:t>3/4</w:t>
      </w:r>
      <w:r>
        <w:rPr>
          <w:rFonts w:hint="eastAsia" w:ascii="宋体" w:hAnsi="宋体" w:eastAsia="宋体" w:cs="宋体"/>
          <w:b/>
          <w:bCs/>
          <w:color w:val="auto"/>
          <w:kern w:val="0"/>
          <w:sz w:val="24"/>
          <w:lang w:val="en-US" w:eastAsia="zh-CN"/>
        </w:rPr>
        <w:t>成果资料后支付合同金额的</w:t>
      </w:r>
      <w:r>
        <w:rPr>
          <w:rFonts w:hint="eastAsia" w:ascii="宋体" w:hAnsi="宋体" w:cs="宋体"/>
          <w:b/>
          <w:bCs/>
          <w:color w:val="auto"/>
          <w:kern w:val="0"/>
          <w:sz w:val="24"/>
          <w:lang w:val="en-US" w:eastAsia="zh-CN"/>
        </w:rPr>
        <w:t>4</w:t>
      </w:r>
      <w:r>
        <w:rPr>
          <w:rFonts w:hint="eastAsia" w:ascii="宋体" w:hAnsi="宋体" w:eastAsia="宋体" w:cs="宋体"/>
          <w:b/>
          <w:bCs/>
          <w:color w:val="auto"/>
          <w:kern w:val="0"/>
          <w:sz w:val="24"/>
          <w:lang w:val="en-US" w:eastAsia="zh-CN"/>
        </w:rPr>
        <w:t>0%</w:t>
      </w:r>
      <w:r>
        <w:rPr>
          <w:rFonts w:hint="eastAsia" w:ascii="宋体" w:hAnsi="宋体" w:cs="宋体"/>
          <w:b/>
          <w:bCs/>
          <w:color w:val="auto"/>
          <w:kern w:val="0"/>
          <w:sz w:val="24"/>
          <w:lang w:val="en-US" w:eastAsia="zh-CN"/>
        </w:rPr>
        <w:t>，</w:t>
      </w:r>
      <w:r>
        <w:rPr>
          <w:rFonts w:hint="eastAsia" w:ascii="宋体" w:hAnsi="宋体" w:cs="宋体"/>
          <w:b/>
          <w:bCs/>
          <w:kern w:val="0"/>
          <w:sz w:val="24"/>
          <w:lang w:val="en-US" w:eastAsia="zh-CN"/>
        </w:rPr>
        <w:t>通过甲方验收并</w:t>
      </w:r>
      <w:r>
        <w:rPr>
          <w:rFonts w:hint="eastAsia" w:ascii="宋体" w:hAnsi="宋体" w:eastAsia="宋体" w:cs="宋体"/>
          <w:b/>
          <w:bCs/>
          <w:kern w:val="0"/>
          <w:sz w:val="24"/>
          <w:lang w:val="en-US" w:eastAsia="zh-CN"/>
        </w:rPr>
        <w:t>提交全部成果资料后付至合同金额的</w:t>
      </w:r>
      <w:r>
        <w:rPr>
          <w:rFonts w:hint="eastAsia" w:ascii="宋体" w:hAnsi="宋体" w:cs="宋体"/>
          <w:b/>
          <w:bCs/>
          <w:kern w:val="0"/>
          <w:sz w:val="24"/>
          <w:lang w:val="en-US" w:eastAsia="zh-CN"/>
        </w:rPr>
        <w:t>100</w:t>
      </w:r>
      <w:r>
        <w:rPr>
          <w:rFonts w:hint="eastAsia" w:ascii="宋体" w:hAnsi="宋体" w:eastAsia="宋体" w:cs="宋体"/>
          <w:b/>
          <w:bCs/>
          <w:kern w:val="0"/>
          <w:sz w:val="24"/>
          <w:lang w:val="en-US" w:eastAsia="zh-CN"/>
        </w:rPr>
        <w:t>%。（如乙方明确表示无需预付款或者主动要求降低预付款比例的，该付款方式可适当调整）。</w:t>
      </w:r>
    </w:p>
    <w:p w14:paraId="02468B7A">
      <w:pPr>
        <w:widowControl/>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bCs/>
          <w:kern w:val="0"/>
          <w:sz w:val="24"/>
          <w:lang w:val="en-US" w:eastAsia="zh-CN"/>
        </w:rPr>
        <w:t>以上</w:t>
      </w:r>
      <w:r>
        <w:rPr>
          <w:rFonts w:hint="eastAsia" w:ascii="宋体" w:hAnsi="宋体" w:cs="宋体"/>
          <w:b/>
          <w:bCs/>
          <w:kern w:val="0"/>
          <w:sz w:val="24"/>
          <w:lang w:val="en-US" w:eastAsia="zh-CN"/>
        </w:rPr>
        <w:t>三</w:t>
      </w:r>
      <w:r>
        <w:rPr>
          <w:rFonts w:hint="eastAsia" w:ascii="宋体" w:hAnsi="宋体" w:eastAsia="宋体" w:cs="宋体"/>
          <w:b/>
          <w:bCs/>
          <w:kern w:val="0"/>
          <w:sz w:val="24"/>
          <w:lang w:val="en-US" w:eastAsia="zh-CN"/>
        </w:rPr>
        <w:t>个阶段的款项支付时间均为具备付款条件后甲方收到乙方开具的正式发票之日起7个工作日内，开票所涉税款均由乙方承担</w:t>
      </w:r>
      <w:r>
        <w:rPr>
          <w:rFonts w:hint="eastAsia" w:ascii="宋体" w:hAnsi="宋体" w:eastAsia="宋体" w:cs="宋体"/>
          <w:b/>
          <w:kern w:val="0"/>
          <w:sz w:val="24"/>
        </w:rPr>
        <w:t>。</w:t>
      </w:r>
    </w:p>
    <w:p w14:paraId="34310CC1">
      <w:pPr>
        <w:widowControl/>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4、</w:t>
      </w:r>
      <w:r>
        <w:rPr>
          <w:rFonts w:hint="eastAsia" w:ascii="宋体" w:hAnsi="宋体" w:cs="宋体"/>
          <w:sz w:val="24"/>
          <w:lang w:val="en-US" w:eastAsia="zh-CN"/>
        </w:rPr>
        <w:t>成果要求：完成49项天台县市级及以上非遗代表性项目短视频、照片拍摄制作工作。</w:t>
      </w:r>
    </w:p>
    <w:p w14:paraId="00CBE843">
      <w:pPr>
        <w:widowControl/>
        <w:spacing w:line="360" w:lineRule="auto"/>
        <w:ind w:firstLine="480" w:firstLineChars="200"/>
        <w:jc w:val="left"/>
        <w:rPr>
          <w:rFonts w:hint="eastAsia"/>
        </w:rPr>
      </w:pPr>
      <w:r>
        <w:rPr>
          <w:rFonts w:hint="eastAsia" w:ascii="宋体" w:hAnsi="宋体" w:cs="宋体"/>
          <w:sz w:val="24"/>
        </w:rPr>
        <w:t>5、质量保证要求：在项目实施过程中，应建立完善的质量管理体系和完整的项目质量保证计划，确保设计、定制、实施工作的顺利实施。</w:t>
      </w:r>
    </w:p>
    <w:p w14:paraId="3EAAEE9D">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6、质量保证服务：供应商能提供7*10小时的技术支持和服务热线，负责解答用户在使用中遇到的问题，在接到用户故障报告后响应时间不超过1个小时，及时提出解决问题的建议和操作方法，质量故障后8小时内现场响应。</w:t>
      </w:r>
    </w:p>
    <w:p w14:paraId="24763ECF">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验收要求：</w:t>
      </w:r>
    </w:p>
    <w:p w14:paraId="7C1E7450">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.1项目完成后由</w:t>
      </w:r>
      <w:r>
        <w:rPr>
          <w:rFonts w:hint="eastAsia" w:ascii="宋体" w:hAnsi="宋体" w:cs="宋体"/>
          <w:sz w:val="24"/>
          <w:lang w:val="en-US" w:eastAsia="zh-CN"/>
        </w:rPr>
        <w:t>采购人</w:t>
      </w:r>
      <w:r>
        <w:rPr>
          <w:rFonts w:hint="eastAsia" w:ascii="宋体" w:hAnsi="宋体" w:eastAsia="宋体" w:cs="宋体"/>
          <w:sz w:val="24"/>
        </w:rPr>
        <w:t>组织对本项目的完成情况进行验收，由此产生的相关费用均由中标供应商承担。中标供应商应对提交的服务成果作出全面检查和整理，并列出清单，作为</w:t>
      </w:r>
      <w:r>
        <w:rPr>
          <w:rFonts w:hint="eastAsia" w:ascii="宋体" w:hAnsi="宋体" w:cs="宋体"/>
          <w:sz w:val="24"/>
          <w:lang w:val="en-US" w:eastAsia="zh-CN"/>
        </w:rPr>
        <w:t>采购人</w:t>
      </w:r>
      <w:r>
        <w:rPr>
          <w:rFonts w:hint="eastAsia" w:ascii="宋体" w:hAnsi="宋体" w:eastAsia="宋体" w:cs="宋体"/>
          <w:sz w:val="24"/>
        </w:rPr>
        <w:t>验收和使用的技术条件依据，清单应随提交的服务成果交给</w:t>
      </w:r>
      <w:r>
        <w:rPr>
          <w:rFonts w:hint="eastAsia" w:ascii="宋体" w:hAnsi="宋体" w:eastAsia="宋体" w:cs="宋体"/>
          <w:sz w:val="24"/>
          <w:lang w:val="en-US" w:eastAsia="zh-CN"/>
        </w:rPr>
        <w:t>采购人</w:t>
      </w:r>
      <w:r>
        <w:rPr>
          <w:rFonts w:hint="eastAsia" w:ascii="宋体" w:hAnsi="宋体" w:eastAsia="宋体" w:cs="宋体"/>
          <w:sz w:val="24"/>
        </w:rPr>
        <w:t>。</w:t>
      </w:r>
    </w:p>
    <w:p w14:paraId="476078FF">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2 验收标准、验收方法等：</w:t>
      </w:r>
      <w:r>
        <w:rPr>
          <w:rFonts w:hint="eastAsia" w:ascii="宋体" w:hAnsi="宋体" w:eastAsia="宋体" w:cs="宋体"/>
          <w:bCs/>
          <w:color w:val="auto"/>
          <w:kern w:val="0"/>
          <w:sz w:val="24"/>
          <w:u w:val="none"/>
        </w:rPr>
        <w:t>依据</w:t>
      </w:r>
      <w:r>
        <w:rPr>
          <w:rFonts w:hint="eastAsia" w:ascii="宋体" w:hAnsi="宋体" w:eastAsia="宋体" w:cs="宋体"/>
          <w:bCs/>
          <w:color w:val="auto"/>
          <w:kern w:val="0"/>
          <w:sz w:val="24"/>
          <w:u w:val="none"/>
          <w:lang w:eastAsia="zh-CN"/>
        </w:rPr>
        <w:t>相关工作要求，</w:t>
      </w:r>
      <w:r>
        <w:rPr>
          <w:rFonts w:hint="eastAsia" w:ascii="宋体" w:hAnsi="宋体" w:eastAsia="宋体" w:cs="宋体"/>
          <w:bCs/>
          <w:color w:val="auto"/>
          <w:kern w:val="0"/>
          <w:sz w:val="24"/>
          <w:u w:val="none"/>
        </w:rPr>
        <w:t>采购文件</w:t>
      </w:r>
      <w:r>
        <w:rPr>
          <w:rFonts w:hint="eastAsia" w:ascii="宋体" w:hAnsi="宋体" w:eastAsia="宋体" w:cs="宋体"/>
          <w:bCs/>
          <w:color w:val="auto"/>
          <w:kern w:val="0"/>
          <w:sz w:val="24"/>
          <w:u w:val="none"/>
          <w:lang w:val="en-US" w:eastAsia="zh-CN"/>
        </w:rPr>
        <w:t>以及合同规定</w:t>
      </w:r>
      <w:r>
        <w:rPr>
          <w:rFonts w:hint="eastAsia" w:ascii="宋体" w:hAnsi="宋体" w:eastAsia="宋体" w:cs="宋体"/>
          <w:bCs/>
          <w:color w:val="auto"/>
          <w:kern w:val="0"/>
          <w:sz w:val="24"/>
          <w:u w:val="none"/>
        </w:rPr>
        <w:t>上的技术规格要求，通过</w:t>
      </w:r>
      <w:r>
        <w:rPr>
          <w:rFonts w:hint="eastAsia" w:ascii="宋体" w:hAnsi="宋体" w:cs="宋体"/>
          <w:bCs/>
          <w:color w:val="auto"/>
          <w:kern w:val="0"/>
          <w:sz w:val="24"/>
          <w:u w:val="none"/>
          <w:lang w:val="en-US" w:eastAsia="zh-CN"/>
        </w:rPr>
        <w:t>甲方</w:t>
      </w:r>
      <w:r>
        <w:rPr>
          <w:rFonts w:hint="eastAsia" w:ascii="宋体" w:hAnsi="宋体" w:eastAsia="宋体" w:cs="宋体"/>
          <w:bCs/>
          <w:color w:val="auto"/>
          <w:kern w:val="0"/>
          <w:sz w:val="24"/>
          <w:u w:val="none"/>
        </w:rPr>
        <w:t>验收</w:t>
      </w:r>
      <w:r>
        <w:rPr>
          <w:rFonts w:hint="eastAsia" w:ascii="宋体" w:hAnsi="宋体" w:eastAsia="宋体" w:cs="宋体"/>
          <w:color w:val="auto"/>
          <w:sz w:val="24"/>
          <w:u w:val="none"/>
        </w:rPr>
        <w:t>。</w:t>
      </w:r>
    </w:p>
    <w:p w14:paraId="35880331">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、供应商负责免费对项目成果错误进行及时更正、并对按规定进行调整或补充。</w:t>
      </w:r>
    </w:p>
    <w:p w14:paraId="3FD3F9E8">
      <w:pPr>
        <w:widowControl/>
        <w:spacing w:line="360" w:lineRule="auto"/>
        <w:ind w:firstLine="480" w:firstLineChars="200"/>
        <w:jc w:val="left"/>
        <w:rPr>
          <w:rFonts w:hint="eastAsia" w:ascii="宋体" w:hAnsi="宋体" w:eastAsia="宋体" w:cs="宋体"/>
          <w:b/>
          <w:sz w:val="32"/>
          <w:highlight w:val="yellow"/>
        </w:rPr>
      </w:pPr>
      <w:r>
        <w:rPr>
          <w:rFonts w:hint="eastAsia" w:ascii="宋体" w:hAnsi="宋体" w:cs="宋体"/>
          <w:sz w:val="24"/>
          <w:lang w:val="en-US" w:eastAsia="zh-CN"/>
        </w:rPr>
        <w:t>9</w:t>
      </w:r>
      <w:r>
        <w:rPr>
          <w:rFonts w:hint="eastAsia" w:ascii="宋体" w:hAnsi="宋体" w:eastAsia="宋体" w:cs="宋体"/>
          <w:sz w:val="24"/>
        </w:rPr>
        <w:t>、供应商负责免费对项目成果进行解释和说明。</w:t>
      </w:r>
    </w:p>
    <w:p w14:paraId="72F762EE">
      <w:pPr>
        <w:spacing w:line="360" w:lineRule="auto"/>
        <w:jc w:val="left"/>
        <w:outlineLvl w:val="1"/>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、说明：</w:t>
      </w:r>
    </w:p>
    <w:p w14:paraId="3E297D1F">
      <w:pPr>
        <w:widowControl/>
        <w:snapToGrid w:val="0"/>
        <w:spacing w:line="360" w:lineRule="auto"/>
        <w:ind w:firstLine="562" w:firstLineChars="200"/>
        <w:jc w:val="left"/>
        <w:rPr>
          <w:rFonts w:hint="eastAsia" w:ascii="宋体" w:hAnsi="宋体" w:eastAsia="宋体" w:cs="宋体"/>
          <w:sz w:val="24"/>
        </w:rPr>
      </w:pPr>
      <w:r>
        <w:rPr>
          <w:rFonts w:hint="eastAsia" w:ascii="宋体" w:hAnsi="宋体" w:eastAsia="宋体" w:cs="宋体"/>
          <w:b/>
          <w:sz w:val="28"/>
          <w:szCs w:val="28"/>
        </w:rPr>
        <w:t>“▲”条款是实质性条款，电子投标文件须作出实质性响应，否则作无效标处理。</w:t>
      </w:r>
    </w:p>
    <w:p w14:paraId="64258C85">
      <w:pPr>
        <w:widowControl/>
        <w:jc w:val="left"/>
        <w:rPr>
          <w:rFonts w:hint="eastAsia" w:ascii="宋体" w:hAnsi="宋体" w:eastAsia="宋体" w:cs="宋体"/>
          <w:b/>
          <w:bCs/>
          <w:sz w:val="36"/>
          <w:szCs w:val="36"/>
        </w:rPr>
      </w:pPr>
      <w:r>
        <w:rPr>
          <w:rFonts w:hint="eastAsia" w:ascii="宋体" w:hAnsi="宋体" w:eastAsia="宋体" w:cs="宋体"/>
          <w:bCs/>
          <w:sz w:val="36"/>
          <w:szCs w:val="36"/>
        </w:rPr>
        <w:br w:type="page"/>
      </w:r>
    </w:p>
    <w:p w14:paraId="412972B3">
      <w:pPr>
        <w:spacing w:before="156" w:beforeLines="50" w:after="156" w:afterLines="50" w:line="360" w:lineRule="auto"/>
        <w:jc w:val="center"/>
        <w:outlineLvl w:val="0"/>
        <w:rPr>
          <w:rFonts w:hint="eastAsia" w:ascii="宋体" w:hAnsi="宋体" w:eastAsia="宋体" w:cs="宋体"/>
          <w:b/>
          <w:sz w:val="36"/>
          <w:szCs w:val="44"/>
        </w:rPr>
      </w:pPr>
      <w:bookmarkStart w:id="23" w:name="_Toc176605328"/>
      <w:r>
        <w:rPr>
          <w:rFonts w:hint="eastAsia" w:ascii="宋体" w:hAnsi="宋体" w:eastAsia="宋体" w:cs="宋体"/>
          <w:b/>
          <w:sz w:val="36"/>
          <w:szCs w:val="44"/>
        </w:rPr>
        <w:t>第五章 评标办法及评分标准</w:t>
      </w:r>
      <w:bookmarkEnd w:id="23"/>
    </w:p>
    <w:p w14:paraId="40010DBA">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343362D5">
      <w:pPr>
        <w:pStyle w:val="7"/>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333B3CC8">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353F9B02">
      <w:pPr>
        <w:pStyle w:val="7"/>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90</w:t>
      </w:r>
      <w:r>
        <w:rPr>
          <w:rFonts w:hint="eastAsia" w:ascii="宋体" w:hAnsi="宋体" w:eastAsia="宋体" w:cs="宋体"/>
          <w:sz w:val="24"/>
          <w:szCs w:val="28"/>
        </w:rPr>
        <w:t>分，价格得分</w:t>
      </w:r>
      <w:r>
        <w:rPr>
          <w:rFonts w:hint="eastAsia" w:hAnsi="宋体" w:cs="宋体"/>
          <w:sz w:val="24"/>
          <w:szCs w:val="28"/>
          <w:lang w:val="en-US" w:eastAsia="zh-CN"/>
        </w:rPr>
        <w:t>10</w:t>
      </w:r>
      <w:r>
        <w:rPr>
          <w:rFonts w:hint="eastAsia" w:ascii="宋体" w:hAnsi="宋体" w:eastAsia="宋体" w:cs="宋体"/>
          <w:sz w:val="24"/>
          <w:szCs w:val="28"/>
        </w:rPr>
        <w:t>分。</w:t>
      </w:r>
    </w:p>
    <w:p w14:paraId="1B14B7D2">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46A14A9B">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32857A2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27820B8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630D4A1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24E70262">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45C16B1A">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24B5688F">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5E10B119">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08D8061C">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10FE60F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14767B2A">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90</w:t>
      </w:r>
      <w:r>
        <w:rPr>
          <w:rFonts w:hint="eastAsia" w:ascii="宋体" w:hAnsi="宋体" w:eastAsia="宋体" w:cs="宋体"/>
          <w:sz w:val="24"/>
        </w:rPr>
        <w:t>分。</w:t>
      </w:r>
    </w:p>
    <w:p w14:paraId="4B0B5E13">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3B85BC1B">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3"/>
        <w:tblW w:w="1052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4"/>
        <w:gridCol w:w="2127"/>
        <w:gridCol w:w="708"/>
        <w:gridCol w:w="7042"/>
      </w:tblGrid>
      <w:tr w14:paraId="72928A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jc w:val="center"/>
        </w:trPr>
        <w:tc>
          <w:tcPr>
            <w:tcW w:w="644" w:type="dxa"/>
            <w:noWrap w:val="0"/>
            <w:tcMar>
              <w:top w:w="15" w:type="dxa"/>
              <w:left w:w="108" w:type="dxa"/>
              <w:bottom w:w="0" w:type="dxa"/>
              <w:right w:w="108" w:type="dxa"/>
            </w:tcMar>
            <w:vAlign w:val="center"/>
          </w:tcPr>
          <w:p w14:paraId="1C98C2D1">
            <w:pPr>
              <w:jc w:val="center"/>
              <w:rPr>
                <w:rFonts w:hint="eastAsia" w:ascii="宋体" w:hAnsi="宋体" w:eastAsia="宋体" w:cs="宋体"/>
                <w:bCs/>
                <w:szCs w:val="21"/>
              </w:rPr>
            </w:pPr>
            <w:r>
              <w:rPr>
                <w:rFonts w:hint="eastAsia" w:ascii="宋体" w:hAnsi="宋体" w:eastAsia="宋体" w:cs="宋体"/>
                <w:bCs/>
                <w:szCs w:val="21"/>
              </w:rPr>
              <w:t>序号</w:t>
            </w:r>
          </w:p>
        </w:tc>
        <w:tc>
          <w:tcPr>
            <w:tcW w:w="2127" w:type="dxa"/>
            <w:noWrap w:val="0"/>
            <w:tcMar>
              <w:top w:w="15" w:type="dxa"/>
              <w:left w:w="108" w:type="dxa"/>
              <w:bottom w:w="0" w:type="dxa"/>
              <w:right w:w="108" w:type="dxa"/>
            </w:tcMar>
            <w:vAlign w:val="center"/>
          </w:tcPr>
          <w:p w14:paraId="7CA581F4">
            <w:pPr>
              <w:jc w:val="center"/>
              <w:rPr>
                <w:rFonts w:hint="eastAsia" w:ascii="宋体" w:hAnsi="宋体" w:eastAsia="宋体" w:cs="宋体"/>
                <w:bCs/>
                <w:szCs w:val="21"/>
              </w:rPr>
            </w:pPr>
            <w:r>
              <w:rPr>
                <w:rFonts w:hint="eastAsia" w:ascii="宋体" w:hAnsi="宋体" w:eastAsia="宋体" w:cs="宋体"/>
                <w:bCs/>
                <w:szCs w:val="21"/>
              </w:rPr>
              <w:t>评分因素</w:t>
            </w:r>
          </w:p>
        </w:tc>
        <w:tc>
          <w:tcPr>
            <w:tcW w:w="708" w:type="dxa"/>
            <w:noWrap w:val="0"/>
            <w:tcMar>
              <w:top w:w="15" w:type="dxa"/>
              <w:left w:w="108" w:type="dxa"/>
              <w:bottom w:w="0" w:type="dxa"/>
              <w:right w:w="108" w:type="dxa"/>
            </w:tcMar>
            <w:vAlign w:val="center"/>
          </w:tcPr>
          <w:p w14:paraId="4B21EEBA">
            <w:pPr>
              <w:jc w:val="center"/>
              <w:rPr>
                <w:rFonts w:hint="eastAsia" w:ascii="宋体" w:hAnsi="宋体" w:eastAsia="宋体" w:cs="宋体"/>
                <w:bCs/>
                <w:szCs w:val="21"/>
              </w:rPr>
            </w:pPr>
            <w:r>
              <w:rPr>
                <w:rFonts w:hint="eastAsia" w:ascii="宋体" w:hAnsi="宋体" w:eastAsia="宋体" w:cs="宋体"/>
                <w:bCs/>
                <w:szCs w:val="21"/>
              </w:rPr>
              <w:t>分值</w:t>
            </w:r>
          </w:p>
        </w:tc>
        <w:tc>
          <w:tcPr>
            <w:tcW w:w="7042" w:type="dxa"/>
            <w:noWrap w:val="0"/>
            <w:tcMar>
              <w:top w:w="15" w:type="dxa"/>
              <w:left w:w="108" w:type="dxa"/>
              <w:bottom w:w="0" w:type="dxa"/>
              <w:right w:w="108" w:type="dxa"/>
            </w:tcMar>
            <w:vAlign w:val="center"/>
          </w:tcPr>
          <w:p w14:paraId="77B67CCD">
            <w:pPr>
              <w:jc w:val="center"/>
              <w:rPr>
                <w:rFonts w:hint="eastAsia" w:ascii="宋体" w:hAnsi="宋体" w:eastAsia="宋体" w:cs="宋体"/>
                <w:bCs/>
                <w:szCs w:val="21"/>
              </w:rPr>
            </w:pPr>
            <w:r>
              <w:rPr>
                <w:rFonts w:hint="eastAsia" w:ascii="宋体" w:hAnsi="宋体" w:eastAsia="宋体" w:cs="宋体"/>
                <w:bCs/>
                <w:szCs w:val="21"/>
              </w:rPr>
              <w:t>评分标准</w:t>
            </w:r>
          </w:p>
        </w:tc>
      </w:tr>
      <w:tr w14:paraId="663669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jc w:val="center"/>
        </w:trPr>
        <w:tc>
          <w:tcPr>
            <w:tcW w:w="644" w:type="dxa"/>
            <w:noWrap w:val="0"/>
            <w:tcMar>
              <w:top w:w="15" w:type="dxa"/>
              <w:left w:w="108" w:type="dxa"/>
              <w:bottom w:w="0" w:type="dxa"/>
              <w:right w:w="108" w:type="dxa"/>
            </w:tcMar>
            <w:vAlign w:val="center"/>
          </w:tcPr>
          <w:p w14:paraId="1292EF91">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2127" w:type="dxa"/>
            <w:noWrap w:val="0"/>
            <w:tcMar>
              <w:top w:w="15" w:type="dxa"/>
              <w:left w:w="108" w:type="dxa"/>
              <w:bottom w:w="0" w:type="dxa"/>
              <w:right w:w="108" w:type="dxa"/>
            </w:tcMar>
            <w:vAlign w:val="center"/>
          </w:tcPr>
          <w:p w14:paraId="1169891D">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lang w:val="en-US" w:eastAsia="zh-CN"/>
              </w:rPr>
              <w:t>合同业绩</w:t>
            </w:r>
            <w:r>
              <w:rPr>
                <w:rFonts w:hint="eastAsia" w:ascii="宋体" w:hAnsi="宋体" w:eastAsia="宋体" w:cs="宋体"/>
                <w:bCs/>
                <w:szCs w:val="21"/>
              </w:rPr>
              <w:t>（</w:t>
            </w:r>
            <w:r>
              <w:rPr>
                <w:rFonts w:hint="eastAsia" w:ascii="宋体" w:hAnsi="宋体" w:cs="宋体"/>
                <w:bCs/>
                <w:szCs w:val="21"/>
                <w:lang w:val="en-US" w:eastAsia="zh-CN"/>
              </w:rPr>
              <w:t>1</w:t>
            </w:r>
            <w:r>
              <w:rPr>
                <w:rFonts w:hint="eastAsia" w:ascii="宋体" w:hAnsi="宋体" w:eastAsia="宋体" w:cs="宋体"/>
                <w:bCs/>
                <w:szCs w:val="21"/>
              </w:rPr>
              <w:t>分）</w:t>
            </w:r>
          </w:p>
        </w:tc>
        <w:tc>
          <w:tcPr>
            <w:tcW w:w="708" w:type="dxa"/>
            <w:noWrap w:val="0"/>
            <w:tcMar>
              <w:top w:w="15" w:type="dxa"/>
              <w:left w:w="108" w:type="dxa"/>
              <w:bottom w:w="0" w:type="dxa"/>
              <w:right w:w="108" w:type="dxa"/>
            </w:tcMar>
            <w:vAlign w:val="center"/>
          </w:tcPr>
          <w:p w14:paraId="3425287D">
            <w:pPr>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1</w:t>
            </w:r>
          </w:p>
        </w:tc>
        <w:tc>
          <w:tcPr>
            <w:tcW w:w="7042" w:type="dxa"/>
            <w:noWrap w:val="0"/>
            <w:tcMar>
              <w:top w:w="15" w:type="dxa"/>
              <w:left w:w="108" w:type="dxa"/>
              <w:bottom w:w="0" w:type="dxa"/>
              <w:right w:w="108" w:type="dxa"/>
            </w:tcMar>
            <w:vAlign w:val="center"/>
          </w:tcPr>
          <w:p w14:paraId="48E237D7">
            <w:pPr>
              <w:numPr>
                <w:ilvl w:val="0"/>
                <w:numId w:val="0"/>
              </w:numPr>
              <w:rPr>
                <w:rFonts w:hint="eastAsia" w:ascii="宋体" w:hAnsi="宋体" w:eastAsia="宋体" w:cs="宋体"/>
                <w:bCs/>
                <w:szCs w:val="21"/>
                <w:lang w:val="en-US" w:eastAsia="zh-CN"/>
              </w:rPr>
            </w:pPr>
            <w:r>
              <w:rPr>
                <w:rFonts w:hint="eastAsia" w:ascii="宋体" w:hAnsi="宋体" w:eastAsia="宋体" w:cs="宋体"/>
                <w:bCs/>
                <w:szCs w:val="21"/>
                <w:lang w:val="en-US" w:eastAsia="zh-CN"/>
              </w:rPr>
              <w:t>供应商自202</w:t>
            </w:r>
            <w:r>
              <w:rPr>
                <w:rFonts w:hint="eastAsia" w:ascii="宋体" w:hAnsi="宋体" w:cs="宋体"/>
                <w:bCs/>
                <w:szCs w:val="21"/>
                <w:lang w:val="en-US" w:eastAsia="zh-CN"/>
              </w:rPr>
              <w:t>2</w:t>
            </w:r>
            <w:r>
              <w:rPr>
                <w:rFonts w:hint="eastAsia" w:ascii="宋体" w:hAnsi="宋体" w:eastAsia="宋体" w:cs="宋体"/>
                <w:bCs/>
                <w:szCs w:val="21"/>
                <w:lang w:val="en-US" w:eastAsia="zh-CN"/>
              </w:rPr>
              <w:t>年1月1日（以合同签订时间为准）以来，承担过同类</w:t>
            </w:r>
            <w:r>
              <w:rPr>
                <w:rFonts w:hint="eastAsia" w:ascii="宋体" w:hAnsi="宋体" w:cs="宋体"/>
                <w:bCs/>
                <w:szCs w:val="21"/>
                <w:lang w:val="en-US" w:eastAsia="zh-CN"/>
              </w:rPr>
              <w:t>纪录片拍摄</w:t>
            </w:r>
            <w:r>
              <w:rPr>
                <w:rFonts w:hint="eastAsia" w:ascii="宋体" w:hAnsi="宋体" w:eastAsia="宋体" w:cs="宋体"/>
                <w:bCs/>
                <w:szCs w:val="21"/>
                <w:lang w:val="en-US" w:eastAsia="zh-CN"/>
              </w:rPr>
              <w:t>项目的，每个项目得</w:t>
            </w:r>
            <w:r>
              <w:rPr>
                <w:rFonts w:hint="eastAsia" w:ascii="宋体" w:hAnsi="宋体" w:cs="宋体"/>
                <w:bCs/>
                <w:szCs w:val="21"/>
                <w:lang w:val="en-US" w:eastAsia="zh-CN"/>
              </w:rPr>
              <w:t>0.5</w:t>
            </w:r>
            <w:r>
              <w:rPr>
                <w:rFonts w:hint="eastAsia" w:ascii="宋体" w:hAnsi="宋体" w:eastAsia="宋体" w:cs="宋体"/>
                <w:bCs/>
                <w:szCs w:val="21"/>
                <w:lang w:val="en-US" w:eastAsia="zh-CN"/>
              </w:rPr>
              <w:t>分，最多得</w:t>
            </w:r>
            <w:r>
              <w:rPr>
                <w:rFonts w:hint="eastAsia" w:ascii="宋体" w:hAnsi="宋体" w:cs="宋体"/>
                <w:bCs/>
                <w:szCs w:val="21"/>
                <w:lang w:val="en-US" w:eastAsia="zh-CN"/>
              </w:rPr>
              <w:t>1</w:t>
            </w:r>
            <w:r>
              <w:rPr>
                <w:rFonts w:hint="eastAsia" w:ascii="宋体" w:hAnsi="宋体" w:eastAsia="宋体" w:cs="宋体"/>
                <w:bCs/>
                <w:szCs w:val="21"/>
                <w:lang w:val="en-US" w:eastAsia="zh-CN"/>
              </w:rPr>
              <w:t>分。</w:t>
            </w:r>
          </w:p>
          <w:p w14:paraId="5054518D">
            <w:pPr>
              <w:numPr>
                <w:ilvl w:val="0"/>
                <w:numId w:val="0"/>
              </w:numPr>
              <w:ind w:left="0" w:leftChars="0" w:firstLine="0" w:firstLineChars="0"/>
              <w:rPr>
                <w:rFonts w:hint="eastAsia" w:ascii="宋体" w:hAnsi="宋体" w:eastAsia="宋体" w:cs="宋体"/>
                <w:b/>
                <w:bCs w:val="0"/>
                <w:kern w:val="2"/>
                <w:sz w:val="21"/>
                <w:szCs w:val="21"/>
                <w:lang w:val="en-US" w:eastAsia="zh-CN" w:bidi="ar-SA"/>
              </w:rPr>
            </w:pPr>
            <w:r>
              <w:rPr>
                <w:rFonts w:hint="eastAsia" w:ascii="宋体" w:hAnsi="宋体" w:eastAsia="宋体" w:cs="宋体"/>
                <w:b/>
                <w:bCs w:val="0"/>
                <w:szCs w:val="21"/>
              </w:rPr>
              <w:t>（</w:t>
            </w:r>
            <w:r>
              <w:rPr>
                <w:rFonts w:hint="eastAsia" w:ascii="宋体" w:hAnsi="宋体" w:eastAsia="宋体" w:cs="宋体"/>
                <w:b/>
                <w:bCs w:val="0"/>
                <w:szCs w:val="21"/>
                <w:lang w:val="en-US" w:eastAsia="zh-CN"/>
              </w:rPr>
              <w:t>以上</w:t>
            </w:r>
            <w:r>
              <w:rPr>
                <w:rFonts w:hint="eastAsia" w:ascii="宋体" w:hAnsi="宋体" w:eastAsia="宋体" w:cs="宋体"/>
                <w:b/>
                <w:bCs w:val="0"/>
                <w:szCs w:val="21"/>
              </w:rPr>
              <w:t>提供</w:t>
            </w:r>
            <w:r>
              <w:rPr>
                <w:rFonts w:hint="eastAsia" w:ascii="宋体" w:hAnsi="宋体" w:eastAsia="宋体" w:cs="宋体"/>
                <w:b/>
                <w:bCs w:val="0"/>
                <w:szCs w:val="21"/>
                <w:lang w:val="en-US" w:eastAsia="zh-CN"/>
              </w:rPr>
              <w:t>合同</w:t>
            </w:r>
            <w:r>
              <w:rPr>
                <w:rFonts w:hint="eastAsia" w:ascii="宋体" w:hAnsi="宋体" w:eastAsia="宋体" w:cs="宋体"/>
                <w:b/>
                <w:bCs w:val="0"/>
                <w:szCs w:val="21"/>
              </w:rPr>
              <w:t>扫描件并加盖公章，</w:t>
            </w:r>
            <w:r>
              <w:rPr>
                <w:rFonts w:hint="eastAsia" w:ascii="宋体" w:hAnsi="宋体" w:eastAsia="宋体" w:cs="宋体"/>
                <w:b/>
                <w:bCs w:val="0"/>
                <w:szCs w:val="21"/>
                <w:lang w:val="en-US" w:eastAsia="zh-CN"/>
              </w:rPr>
              <w:t>未提供或无法认定的不得分</w:t>
            </w:r>
            <w:r>
              <w:rPr>
                <w:rFonts w:hint="eastAsia" w:ascii="宋体" w:hAnsi="宋体" w:eastAsia="宋体" w:cs="宋体"/>
                <w:b/>
                <w:bCs w:val="0"/>
                <w:szCs w:val="21"/>
              </w:rPr>
              <w:t>）</w:t>
            </w:r>
          </w:p>
        </w:tc>
      </w:tr>
      <w:tr w14:paraId="44C976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1" w:hRule="atLeast"/>
          <w:jc w:val="center"/>
        </w:trPr>
        <w:tc>
          <w:tcPr>
            <w:tcW w:w="644" w:type="dxa"/>
            <w:noWrap w:val="0"/>
            <w:tcMar>
              <w:top w:w="15" w:type="dxa"/>
              <w:left w:w="108" w:type="dxa"/>
              <w:bottom w:w="0" w:type="dxa"/>
              <w:right w:w="108" w:type="dxa"/>
            </w:tcMar>
            <w:vAlign w:val="center"/>
          </w:tcPr>
          <w:p w14:paraId="1AEB96E5">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2127" w:type="dxa"/>
            <w:noWrap w:val="0"/>
            <w:tcMar>
              <w:top w:w="15" w:type="dxa"/>
              <w:left w:w="108" w:type="dxa"/>
              <w:bottom w:w="0" w:type="dxa"/>
              <w:right w:w="108" w:type="dxa"/>
            </w:tcMar>
            <w:vAlign w:val="center"/>
          </w:tcPr>
          <w:p w14:paraId="494EC8C3">
            <w:pPr>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拟派项目组人员</w:t>
            </w:r>
            <w:r>
              <w:rPr>
                <w:rFonts w:hint="eastAsia" w:ascii="宋体" w:hAnsi="宋体" w:eastAsia="宋体" w:cs="宋体"/>
                <w:bCs/>
                <w:szCs w:val="21"/>
              </w:rPr>
              <w:t>（</w:t>
            </w:r>
            <w:r>
              <w:rPr>
                <w:rFonts w:hint="eastAsia" w:ascii="宋体" w:hAnsi="宋体" w:cs="宋体"/>
                <w:bCs/>
                <w:szCs w:val="21"/>
                <w:lang w:val="en-US" w:eastAsia="zh-CN"/>
              </w:rPr>
              <w:t>11</w:t>
            </w:r>
            <w:r>
              <w:rPr>
                <w:rFonts w:hint="eastAsia" w:ascii="宋体" w:hAnsi="宋体" w:eastAsia="宋体" w:cs="宋体"/>
                <w:bCs/>
                <w:szCs w:val="21"/>
              </w:rPr>
              <w:t>分）</w:t>
            </w:r>
          </w:p>
        </w:tc>
        <w:tc>
          <w:tcPr>
            <w:tcW w:w="708" w:type="dxa"/>
            <w:noWrap w:val="0"/>
            <w:tcMar>
              <w:top w:w="15" w:type="dxa"/>
              <w:left w:w="108" w:type="dxa"/>
              <w:bottom w:w="0" w:type="dxa"/>
              <w:right w:w="108" w:type="dxa"/>
            </w:tcMar>
            <w:vAlign w:val="center"/>
          </w:tcPr>
          <w:p w14:paraId="31E1FA07">
            <w:pPr>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11</w:t>
            </w:r>
          </w:p>
        </w:tc>
        <w:tc>
          <w:tcPr>
            <w:tcW w:w="7042" w:type="dxa"/>
            <w:noWrap w:val="0"/>
            <w:tcMar>
              <w:top w:w="15" w:type="dxa"/>
              <w:left w:w="108" w:type="dxa"/>
              <w:bottom w:w="0" w:type="dxa"/>
              <w:right w:w="108" w:type="dxa"/>
            </w:tcMar>
            <w:vAlign w:val="center"/>
          </w:tcPr>
          <w:p w14:paraId="0DE59275">
            <w:pPr>
              <w:numPr>
                <w:ilvl w:val="0"/>
                <w:numId w:val="0"/>
              </w:numPr>
              <w:ind w:leftChars="0"/>
              <w:rPr>
                <w:rFonts w:hint="default"/>
                <w:lang w:val="en-US" w:eastAsia="zh-CN"/>
              </w:rPr>
            </w:pPr>
            <w:r>
              <w:rPr>
                <w:rFonts w:hint="eastAsia" w:ascii="宋体" w:hAnsi="宋体" w:cs="宋体"/>
                <w:bCs/>
                <w:kern w:val="2"/>
                <w:sz w:val="21"/>
                <w:szCs w:val="21"/>
                <w:lang w:val="en-US" w:eastAsia="zh-CN" w:bidi="ar-SA"/>
              </w:rPr>
              <w:t>1、拟派项目组人员具有副高级及以上职称</w:t>
            </w:r>
            <w:r>
              <w:rPr>
                <w:rFonts w:hint="eastAsia" w:ascii="宋体" w:hAnsi="宋体" w:eastAsia="宋体" w:cs="宋体"/>
                <w:b/>
                <w:bCs w:val="0"/>
                <w:szCs w:val="21"/>
                <w:lang w:val="en-US" w:eastAsia="zh-CN"/>
              </w:rPr>
              <w:t>（人社部门颁发）</w:t>
            </w:r>
            <w:r>
              <w:rPr>
                <w:rFonts w:hint="eastAsia" w:ascii="宋体" w:hAnsi="宋体" w:cs="宋体"/>
                <w:b w:val="0"/>
                <w:bCs/>
                <w:szCs w:val="21"/>
                <w:lang w:val="en-US" w:eastAsia="zh-CN"/>
              </w:rPr>
              <w:t>或研究生及以上学历的，每人得1分。</w:t>
            </w:r>
            <w:r>
              <w:rPr>
                <w:rFonts w:hint="eastAsia" w:ascii="宋体" w:hAnsi="宋体" w:eastAsia="宋体" w:cs="宋体"/>
                <w:b/>
                <w:bCs w:val="0"/>
                <w:szCs w:val="21"/>
                <w:lang w:val="en-US" w:eastAsia="zh-CN"/>
              </w:rPr>
              <w:t>本项采用就高原则，</w:t>
            </w:r>
            <w:r>
              <w:rPr>
                <w:rFonts w:hint="eastAsia" w:ascii="宋体" w:hAnsi="宋体" w:cs="宋体"/>
                <w:b/>
                <w:bCs w:val="0"/>
                <w:szCs w:val="21"/>
                <w:lang w:val="en-US" w:eastAsia="zh-CN"/>
              </w:rPr>
              <w:t>同一人</w:t>
            </w:r>
            <w:r>
              <w:rPr>
                <w:rFonts w:hint="eastAsia" w:ascii="宋体" w:hAnsi="宋体" w:eastAsia="宋体" w:cs="宋体"/>
                <w:b/>
                <w:bCs w:val="0"/>
                <w:szCs w:val="21"/>
                <w:lang w:val="en-US" w:eastAsia="zh-CN"/>
              </w:rPr>
              <w:t>不重复计分，</w:t>
            </w:r>
            <w:r>
              <w:rPr>
                <w:rFonts w:hint="eastAsia" w:cs="宋体"/>
                <w:b/>
                <w:bCs w:val="0"/>
                <w:snapToGrid w:val="0"/>
                <w:color w:val="000000"/>
                <w:kern w:val="0"/>
                <w:szCs w:val="21"/>
                <w:lang w:val="en-US" w:eastAsia="zh-CN" w:bidi="ar"/>
              </w:rPr>
              <w:t>最多得5分。</w:t>
            </w:r>
          </w:p>
          <w:p w14:paraId="1331BA51">
            <w:pPr>
              <w:numPr>
                <w:ilvl w:val="0"/>
                <w:numId w:val="0"/>
              </w:numPr>
              <w:ind w:leftChars="0"/>
              <w:rPr>
                <w:rFonts w:hint="eastAsia" w:ascii="宋体" w:hAnsi="宋体" w:eastAsia="宋体" w:cs="宋体"/>
                <w:bCs/>
                <w:szCs w:val="21"/>
                <w:lang w:val="en-US" w:eastAsia="zh-CN"/>
              </w:rPr>
            </w:pPr>
            <w:r>
              <w:rPr>
                <w:rFonts w:hint="eastAsia" w:cs="宋体"/>
                <w:b w:val="0"/>
                <w:bCs/>
                <w:snapToGrid w:val="0"/>
                <w:color w:val="000000"/>
                <w:kern w:val="0"/>
                <w:szCs w:val="21"/>
                <w:lang w:val="en-US" w:eastAsia="zh-CN" w:bidi="ar"/>
              </w:rPr>
              <w:t>2、根据</w:t>
            </w:r>
            <w:r>
              <w:rPr>
                <w:rFonts w:hint="eastAsia" w:ascii="宋体" w:hAnsi="宋体" w:cs="宋体"/>
                <w:bCs/>
                <w:kern w:val="2"/>
                <w:sz w:val="21"/>
                <w:szCs w:val="21"/>
                <w:lang w:val="en-US" w:eastAsia="zh-CN" w:bidi="ar-SA"/>
              </w:rPr>
              <w:t>拟派项目组人员</w:t>
            </w:r>
            <w:r>
              <w:rPr>
                <w:rFonts w:hint="eastAsia" w:cs="宋体"/>
                <w:b w:val="0"/>
                <w:bCs/>
                <w:snapToGrid w:val="0"/>
                <w:color w:val="000000"/>
                <w:kern w:val="0"/>
                <w:szCs w:val="21"/>
                <w:lang w:val="en-US" w:eastAsia="zh-CN" w:bidi="ar"/>
              </w:rPr>
              <w:t>的人员配置、工作分配及工作内容，人员专业素质、技术能力、专业分布是否机构健全、职责明确、分工合理、专业性强、经验丰富等</w:t>
            </w:r>
            <w:r>
              <w:rPr>
                <w:rFonts w:hint="eastAsia" w:ascii="宋体" w:hAnsi="宋体" w:eastAsia="宋体" w:cs="宋体"/>
                <w:bCs/>
                <w:szCs w:val="21"/>
                <w:lang w:val="en-US" w:eastAsia="zh-CN"/>
              </w:rPr>
              <w:t>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6</w:t>
            </w:r>
            <w:r>
              <w:rPr>
                <w:rFonts w:hint="eastAsia" w:ascii="宋体" w:hAnsi="宋体" w:eastAsia="宋体" w:cs="宋体"/>
                <w:bCs/>
                <w:szCs w:val="21"/>
                <w:lang w:val="en-US" w:eastAsia="zh-CN"/>
              </w:rPr>
              <w:t>分。</w:t>
            </w:r>
          </w:p>
          <w:p w14:paraId="4284336E">
            <w:pPr>
              <w:numPr>
                <w:ilvl w:val="0"/>
                <w:numId w:val="0"/>
              </w:numPr>
              <w:ind w:leftChars="0"/>
              <w:rPr>
                <w:rFonts w:hint="default"/>
                <w:lang w:val="en-US" w:eastAsia="zh-CN"/>
              </w:rPr>
            </w:pPr>
            <w:r>
              <w:rPr>
                <w:rFonts w:hint="eastAsia" w:ascii="宋体" w:hAnsi="宋体" w:cs="宋体"/>
                <w:b/>
                <w:bCs w:val="0"/>
                <w:szCs w:val="21"/>
                <w:lang w:val="en-US" w:eastAsia="zh-CN"/>
              </w:rPr>
              <w:t>（</w:t>
            </w:r>
            <w:r>
              <w:rPr>
                <w:rFonts w:hint="eastAsia" w:ascii="宋体" w:hAnsi="宋体" w:eastAsia="宋体" w:cs="宋体"/>
                <w:b/>
                <w:bCs w:val="0"/>
                <w:szCs w:val="21"/>
                <w:lang w:val="en-US" w:eastAsia="zh-CN"/>
              </w:rPr>
              <w:t>以上提供人员各类证书、相关证明材料扫描件和人员缴纳在本单位的2024年12月-2025年2月中任意一个月社保证明扫描件并加盖公章，未提供或无法认定的不得分</w:t>
            </w:r>
            <w:r>
              <w:rPr>
                <w:rFonts w:hint="eastAsia" w:ascii="宋体" w:hAnsi="宋体" w:cs="宋体"/>
                <w:b/>
                <w:bCs w:val="0"/>
                <w:szCs w:val="21"/>
                <w:lang w:val="en-US" w:eastAsia="zh-CN"/>
              </w:rPr>
              <w:t>）</w:t>
            </w:r>
          </w:p>
        </w:tc>
      </w:tr>
      <w:tr w14:paraId="3D0428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6" w:hRule="atLeast"/>
          <w:jc w:val="center"/>
        </w:trPr>
        <w:tc>
          <w:tcPr>
            <w:tcW w:w="644" w:type="dxa"/>
            <w:tcBorders>
              <w:bottom w:val="single" w:color="auto" w:sz="4" w:space="0"/>
            </w:tcBorders>
            <w:noWrap w:val="0"/>
            <w:tcMar>
              <w:top w:w="15" w:type="dxa"/>
              <w:left w:w="108" w:type="dxa"/>
              <w:bottom w:w="0" w:type="dxa"/>
              <w:right w:w="108" w:type="dxa"/>
            </w:tcMar>
            <w:vAlign w:val="center"/>
          </w:tcPr>
          <w:p w14:paraId="11E41B93">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2127" w:type="dxa"/>
            <w:tcBorders>
              <w:bottom w:val="single" w:color="auto" w:sz="4" w:space="0"/>
            </w:tcBorders>
            <w:noWrap w:val="0"/>
            <w:tcMar>
              <w:top w:w="15" w:type="dxa"/>
              <w:left w:w="108" w:type="dxa"/>
              <w:bottom w:w="0" w:type="dxa"/>
              <w:right w:w="108" w:type="dxa"/>
            </w:tcMar>
            <w:vAlign w:val="center"/>
          </w:tcPr>
          <w:p w14:paraId="33DF723F">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rPr>
              <w:t>对本项目的理解（</w:t>
            </w:r>
            <w:r>
              <w:rPr>
                <w:rFonts w:hint="eastAsia" w:ascii="宋体" w:hAnsi="宋体" w:cs="宋体"/>
                <w:bCs/>
                <w:szCs w:val="21"/>
                <w:lang w:val="en-US" w:eastAsia="zh-CN"/>
              </w:rPr>
              <w:t>4</w:t>
            </w:r>
            <w:r>
              <w:rPr>
                <w:rFonts w:hint="eastAsia" w:ascii="宋体" w:hAnsi="宋体" w:eastAsia="宋体" w:cs="宋体"/>
                <w:bCs/>
                <w:szCs w:val="21"/>
              </w:rPr>
              <w:t>分）</w:t>
            </w:r>
          </w:p>
        </w:tc>
        <w:tc>
          <w:tcPr>
            <w:tcW w:w="708" w:type="dxa"/>
            <w:tcBorders>
              <w:bottom w:val="single" w:color="auto" w:sz="4" w:space="0"/>
            </w:tcBorders>
            <w:noWrap w:val="0"/>
            <w:tcMar>
              <w:top w:w="15" w:type="dxa"/>
              <w:left w:w="108" w:type="dxa"/>
              <w:bottom w:w="0" w:type="dxa"/>
              <w:right w:w="108" w:type="dxa"/>
            </w:tcMar>
            <w:vAlign w:val="center"/>
          </w:tcPr>
          <w:p w14:paraId="4B60D267">
            <w:pPr>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4</w:t>
            </w:r>
          </w:p>
        </w:tc>
        <w:tc>
          <w:tcPr>
            <w:tcW w:w="7042" w:type="dxa"/>
            <w:noWrap w:val="0"/>
            <w:tcMar>
              <w:top w:w="15" w:type="dxa"/>
              <w:left w:w="108" w:type="dxa"/>
              <w:bottom w:w="0" w:type="dxa"/>
              <w:right w:w="108" w:type="dxa"/>
            </w:tcMar>
            <w:vAlign w:val="center"/>
          </w:tcPr>
          <w:p w14:paraId="008E8033">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对本项目的整体概况、项目背景、工作内容的理解和认识程度</w:t>
            </w:r>
            <w:r>
              <w:rPr>
                <w:rFonts w:hint="eastAsia" w:ascii="宋体" w:hAnsi="宋体" w:eastAsia="宋体" w:cs="宋体"/>
                <w:bCs/>
                <w:szCs w:val="21"/>
                <w:lang w:val="en-US" w:eastAsia="zh-CN"/>
              </w:rPr>
              <w:t>是否</w:t>
            </w:r>
            <w:r>
              <w:rPr>
                <w:rFonts w:hint="eastAsia" w:ascii="宋体" w:hAnsi="宋体" w:eastAsia="宋体" w:cs="宋体"/>
                <w:bCs/>
                <w:szCs w:val="21"/>
              </w:rPr>
              <w:t>深刻</w:t>
            </w:r>
            <w:r>
              <w:rPr>
                <w:rFonts w:hint="eastAsia" w:ascii="宋体" w:hAnsi="宋体" w:eastAsia="宋体" w:cs="宋体"/>
                <w:bCs/>
                <w:szCs w:val="21"/>
                <w:lang w:eastAsia="zh-CN"/>
              </w:rPr>
              <w:t>、</w:t>
            </w:r>
            <w:r>
              <w:rPr>
                <w:rFonts w:hint="eastAsia" w:ascii="宋体" w:hAnsi="宋体" w:eastAsia="宋体" w:cs="宋体"/>
                <w:bCs/>
                <w:szCs w:val="21"/>
              </w:rPr>
              <w:t>分析准确透彻</w:t>
            </w:r>
            <w:r>
              <w:rPr>
                <w:rFonts w:hint="eastAsia" w:ascii="宋体" w:hAnsi="宋体" w:eastAsia="宋体" w:cs="宋体"/>
                <w:bCs/>
                <w:szCs w:val="21"/>
                <w:lang w:eastAsia="zh-CN"/>
              </w:rPr>
              <w:t>、</w:t>
            </w:r>
            <w:r>
              <w:rPr>
                <w:rFonts w:hint="eastAsia" w:ascii="宋体" w:hAnsi="宋体" w:eastAsia="宋体" w:cs="宋体"/>
                <w:bCs/>
                <w:szCs w:val="21"/>
                <w:lang w:val="en-US" w:eastAsia="zh-CN"/>
              </w:rPr>
              <w:t>有</w:t>
            </w:r>
            <w:r>
              <w:rPr>
                <w:rFonts w:hint="eastAsia" w:ascii="宋体" w:hAnsi="宋体" w:eastAsia="宋体" w:cs="宋体"/>
                <w:bCs/>
                <w:szCs w:val="21"/>
              </w:rPr>
              <w:t>针对性和可行性</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4</w:t>
            </w:r>
            <w:r>
              <w:rPr>
                <w:rFonts w:hint="eastAsia" w:ascii="宋体" w:hAnsi="宋体" w:eastAsia="宋体" w:cs="宋体"/>
                <w:bCs/>
                <w:szCs w:val="21"/>
                <w:lang w:val="en-US" w:eastAsia="zh-CN"/>
              </w:rPr>
              <w:t>分。</w:t>
            </w:r>
          </w:p>
        </w:tc>
      </w:tr>
      <w:tr w14:paraId="2CA90D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jc w:val="center"/>
        </w:trPr>
        <w:tc>
          <w:tcPr>
            <w:tcW w:w="644" w:type="dxa"/>
            <w:tcBorders>
              <w:bottom w:val="single" w:color="auto" w:sz="4" w:space="0"/>
            </w:tcBorders>
            <w:noWrap w:val="0"/>
            <w:tcMar>
              <w:top w:w="15" w:type="dxa"/>
              <w:left w:w="108" w:type="dxa"/>
              <w:bottom w:w="0" w:type="dxa"/>
              <w:right w:w="108" w:type="dxa"/>
            </w:tcMar>
            <w:vAlign w:val="center"/>
          </w:tcPr>
          <w:p w14:paraId="6DC79941">
            <w:pPr>
              <w:jc w:val="center"/>
              <w:rPr>
                <w:rFonts w:hint="default" w:ascii="宋体" w:hAnsi="宋体" w:eastAsia="宋体" w:cs="宋体"/>
                <w:bCs/>
                <w:szCs w:val="21"/>
                <w:lang w:val="en-US" w:eastAsia="zh-CN"/>
              </w:rPr>
            </w:pPr>
            <w:r>
              <w:rPr>
                <w:rFonts w:hint="eastAsia" w:ascii="宋体" w:hAnsi="宋体" w:cs="宋体"/>
                <w:bCs/>
                <w:szCs w:val="21"/>
                <w:lang w:val="en-US" w:eastAsia="zh-CN"/>
              </w:rPr>
              <w:t>4</w:t>
            </w:r>
          </w:p>
        </w:tc>
        <w:tc>
          <w:tcPr>
            <w:tcW w:w="2127" w:type="dxa"/>
            <w:tcBorders>
              <w:bottom w:val="single" w:color="auto" w:sz="4" w:space="0"/>
            </w:tcBorders>
            <w:noWrap w:val="0"/>
            <w:tcMar>
              <w:top w:w="15" w:type="dxa"/>
              <w:left w:w="108" w:type="dxa"/>
              <w:bottom w:w="0" w:type="dxa"/>
              <w:right w:w="108" w:type="dxa"/>
            </w:tcMar>
            <w:vAlign w:val="center"/>
          </w:tcPr>
          <w:p w14:paraId="331ADD53">
            <w:pPr>
              <w:jc w:val="center"/>
              <w:rPr>
                <w:rFonts w:hint="eastAsia" w:ascii="宋体" w:hAnsi="宋体" w:eastAsia="宋体" w:cs="宋体"/>
                <w:bCs/>
                <w:szCs w:val="21"/>
                <w:lang w:val="en-US" w:eastAsia="zh-CN"/>
              </w:rPr>
            </w:pPr>
            <w:r>
              <w:rPr>
                <w:rFonts w:hint="eastAsia" w:ascii="宋体" w:hAnsi="宋体" w:cs="宋体"/>
                <w:bCs/>
                <w:szCs w:val="21"/>
                <w:lang w:val="en-US" w:eastAsia="zh-CN"/>
              </w:rPr>
              <w:t>重难点分析与解决</w:t>
            </w: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分）</w:t>
            </w:r>
          </w:p>
        </w:tc>
        <w:tc>
          <w:tcPr>
            <w:tcW w:w="708" w:type="dxa"/>
            <w:tcBorders>
              <w:bottom w:val="single" w:color="auto" w:sz="4" w:space="0"/>
            </w:tcBorders>
            <w:noWrap w:val="0"/>
            <w:tcMar>
              <w:top w:w="15" w:type="dxa"/>
              <w:left w:w="108" w:type="dxa"/>
              <w:bottom w:w="0" w:type="dxa"/>
              <w:right w:w="108" w:type="dxa"/>
            </w:tcMar>
            <w:vAlign w:val="center"/>
          </w:tcPr>
          <w:p w14:paraId="3C481139">
            <w:pPr>
              <w:jc w:val="center"/>
              <w:rPr>
                <w:rFonts w:hint="default" w:ascii="宋体" w:hAnsi="宋体" w:cs="宋体"/>
                <w:bCs/>
                <w:szCs w:val="21"/>
                <w:lang w:val="en-US" w:eastAsia="zh-CN"/>
              </w:rPr>
            </w:pPr>
            <w:r>
              <w:rPr>
                <w:rFonts w:hint="eastAsia" w:ascii="宋体" w:hAnsi="宋体" w:cs="宋体"/>
                <w:bCs/>
                <w:szCs w:val="21"/>
                <w:lang w:val="en-US" w:eastAsia="zh-CN"/>
              </w:rPr>
              <w:t>4</w:t>
            </w:r>
          </w:p>
        </w:tc>
        <w:tc>
          <w:tcPr>
            <w:tcW w:w="7042" w:type="dxa"/>
            <w:noWrap w:val="0"/>
            <w:tcMar>
              <w:top w:w="15" w:type="dxa"/>
              <w:left w:w="108" w:type="dxa"/>
              <w:bottom w:w="0" w:type="dxa"/>
              <w:right w:w="108" w:type="dxa"/>
            </w:tcMar>
            <w:vAlign w:val="center"/>
          </w:tcPr>
          <w:p w14:paraId="09628813">
            <w:pPr>
              <w:rPr>
                <w:rFonts w:hint="eastAsia" w:ascii="宋体" w:hAnsi="宋体" w:eastAsia="宋体" w:cs="宋体"/>
                <w:b/>
                <w:bCs w:val="0"/>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对本项目重点、难点问题把握程度和分析是否准确到位</w:t>
            </w:r>
            <w:r>
              <w:rPr>
                <w:rFonts w:hint="eastAsia" w:ascii="宋体" w:hAnsi="宋体" w:cs="宋体"/>
                <w:bCs/>
                <w:szCs w:val="21"/>
                <w:lang w:eastAsia="zh-CN"/>
              </w:rPr>
              <w:t>，</w:t>
            </w:r>
            <w:r>
              <w:rPr>
                <w:rFonts w:hint="eastAsia" w:ascii="宋体" w:hAnsi="宋体" w:cs="宋体"/>
                <w:bCs/>
                <w:szCs w:val="21"/>
                <w:lang w:val="en-US" w:eastAsia="zh-CN"/>
              </w:rPr>
              <w:t>解决措施</w:t>
            </w:r>
            <w:r>
              <w:rPr>
                <w:rFonts w:hint="eastAsia" w:ascii="宋体" w:hAnsi="宋体" w:eastAsia="宋体" w:cs="宋体"/>
                <w:bCs/>
                <w:szCs w:val="21"/>
                <w:lang w:val="en-US" w:eastAsia="zh-CN"/>
              </w:rPr>
              <w:t>是否有</w:t>
            </w:r>
            <w:r>
              <w:rPr>
                <w:rFonts w:hint="eastAsia" w:ascii="宋体" w:hAnsi="宋体" w:eastAsia="宋体" w:cs="宋体"/>
                <w:bCs/>
                <w:szCs w:val="21"/>
              </w:rPr>
              <w:t>针对性和可行性</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4</w:t>
            </w:r>
            <w:r>
              <w:rPr>
                <w:rFonts w:hint="eastAsia" w:ascii="宋体" w:hAnsi="宋体" w:eastAsia="宋体" w:cs="宋体"/>
                <w:bCs/>
                <w:szCs w:val="21"/>
                <w:lang w:val="en-US" w:eastAsia="zh-CN"/>
              </w:rPr>
              <w:t>分。</w:t>
            </w:r>
          </w:p>
        </w:tc>
      </w:tr>
      <w:tr w14:paraId="7F1486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644" w:type="dxa"/>
            <w:tcBorders>
              <w:top w:val="single" w:color="auto" w:sz="4" w:space="0"/>
            </w:tcBorders>
            <w:noWrap w:val="0"/>
            <w:tcMar>
              <w:top w:w="15" w:type="dxa"/>
              <w:left w:w="108" w:type="dxa"/>
              <w:bottom w:w="0" w:type="dxa"/>
              <w:right w:w="108" w:type="dxa"/>
            </w:tcMar>
            <w:vAlign w:val="center"/>
          </w:tcPr>
          <w:p w14:paraId="5CA1A321">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2127" w:type="dxa"/>
            <w:tcBorders>
              <w:top w:val="single" w:color="auto" w:sz="4" w:space="0"/>
            </w:tcBorders>
            <w:noWrap w:val="0"/>
            <w:tcMar>
              <w:top w:w="15" w:type="dxa"/>
              <w:left w:w="108" w:type="dxa"/>
              <w:bottom w:w="0" w:type="dxa"/>
              <w:right w:w="108" w:type="dxa"/>
            </w:tcMar>
            <w:vAlign w:val="center"/>
          </w:tcPr>
          <w:p w14:paraId="793B431E">
            <w:pPr>
              <w:jc w:val="center"/>
              <w:rPr>
                <w:rFonts w:hint="eastAsia" w:ascii="宋体" w:hAnsi="宋体" w:eastAsia="宋体" w:cs="宋体"/>
                <w:bCs/>
                <w:szCs w:val="21"/>
              </w:rPr>
            </w:pPr>
            <w:r>
              <w:rPr>
                <w:rFonts w:hint="eastAsia" w:cs="宋体"/>
                <w:snapToGrid w:val="0"/>
                <w:color w:val="000000"/>
                <w:kern w:val="0"/>
                <w:szCs w:val="21"/>
                <w:lang w:val="en-US" w:eastAsia="zh-CN"/>
              </w:rPr>
              <w:t>项目</w:t>
            </w:r>
            <w:r>
              <w:rPr>
                <w:rFonts w:cs="宋体"/>
                <w:snapToGrid w:val="0"/>
                <w:color w:val="000000"/>
                <w:kern w:val="0"/>
                <w:szCs w:val="21"/>
              </w:rPr>
              <w:t>进度安排和保证措施</w:t>
            </w: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分）</w:t>
            </w:r>
          </w:p>
        </w:tc>
        <w:tc>
          <w:tcPr>
            <w:tcW w:w="708" w:type="dxa"/>
            <w:tcBorders>
              <w:top w:val="single" w:color="auto" w:sz="4" w:space="0"/>
              <w:bottom w:val="single" w:color="auto" w:sz="4" w:space="0"/>
            </w:tcBorders>
            <w:noWrap w:val="0"/>
            <w:tcMar>
              <w:top w:w="15" w:type="dxa"/>
              <w:left w:w="108" w:type="dxa"/>
              <w:bottom w:w="0" w:type="dxa"/>
              <w:right w:w="108" w:type="dxa"/>
            </w:tcMar>
            <w:vAlign w:val="center"/>
          </w:tcPr>
          <w:p w14:paraId="3F691438">
            <w:pPr>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4</w:t>
            </w:r>
          </w:p>
        </w:tc>
        <w:tc>
          <w:tcPr>
            <w:tcW w:w="7042" w:type="dxa"/>
            <w:tcBorders>
              <w:top w:val="single" w:color="auto" w:sz="4" w:space="0"/>
            </w:tcBorders>
            <w:noWrap w:val="0"/>
            <w:tcMar>
              <w:top w:w="15" w:type="dxa"/>
              <w:left w:w="108" w:type="dxa"/>
              <w:bottom w:w="0" w:type="dxa"/>
              <w:right w:w="108" w:type="dxa"/>
            </w:tcMar>
            <w:vAlign w:val="center"/>
          </w:tcPr>
          <w:p w14:paraId="38FB2F77">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针对本项目</w:t>
            </w:r>
            <w:r>
              <w:rPr>
                <w:rFonts w:hint="eastAsia" w:ascii="宋体" w:hAnsi="宋体" w:eastAsia="宋体" w:cs="宋体"/>
                <w:bCs/>
                <w:szCs w:val="21"/>
                <w:lang w:val="en-US" w:eastAsia="zh-CN"/>
              </w:rPr>
              <w:t>提供</w:t>
            </w:r>
            <w:r>
              <w:rPr>
                <w:rFonts w:hint="eastAsia" w:ascii="宋体" w:hAnsi="宋体" w:eastAsia="宋体" w:cs="宋体"/>
                <w:bCs/>
                <w:szCs w:val="21"/>
              </w:rPr>
              <w:t>的</w:t>
            </w:r>
            <w:r>
              <w:rPr>
                <w:rFonts w:cs="宋体"/>
                <w:snapToGrid w:val="0"/>
                <w:color w:val="000000"/>
                <w:kern w:val="0"/>
                <w:szCs w:val="21"/>
              </w:rPr>
              <w:t>项目进度计划方案和保证措施</w:t>
            </w:r>
            <w:r>
              <w:rPr>
                <w:rFonts w:hint="eastAsia" w:ascii="宋体" w:hAnsi="宋体" w:eastAsia="宋体" w:cs="宋体"/>
                <w:bCs/>
                <w:szCs w:val="21"/>
                <w:lang w:val="en-US" w:eastAsia="zh-CN"/>
              </w:rPr>
              <w:t>是否详细、科学合理、符合本项目要求等情况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4</w:t>
            </w:r>
            <w:r>
              <w:rPr>
                <w:rFonts w:hint="eastAsia" w:ascii="宋体" w:hAnsi="宋体" w:eastAsia="宋体" w:cs="宋体"/>
                <w:bCs/>
                <w:szCs w:val="21"/>
                <w:lang w:val="en-US" w:eastAsia="zh-CN"/>
              </w:rPr>
              <w:t>分。</w:t>
            </w:r>
          </w:p>
        </w:tc>
      </w:tr>
      <w:tr w14:paraId="5C286D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644" w:type="dxa"/>
            <w:vMerge w:val="restart"/>
            <w:noWrap w:val="0"/>
            <w:tcMar>
              <w:top w:w="15" w:type="dxa"/>
              <w:left w:w="108" w:type="dxa"/>
              <w:bottom w:w="0" w:type="dxa"/>
              <w:right w:w="108" w:type="dxa"/>
            </w:tcMar>
            <w:vAlign w:val="center"/>
          </w:tcPr>
          <w:p w14:paraId="06FB4C2B">
            <w:pPr>
              <w:jc w:val="center"/>
              <w:rPr>
                <w:rFonts w:hint="eastAsia" w:ascii="宋体" w:hAnsi="宋体" w:eastAsia="宋体" w:cs="宋体"/>
                <w:bCs/>
                <w:szCs w:val="21"/>
                <w:lang w:val="en-US" w:eastAsia="zh-CN"/>
              </w:rPr>
            </w:pPr>
            <w:r>
              <w:rPr>
                <w:rFonts w:hint="eastAsia" w:ascii="宋体" w:hAnsi="宋体" w:cs="宋体"/>
                <w:bCs/>
                <w:szCs w:val="21"/>
                <w:lang w:val="en-US" w:eastAsia="zh-CN"/>
              </w:rPr>
              <w:t>6</w:t>
            </w:r>
          </w:p>
        </w:tc>
        <w:tc>
          <w:tcPr>
            <w:tcW w:w="2127" w:type="dxa"/>
            <w:vMerge w:val="restart"/>
            <w:noWrap w:val="0"/>
            <w:tcMar>
              <w:top w:w="15" w:type="dxa"/>
              <w:left w:w="108" w:type="dxa"/>
              <w:bottom w:w="0" w:type="dxa"/>
              <w:right w:w="108" w:type="dxa"/>
            </w:tcMar>
            <w:vAlign w:val="center"/>
          </w:tcPr>
          <w:p w14:paraId="620826F5">
            <w:pPr>
              <w:jc w:val="center"/>
              <w:rPr>
                <w:rFonts w:hint="eastAsia" w:ascii="宋体" w:hAnsi="宋体" w:eastAsia="宋体" w:cs="宋体"/>
                <w:bCs/>
                <w:szCs w:val="21"/>
              </w:rPr>
            </w:pPr>
            <w:r>
              <w:rPr>
                <w:rFonts w:hint="eastAsia" w:ascii="宋体" w:hAnsi="宋体" w:eastAsia="宋体" w:cs="宋体"/>
                <w:bCs/>
                <w:szCs w:val="21"/>
              </w:rPr>
              <w:t>技术实施方案（</w:t>
            </w:r>
            <w:r>
              <w:rPr>
                <w:rFonts w:hint="eastAsia" w:ascii="宋体" w:hAnsi="宋体" w:cs="宋体"/>
                <w:bCs/>
                <w:szCs w:val="21"/>
                <w:lang w:val="en-US" w:eastAsia="zh-CN"/>
              </w:rPr>
              <w:t>20</w:t>
            </w:r>
            <w:r>
              <w:rPr>
                <w:rFonts w:hint="eastAsia" w:ascii="宋体" w:hAnsi="宋体" w:eastAsia="宋体" w:cs="宋体"/>
                <w:bCs/>
                <w:szCs w:val="21"/>
              </w:rPr>
              <w:t>分）</w:t>
            </w:r>
          </w:p>
        </w:tc>
        <w:tc>
          <w:tcPr>
            <w:tcW w:w="708" w:type="dxa"/>
            <w:tcBorders>
              <w:bottom w:val="single" w:color="auto" w:sz="4" w:space="0"/>
            </w:tcBorders>
            <w:noWrap w:val="0"/>
            <w:tcMar>
              <w:top w:w="15" w:type="dxa"/>
              <w:left w:w="108" w:type="dxa"/>
              <w:bottom w:w="0" w:type="dxa"/>
              <w:right w:w="108" w:type="dxa"/>
            </w:tcMar>
            <w:vAlign w:val="center"/>
          </w:tcPr>
          <w:p w14:paraId="4D8BBDA5">
            <w:pPr>
              <w:jc w:val="center"/>
              <w:rPr>
                <w:rFonts w:hint="default"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18FAFEEC">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供应商对本项目的前期相关知识、设备、团队等方面的准备工作</w:t>
            </w:r>
            <w:r>
              <w:rPr>
                <w:rFonts w:hint="eastAsia" w:ascii="宋体" w:hAnsi="宋体" w:eastAsia="宋体" w:cs="宋体"/>
                <w:bCs/>
                <w:szCs w:val="21"/>
              </w:rPr>
              <w:t>是否充分、设备及团队投入合理，符合项目实施要求</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得0-5分。</w:t>
            </w:r>
          </w:p>
        </w:tc>
      </w:tr>
      <w:tr w14:paraId="185E1D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644" w:type="dxa"/>
            <w:vMerge w:val="continue"/>
            <w:noWrap w:val="0"/>
            <w:tcMar>
              <w:top w:w="15" w:type="dxa"/>
              <w:left w:w="108" w:type="dxa"/>
              <w:bottom w:w="0" w:type="dxa"/>
              <w:right w:w="108" w:type="dxa"/>
            </w:tcMar>
            <w:vAlign w:val="center"/>
          </w:tcPr>
          <w:p w14:paraId="1B69C494">
            <w:pPr>
              <w:jc w:val="center"/>
              <w:rPr>
                <w:rFonts w:hint="eastAsia" w:ascii="宋体" w:hAnsi="宋体" w:eastAsia="宋体" w:cs="宋体"/>
                <w:bCs/>
                <w:szCs w:val="21"/>
                <w:lang w:val="en-US" w:eastAsia="zh-CN"/>
              </w:rPr>
            </w:pPr>
          </w:p>
        </w:tc>
        <w:tc>
          <w:tcPr>
            <w:tcW w:w="2127" w:type="dxa"/>
            <w:vMerge w:val="continue"/>
            <w:noWrap w:val="0"/>
            <w:tcMar>
              <w:top w:w="15" w:type="dxa"/>
              <w:left w:w="108" w:type="dxa"/>
              <w:bottom w:w="0" w:type="dxa"/>
              <w:right w:w="108" w:type="dxa"/>
            </w:tcMar>
            <w:vAlign w:val="center"/>
          </w:tcPr>
          <w:p w14:paraId="32D3908F">
            <w:pPr>
              <w:jc w:val="center"/>
              <w:rPr>
                <w:rFonts w:hint="eastAsia" w:ascii="宋体" w:hAnsi="宋体" w:eastAsia="宋体" w:cs="宋体"/>
                <w:bCs/>
                <w:szCs w:val="21"/>
              </w:rPr>
            </w:pPr>
          </w:p>
        </w:tc>
        <w:tc>
          <w:tcPr>
            <w:tcW w:w="708" w:type="dxa"/>
            <w:tcBorders>
              <w:top w:val="single" w:color="auto" w:sz="4" w:space="0"/>
            </w:tcBorders>
            <w:noWrap w:val="0"/>
            <w:tcMar>
              <w:top w:w="15" w:type="dxa"/>
              <w:left w:w="108" w:type="dxa"/>
              <w:bottom w:w="0" w:type="dxa"/>
              <w:right w:w="108" w:type="dxa"/>
            </w:tcMar>
            <w:vAlign w:val="center"/>
          </w:tcPr>
          <w:p w14:paraId="49989E3B">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7042" w:type="dxa"/>
            <w:noWrap w:val="0"/>
            <w:tcMar>
              <w:top w:w="15" w:type="dxa"/>
              <w:left w:w="108" w:type="dxa"/>
              <w:bottom w:w="0" w:type="dxa"/>
              <w:right w:w="108" w:type="dxa"/>
            </w:tcMar>
            <w:vAlign w:val="center"/>
          </w:tcPr>
          <w:p w14:paraId="70835D24">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供应商对如何与传承人建立良好工作关系的基本思路等内容</w:t>
            </w:r>
            <w:r>
              <w:rPr>
                <w:rFonts w:hint="eastAsia" w:ascii="宋体" w:hAnsi="宋体" w:eastAsia="宋体" w:cs="宋体"/>
                <w:bCs/>
                <w:szCs w:val="21"/>
              </w:rPr>
              <w:t>是否条理清晰、全面，具有可行性，表述清晰完整</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得0-5分。</w:t>
            </w:r>
          </w:p>
        </w:tc>
      </w:tr>
      <w:tr w14:paraId="30116B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644" w:type="dxa"/>
            <w:vMerge w:val="continue"/>
            <w:noWrap w:val="0"/>
            <w:vAlign w:val="center"/>
          </w:tcPr>
          <w:p w14:paraId="5ADA107C">
            <w:pPr>
              <w:jc w:val="center"/>
              <w:rPr>
                <w:rFonts w:hint="eastAsia" w:ascii="宋体" w:hAnsi="宋体" w:eastAsia="宋体" w:cs="宋体"/>
                <w:bCs/>
                <w:szCs w:val="21"/>
                <w:lang w:val="en-US" w:eastAsia="zh-CN"/>
              </w:rPr>
            </w:pPr>
          </w:p>
        </w:tc>
        <w:tc>
          <w:tcPr>
            <w:tcW w:w="2127" w:type="dxa"/>
            <w:vMerge w:val="continue"/>
            <w:noWrap w:val="0"/>
            <w:vAlign w:val="center"/>
          </w:tcPr>
          <w:p w14:paraId="3171EC61">
            <w:pPr>
              <w:jc w:val="center"/>
              <w:rPr>
                <w:rFonts w:hint="eastAsia" w:ascii="宋体" w:hAnsi="宋体" w:eastAsia="宋体" w:cs="宋体"/>
                <w:bCs/>
                <w:szCs w:val="21"/>
              </w:rPr>
            </w:pPr>
          </w:p>
        </w:tc>
        <w:tc>
          <w:tcPr>
            <w:tcW w:w="708" w:type="dxa"/>
            <w:noWrap w:val="0"/>
            <w:vAlign w:val="center"/>
          </w:tcPr>
          <w:p w14:paraId="35EACAF7">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6ACFFB66">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cs="宋体"/>
                <w:snapToGrid w:val="0"/>
                <w:color w:val="000000"/>
                <w:kern w:val="0"/>
                <w:szCs w:val="21"/>
              </w:rPr>
              <w:t>对</w:t>
            </w:r>
            <w:r>
              <w:rPr>
                <w:rFonts w:hint="eastAsia" w:cs="宋体"/>
                <w:snapToGrid w:val="0"/>
                <w:color w:val="000000"/>
                <w:kern w:val="0"/>
                <w:szCs w:val="21"/>
              </w:rPr>
              <w:t>本项目的工作方案设计思路是否别出心裁，创意构思巧妙，内容完善全面</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556CD0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vMerge w:val="continue"/>
            <w:tcBorders>
              <w:bottom w:val="single" w:color="auto" w:sz="4" w:space="0"/>
            </w:tcBorders>
            <w:noWrap w:val="0"/>
            <w:vAlign w:val="center"/>
          </w:tcPr>
          <w:p w14:paraId="6EC7CA70">
            <w:pPr>
              <w:jc w:val="center"/>
              <w:rPr>
                <w:rFonts w:hint="eastAsia" w:ascii="宋体" w:hAnsi="宋体" w:eastAsia="宋体" w:cs="宋体"/>
                <w:bCs/>
                <w:szCs w:val="21"/>
              </w:rPr>
            </w:pPr>
          </w:p>
        </w:tc>
        <w:tc>
          <w:tcPr>
            <w:tcW w:w="2127" w:type="dxa"/>
            <w:vMerge w:val="continue"/>
            <w:tcBorders>
              <w:bottom w:val="single" w:color="auto" w:sz="4" w:space="0"/>
            </w:tcBorders>
            <w:noWrap w:val="0"/>
            <w:vAlign w:val="center"/>
          </w:tcPr>
          <w:p w14:paraId="08C3AB93">
            <w:pPr>
              <w:jc w:val="center"/>
              <w:rPr>
                <w:rFonts w:hint="eastAsia" w:ascii="宋体" w:hAnsi="宋体" w:eastAsia="宋体" w:cs="宋体"/>
                <w:bCs/>
                <w:szCs w:val="21"/>
              </w:rPr>
            </w:pPr>
          </w:p>
        </w:tc>
        <w:tc>
          <w:tcPr>
            <w:tcW w:w="708" w:type="dxa"/>
            <w:tcBorders>
              <w:bottom w:val="single" w:color="auto" w:sz="4" w:space="0"/>
            </w:tcBorders>
            <w:noWrap w:val="0"/>
            <w:vAlign w:val="center"/>
          </w:tcPr>
          <w:p w14:paraId="1688E207">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23557A45">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供应商对本项目文献收集、使用权限、编制目录是否内容条理清晰、全面，具有可行性，表述清晰完整</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774ECE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5" w:hRule="atLeast"/>
          <w:jc w:val="center"/>
        </w:trPr>
        <w:tc>
          <w:tcPr>
            <w:tcW w:w="644" w:type="dxa"/>
            <w:vMerge w:val="restart"/>
            <w:tcBorders>
              <w:top w:val="single" w:color="auto" w:sz="4" w:space="0"/>
            </w:tcBorders>
            <w:noWrap w:val="0"/>
            <w:vAlign w:val="center"/>
          </w:tcPr>
          <w:p w14:paraId="453F4E03">
            <w:pPr>
              <w:jc w:val="center"/>
              <w:rPr>
                <w:rFonts w:hint="eastAsia" w:ascii="宋体" w:hAnsi="宋体" w:eastAsia="宋体" w:cs="宋体"/>
                <w:bCs/>
                <w:szCs w:val="21"/>
                <w:lang w:val="en-US" w:eastAsia="zh-CN"/>
              </w:rPr>
            </w:pPr>
            <w:r>
              <w:rPr>
                <w:rFonts w:hint="eastAsia" w:ascii="宋体" w:hAnsi="宋体" w:cs="宋体"/>
                <w:bCs/>
                <w:szCs w:val="21"/>
                <w:lang w:val="en-US" w:eastAsia="zh-CN"/>
              </w:rPr>
              <w:t>7</w:t>
            </w:r>
          </w:p>
        </w:tc>
        <w:tc>
          <w:tcPr>
            <w:tcW w:w="2127" w:type="dxa"/>
            <w:vMerge w:val="restart"/>
            <w:tcBorders>
              <w:top w:val="single" w:color="auto" w:sz="4" w:space="0"/>
            </w:tcBorders>
            <w:noWrap w:val="0"/>
            <w:vAlign w:val="center"/>
          </w:tcPr>
          <w:p w14:paraId="7C27A1EF">
            <w:pPr>
              <w:jc w:val="center"/>
              <w:rPr>
                <w:rFonts w:hint="eastAsia" w:ascii="宋体" w:hAnsi="宋体" w:eastAsia="宋体" w:cs="宋体"/>
                <w:bCs/>
                <w:szCs w:val="21"/>
              </w:rPr>
            </w:pPr>
            <w:r>
              <w:rPr>
                <w:rFonts w:hint="eastAsia" w:ascii="宋体" w:hAnsi="宋体" w:eastAsia="宋体" w:cs="宋体"/>
                <w:bCs/>
                <w:szCs w:val="21"/>
              </w:rPr>
              <w:t>整理编辑实施方案（</w:t>
            </w:r>
            <w:r>
              <w:rPr>
                <w:rFonts w:hint="eastAsia" w:ascii="宋体" w:hAnsi="宋体" w:cs="宋体"/>
                <w:bCs/>
                <w:szCs w:val="21"/>
                <w:lang w:val="en-US" w:eastAsia="zh-CN"/>
              </w:rPr>
              <w:t>15</w:t>
            </w:r>
            <w:r>
              <w:rPr>
                <w:rFonts w:hint="eastAsia" w:ascii="宋体" w:hAnsi="宋体" w:eastAsia="宋体" w:cs="宋体"/>
                <w:bCs/>
                <w:szCs w:val="21"/>
              </w:rPr>
              <w:t>分）</w:t>
            </w:r>
          </w:p>
        </w:tc>
        <w:tc>
          <w:tcPr>
            <w:tcW w:w="708" w:type="dxa"/>
            <w:tcBorders>
              <w:top w:val="single" w:color="auto" w:sz="4" w:space="0"/>
            </w:tcBorders>
            <w:noWrap w:val="0"/>
            <w:vAlign w:val="center"/>
          </w:tcPr>
          <w:p w14:paraId="4836BA3E">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5D43C6C6">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供应商对本项目的原始资料收集、整理、保存的工作方案是否描述详细完整、切实可行，可落地性，充分考虑使用需求</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329A57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vMerge w:val="continue"/>
            <w:noWrap w:val="0"/>
            <w:vAlign w:val="center"/>
          </w:tcPr>
          <w:p w14:paraId="09E4F324">
            <w:pPr>
              <w:jc w:val="center"/>
              <w:rPr>
                <w:rFonts w:hint="eastAsia" w:ascii="宋体" w:hAnsi="宋体" w:eastAsia="宋体" w:cs="宋体"/>
                <w:bCs/>
                <w:szCs w:val="21"/>
              </w:rPr>
            </w:pPr>
          </w:p>
        </w:tc>
        <w:tc>
          <w:tcPr>
            <w:tcW w:w="2127" w:type="dxa"/>
            <w:vMerge w:val="continue"/>
            <w:noWrap w:val="0"/>
            <w:vAlign w:val="center"/>
          </w:tcPr>
          <w:p w14:paraId="602EC47F">
            <w:pPr>
              <w:jc w:val="center"/>
              <w:rPr>
                <w:rFonts w:hint="eastAsia" w:ascii="宋体" w:hAnsi="宋体" w:eastAsia="宋体" w:cs="宋体"/>
                <w:bCs/>
                <w:szCs w:val="21"/>
              </w:rPr>
            </w:pPr>
          </w:p>
        </w:tc>
        <w:tc>
          <w:tcPr>
            <w:tcW w:w="708" w:type="dxa"/>
            <w:noWrap w:val="0"/>
            <w:vAlign w:val="center"/>
          </w:tcPr>
          <w:p w14:paraId="6BE5890B">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3A2D1B12">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cs="宋体"/>
                <w:snapToGrid w:val="0"/>
                <w:color w:val="000000"/>
                <w:kern w:val="0"/>
                <w:szCs w:val="21"/>
              </w:rPr>
              <w:t>对</w:t>
            </w:r>
            <w:r>
              <w:rPr>
                <w:rFonts w:hint="eastAsia" w:cs="宋体"/>
                <w:snapToGrid w:val="0"/>
                <w:color w:val="000000"/>
                <w:kern w:val="0"/>
                <w:szCs w:val="21"/>
              </w:rPr>
              <w:t>本项目作品制作是否规范，是否</w:t>
            </w:r>
            <w:r>
              <w:rPr>
                <w:rFonts w:ascii="宋体"/>
                <w:sz w:val="21"/>
                <w:szCs w:val="21"/>
              </w:rPr>
              <w:t>内容条理清晰、全面，具有可行性，表述清晰完整</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2EC2C5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vMerge w:val="continue"/>
            <w:noWrap w:val="0"/>
            <w:vAlign w:val="center"/>
          </w:tcPr>
          <w:p w14:paraId="59651519">
            <w:pPr>
              <w:jc w:val="center"/>
              <w:rPr>
                <w:rFonts w:hint="eastAsia" w:ascii="宋体" w:hAnsi="宋体" w:eastAsia="宋体" w:cs="宋体"/>
                <w:bCs/>
                <w:szCs w:val="21"/>
              </w:rPr>
            </w:pPr>
          </w:p>
        </w:tc>
        <w:tc>
          <w:tcPr>
            <w:tcW w:w="2127" w:type="dxa"/>
            <w:vMerge w:val="continue"/>
            <w:noWrap w:val="0"/>
            <w:vAlign w:val="center"/>
          </w:tcPr>
          <w:p w14:paraId="2EF68FB8">
            <w:pPr>
              <w:jc w:val="center"/>
              <w:rPr>
                <w:rFonts w:hint="eastAsia" w:ascii="宋体" w:hAnsi="宋体" w:eastAsia="宋体" w:cs="宋体"/>
                <w:bCs/>
                <w:szCs w:val="21"/>
              </w:rPr>
            </w:pPr>
          </w:p>
        </w:tc>
        <w:tc>
          <w:tcPr>
            <w:tcW w:w="708" w:type="dxa"/>
            <w:noWrap w:val="0"/>
            <w:vAlign w:val="center"/>
          </w:tcPr>
          <w:p w14:paraId="6ECE7D4E">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6051D1BC">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cs="宋体"/>
                <w:snapToGrid w:val="0"/>
                <w:color w:val="000000"/>
                <w:kern w:val="0"/>
                <w:szCs w:val="21"/>
              </w:rPr>
              <w:t>对</w:t>
            </w:r>
            <w:r>
              <w:rPr>
                <w:rFonts w:hint="eastAsia" w:cs="宋体"/>
                <w:snapToGrid w:val="0"/>
                <w:color w:val="000000"/>
                <w:kern w:val="0"/>
                <w:szCs w:val="21"/>
              </w:rPr>
              <w:t>本项目工作卷宗的汇总、整理、移交等工作方案是否</w:t>
            </w:r>
            <w:r>
              <w:rPr>
                <w:rFonts w:ascii="宋体"/>
                <w:sz w:val="21"/>
                <w:szCs w:val="21"/>
              </w:rPr>
              <w:t>描述详细完整、切实可行，可落地性，充分考虑使用需求</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14A22F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5A9A5527">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2127" w:type="dxa"/>
            <w:noWrap w:val="0"/>
            <w:vAlign w:val="center"/>
          </w:tcPr>
          <w:p w14:paraId="49D312B0">
            <w:pPr>
              <w:jc w:val="center"/>
              <w:rPr>
                <w:rFonts w:hint="eastAsia" w:eastAsia="宋体" w:cs="宋体"/>
                <w:snapToGrid w:val="0"/>
                <w:color w:val="auto"/>
                <w:kern w:val="0"/>
                <w:szCs w:val="21"/>
                <w:highlight w:val="none"/>
                <w:lang w:eastAsia="zh-CN"/>
              </w:rPr>
            </w:pPr>
            <w:r>
              <w:rPr>
                <w:rFonts w:hint="eastAsia" w:ascii="宋体" w:hAnsi="宋体" w:cs="宋体"/>
                <w:bCs/>
                <w:color w:val="auto"/>
                <w:szCs w:val="21"/>
                <w:highlight w:val="none"/>
                <w:lang w:val="en-US" w:eastAsia="zh-CN"/>
              </w:rPr>
              <w:t>拟</w:t>
            </w:r>
            <w:r>
              <w:rPr>
                <w:rFonts w:hint="eastAsia" w:ascii="宋体" w:hAnsi="宋体" w:cs="宋体"/>
                <w:bCs/>
                <w:color w:val="auto"/>
                <w:szCs w:val="21"/>
                <w:highlight w:val="none"/>
                <w:lang w:eastAsia="zh-CN"/>
              </w:rPr>
              <w:t>投入设备（</w:t>
            </w:r>
            <w:r>
              <w:rPr>
                <w:rFonts w:hint="eastAsia" w:ascii="宋体" w:hAnsi="宋体" w:cs="宋体"/>
                <w:bCs/>
                <w:color w:val="auto"/>
                <w:szCs w:val="21"/>
                <w:highlight w:val="none"/>
                <w:lang w:val="en-US" w:eastAsia="zh-CN"/>
              </w:rPr>
              <w:t>6分</w:t>
            </w:r>
            <w:r>
              <w:rPr>
                <w:rFonts w:hint="eastAsia" w:ascii="宋体" w:hAnsi="宋体" w:cs="宋体"/>
                <w:bCs/>
                <w:color w:val="auto"/>
                <w:szCs w:val="21"/>
                <w:highlight w:val="none"/>
                <w:lang w:eastAsia="zh-CN"/>
              </w:rPr>
              <w:t>）</w:t>
            </w:r>
          </w:p>
        </w:tc>
        <w:tc>
          <w:tcPr>
            <w:tcW w:w="708" w:type="dxa"/>
            <w:noWrap w:val="0"/>
            <w:vAlign w:val="center"/>
          </w:tcPr>
          <w:p w14:paraId="148D93FF">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7042" w:type="dxa"/>
            <w:noWrap w:val="0"/>
            <w:tcMar>
              <w:top w:w="15" w:type="dxa"/>
              <w:left w:w="108" w:type="dxa"/>
              <w:bottom w:w="0" w:type="dxa"/>
              <w:right w:w="108" w:type="dxa"/>
            </w:tcMar>
            <w:vAlign w:val="center"/>
          </w:tcPr>
          <w:p w14:paraId="7E02CDC5">
            <w:pPr>
              <w:rPr>
                <w:rFonts w:hint="eastAsia" w:ascii="宋体" w:hAnsi="宋体" w:eastAsia="宋体" w:cs="宋体"/>
                <w:bCs/>
                <w:color w:val="0000FF"/>
                <w:szCs w:val="21"/>
                <w:highlight w:val="none"/>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sz w:val="21"/>
                <w:szCs w:val="21"/>
              </w:rPr>
              <w:t>拟投入本项目设备，包括但不限于摄像设备、相机、剪辑软件等专业设备</w:t>
            </w:r>
            <w:r>
              <w:rPr>
                <w:rFonts w:hint="eastAsia" w:cs="宋体"/>
                <w:snapToGrid w:val="0"/>
                <w:color w:val="000000"/>
                <w:kern w:val="0"/>
                <w:szCs w:val="21"/>
              </w:rPr>
              <w:t>是否</w:t>
            </w:r>
            <w:r>
              <w:rPr>
                <w:rFonts w:ascii="宋体"/>
                <w:sz w:val="21"/>
                <w:szCs w:val="21"/>
              </w:rPr>
              <w:t>配置合理，满足项目需求</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6</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0C709E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0502E69B">
            <w:pPr>
              <w:jc w:val="center"/>
              <w:rPr>
                <w:rFonts w:hint="default" w:ascii="宋体" w:hAnsi="宋体" w:cs="宋体"/>
                <w:bCs/>
                <w:szCs w:val="21"/>
                <w:lang w:val="en-US" w:eastAsia="zh-CN"/>
              </w:rPr>
            </w:pPr>
            <w:r>
              <w:rPr>
                <w:rFonts w:hint="eastAsia" w:ascii="宋体" w:hAnsi="宋体" w:cs="宋体"/>
                <w:bCs/>
                <w:szCs w:val="21"/>
                <w:lang w:val="en-US" w:eastAsia="zh-CN"/>
              </w:rPr>
              <w:t>9</w:t>
            </w:r>
          </w:p>
        </w:tc>
        <w:tc>
          <w:tcPr>
            <w:tcW w:w="2127" w:type="dxa"/>
            <w:noWrap w:val="0"/>
            <w:vAlign w:val="center"/>
          </w:tcPr>
          <w:p w14:paraId="232B267D">
            <w:pPr>
              <w:jc w:val="center"/>
              <w:rPr>
                <w:rFonts w:hint="eastAsia" w:cs="宋体"/>
                <w:snapToGrid w:val="0"/>
                <w:color w:val="000000"/>
                <w:kern w:val="0"/>
                <w:szCs w:val="21"/>
                <w:lang w:val="en-US" w:eastAsia="zh-CN"/>
              </w:rPr>
            </w:pPr>
            <w:r>
              <w:rPr>
                <w:rFonts w:hint="eastAsia" w:cs="宋体"/>
                <w:snapToGrid w:val="0"/>
                <w:color w:val="000000"/>
                <w:kern w:val="0"/>
                <w:szCs w:val="21"/>
                <w:lang w:val="en-US" w:eastAsia="zh-CN"/>
              </w:rPr>
              <w:t>后勤保障</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5分</w:t>
            </w:r>
            <w:r>
              <w:rPr>
                <w:rFonts w:hint="eastAsia" w:ascii="宋体" w:hAnsi="宋体" w:cs="宋体"/>
                <w:bCs/>
                <w:color w:val="auto"/>
                <w:szCs w:val="21"/>
                <w:highlight w:val="none"/>
                <w:lang w:eastAsia="zh-CN"/>
              </w:rPr>
              <w:t>）</w:t>
            </w:r>
          </w:p>
        </w:tc>
        <w:tc>
          <w:tcPr>
            <w:tcW w:w="708" w:type="dxa"/>
            <w:noWrap w:val="0"/>
            <w:vAlign w:val="center"/>
          </w:tcPr>
          <w:p w14:paraId="0CB490C7">
            <w:pPr>
              <w:jc w:val="center"/>
              <w:rPr>
                <w:rFonts w:hint="default" w:ascii="宋体" w:hAnsi="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0D8C6A38">
            <w:pPr>
              <w:rPr>
                <w:rFonts w:hint="eastAsia" w:ascii="宋体" w:hAnsi="宋体" w:eastAsia="宋体" w:cs="宋体"/>
                <w:bCs/>
                <w:szCs w:val="21"/>
              </w:rPr>
            </w:pPr>
            <w:r>
              <w:rPr>
                <w:rFonts w:hint="eastAsia" w:ascii="宋体" w:hAnsi="宋体" w:eastAsia="宋体" w:cs="宋体"/>
                <w:bCs/>
                <w:szCs w:val="21"/>
              </w:rPr>
              <w:t>根据</w:t>
            </w:r>
            <w:r>
              <w:rPr>
                <w:rFonts w:hint="eastAsia" w:ascii="宋体"/>
                <w:sz w:val="21"/>
                <w:szCs w:val="21"/>
              </w:rPr>
              <w:t>供应商在服务期间的后勤保障制度及保障措施是否</w:t>
            </w:r>
            <w:r>
              <w:rPr>
                <w:rFonts w:ascii="宋体"/>
                <w:sz w:val="21"/>
                <w:szCs w:val="21"/>
              </w:rPr>
              <w:t>条理清晰，措施全面，具有保障性、可靠性，表述清晰完整</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15CDCD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46D93E75">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2127" w:type="dxa"/>
            <w:noWrap w:val="0"/>
            <w:vAlign w:val="center"/>
          </w:tcPr>
          <w:p w14:paraId="034F3425">
            <w:pPr>
              <w:jc w:val="center"/>
              <w:rPr>
                <w:rFonts w:hint="eastAsia" w:ascii="宋体" w:hAnsi="宋体" w:eastAsia="宋体" w:cs="宋体"/>
                <w:bCs/>
                <w:szCs w:val="21"/>
              </w:rPr>
            </w:pPr>
            <w:r>
              <w:rPr>
                <w:rFonts w:hint="eastAsia" w:ascii="宋体" w:hAnsi="宋体" w:eastAsia="宋体" w:cs="宋体"/>
                <w:bCs/>
                <w:szCs w:val="21"/>
              </w:rPr>
              <w:t>质量保证措施（</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noWrap w:val="0"/>
            <w:vAlign w:val="center"/>
          </w:tcPr>
          <w:p w14:paraId="5907BAC3">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23C19FBD">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针对本项目</w:t>
            </w:r>
            <w:r>
              <w:rPr>
                <w:rFonts w:hint="eastAsia" w:ascii="宋体" w:hAnsi="宋体" w:eastAsia="宋体" w:cs="宋体"/>
                <w:bCs/>
                <w:szCs w:val="21"/>
                <w:lang w:val="en-US" w:eastAsia="zh-CN"/>
              </w:rPr>
              <w:t>提供</w:t>
            </w:r>
            <w:r>
              <w:rPr>
                <w:rFonts w:hint="eastAsia" w:ascii="宋体" w:hAnsi="宋体" w:eastAsia="宋体" w:cs="宋体"/>
                <w:bCs/>
                <w:szCs w:val="21"/>
              </w:rPr>
              <w:t>的</w:t>
            </w:r>
            <w:r>
              <w:rPr>
                <w:rFonts w:cs="宋体"/>
                <w:snapToGrid w:val="0"/>
                <w:kern w:val="0"/>
                <w:szCs w:val="21"/>
              </w:rPr>
              <w:t>质量保证措施</w:t>
            </w:r>
            <w:r>
              <w:rPr>
                <w:rFonts w:hint="eastAsia" w:ascii="宋体" w:hAnsi="宋体" w:eastAsia="宋体" w:cs="宋体"/>
                <w:bCs/>
                <w:szCs w:val="21"/>
                <w:lang w:val="en-US" w:eastAsia="zh-CN"/>
              </w:rPr>
              <w:t>是否详细、科学合理、符合本项目要求等情况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r w14:paraId="2D5B5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tcBorders>
              <w:bottom w:val="single" w:color="auto" w:sz="4" w:space="0"/>
            </w:tcBorders>
            <w:noWrap w:val="0"/>
            <w:vAlign w:val="center"/>
          </w:tcPr>
          <w:p w14:paraId="3B6D3591">
            <w:pPr>
              <w:jc w:val="center"/>
              <w:rPr>
                <w:rFonts w:hint="default" w:ascii="宋体" w:hAnsi="宋体" w:eastAsia="宋体" w:cs="宋体"/>
                <w:bCs/>
                <w:szCs w:val="21"/>
                <w:lang w:val="en-US" w:eastAsia="zh-CN"/>
              </w:rPr>
            </w:pPr>
            <w:r>
              <w:rPr>
                <w:rFonts w:hint="eastAsia" w:ascii="宋体" w:hAnsi="宋体" w:cs="宋体"/>
                <w:bCs/>
                <w:szCs w:val="21"/>
                <w:lang w:val="en-US" w:eastAsia="zh-CN"/>
              </w:rPr>
              <w:t>11</w:t>
            </w:r>
          </w:p>
        </w:tc>
        <w:tc>
          <w:tcPr>
            <w:tcW w:w="2127" w:type="dxa"/>
            <w:tcBorders>
              <w:bottom w:val="single" w:color="auto" w:sz="4" w:space="0"/>
            </w:tcBorders>
            <w:noWrap w:val="0"/>
            <w:vAlign w:val="center"/>
          </w:tcPr>
          <w:p w14:paraId="4C9DBC3C">
            <w:pPr>
              <w:jc w:val="center"/>
              <w:rPr>
                <w:rFonts w:hint="eastAsia" w:ascii="宋体" w:hAnsi="宋体" w:eastAsia="宋体" w:cs="宋体"/>
                <w:bCs/>
                <w:szCs w:val="21"/>
              </w:rPr>
            </w:pPr>
            <w:r>
              <w:rPr>
                <w:rFonts w:hint="eastAsia" w:ascii="宋体"/>
                <w:sz w:val="21"/>
                <w:szCs w:val="21"/>
              </w:rPr>
              <w:t>保密措施</w:t>
            </w:r>
            <w:r>
              <w:rPr>
                <w:rFonts w:hint="eastAsia" w:ascii="宋体" w:hAnsi="宋体" w:eastAsia="宋体" w:cs="宋体"/>
                <w:bCs/>
                <w:szCs w:val="21"/>
              </w:rPr>
              <w:t>（</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tcBorders>
              <w:bottom w:val="single" w:color="auto" w:sz="4" w:space="0"/>
            </w:tcBorders>
            <w:noWrap w:val="0"/>
            <w:vAlign w:val="center"/>
          </w:tcPr>
          <w:p w14:paraId="41DE36B7">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5DBD285C">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sz w:val="21"/>
                <w:szCs w:val="21"/>
              </w:rPr>
              <w:t>针对本项目的保密措施及供应商内部的保密制度是否</w:t>
            </w:r>
            <w:r>
              <w:rPr>
                <w:rFonts w:ascii="宋体"/>
                <w:sz w:val="21"/>
                <w:szCs w:val="21"/>
              </w:rPr>
              <w:t>条理清晰，措施全面，具有可行性，表述清晰完整</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r w14:paraId="0E3C0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2E542985">
            <w:pPr>
              <w:jc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2127" w:type="dxa"/>
            <w:noWrap w:val="0"/>
            <w:vAlign w:val="center"/>
          </w:tcPr>
          <w:p w14:paraId="2D284468">
            <w:pPr>
              <w:jc w:val="center"/>
              <w:rPr>
                <w:rFonts w:hint="eastAsia" w:ascii="宋体" w:hAnsi="宋体" w:eastAsia="宋体" w:cs="宋体"/>
                <w:bCs/>
                <w:szCs w:val="21"/>
              </w:rPr>
            </w:pPr>
            <w:r>
              <w:rPr>
                <w:rFonts w:hint="eastAsia" w:ascii="宋体"/>
                <w:sz w:val="21"/>
                <w:szCs w:val="21"/>
              </w:rPr>
              <w:t>验收方案</w:t>
            </w:r>
            <w:r>
              <w:rPr>
                <w:rFonts w:hint="eastAsia" w:ascii="宋体" w:hAnsi="宋体" w:eastAsia="宋体" w:cs="宋体"/>
                <w:bCs/>
                <w:szCs w:val="21"/>
              </w:rPr>
              <w:t>（</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noWrap w:val="0"/>
            <w:vAlign w:val="center"/>
          </w:tcPr>
          <w:p w14:paraId="3B025D7C">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64957DCA">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sz w:val="21"/>
                <w:szCs w:val="21"/>
              </w:rPr>
              <w:t>针对本项目成果验收措施是否具有科学性及可操作性</w:t>
            </w:r>
            <w:r>
              <w:rPr>
                <w:rFonts w:hint="eastAsia" w:ascii="宋体"/>
                <w:sz w:val="21"/>
                <w:szCs w:val="21"/>
                <w:lang w:eastAsia="zh-CN"/>
              </w:rPr>
              <w:t>，</w:t>
            </w:r>
            <w:r>
              <w:rPr>
                <w:rFonts w:hint="eastAsia" w:ascii="宋体" w:hAnsi="宋体" w:eastAsia="宋体" w:cs="宋体"/>
                <w:bCs/>
                <w:szCs w:val="21"/>
                <w:lang w:val="en-US" w:eastAsia="zh-CN"/>
              </w:rPr>
              <w:t>验收方案是否完整全面等情况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r w14:paraId="3442C6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tcBorders>
              <w:bottom w:val="single" w:color="auto" w:sz="4" w:space="0"/>
            </w:tcBorders>
            <w:noWrap w:val="0"/>
            <w:vAlign w:val="center"/>
          </w:tcPr>
          <w:p w14:paraId="3EB1AC4E">
            <w:pPr>
              <w:jc w:val="center"/>
              <w:rPr>
                <w:rFonts w:hint="default" w:ascii="宋体" w:hAnsi="宋体" w:cs="宋体"/>
                <w:bCs/>
                <w:szCs w:val="21"/>
                <w:lang w:val="en-US" w:eastAsia="zh-CN"/>
              </w:rPr>
            </w:pPr>
            <w:r>
              <w:rPr>
                <w:rFonts w:hint="eastAsia" w:ascii="宋体" w:hAnsi="宋体" w:cs="宋体"/>
                <w:bCs/>
                <w:szCs w:val="21"/>
                <w:lang w:val="en-US" w:eastAsia="zh-CN"/>
              </w:rPr>
              <w:t>13</w:t>
            </w:r>
          </w:p>
        </w:tc>
        <w:tc>
          <w:tcPr>
            <w:tcW w:w="2127" w:type="dxa"/>
            <w:tcBorders>
              <w:bottom w:val="single" w:color="auto" w:sz="4" w:space="0"/>
            </w:tcBorders>
            <w:noWrap w:val="0"/>
            <w:vAlign w:val="center"/>
          </w:tcPr>
          <w:p w14:paraId="3D33E86E">
            <w:pPr>
              <w:jc w:val="center"/>
              <w:rPr>
                <w:rFonts w:hint="eastAsia" w:ascii="宋体" w:hAnsi="宋体" w:eastAsia="宋体" w:cs="宋体"/>
                <w:bCs/>
                <w:szCs w:val="21"/>
              </w:rPr>
            </w:pPr>
            <w:r>
              <w:rPr>
                <w:rFonts w:hint="eastAsia" w:ascii="宋体" w:hAnsi="宋体" w:eastAsia="宋体" w:cs="宋体"/>
                <w:bCs/>
                <w:szCs w:val="21"/>
              </w:rPr>
              <w:t>服务承诺（</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tcBorders>
              <w:bottom w:val="single" w:color="auto" w:sz="4" w:space="0"/>
            </w:tcBorders>
            <w:noWrap w:val="0"/>
            <w:vAlign w:val="center"/>
          </w:tcPr>
          <w:p w14:paraId="3A29FEA0">
            <w:pPr>
              <w:jc w:val="center"/>
              <w:rPr>
                <w:rFonts w:hint="default" w:ascii="宋体" w:hAnsi="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2493130B">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针对本项目</w:t>
            </w:r>
            <w:r>
              <w:rPr>
                <w:rFonts w:hint="eastAsia" w:ascii="宋体" w:hAnsi="宋体" w:eastAsia="宋体" w:cs="宋体"/>
                <w:bCs/>
                <w:szCs w:val="21"/>
                <w:lang w:val="en-US" w:eastAsia="zh-CN"/>
              </w:rPr>
              <w:t>提供</w:t>
            </w:r>
            <w:r>
              <w:rPr>
                <w:rFonts w:hint="eastAsia" w:ascii="宋体" w:hAnsi="宋体" w:eastAsia="宋体" w:cs="宋体"/>
                <w:bCs/>
                <w:szCs w:val="21"/>
              </w:rPr>
              <w:t>的跟踪服务、特色服务承诺</w:t>
            </w:r>
            <w:r>
              <w:rPr>
                <w:rFonts w:hint="eastAsia" w:ascii="宋体" w:hAnsi="宋体" w:eastAsia="宋体" w:cs="宋体"/>
                <w:bCs/>
                <w:szCs w:val="21"/>
                <w:lang w:val="en-US" w:eastAsia="zh-CN"/>
              </w:rPr>
              <w:t>是否考虑充分、针对性强、内容完整有条理等情况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bl>
    <w:p w14:paraId="72D0AE18">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79FF8370">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3C32F8A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①价格评定分值为10分。 </w:t>
      </w:r>
    </w:p>
    <w:p w14:paraId="4CF97305">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0E3F76CC">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483329A3">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50B73932">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报价得分=(评标基准价/投标报价)×10%×100</w:t>
      </w:r>
    </w:p>
    <w:p w14:paraId="32900115">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47299B3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1029AFB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73FC459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4178AA1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661F6828">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1A9F7C9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F384F4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3AE23C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06B47BA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5DC96E6">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本项目为专门面向</w:t>
      </w:r>
      <w:r>
        <w:rPr>
          <w:rFonts w:hint="eastAsia" w:ascii="宋体" w:hAnsi="宋体" w:eastAsia="宋体" w:cs="宋体"/>
          <w:b/>
          <w:bCs/>
          <w:sz w:val="24"/>
          <w:lang w:val="en-US" w:eastAsia="zh-CN"/>
        </w:rPr>
        <w:t>中小</w:t>
      </w:r>
      <w:r>
        <w:rPr>
          <w:rFonts w:hint="eastAsia" w:ascii="宋体" w:hAnsi="宋体" w:eastAsia="宋体" w:cs="宋体"/>
          <w:b/>
          <w:bCs/>
          <w:sz w:val="24"/>
        </w:rPr>
        <w:t>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eastAsia="宋体" w:cs="宋体"/>
          <w:b/>
          <w:bCs/>
          <w:sz w:val="24"/>
          <w:u w:val="single"/>
          <w:lang w:val="en-US" w:eastAsia="zh-CN"/>
        </w:rPr>
        <w:t>完善项目库</w:t>
      </w:r>
      <w:r>
        <w:rPr>
          <w:rFonts w:hint="eastAsia" w:ascii="宋体" w:hAnsi="宋体" w:eastAsia="宋体" w:cs="宋体"/>
          <w:b/>
          <w:bCs/>
          <w:sz w:val="24"/>
          <w:u w:val="single"/>
        </w:rPr>
        <w:t>服务</w:t>
      </w:r>
      <w:r>
        <w:rPr>
          <w:rFonts w:hint="eastAsia" w:ascii="宋体" w:hAnsi="宋体" w:eastAsia="宋体" w:cs="宋体"/>
          <w:b/>
          <w:bCs/>
          <w:sz w:val="24"/>
        </w:rPr>
        <w:t>，对应的中小企业划分标准所属行业为</w:t>
      </w:r>
      <w:r>
        <w:rPr>
          <w:rFonts w:hint="eastAsia" w:ascii="宋体" w:hAnsi="宋体" w:eastAsia="宋体" w:cs="宋体"/>
          <w:b/>
          <w:bCs/>
          <w:sz w:val="24"/>
          <w:u w:val="single"/>
        </w:rPr>
        <w:t>其他未列明行业</w:t>
      </w:r>
      <w:r>
        <w:rPr>
          <w:rFonts w:hint="eastAsia" w:ascii="宋体" w:hAnsi="宋体" w:eastAsia="宋体" w:cs="宋体"/>
          <w:b w:val="0"/>
          <w:bCs w:val="0"/>
          <w:sz w:val="24"/>
          <w:u w:val="non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bCs/>
          <w:sz w:val="24"/>
          <w:lang w:eastAsia="zh-CN"/>
        </w:rPr>
        <w:t>，不再执行价格扣除评审优惠政策。</w:t>
      </w:r>
      <w:r>
        <w:rPr>
          <w:rFonts w:hint="eastAsia" w:ascii="宋体" w:hAnsi="宋体" w:eastAsia="宋体" w:cs="宋体"/>
          <w:sz w:val="24"/>
        </w:rPr>
        <w:tab/>
      </w:r>
      <w:r>
        <w:rPr>
          <w:rFonts w:hint="eastAsia" w:ascii="宋体" w:hAnsi="宋体" w:eastAsia="宋体" w:cs="宋体"/>
          <w:sz w:val="24"/>
        </w:rPr>
        <w:tab/>
      </w:r>
    </w:p>
    <w:p w14:paraId="0E873D3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08048E3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896560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08FB0A7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02E3EC6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5D769C2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683CAB3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0576EA8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7EBC554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2863A1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BED3E97">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38B4DCA2">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46BFFF67">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09453094">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39D8B006">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3A06CD72">
      <w:pPr>
        <w:spacing w:before="156" w:beforeLines="50" w:after="156" w:afterLines="50" w:line="360" w:lineRule="auto"/>
        <w:jc w:val="center"/>
        <w:outlineLvl w:val="0"/>
        <w:rPr>
          <w:rFonts w:hint="eastAsia" w:ascii="宋体" w:hAnsi="宋体" w:eastAsia="宋体" w:cs="宋体"/>
          <w:b/>
          <w:sz w:val="36"/>
          <w:szCs w:val="44"/>
        </w:rPr>
      </w:pPr>
      <w:bookmarkStart w:id="24" w:name="_Toc176605329"/>
      <w:r>
        <w:rPr>
          <w:rFonts w:hint="eastAsia" w:ascii="宋体" w:hAnsi="宋体" w:eastAsia="宋体" w:cs="宋体"/>
          <w:b/>
          <w:sz w:val="36"/>
          <w:szCs w:val="44"/>
        </w:rPr>
        <w:t>第六章  投标文件格式</w:t>
      </w:r>
      <w:bookmarkEnd w:id="24"/>
    </w:p>
    <w:p w14:paraId="1877977B">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514E9479">
      <w:pPr>
        <w:rPr>
          <w:rFonts w:hint="eastAsia" w:ascii="宋体" w:hAnsi="宋体" w:eastAsia="宋体" w:cs="宋体"/>
        </w:rPr>
      </w:pPr>
    </w:p>
    <w:p w14:paraId="1E4F7684">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天台县文化和广电旅游体育局关于完善天台县非遗四级项目库的服务项目</w:t>
      </w:r>
    </w:p>
    <w:p w14:paraId="15234A52">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6000C6F9">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TCCG-2025-Z008</w:t>
      </w:r>
    </w:p>
    <w:p w14:paraId="27027780">
      <w:pPr>
        <w:spacing w:line="900" w:lineRule="exact"/>
        <w:jc w:val="center"/>
        <w:rPr>
          <w:rFonts w:hint="eastAsia" w:ascii="宋体" w:hAnsi="宋体" w:eastAsia="宋体" w:cs="宋体"/>
          <w:sz w:val="84"/>
        </w:rPr>
      </w:pPr>
    </w:p>
    <w:p w14:paraId="2FC6DF29">
      <w:pPr>
        <w:pStyle w:val="10"/>
        <w:rPr>
          <w:rFonts w:hint="eastAsia" w:ascii="宋体" w:hAnsi="宋体" w:eastAsia="宋体" w:cs="宋体"/>
        </w:rPr>
      </w:pPr>
    </w:p>
    <w:p w14:paraId="676DC5CF">
      <w:pPr>
        <w:spacing w:line="900" w:lineRule="exact"/>
        <w:jc w:val="center"/>
        <w:rPr>
          <w:rFonts w:hint="eastAsia" w:ascii="宋体" w:hAnsi="宋体" w:eastAsia="宋体" w:cs="宋体"/>
          <w:sz w:val="84"/>
        </w:rPr>
      </w:pPr>
      <w:r>
        <w:rPr>
          <w:rFonts w:hint="eastAsia" w:ascii="宋体" w:hAnsi="宋体" w:eastAsia="宋体" w:cs="宋体"/>
          <w:sz w:val="84"/>
        </w:rPr>
        <w:t>资</w:t>
      </w:r>
    </w:p>
    <w:p w14:paraId="034D1308">
      <w:pPr>
        <w:spacing w:line="900" w:lineRule="exact"/>
        <w:jc w:val="center"/>
        <w:rPr>
          <w:rFonts w:hint="eastAsia" w:ascii="宋体" w:hAnsi="宋体" w:eastAsia="宋体" w:cs="宋体"/>
          <w:sz w:val="84"/>
        </w:rPr>
      </w:pPr>
      <w:r>
        <w:rPr>
          <w:rFonts w:hint="eastAsia" w:ascii="宋体" w:hAnsi="宋体" w:eastAsia="宋体" w:cs="宋体"/>
          <w:sz w:val="84"/>
        </w:rPr>
        <w:t>格</w:t>
      </w:r>
    </w:p>
    <w:p w14:paraId="384F4C96">
      <w:pPr>
        <w:spacing w:line="900" w:lineRule="exact"/>
        <w:jc w:val="center"/>
        <w:rPr>
          <w:rFonts w:hint="eastAsia" w:ascii="宋体" w:hAnsi="宋体" w:eastAsia="宋体" w:cs="宋体"/>
          <w:sz w:val="84"/>
        </w:rPr>
      </w:pPr>
      <w:r>
        <w:rPr>
          <w:rFonts w:hint="eastAsia" w:ascii="宋体" w:hAnsi="宋体" w:eastAsia="宋体" w:cs="宋体"/>
          <w:sz w:val="84"/>
        </w:rPr>
        <w:t>文</w:t>
      </w:r>
    </w:p>
    <w:p w14:paraId="63A1CF3F">
      <w:pPr>
        <w:spacing w:line="900" w:lineRule="exact"/>
        <w:jc w:val="center"/>
        <w:rPr>
          <w:rFonts w:hint="eastAsia" w:ascii="宋体" w:hAnsi="宋体" w:eastAsia="宋体" w:cs="宋体"/>
          <w:sz w:val="84"/>
        </w:rPr>
      </w:pPr>
      <w:r>
        <w:rPr>
          <w:rFonts w:hint="eastAsia" w:ascii="宋体" w:hAnsi="宋体" w:eastAsia="宋体" w:cs="宋体"/>
          <w:sz w:val="84"/>
        </w:rPr>
        <w:t>件</w:t>
      </w:r>
    </w:p>
    <w:p w14:paraId="56F1A43F">
      <w:pPr>
        <w:spacing w:line="900" w:lineRule="exact"/>
        <w:ind w:firstLine="2400" w:firstLineChars="750"/>
        <w:rPr>
          <w:rFonts w:hint="eastAsia" w:ascii="宋体" w:hAnsi="宋体" w:eastAsia="宋体" w:cs="宋体"/>
          <w:sz w:val="32"/>
        </w:rPr>
      </w:pPr>
    </w:p>
    <w:p w14:paraId="3D886052">
      <w:pPr>
        <w:pStyle w:val="10"/>
        <w:rPr>
          <w:rFonts w:hint="eastAsia" w:ascii="宋体" w:hAnsi="宋体" w:eastAsia="宋体" w:cs="宋体"/>
        </w:rPr>
      </w:pPr>
    </w:p>
    <w:p w14:paraId="54654CA0">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32B3A984">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40D3B296">
      <w:pPr>
        <w:rPr>
          <w:rFonts w:hint="eastAsia" w:ascii="宋体" w:hAnsi="宋体" w:eastAsia="宋体" w:cs="宋体"/>
        </w:rPr>
      </w:pPr>
    </w:p>
    <w:p w14:paraId="360EE787">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6DD80DF2">
      <w:pPr>
        <w:widowControl/>
        <w:jc w:val="left"/>
        <w:rPr>
          <w:rFonts w:hint="eastAsia" w:ascii="宋体" w:hAnsi="宋体" w:eastAsia="宋体" w:cs="宋体"/>
          <w:bCs/>
        </w:rPr>
      </w:pPr>
      <w:r>
        <w:rPr>
          <w:rFonts w:hint="eastAsia" w:ascii="宋体" w:hAnsi="宋体" w:eastAsia="宋体" w:cs="宋体"/>
          <w:bCs/>
        </w:rPr>
        <w:br w:type="page"/>
      </w:r>
    </w:p>
    <w:p w14:paraId="5C859BA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01B516E6">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0838935B">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天台县文化和广电旅游体育局</w:t>
      </w:r>
      <w:r>
        <w:rPr>
          <w:rFonts w:hint="eastAsia" w:ascii="宋体" w:hAnsi="宋体" w:eastAsia="宋体" w:cs="宋体"/>
          <w:b/>
          <w:sz w:val="24"/>
          <w:szCs w:val="28"/>
          <w:u w:val="single"/>
        </w:rPr>
        <w:t>：</w:t>
      </w:r>
    </w:p>
    <w:p w14:paraId="61790A8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2D4F24DB">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天台县文化和广电旅游体育局关于完善天台县非遗四级项目库的服务项目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TCCG-2025-Z008</w:t>
      </w:r>
      <w:r>
        <w:rPr>
          <w:rFonts w:hint="eastAsia" w:ascii="宋体" w:hAnsi="宋体" w:eastAsia="宋体" w:cs="宋体"/>
          <w:sz w:val="24"/>
          <w:szCs w:val="28"/>
        </w:rPr>
        <w:t>）的投标，为此，我方就本次投标有关事项郑重声明如下：</w:t>
      </w:r>
    </w:p>
    <w:p w14:paraId="79550EA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666B608E">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03E0510C">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7FD55C1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076C6CB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1CC58F40">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61FD2EB9">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32BE5E44">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5DDEAD43">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656CB01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3275B481">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2AE8A99D">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1B74929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0479C1A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52EDD43D">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57ABB719">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7DA89794">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74257824">
      <w:pPr>
        <w:widowControl/>
        <w:jc w:val="left"/>
        <w:rPr>
          <w:rFonts w:hint="eastAsia" w:ascii="宋体" w:hAnsi="宋体" w:eastAsia="宋体" w:cs="宋体"/>
          <w:bCs/>
        </w:rPr>
      </w:pPr>
      <w:r>
        <w:rPr>
          <w:rFonts w:hint="eastAsia" w:ascii="宋体" w:hAnsi="宋体" w:eastAsia="宋体" w:cs="宋体"/>
          <w:bCs/>
        </w:rPr>
        <w:br w:type="page"/>
      </w:r>
    </w:p>
    <w:p w14:paraId="5A2D45A8">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33FB9680">
      <w:pPr>
        <w:rPr>
          <w:rFonts w:hint="eastAsia" w:ascii="宋体" w:hAnsi="宋体" w:eastAsia="宋体" w:cs="宋体"/>
        </w:rPr>
      </w:pPr>
    </w:p>
    <w:p w14:paraId="3DB2491C">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天台县文化和广电旅游体育局关于完善天台县非遗四级项目库的服务项目</w:t>
      </w:r>
    </w:p>
    <w:p w14:paraId="43C891D2">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4A4F81AB">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TCCG-2025-Z008</w:t>
      </w:r>
    </w:p>
    <w:p w14:paraId="4AAAAE8C">
      <w:pPr>
        <w:spacing w:line="900" w:lineRule="exact"/>
        <w:jc w:val="center"/>
        <w:rPr>
          <w:rFonts w:hint="eastAsia" w:ascii="宋体" w:hAnsi="宋体" w:eastAsia="宋体" w:cs="宋体"/>
          <w:sz w:val="84"/>
        </w:rPr>
      </w:pPr>
    </w:p>
    <w:p w14:paraId="3412D3E6">
      <w:pPr>
        <w:spacing w:line="900" w:lineRule="exact"/>
        <w:jc w:val="center"/>
        <w:rPr>
          <w:rFonts w:hint="eastAsia" w:ascii="宋体" w:hAnsi="宋体" w:eastAsia="宋体" w:cs="宋体"/>
          <w:sz w:val="84"/>
        </w:rPr>
      </w:pPr>
      <w:r>
        <w:rPr>
          <w:rFonts w:hint="eastAsia" w:ascii="宋体" w:hAnsi="宋体" w:eastAsia="宋体" w:cs="宋体"/>
          <w:sz w:val="84"/>
        </w:rPr>
        <w:t>商</w:t>
      </w:r>
    </w:p>
    <w:p w14:paraId="16B6560E">
      <w:pPr>
        <w:spacing w:line="900" w:lineRule="exact"/>
        <w:jc w:val="center"/>
        <w:rPr>
          <w:rFonts w:hint="eastAsia" w:ascii="宋体" w:hAnsi="宋体" w:eastAsia="宋体" w:cs="宋体"/>
          <w:sz w:val="84"/>
        </w:rPr>
      </w:pPr>
      <w:r>
        <w:rPr>
          <w:rFonts w:hint="eastAsia" w:ascii="宋体" w:hAnsi="宋体" w:eastAsia="宋体" w:cs="宋体"/>
          <w:sz w:val="84"/>
        </w:rPr>
        <w:t>务</w:t>
      </w:r>
    </w:p>
    <w:p w14:paraId="5E493270">
      <w:pPr>
        <w:spacing w:line="900" w:lineRule="exact"/>
        <w:jc w:val="center"/>
        <w:rPr>
          <w:rFonts w:hint="eastAsia" w:ascii="宋体" w:hAnsi="宋体" w:eastAsia="宋体" w:cs="宋体"/>
          <w:sz w:val="84"/>
        </w:rPr>
      </w:pPr>
      <w:r>
        <w:rPr>
          <w:rFonts w:hint="eastAsia" w:ascii="宋体" w:hAnsi="宋体" w:eastAsia="宋体" w:cs="宋体"/>
          <w:sz w:val="84"/>
        </w:rPr>
        <w:t>技</w:t>
      </w:r>
    </w:p>
    <w:p w14:paraId="5BDC50A1">
      <w:pPr>
        <w:spacing w:line="900" w:lineRule="exact"/>
        <w:jc w:val="center"/>
        <w:rPr>
          <w:rFonts w:hint="eastAsia" w:ascii="宋体" w:hAnsi="宋体" w:eastAsia="宋体" w:cs="宋体"/>
          <w:sz w:val="84"/>
        </w:rPr>
      </w:pPr>
      <w:r>
        <w:rPr>
          <w:rFonts w:hint="eastAsia" w:ascii="宋体" w:hAnsi="宋体" w:eastAsia="宋体" w:cs="宋体"/>
          <w:sz w:val="84"/>
        </w:rPr>
        <w:t>术</w:t>
      </w:r>
    </w:p>
    <w:p w14:paraId="05CD7535">
      <w:pPr>
        <w:spacing w:line="900" w:lineRule="exact"/>
        <w:jc w:val="center"/>
        <w:rPr>
          <w:rFonts w:hint="eastAsia" w:ascii="宋体" w:hAnsi="宋体" w:eastAsia="宋体" w:cs="宋体"/>
          <w:sz w:val="84"/>
        </w:rPr>
      </w:pPr>
      <w:r>
        <w:rPr>
          <w:rFonts w:hint="eastAsia" w:ascii="宋体" w:hAnsi="宋体" w:eastAsia="宋体" w:cs="宋体"/>
          <w:sz w:val="84"/>
        </w:rPr>
        <w:t>文</w:t>
      </w:r>
    </w:p>
    <w:p w14:paraId="6291B898">
      <w:pPr>
        <w:spacing w:line="900" w:lineRule="exact"/>
        <w:jc w:val="center"/>
        <w:rPr>
          <w:rFonts w:hint="eastAsia" w:ascii="宋体" w:hAnsi="宋体" w:eastAsia="宋体" w:cs="宋体"/>
          <w:sz w:val="84"/>
        </w:rPr>
      </w:pPr>
      <w:r>
        <w:rPr>
          <w:rFonts w:hint="eastAsia" w:ascii="宋体" w:hAnsi="宋体" w:eastAsia="宋体" w:cs="宋体"/>
          <w:sz w:val="84"/>
        </w:rPr>
        <w:t>件</w:t>
      </w:r>
    </w:p>
    <w:p w14:paraId="77F00137">
      <w:pPr>
        <w:spacing w:line="360" w:lineRule="auto"/>
        <w:jc w:val="center"/>
        <w:rPr>
          <w:rFonts w:hint="eastAsia" w:ascii="宋体" w:hAnsi="宋体" w:eastAsia="宋体" w:cs="宋体"/>
          <w:sz w:val="36"/>
          <w:szCs w:val="36"/>
        </w:rPr>
      </w:pPr>
    </w:p>
    <w:p w14:paraId="0C499630">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40DCFC4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7F24D969">
      <w:pPr>
        <w:rPr>
          <w:rFonts w:hint="eastAsia" w:ascii="宋体" w:hAnsi="宋体" w:eastAsia="宋体" w:cs="宋体"/>
        </w:rPr>
      </w:pPr>
    </w:p>
    <w:p w14:paraId="51C899A5">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64311377">
      <w:pPr>
        <w:widowControl/>
        <w:jc w:val="left"/>
        <w:rPr>
          <w:rFonts w:hint="eastAsia" w:ascii="宋体" w:hAnsi="宋体" w:eastAsia="宋体" w:cs="宋体"/>
          <w:b/>
          <w:sz w:val="28"/>
        </w:rPr>
      </w:pPr>
      <w:r>
        <w:rPr>
          <w:rFonts w:hint="eastAsia" w:ascii="宋体" w:hAnsi="宋体" w:eastAsia="宋体" w:cs="宋体"/>
          <w:b/>
          <w:sz w:val="28"/>
        </w:rPr>
        <w:br w:type="page"/>
      </w:r>
    </w:p>
    <w:p w14:paraId="36BDE85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7187B488">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492BE451">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2C0DE5EF">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39B08499">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2BC08C6A">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575D7489">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74243CA6">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041DD178">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7E92B6F0">
      <w:pPr>
        <w:spacing w:line="520" w:lineRule="exact"/>
        <w:rPr>
          <w:rFonts w:hint="eastAsia" w:ascii="宋体" w:hAnsi="宋体" w:eastAsia="宋体" w:cs="宋体"/>
          <w:bCs/>
          <w:sz w:val="24"/>
        </w:rPr>
      </w:pPr>
    </w:p>
    <w:p w14:paraId="6CEF8222">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32A738CC">
      <w:pPr>
        <w:spacing w:line="520" w:lineRule="exact"/>
        <w:jc w:val="right"/>
        <w:rPr>
          <w:rFonts w:hint="eastAsia" w:ascii="宋体" w:hAnsi="宋体" w:eastAsia="宋体" w:cs="宋体"/>
          <w:bCs/>
          <w:sz w:val="24"/>
        </w:rPr>
      </w:pPr>
    </w:p>
    <w:p w14:paraId="71F5CA4F">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1CC63B44">
      <w:pPr>
        <w:spacing w:line="520" w:lineRule="exact"/>
        <w:ind w:firstLine="4200" w:firstLineChars="1750"/>
        <w:rPr>
          <w:rFonts w:hint="eastAsia" w:ascii="宋体" w:hAnsi="宋体" w:eastAsia="宋体" w:cs="宋体"/>
          <w:bCs/>
          <w:sz w:val="24"/>
        </w:rPr>
      </w:pPr>
    </w:p>
    <w:p w14:paraId="1ED1E9A6">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65CA18B9">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004596FB">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E1F53BB">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58ECFC1F">
      <w:pPr>
        <w:spacing w:line="460" w:lineRule="exact"/>
        <w:jc w:val="center"/>
        <w:rPr>
          <w:rFonts w:hint="eastAsia" w:ascii="宋体" w:hAnsi="宋体" w:eastAsia="宋体" w:cs="宋体"/>
          <w:bCs/>
          <w:sz w:val="24"/>
        </w:rPr>
      </w:pPr>
    </w:p>
    <w:p w14:paraId="706B9F0B">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724AE542">
      <w:pPr>
        <w:spacing w:line="520" w:lineRule="exact"/>
        <w:rPr>
          <w:rFonts w:hint="eastAsia" w:ascii="宋体" w:hAnsi="宋体" w:eastAsia="宋体" w:cs="宋体"/>
          <w:bCs/>
          <w:sz w:val="28"/>
          <w:szCs w:val="28"/>
        </w:rPr>
      </w:pPr>
    </w:p>
    <w:p w14:paraId="7E7EC06E">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57F3B910">
      <w:pPr>
        <w:widowControl/>
        <w:jc w:val="left"/>
        <w:rPr>
          <w:rFonts w:hint="eastAsia" w:ascii="宋体" w:hAnsi="宋体" w:eastAsia="宋体" w:cs="宋体"/>
          <w:bCs/>
        </w:rPr>
      </w:pPr>
      <w:r>
        <w:rPr>
          <w:rFonts w:hint="eastAsia" w:ascii="宋体" w:hAnsi="宋体" w:eastAsia="宋体" w:cs="宋体"/>
          <w:bCs/>
        </w:rPr>
        <w:br w:type="page"/>
      </w:r>
    </w:p>
    <w:p w14:paraId="53619FC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5E202F3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3FFDAC19">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天台县文化和广电旅游体育局</w:t>
      </w:r>
      <w:r>
        <w:rPr>
          <w:rFonts w:hint="eastAsia" w:ascii="宋体" w:hAnsi="宋体" w:eastAsia="宋体" w:cs="宋体"/>
          <w:b/>
          <w:sz w:val="24"/>
          <w:u w:val="single"/>
        </w:rPr>
        <w:t>：</w:t>
      </w:r>
    </w:p>
    <w:p w14:paraId="6FD4F734">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天台县文化和广电旅游体育局关于完善天台县非遗四级项目库的服务项目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66E1B497">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7A04D11D">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091E5958">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34BB9CA6">
      <w:pPr>
        <w:spacing w:line="500" w:lineRule="exact"/>
        <w:ind w:firstLine="2760" w:firstLineChars="1150"/>
        <w:rPr>
          <w:rFonts w:hint="eastAsia" w:ascii="宋体" w:hAnsi="宋体" w:eastAsia="宋体" w:cs="宋体"/>
          <w:sz w:val="24"/>
        </w:rPr>
      </w:pPr>
    </w:p>
    <w:p w14:paraId="31580B29">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48EFCA1A">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4703FB24">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5154C719">
      <w:pPr>
        <w:spacing w:line="520" w:lineRule="exact"/>
        <w:rPr>
          <w:rFonts w:hint="eastAsia" w:ascii="宋体" w:hAnsi="宋体" w:eastAsia="宋体" w:cs="宋体"/>
          <w:sz w:val="24"/>
        </w:rPr>
      </w:pPr>
      <w:r>
        <w:rPr>
          <w:rFonts w:hint="eastAsia" w:ascii="宋体" w:hAnsi="宋体" w:eastAsia="宋体" w:cs="宋体"/>
          <w:sz w:val="24"/>
        </w:rPr>
        <w:t xml:space="preserve"> </w:t>
      </w:r>
    </w:p>
    <w:p w14:paraId="3E1FDC13">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576BD83E">
      <w:pPr>
        <w:spacing w:line="420" w:lineRule="exact"/>
        <w:ind w:firstLine="560"/>
        <w:rPr>
          <w:rFonts w:hint="eastAsia" w:ascii="宋体" w:hAnsi="宋体" w:eastAsia="宋体" w:cs="宋体"/>
          <w:sz w:val="24"/>
        </w:rPr>
      </w:pPr>
    </w:p>
    <w:p w14:paraId="3B3F66E0">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6FF9456">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802205D">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25DB2B0">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6E779423">
      <w:pPr>
        <w:spacing w:line="460" w:lineRule="exact"/>
        <w:rPr>
          <w:rFonts w:hint="eastAsia" w:ascii="宋体" w:hAnsi="宋体" w:eastAsia="宋体" w:cs="宋体"/>
          <w:sz w:val="24"/>
        </w:rPr>
      </w:pPr>
    </w:p>
    <w:p w14:paraId="5F3300C2">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2F2A941A">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279351F5">
      <w:pPr>
        <w:widowControl/>
        <w:jc w:val="left"/>
        <w:rPr>
          <w:rFonts w:hint="eastAsia" w:ascii="宋体" w:hAnsi="宋体" w:eastAsia="宋体" w:cs="宋体"/>
          <w:bCs/>
        </w:rPr>
      </w:pPr>
      <w:r>
        <w:rPr>
          <w:rFonts w:hint="eastAsia" w:ascii="宋体" w:hAnsi="宋体" w:eastAsia="宋体" w:cs="宋体"/>
          <w:bCs/>
        </w:rPr>
        <w:br w:type="page"/>
      </w:r>
    </w:p>
    <w:p w14:paraId="0A442234">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4129221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1A43DA7E">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天台县文化和广电旅游体育局关于完善天台县非遗四级项目库的服务项目</w:t>
      </w:r>
    </w:p>
    <w:tbl>
      <w:tblPr>
        <w:tblStyle w:val="4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76D5C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4FC72C1B">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074A4540">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1B36F9CC">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62090237">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2554C827">
            <w:pPr>
              <w:jc w:val="center"/>
              <w:rPr>
                <w:rFonts w:hint="eastAsia" w:ascii="宋体" w:hAnsi="宋体" w:eastAsia="宋体" w:cs="宋体"/>
                <w:b/>
                <w:szCs w:val="21"/>
              </w:rPr>
            </w:pPr>
            <w:r>
              <w:rPr>
                <w:rFonts w:hint="eastAsia" w:ascii="宋体" w:hAnsi="宋体" w:eastAsia="宋体" w:cs="宋体"/>
                <w:b/>
                <w:szCs w:val="21"/>
              </w:rPr>
              <w:t>偏离情况</w:t>
            </w:r>
          </w:p>
        </w:tc>
      </w:tr>
      <w:tr w14:paraId="3B307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954EF60">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4CD46A5F">
            <w:pPr>
              <w:jc w:val="center"/>
              <w:rPr>
                <w:rFonts w:hint="eastAsia" w:ascii="宋体" w:hAnsi="宋体" w:eastAsia="宋体" w:cs="宋体"/>
                <w:szCs w:val="21"/>
              </w:rPr>
            </w:pPr>
          </w:p>
        </w:tc>
        <w:tc>
          <w:tcPr>
            <w:tcW w:w="2151" w:type="dxa"/>
            <w:vAlign w:val="center"/>
          </w:tcPr>
          <w:p w14:paraId="2C9019E7">
            <w:pPr>
              <w:jc w:val="center"/>
              <w:rPr>
                <w:rFonts w:hint="eastAsia" w:ascii="宋体" w:hAnsi="宋体" w:eastAsia="宋体" w:cs="宋体"/>
                <w:szCs w:val="21"/>
              </w:rPr>
            </w:pPr>
          </w:p>
        </w:tc>
        <w:tc>
          <w:tcPr>
            <w:tcW w:w="2255" w:type="dxa"/>
            <w:tcBorders>
              <w:right w:val="outset" w:color="auto" w:sz="6" w:space="0"/>
            </w:tcBorders>
            <w:vAlign w:val="center"/>
          </w:tcPr>
          <w:p w14:paraId="1D2A5442">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7BE558E">
            <w:pPr>
              <w:jc w:val="center"/>
              <w:rPr>
                <w:rFonts w:hint="eastAsia" w:ascii="宋体" w:hAnsi="宋体" w:eastAsia="宋体" w:cs="宋体"/>
                <w:szCs w:val="21"/>
              </w:rPr>
            </w:pPr>
          </w:p>
        </w:tc>
      </w:tr>
      <w:tr w14:paraId="30E7ED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3BF3C89">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26E7691E">
            <w:pPr>
              <w:jc w:val="center"/>
              <w:rPr>
                <w:rFonts w:hint="eastAsia" w:ascii="宋体" w:hAnsi="宋体" w:eastAsia="宋体" w:cs="宋体"/>
                <w:szCs w:val="21"/>
              </w:rPr>
            </w:pPr>
          </w:p>
        </w:tc>
        <w:tc>
          <w:tcPr>
            <w:tcW w:w="2151" w:type="dxa"/>
            <w:vAlign w:val="center"/>
          </w:tcPr>
          <w:p w14:paraId="6D913CE9">
            <w:pPr>
              <w:jc w:val="center"/>
              <w:rPr>
                <w:rFonts w:hint="eastAsia" w:ascii="宋体" w:hAnsi="宋体" w:eastAsia="宋体" w:cs="宋体"/>
                <w:szCs w:val="21"/>
              </w:rPr>
            </w:pPr>
          </w:p>
        </w:tc>
        <w:tc>
          <w:tcPr>
            <w:tcW w:w="2255" w:type="dxa"/>
            <w:tcBorders>
              <w:right w:val="outset" w:color="auto" w:sz="6" w:space="0"/>
            </w:tcBorders>
            <w:vAlign w:val="center"/>
          </w:tcPr>
          <w:p w14:paraId="74447E57">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3D25A265">
            <w:pPr>
              <w:jc w:val="center"/>
              <w:rPr>
                <w:rFonts w:hint="eastAsia" w:ascii="宋体" w:hAnsi="宋体" w:eastAsia="宋体" w:cs="宋体"/>
                <w:szCs w:val="21"/>
              </w:rPr>
            </w:pPr>
          </w:p>
        </w:tc>
      </w:tr>
      <w:tr w14:paraId="3D1F3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5477B8C">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12BBE438">
            <w:pPr>
              <w:jc w:val="center"/>
              <w:rPr>
                <w:rFonts w:hint="eastAsia" w:ascii="宋体" w:hAnsi="宋体" w:eastAsia="宋体" w:cs="宋体"/>
                <w:szCs w:val="21"/>
              </w:rPr>
            </w:pPr>
          </w:p>
        </w:tc>
        <w:tc>
          <w:tcPr>
            <w:tcW w:w="2151" w:type="dxa"/>
            <w:vAlign w:val="center"/>
          </w:tcPr>
          <w:p w14:paraId="6D8C65CC">
            <w:pPr>
              <w:jc w:val="center"/>
              <w:rPr>
                <w:rFonts w:hint="eastAsia" w:ascii="宋体" w:hAnsi="宋体" w:eastAsia="宋体" w:cs="宋体"/>
                <w:szCs w:val="21"/>
              </w:rPr>
            </w:pPr>
          </w:p>
        </w:tc>
        <w:tc>
          <w:tcPr>
            <w:tcW w:w="2255" w:type="dxa"/>
            <w:tcBorders>
              <w:right w:val="outset" w:color="auto" w:sz="6" w:space="0"/>
            </w:tcBorders>
            <w:vAlign w:val="center"/>
          </w:tcPr>
          <w:p w14:paraId="746B938E">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E4A9EB6">
            <w:pPr>
              <w:jc w:val="center"/>
              <w:rPr>
                <w:rFonts w:hint="eastAsia" w:ascii="宋体" w:hAnsi="宋体" w:eastAsia="宋体" w:cs="宋体"/>
                <w:szCs w:val="21"/>
              </w:rPr>
            </w:pPr>
          </w:p>
        </w:tc>
      </w:tr>
      <w:tr w14:paraId="3E1F35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B53008C">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1056AF2A">
            <w:pPr>
              <w:jc w:val="center"/>
              <w:rPr>
                <w:rFonts w:hint="eastAsia" w:ascii="宋体" w:hAnsi="宋体" w:eastAsia="宋体" w:cs="宋体"/>
                <w:szCs w:val="21"/>
              </w:rPr>
            </w:pPr>
          </w:p>
        </w:tc>
        <w:tc>
          <w:tcPr>
            <w:tcW w:w="2151" w:type="dxa"/>
            <w:vAlign w:val="center"/>
          </w:tcPr>
          <w:p w14:paraId="536503EA">
            <w:pPr>
              <w:jc w:val="center"/>
              <w:rPr>
                <w:rFonts w:hint="eastAsia" w:ascii="宋体" w:hAnsi="宋体" w:eastAsia="宋体" w:cs="宋体"/>
                <w:szCs w:val="21"/>
              </w:rPr>
            </w:pPr>
          </w:p>
        </w:tc>
        <w:tc>
          <w:tcPr>
            <w:tcW w:w="2255" w:type="dxa"/>
            <w:tcBorders>
              <w:right w:val="outset" w:color="auto" w:sz="6" w:space="0"/>
            </w:tcBorders>
            <w:vAlign w:val="center"/>
          </w:tcPr>
          <w:p w14:paraId="5EFB497F">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323564D1">
            <w:pPr>
              <w:jc w:val="center"/>
              <w:rPr>
                <w:rFonts w:hint="eastAsia" w:ascii="宋体" w:hAnsi="宋体" w:eastAsia="宋体" w:cs="宋体"/>
                <w:szCs w:val="21"/>
              </w:rPr>
            </w:pPr>
          </w:p>
        </w:tc>
      </w:tr>
      <w:tr w14:paraId="11FB73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78FB0BB">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14987AC8">
            <w:pPr>
              <w:jc w:val="center"/>
              <w:rPr>
                <w:rFonts w:hint="eastAsia" w:ascii="宋体" w:hAnsi="宋体" w:eastAsia="宋体" w:cs="宋体"/>
                <w:szCs w:val="21"/>
              </w:rPr>
            </w:pPr>
          </w:p>
        </w:tc>
        <w:tc>
          <w:tcPr>
            <w:tcW w:w="2151" w:type="dxa"/>
            <w:vAlign w:val="center"/>
          </w:tcPr>
          <w:p w14:paraId="1800F9B4">
            <w:pPr>
              <w:jc w:val="center"/>
              <w:rPr>
                <w:rFonts w:hint="eastAsia" w:ascii="宋体" w:hAnsi="宋体" w:eastAsia="宋体" w:cs="宋体"/>
                <w:szCs w:val="21"/>
              </w:rPr>
            </w:pPr>
          </w:p>
        </w:tc>
        <w:tc>
          <w:tcPr>
            <w:tcW w:w="2255" w:type="dxa"/>
            <w:tcBorders>
              <w:right w:val="outset" w:color="auto" w:sz="6" w:space="0"/>
            </w:tcBorders>
            <w:vAlign w:val="center"/>
          </w:tcPr>
          <w:p w14:paraId="69DC7B30">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9FD138A">
            <w:pPr>
              <w:jc w:val="center"/>
              <w:rPr>
                <w:rFonts w:hint="eastAsia" w:ascii="宋体" w:hAnsi="宋体" w:eastAsia="宋体" w:cs="宋体"/>
                <w:szCs w:val="21"/>
              </w:rPr>
            </w:pPr>
          </w:p>
        </w:tc>
      </w:tr>
      <w:tr w14:paraId="0CD674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350FB59">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7EED05EF">
            <w:pPr>
              <w:jc w:val="center"/>
              <w:rPr>
                <w:rFonts w:hint="eastAsia" w:ascii="宋体" w:hAnsi="宋体" w:eastAsia="宋体" w:cs="宋体"/>
                <w:szCs w:val="21"/>
              </w:rPr>
            </w:pPr>
          </w:p>
        </w:tc>
        <w:tc>
          <w:tcPr>
            <w:tcW w:w="2151" w:type="dxa"/>
            <w:vAlign w:val="center"/>
          </w:tcPr>
          <w:p w14:paraId="3B95F021">
            <w:pPr>
              <w:jc w:val="center"/>
              <w:rPr>
                <w:rFonts w:hint="eastAsia" w:ascii="宋体" w:hAnsi="宋体" w:eastAsia="宋体" w:cs="宋体"/>
                <w:szCs w:val="21"/>
              </w:rPr>
            </w:pPr>
          </w:p>
        </w:tc>
        <w:tc>
          <w:tcPr>
            <w:tcW w:w="2255" w:type="dxa"/>
            <w:tcBorders>
              <w:right w:val="outset" w:color="auto" w:sz="6" w:space="0"/>
            </w:tcBorders>
            <w:vAlign w:val="center"/>
          </w:tcPr>
          <w:p w14:paraId="7D7B5A29">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30F55407">
            <w:pPr>
              <w:jc w:val="center"/>
              <w:rPr>
                <w:rFonts w:hint="eastAsia" w:ascii="宋体" w:hAnsi="宋体" w:eastAsia="宋体" w:cs="宋体"/>
                <w:szCs w:val="21"/>
              </w:rPr>
            </w:pPr>
          </w:p>
        </w:tc>
      </w:tr>
      <w:tr w14:paraId="44548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5ADF2257">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67E9A9FF">
            <w:pPr>
              <w:jc w:val="center"/>
              <w:rPr>
                <w:rFonts w:hint="eastAsia" w:ascii="宋体" w:hAnsi="宋体" w:eastAsia="宋体" w:cs="宋体"/>
                <w:szCs w:val="21"/>
              </w:rPr>
            </w:pPr>
          </w:p>
        </w:tc>
        <w:tc>
          <w:tcPr>
            <w:tcW w:w="2151" w:type="dxa"/>
            <w:tcBorders>
              <w:bottom w:val="single" w:color="auto" w:sz="4" w:space="0"/>
            </w:tcBorders>
            <w:vAlign w:val="center"/>
          </w:tcPr>
          <w:p w14:paraId="5D15E946">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7ED7D66C">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4BCBF358">
            <w:pPr>
              <w:jc w:val="center"/>
              <w:rPr>
                <w:rFonts w:hint="eastAsia" w:ascii="宋体" w:hAnsi="宋体" w:eastAsia="宋体" w:cs="宋体"/>
                <w:szCs w:val="21"/>
              </w:rPr>
            </w:pPr>
          </w:p>
        </w:tc>
      </w:tr>
    </w:tbl>
    <w:p w14:paraId="0354BE7D">
      <w:pPr>
        <w:pStyle w:val="39"/>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626348A2">
      <w:pPr>
        <w:pStyle w:val="39"/>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022187DE">
      <w:pPr>
        <w:spacing w:line="460" w:lineRule="exact"/>
        <w:ind w:firstLine="3500" w:firstLineChars="1250"/>
        <w:rPr>
          <w:rFonts w:hint="eastAsia" w:ascii="宋体" w:hAnsi="宋体" w:eastAsia="宋体" w:cs="宋体"/>
          <w:sz w:val="28"/>
          <w:szCs w:val="28"/>
        </w:rPr>
      </w:pPr>
    </w:p>
    <w:p w14:paraId="198831BA">
      <w:pPr>
        <w:spacing w:line="460" w:lineRule="exact"/>
        <w:ind w:firstLine="3500" w:firstLineChars="1250"/>
        <w:rPr>
          <w:rFonts w:hint="eastAsia" w:ascii="宋体" w:hAnsi="宋体" w:eastAsia="宋体" w:cs="宋体"/>
          <w:sz w:val="28"/>
          <w:szCs w:val="28"/>
        </w:rPr>
      </w:pPr>
    </w:p>
    <w:p w14:paraId="1F20D88E">
      <w:pPr>
        <w:spacing w:line="460" w:lineRule="exact"/>
        <w:ind w:firstLine="3500" w:firstLineChars="1250"/>
        <w:rPr>
          <w:rFonts w:hint="eastAsia" w:ascii="宋体" w:hAnsi="宋体" w:eastAsia="宋体" w:cs="宋体"/>
          <w:sz w:val="28"/>
          <w:szCs w:val="28"/>
        </w:rPr>
      </w:pPr>
    </w:p>
    <w:p w14:paraId="7C88B33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165373D6">
      <w:pPr>
        <w:spacing w:line="360" w:lineRule="auto"/>
        <w:jc w:val="right"/>
        <w:rPr>
          <w:rFonts w:hint="eastAsia" w:ascii="宋体" w:hAnsi="宋体" w:eastAsia="宋体" w:cs="宋体"/>
          <w:sz w:val="28"/>
          <w:szCs w:val="28"/>
        </w:rPr>
      </w:pPr>
    </w:p>
    <w:p w14:paraId="50E895C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6DE5F78B">
      <w:pPr>
        <w:spacing w:line="360" w:lineRule="auto"/>
        <w:jc w:val="right"/>
        <w:rPr>
          <w:rFonts w:hint="eastAsia" w:ascii="宋体" w:hAnsi="宋体" w:eastAsia="宋体" w:cs="宋体"/>
          <w:sz w:val="28"/>
          <w:szCs w:val="28"/>
        </w:rPr>
      </w:pPr>
    </w:p>
    <w:p w14:paraId="7AC8EF90">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3556872D">
      <w:pPr>
        <w:spacing w:line="360" w:lineRule="auto"/>
        <w:jc w:val="left"/>
        <w:outlineLvl w:val="1"/>
        <w:rPr>
          <w:rFonts w:hint="eastAsia" w:ascii="宋体" w:hAnsi="宋体" w:eastAsia="宋体" w:cs="宋体"/>
          <w:b/>
          <w:sz w:val="24"/>
        </w:rPr>
      </w:pPr>
      <w:r>
        <w:rPr>
          <w:rFonts w:hint="eastAsia" w:ascii="宋体" w:hAnsi="宋体" w:eastAsia="宋体" w:cs="宋体"/>
          <w:bCs/>
          <w:szCs w:val="21"/>
        </w:rPr>
        <w:br w:type="page"/>
      </w:r>
      <w:r>
        <w:rPr>
          <w:rFonts w:hint="eastAsia" w:ascii="宋体" w:hAnsi="宋体" w:eastAsia="宋体" w:cs="宋体"/>
          <w:b/>
          <w:sz w:val="24"/>
        </w:rPr>
        <w:t>附件</w:t>
      </w:r>
      <w:r>
        <w:rPr>
          <w:rFonts w:hint="eastAsia" w:ascii="宋体" w:hAnsi="宋体" w:cs="宋体"/>
          <w:b/>
          <w:sz w:val="24"/>
          <w:lang w:val="en-US" w:eastAsia="zh-CN"/>
        </w:rPr>
        <w:t>七</w:t>
      </w:r>
      <w:r>
        <w:rPr>
          <w:rFonts w:hint="eastAsia" w:ascii="宋体" w:hAnsi="宋体" w:eastAsia="宋体" w:cs="宋体"/>
          <w:b/>
          <w:sz w:val="24"/>
        </w:rPr>
        <w:t xml:space="preserve">： </w:t>
      </w:r>
    </w:p>
    <w:p w14:paraId="6E0EC6D6">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326"/>
        <w:gridCol w:w="980"/>
        <w:gridCol w:w="1425"/>
        <w:gridCol w:w="978"/>
        <w:gridCol w:w="2305"/>
        <w:gridCol w:w="685"/>
      </w:tblGrid>
      <w:tr w14:paraId="656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E031C3C">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321EC1AB">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1858DD73">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7F748884">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7504ABC7">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36358756">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33708366">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426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BAE6B67">
            <w:pPr>
              <w:snapToGrid w:val="0"/>
              <w:jc w:val="center"/>
              <w:rPr>
                <w:rFonts w:hint="eastAsia" w:ascii="宋体" w:hAnsi="宋体" w:eastAsia="宋体" w:cs="宋体"/>
                <w:spacing w:val="20"/>
                <w:szCs w:val="21"/>
              </w:rPr>
            </w:pPr>
          </w:p>
        </w:tc>
        <w:tc>
          <w:tcPr>
            <w:tcW w:w="797" w:type="pct"/>
            <w:vAlign w:val="center"/>
          </w:tcPr>
          <w:p w14:paraId="322D3B0E">
            <w:pPr>
              <w:snapToGrid w:val="0"/>
              <w:jc w:val="center"/>
              <w:rPr>
                <w:rFonts w:hint="eastAsia" w:ascii="宋体" w:hAnsi="宋体" w:eastAsia="宋体" w:cs="宋体"/>
                <w:spacing w:val="20"/>
                <w:szCs w:val="21"/>
              </w:rPr>
            </w:pPr>
          </w:p>
        </w:tc>
        <w:tc>
          <w:tcPr>
            <w:tcW w:w="589" w:type="pct"/>
            <w:vAlign w:val="center"/>
          </w:tcPr>
          <w:p w14:paraId="34485248">
            <w:pPr>
              <w:snapToGrid w:val="0"/>
              <w:jc w:val="center"/>
              <w:rPr>
                <w:rFonts w:hint="eastAsia" w:ascii="宋体" w:hAnsi="宋体" w:eastAsia="宋体" w:cs="宋体"/>
                <w:spacing w:val="20"/>
                <w:szCs w:val="21"/>
              </w:rPr>
            </w:pPr>
          </w:p>
        </w:tc>
        <w:tc>
          <w:tcPr>
            <w:tcW w:w="857" w:type="pct"/>
            <w:vAlign w:val="center"/>
          </w:tcPr>
          <w:p w14:paraId="2F66F2E2">
            <w:pPr>
              <w:snapToGrid w:val="0"/>
              <w:jc w:val="center"/>
              <w:rPr>
                <w:rFonts w:hint="eastAsia" w:ascii="宋体" w:hAnsi="宋体" w:eastAsia="宋体" w:cs="宋体"/>
                <w:spacing w:val="20"/>
                <w:szCs w:val="21"/>
              </w:rPr>
            </w:pPr>
          </w:p>
        </w:tc>
        <w:tc>
          <w:tcPr>
            <w:tcW w:w="588" w:type="pct"/>
            <w:vAlign w:val="center"/>
          </w:tcPr>
          <w:p w14:paraId="1593B5EE">
            <w:pPr>
              <w:snapToGrid w:val="0"/>
              <w:jc w:val="center"/>
              <w:rPr>
                <w:rFonts w:hint="eastAsia" w:ascii="宋体" w:hAnsi="宋体" w:eastAsia="宋体" w:cs="宋体"/>
                <w:spacing w:val="20"/>
                <w:szCs w:val="21"/>
              </w:rPr>
            </w:pPr>
          </w:p>
        </w:tc>
        <w:tc>
          <w:tcPr>
            <w:tcW w:w="1386" w:type="pct"/>
            <w:vAlign w:val="center"/>
          </w:tcPr>
          <w:p w14:paraId="55158A1C">
            <w:pPr>
              <w:snapToGrid w:val="0"/>
              <w:jc w:val="center"/>
              <w:rPr>
                <w:rFonts w:hint="eastAsia" w:ascii="宋体" w:hAnsi="宋体" w:eastAsia="宋体" w:cs="宋体"/>
                <w:spacing w:val="20"/>
                <w:szCs w:val="21"/>
              </w:rPr>
            </w:pPr>
          </w:p>
        </w:tc>
        <w:tc>
          <w:tcPr>
            <w:tcW w:w="412" w:type="pct"/>
            <w:vAlign w:val="center"/>
          </w:tcPr>
          <w:p w14:paraId="6FD15720">
            <w:pPr>
              <w:snapToGrid w:val="0"/>
              <w:jc w:val="center"/>
              <w:rPr>
                <w:rFonts w:hint="eastAsia" w:ascii="宋体" w:hAnsi="宋体" w:eastAsia="宋体" w:cs="宋体"/>
                <w:spacing w:val="20"/>
                <w:szCs w:val="21"/>
              </w:rPr>
            </w:pPr>
          </w:p>
        </w:tc>
      </w:tr>
      <w:tr w14:paraId="133C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31C1765">
            <w:pPr>
              <w:snapToGrid w:val="0"/>
              <w:jc w:val="center"/>
              <w:rPr>
                <w:rFonts w:hint="eastAsia" w:ascii="宋体" w:hAnsi="宋体" w:eastAsia="宋体" w:cs="宋体"/>
                <w:spacing w:val="20"/>
                <w:szCs w:val="21"/>
              </w:rPr>
            </w:pPr>
          </w:p>
        </w:tc>
        <w:tc>
          <w:tcPr>
            <w:tcW w:w="797" w:type="pct"/>
            <w:vAlign w:val="center"/>
          </w:tcPr>
          <w:p w14:paraId="78BAE9FE">
            <w:pPr>
              <w:snapToGrid w:val="0"/>
              <w:jc w:val="center"/>
              <w:rPr>
                <w:rFonts w:hint="eastAsia" w:ascii="宋体" w:hAnsi="宋体" w:eastAsia="宋体" w:cs="宋体"/>
                <w:spacing w:val="20"/>
                <w:szCs w:val="21"/>
              </w:rPr>
            </w:pPr>
          </w:p>
        </w:tc>
        <w:tc>
          <w:tcPr>
            <w:tcW w:w="589" w:type="pct"/>
            <w:vAlign w:val="center"/>
          </w:tcPr>
          <w:p w14:paraId="620C965F">
            <w:pPr>
              <w:snapToGrid w:val="0"/>
              <w:jc w:val="center"/>
              <w:rPr>
                <w:rFonts w:hint="eastAsia" w:ascii="宋体" w:hAnsi="宋体" w:eastAsia="宋体" w:cs="宋体"/>
                <w:spacing w:val="20"/>
                <w:szCs w:val="21"/>
              </w:rPr>
            </w:pPr>
          </w:p>
        </w:tc>
        <w:tc>
          <w:tcPr>
            <w:tcW w:w="857" w:type="pct"/>
            <w:vAlign w:val="center"/>
          </w:tcPr>
          <w:p w14:paraId="1B63AD0E">
            <w:pPr>
              <w:snapToGrid w:val="0"/>
              <w:jc w:val="center"/>
              <w:rPr>
                <w:rFonts w:hint="eastAsia" w:ascii="宋体" w:hAnsi="宋体" w:eastAsia="宋体" w:cs="宋体"/>
                <w:spacing w:val="20"/>
                <w:szCs w:val="21"/>
              </w:rPr>
            </w:pPr>
          </w:p>
        </w:tc>
        <w:tc>
          <w:tcPr>
            <w:tcW w:w="588" w:type="pct"/>
            <w:vAlign w:val="center"/>
          </w:tcPr>
          <w:p w14:paraId="0F1F730C">
            <w:pPr>
              <w:snapToGrid w:val="0"/>
              <w:jc w:val="center"/>
              <w:rPr>
                <w:rFonts w:hint="eastAsia" w:ascii="宋体" w:hAnsi="宋体" w:eastAsia="宋体" w:cs="宋体"/>
                <w:spacing w:val="20"/>
                <w:szCs w:val="21"/>
              </w:rPr>
            </w:pPr>
          </w:p>
        </w:tc>
        <w:tc>
          <w:tcPr>
            <w:tcW w:w="1386" w:type="pct"/>
            <w:vAlign w:val="center"/>
          </w:tcPr>
          <w:p w14:paraId="6A9D7B53">
            <w:pPr>
              <w:snapToGrid w:val="0"/>
              <w:jc w:val="center"/>
              <w:rPr>
                <w:rFonts w:hint="eastAsia" w:ascii="宋体" w:hAnsi="宋体" w:eastAsia="宋体" w:cs="宋体"/>
                <w:spacing w:val="20"/>
                <w:szCs w:val="21"/>
              </w:rPr>
            </w:pPr>
          </w:p>
        </w:tc>
        <w:tc>
          <w:tcPr>
            <w:tcW w:w="412" w:type="pct"/>
            <w:vAlign w:val="center"/>
          </w:tcPr>
          <w:p w14:paraId="0D526D54">
            <w:pPr>
              <w:snapToGrid w:val="0"/>
              <w:jc w:val="center"/>
              <w:rPr>
                <w:rFonts w:hint="eastAsia" w:ascii="宋体" w:hAnsi="宋体" w:eastAsia="宋体" w:cs="宋体"/>
                <w:spacing w:val="20"/>
                <w:szCs w:val="21"/>
              </w:rPr>
            </w:pPr>
          </w:p>
        </w:tc>
      </w:tr>
      <w:tr w14:paraId="08CE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2FE37ED">
            <w:pPr>
              <w:snapToGrid w:val="0"/>
              <w:jc w:val="center"/>
              <w:rPr>
                <w:rFonts w:hint="eastAsia" w:ascii="宋体" w:hAnsi="宋体" w:eastAsia="宋体" w:cs="宋体"/>
                <w:spacing w:val="20"/>
                <w:szCs w:val="21"/>
              </w:rPr>
            </w:pPr>
          </w:p>
        </w:tc>
        <w:tc>
          <w:tcPr>
            <w:tcW w:w="797" w:type="pct"/>
            <w:vAlign w:val="center"/>
          </w:tcPr>
          <w:p w14:paraId="0AEA958D">
            <w:pPr>
              <w:snapToGrid w:val="0"/>
              <w:jc w:val="center"/>
              <w:rPr>
                <w:rFonts w:hint="eastAsia" w:ascii="宋体" w:hAnsi="宋体" w:eastAsia="宋体" w:cs="宋体"/>
                <w:spacing w:val="20"/>
                <w:szCs w:val="21"/>
              </w:rPr>
            </w:pPr>
          </w:p>
        </w:tc>
        <w:tc>
          <w:tcPr>
            <w:tcW w:w="589" w:type="pct"/>
            <w:vAlign w:val="center"/>
          </w:tcPr>
          <w:p w14:paraId="0CFED9E9">
            <w:pPr>
              <w:snapToGrid w:val="0"/>
              <w:jc w:val="center"/>
              <w:rPr>
                <w:rFonts w:hint="eastAsia" w:ascii="宋体" w:hAnsi="宋体" w:eastAsia="宋体" w:cs="宋体"/>
                <w:spacing w:val="20"/>
                <w:szCs w:val="21"/>
              </w:rPr>
            </w:pPr>
          </w:p>
        </w:tc>
        <w:tc>
          <w:tcPr>
            <w:tcW w:w="857" w:type="pct"/>
            <w:vAlign w:val="center"/>
          </w:tcPr>
          <w:p w14:paraId="0C061AF7">
            <w:pPr>
              <w:snapToGrid w:val="0"/>
              <w:jc w:val="center"/>
              <w:rPr>
                <w:rFonts w:hint="eastAsia" w:ascii="宋体" w:hAnsi="宋体" w:eastAsia="宋体" w:cs="宋体"/>
                <w:spacing w:val="20"/>
                <w:szCs w:val="21"/>
              </w:rPr>
            </w:pPr>
          </w:p>
        </w:tc>
        <w:tc>
          <w:tcPr>
            <w:tcW w:w="588" w:type="pct"/>
            <w:vAlign w:val="center"/>
          </w:tcPr>
          <w:p w14:paraId="351BCACD">
            <w:pPr>
              <w:snapToGrid w:val="0"/>
              <w:jc w:val="center"/>
              <w:rPr>
                <w:rFonts w:hint="eastAsia" w:ascii="宋体" w:hAnsi="宋体" w:eastAsia="宋体" w:cs="宋体"/>
                <w:spacing w:val="20"/>
                <w:szCs w:val="21"/>
              </w:rPr>
            </w:pPr>
          </w:p>
        </w:tc>
        <w:tc>
          <w:tcPr>
            <w:tcW w:w="1386" w:type="pct"/>
            <w:vAlign w:val="center"/>
          </w:tcPr>
          <w:p w14:paraId="4769A2E1">
            <w:pPr>
              <w:snapToGrid w:val="0"/>
              <w:jc w:val="center"/>
              <w:rPr>
                <w:rFonts w:hint="eastAsia" w:ascii="宋体" w:hAnsi="宋体" w:eastAsia="宋体" w:cs="宋体"/>
                <w:spacing w:val="20"/>
                <w:szCs w:val="21"/>
              </w:rPr>
            </w:pPr>
          </w:p>
        </w:tc>
        <w:tc>
          <w:tcPr>
            <w:tcW w:w="412" w:type="pct"/>
            <w:vAlign w:val="center"/>
          </w:tcPr>
          <w:p w14:paraId="5FD9AD0E">
            <w:pPr>
              <w:snapToGrid w:val="0"/>
              <w:jc w:val="center"/>
              <w:rPr>
                <w:rFonts w:hint="eastAsia" w:ascii="宋体" w:hAnsi="宋体" w:eastAsia="宋体" w:cs="宋体"/>
                <w:spacing w:val="20"/>
                <w:szCs w:val="21"/>
              </w:rPr>
            </w:pPr>
          </w:p>
        </w:tc>
      </w:tr>
      <w:tr w14:paraId="3F3B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D0D4CEC">
            <w:pPr>
              <w:snapToGrid w:val="0"/>
              <w:jc w:val="center"/>
              <w:rPr>
                <w:rFonts w:hint="eastAsia" w:ascii="宋体" w:hAnsi="宋体" w:eastAsia="宋体" w:cs="宋体"/>
                <w:spacing w:val="20"/>
                <w:szCs w:val="21"/>
              </w:rPr>
            </w:pPr>
          </w:p>
        </w:tc>
        <w:tc>
          <w:tcPr>
            <w:tcW w:w="797" w:type="pct"/>
            <w:vAlign w:val="center"/>
          </w:tcPr>
          <w:p w14:paraId="25C6D657">
            <w:pPr>
              <w:snapToGrid w:val="0"/>
              <w:jc w:val="center"/>
              <w:rPr>
                <w:rFonts w:hint="eastAsia" w:ascii="宋体" w:hAnsi="宋体" w:eastAsia="宋体" w:cs="宋体"/>
                <w:spacing w:val="20"/>
                <w:szCs w:val="21"/>
              </w:rPr>
            </w:pPr>
          </w:p>
        </w:tc>
        <w:tc>
          <w:tcPr>
            <w:tcW w:w="589" w:type="pct"/>
            <w:vAlign w:val="center"/>
          </w:tcPr>
          <w:p w14:paraId="14567EA6">
            <w:pPr>
              <w:snapToGrid w:val="0"/>
              <w:jc w:val="center"/>
              <w:rPr>
                <w:rFonts w:hint="eastAsia" w:ascii="宋体" w:hAnsi="宋体" w:eastAsia="宋体" w:cs="宋体"/>
                <w:spacing w:val="20"/>
                <w:szCs w:val="21"/>
              </w:rPr>
            </w:pPr>
          </w:p>
        </w:tc>
        <w:tc>
          <w:tcPr>
            <w:tcW w:w="857" w:type="pct"/>
            <w:vAlign w:val="center"/>
          </w:tcPr>
          <w:p w14:paraId="5465B954">
            <w:pPr>
              <w:snapToGrid w:val="0"/>
              <w:jc w:val="center"/>
              <w:rPr>
                <w:rFonts w:hint="eastAsia" w:ascii="宋体" w:hAnsi="宋体" w:eastAsia="宋体" w:cs="宋体"/>
                <w:spacing w:val="20"/>
                <w:szCs w:val="21"/>
              </w:rPr>
            </w:pPr>
          </w:p>
        </w:tc>
        <w:tc>
          <w:tcPr>
            <w:tcW w:w="588" w:type="pct"/>
            <w:vAlign w:val="center"/>
          </w:tcPr>
          <w:p w14:paraId="7F451DC8">
            <w:pPr>
              <w:snapToGrid w:val="0"/>
              <w:jc w:val="center"/>
              <w:rPr>
                <w:rFonts w:hint="eastAsia" w:ascii="宋体" w:hAnsi="宋体" w:eastAsia="宋体" w:cs="宋体"/>
                <w:spacing w:val="20"/>
                <w:szCs w:val="21"/>
              </w:rPr>
            </w:pPr>
          </w:p>
        </w:tc>
        <w:tc>
          <w:tcPr>
            <w:tcW w:w="1386" w:type="pct"/>
            <w:vAlign w:val="center"/>
          </w:tcPr>
          <w:p w14:paraId="5BFC218A">
            <w:pPr>
              <w:snapToGrid w:val="0"/>
              <w:jc w:val="center"/>
              <w:rPr>
                <w:rFonts w:hint="eastAsia" w:ascii="宋体" w:hAnsi="宋体" w:eastAsia="宋体" w:cs="宋体"/>
                <w:spacing w:val="20"/>
                <w:szCs w:val="21"/>
              </w:rPr>
            </w:pPr>
          </w:p>
        </w:tc>
        <w:tc>
          <w:tcPr>
            <w:tcW w:w="412" w:type="pct"/>
            <w:vAlign w:val="center"/>
          </w:tcPr>
          <w:p w14:paraId="530ED51A">
            <w:pPr>
              <w:snapToGrid w:val="0"/>
              <w:jc w:val="center"/>
              <w:rPr>
                <w:rFonts w:hint="eastAsia" w:ascii="宋体" w:hAnsi="宋体" w:eastAsia="宋体" w:cs="宋体"/>
                <w:spacing w:val="20"/>
                <w:szCs w:val="21"/>
              </w:rPr>
            </w:pPr>
          </w:p>
        </w:tc>
      </w:tr>
      <w:tr w14:paraId="1E47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523FA9A">
            <w:pPr>
              <w:snapToGrid w:val="0"/>
              <w:jc w:val="center"/>
              <w:rPr>
                <w:rFonts w:hint="eastAsia" w:ascii="宋体" w:hAnsi="宋体" w:eastAsia="宋体" w:cs="宋体"/>
                <w:spacing w:val="20"/>
                <w:szCs w:val="21"/>
              </w:rPr>
            </w:pPr>
          </w:p>
        </w:tc>
        <w:tc>
          <w:tcPr>
            <w:tcW w:w="797" w:type="pct"/>
            <w:vAlign w:val="center"/>
          </w:tcPr>
          <w:p w14:paraId="23736F72">
            <w:pPr>
              <w:snapToGrid w:val="0"/>
              <w:jc w:val="center"/>
              <w:rPr>
                <w:rFonts w:hint="eastAsia" w:ascii="宋体" w:hAnsi="宋体" w:eastAsia="宋体" w:cs="宋体"/>
                <w:spacing w:val="20"/>
                <w:szCs w:val="21"/>
              </w:rPr>
            </w:pPr>
          </w:p>
        </w:tc>
        <w:tc>
          <w:tcPr>
            <w:tcW w:w="589" w:type="pct"/>
            <w:vAlign w:val="center"/>
          </w:tcPr>
          <w:p w14:paraId="02EB308B">
            <w:pPr>
              <w:snapToGrid w:val="0"/>
              <w:jc w:val="center"/>
              <w:rPr>
                <w:rFonts w:hint="eastAsia" w:ascii="宋体" w:hAnsi="宋体" w:eastAsia="宋体" w:cs="宋体"/>
                <w:spacing w:val="20"/>
                <w:szCs w:val="21"/>
              </w:rPr>
            </w:pPr>
          </w:p>
        </w:tc>
        <w:tc>
          <w:tcPr>
            <w:tcW w:w="857" w:type="pct"/>
            <w:vAlign w:val="center"/>
          </w:tcPr>
          <w:p w14:paraId="2C19AB29">
            <w:pPr>
              <w:snapToGrid w:val="0"/>
              <w:jc w:val="center"/>
              <w:rPr>
                <w:rFonts w:hint="eastAsia" w:ascii="宋体" w:hAnsi="宋体" w:eastAsia="宋体" w:cs="宋体"/>
                <w:spacing w:val="20"/>
                <w:szCs w:val="21"/>
              </w:rPr>
            </w:pPr>
          </w:p>
        </w:tc>
        <w:tc>
          <w:tcPr>
            <w:tcW w:w="588" w:type="pct"/>
            <w:vAlign w:val="center"/>
          </w:tcPr>
          <w:p w14:paraId="0A31BF15">
            <w:pPr>
              <w:snapToGrid w:val="0"/>
              <w:jc w:val="center"/>
              <w:rPr>
                <w:rFonts w:hint="eastAsia" w:ascii="宋体" w:hAnsi="宋体" w:eastAsia="宋体" w:cs="宋体"/>
                <w:spacing w:val="20"/>
                <w:szCs w:val="21"/>
              </w:rPr>
            </w:pPr>
          </w:p>
        </w:tc>
        <w:tc>
          <w:tcPr>
            <w:tcW w:w="1386" w:type="pct"/>
            <w:vAlign w:val="center"/>
          </w:tcPr>
          <w:p w14:paraId="2019F225">
            <w:pPr>
              <w:snapToGrid w:val="0"/>
              <w:jc w:val="center"/>
              <w:rPr>
                <w:rFonts w:hint="eastAsia" w:ascii="宋体" w:hAnsi="宋体" w:eastAsia="宋体" w:cs="宋体"/>
                <w:spacing w:val="20"/>
                <w:szCs w:val="21"/>
              </w:rPr>
            </w:pPr>
          </w:p>
        </w:tc>
        <w:tc>
          <w:tcPr>
            <w:tcW w:w="412" w:type="pct"/>
            <w:vAlign w:val="center"/>
          </w:tcPr>
          <w:p w14:paraId="04B1BE3C">
            <w:pPr>
              <w:snapToGrid w:val="0"/>
              <w:jc w:val="center"/>
              <w:rPr>
                <w:rFonts w:hint="eastAsia" w:ascii="宋体" w:hAnsi="宋体" w:eastAsia="宋体" w:cs="宋体"/>
                <w:spacing w:val="20"/>
                <w:szCs w:val="21"/>
              </w:rPr>
            </w:pPr>
          </w:p>
        </w:tc>
      </w:tr>
      <w:tr w14:paraId="196C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6CD7489">
            <w:pPr>
              <w:snapToGrid w:val="0"/>
              <w:jc w:val="center"/>
              <w:rPr>
                <w:rFonts w:hint="eastAsia" w:ascii="宋体" w:hAnsi="宋体" w:eastAsia="宋体" w:cs="宋体"/>
                <w:spacing w:val="20"/>
                <w:szCs w:val="21"/>
              </w:rPr>
            </w:pPr>
          </w:p>
        </w:tc>
        <w:tc>
          <w:tcPr>
            <w:tcW w:w="797" w:type="pct"/>
            <w:vAlign w:val="center"/>
          </w:tcPr>
          <w:p w14:paraId="2C4D5B65">
            <w:pPr>
              <w:snapToGrid w:val="0"/>
              <w:jc w:val="center"/>
              <w:rPr>
                <w:rFonts w:hint="eastAsia" w:ascii="宋体" w:hAnsi="宋体" w:eastAsia="宋体" w:cs="宋体"/>
                <w:spacing w:val="20"/>
                <w:szCs w:val="21"/>
              </w:rPr>
            </w:pPr>
          </w:p>
        </w:tc>
        <w:tc>
          <w:tcPr>
            <w:tcW w:w="589" w:type="pct"/>
            <w:vAlign w:val="center"/>
          </w:tcPr>
          <w:p w14:paraId="5897D077">
            <w:pPr>
              <w:snapToGrid w:val="0"/>
              <w:jc w:val="center"/>
              <w:rPr>
                <w:rFonts w:hint="eastAsia" w:ascii="宋体" w:hAnsi="宋体" w:eastAsia="宋体" w:cs="宋体"/>
                <w:spacing w:val="20"/>
                <w:szCs w:val="21"/>
              </w:rPr>
            </w:pPr>
          </w:p>
        </w:tc>
        <w:tc>
          <w:tcPr>
            <w:tcW w:w="857" w:type="pct"/>
            <w:vAlign w:val="center"/>
          </w:tcPr>
          <w:p w14:paraId="0E674CFF">
            <w:pPr>
              <w:snapToGrid w:val="0"/>
              <w:jc w:val="center"/>
              <w:rPr>
                <w:rFonts w:hint="eastAsia" w:ascii="宋体" w:hAnsi="宋体" w:eastAsia="宋体" w:cs="宋体"/>
                <w:spacing w:val="20"/>
                <w:szCs w:val="21"/>
              </w:rPr>
            </w:pPr>
          </w:p>
        </w:tc>
        <w:tc>
          <w:tcPr>
            <w:tcW w:w="588" w:type="pct"/>
            <w:vAlign w:val="center"/>
          </w:tcPr>
          <w:p w14:paraId="29E36845">
            <w:pPr>
              <w:snapToGrid w:val="0"/>
              <w:jc w:val="center"/>
              <w:rPr>
                <w:rFonts w:hint="eastAsia" w:ascii="宋体" w:hAnsi="宋体" w:eastAsia="宋体" w:cs="宋体"/>
                <w:spacing w:val="20"/>
                <w:szCs w:val="21"/>
              </w:rPr>
            </w:pPr>
          </w:p>
        </w:tc>
        <w:tc>
          <w:tcPr>
            <w:tcW w:w="1386" w:type="pct"/>
            <w:vAlign w:val="center"/>
          </w:tcPr>
          <w:p w14:paraId="6EB948DE">
            <w:pPr>
              <w:snapToGrid w:val="0"/>
              <w:jc w:val="center"/>
              <w:rPr>
                <w:rFonts w:hint="eastAsia" w:ascii="宋体" w:hAnsi="宋体" w:eastAsia="宋体" w:cs="宋体"/>
                <w:spacing w:val="20"/>
                <w:szCs w:val="21"/>
              </w:rPr>
            </w:pPr>
          </w:p>
        </w:tc>
        <w:tc>
          <w:tcPr>
            <w:tcW w:w="412" w:type="pct"/>
            <w:vAlign w:val="center"/>
          </w:tcPr>
          <w:p w14:paraId="04EEAE6E">
            <w:pPr>
              <w:snapToGrid w:val="0"/>
              <w:jc w:val="center"/>
              <w:rPr>
                <w:rFonts w:hint="eastAsia" w:ascii="宋体" w:hAnsi="宋体" w:eastAsia="宋体" w:cs="宋体"/>
                <w:spacing w:val="20"/>
                <w:szCs w:val="21"/>
              </w:rPr>
            </w:pPr>
          </w:p>
        </w:tc>
      </w:tr>
    </w:tbl>
    <w:p w14:paraId="40B5E0D0">
      <w:pPr>
        <w:pStyle w:val="10"/>
        <w:rPr>
          <w:rFonts w:hint="eastAsia" w:ascii="宋体" w:hAnsi="宋体" w:eastAsia="宋体" w:cs="宋体"/>
        </w:rPr>
      </w:pPr>
    </w:p>
    <w:p w14:paraId="112D0C8C">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372F1007">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65FEE293">
      <w:pPr>
        <w:ind w:firstLine="3740" w:firstLineChars="1700"/>
        <w:jc w:val="center"/>
        <w:rPr>
          <w:rFonts w:hint="eastAsia" w:ascii="宋体" w:hAnsi="宋体" w:eastAsia="宋体" w:cs="宋体"/>
          <w:sz w:val="22"/>
        </w:rPr>
      </w:pPr>
    </w:p>
    <w:p w14:paraId="37339AD7">
      <w:pPr>
        <w:ind w:firstLine="3740" w:firstLineChars="1700"/>
        <w:jc w:val="center"/>
        <w:rPr>
          <w:rFonts w:hint="eastAsia" w:ascii="宋体" w:hAnsi="宋体" w:eastAsia="宋体" w:cs="宋体"/>
          <w:sz w:val="22"/>
        </w:rPr>
      </w:pPr>
    </w:p>
    <w:p w14:paraId="7787F3B3">
      <w:pPr>
        <w:ind w:firstLine="3740" w:firstLineChars="1700"/>
        <w:jc w:val="center"/>
        <w:rPr>
          <w:rFonts w:hint="eastAsia" w:ascii="宋体" w:hAnsi="宋体" w:eastAsia="宋体" w:cs="宋体"/>
          <w:sz w:val="22"/>
        </w:rPr>
      </w:pPr>
    </w:p>
    <w:p w14:paraId="0766AA52">
      <w:pPr>
        <w:pStyle w:val="10"/>
        <w:rPr>
          <w:rFonts w:hint="eastAsia" w:ascii="宋体" w:hAnsi="宋体" w:eastAsia="宋体" w:cs="宋体"/>
          <w:sz w:val="22"/>
        </w:rPr>
      </w:pPr>
    </w:p>
    <w:p w14:paraId="72AC2AFA">
      <w:pPr>
        <w:pStyle w:val="10"/>
        <w:rPr>
          <w:rFonts w:hint="eastAsia" w:ascii="宋体" w:hAnsi="宋体" w:eastAsia="宋体" w:cs="宋体"/>
          <w:sz w:val="22"/>
        </w:rPr>
      </w:pPr>
    </w:p>
    <w:p w14:paraId="469B4910">
      <w:pPr>
        <w:ind w:firstLine="3740" w:firstLineChars="1700"/>
        <w:jc w:val="center"/>
        <w:rPr>
          <w:rFonts w:hint="eastAsia" w:ascii="宋体" w:hAnsi="宋体" w:eastAsia="宋体" w:cs="宋体"/>
          <w:sz w:val="22"/>
        </w:rPr>
      </w:pPr>
    </w:p>
    <w:p w14:paraId="71B4636C">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83A9B89">
      <w:pPr>
        <w:spacing w:line="360" w:lineRule="auto"/>
        <w:jc w:val="right"/>
        <w:rPr>
          <w:rFonts w:hint="eastAsia" w:ascii="宋体" w:hAnsi="宋体" w:eastAsia="宋体" w:cs="宋体"/>
          <w:sz w:val="28"/>
          <w:szCs w:val="28"/>
        </w:rPr>
      </w:pPr>
    </w:p>
    <w:p w14:paraId="43F10D67">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8E6D54E">
      <w:pPr>
        <w:spacing w:line="360" w:lineRule="auto"/>
        <w:jc w:val="right"/>
        <w:rPr>
          <w:rFonts w:hint="eastAsia" w:ascii="宋体" w:hAnsi="宋体" w:eastAsia="宋体" w:cs="宋体"/>
          <w:sz w:val="28"/>
          <w:szCs w:val="28"/>
        </w:rPr>
      </w:pPr>
    </w:p>
    <w:p w14:paraId="2775BFD3">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5570BE89">
      <w:pPr>
        <w:widowControl/>
        <w:jc w:val="left"/>
        <w:rPr>
          <w:rFonts w:hint="eastAsia" w:ascii="宋体" w:hAnsi="宋体" w:eastAsia="宋体" w:cs="宋体"/>
          <w:szCs w:val="21"/>
        </w:rPr>
      </w:pPr>
      <w:r>
        <w:rPr>
          <w:rFonts w:hint="eastAsia" w:ascii="宋体" w:hAnsi="宋体" w:eastAsia="宋体" w:cs="宋体"/>
          <w:szCs w:val="21"/>
        </w:rPr>
        <w:br w:type="page"/>
      </w:r>
    </w:p>
    <w:p w14:paraId="5B5F67EB">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70974462">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项目组人员一览表</w:t>
      </w:r>
    </w:p>
    <w:p w14:paraId="1F8442D0">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天台县文化和广电旅游体育局关于完善天台县非遗四级项目库的服务项目</w:t>
      </w:r>
    </w:p>
    <w:tbl>
      <w:tblPr>
        <w:tblStyle w:val="43"/>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48FFB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43BF3968">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4234B419">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72A268AD">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0E6CD1A1">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00A623AE">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lang w:val="zh-CN"/>
              </w:rPr>
              <w:t>职称</w:t>
            </w:r>
            <w:r>
              <w:rPr>
                <w:rFonts w:hint="eastAsia" w:ascii="宋体" w:hAnsi="宋体" w:eastAsia="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06884B05">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68055AEC">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2A1558E3">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拟任何职</w:t>
            </w:r>
          </w:p>
        </w:tc>
      </w:tr>
      <w:tr w14:paraId="359C6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6066FA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593E459">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3262494">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4DBA42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AC2BEC9">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2122D4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CF3D540">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92354AA">
            <w:pPr>
              <w:jc w:val="center"/>
              <w:rPr>
                <w:rFonts w:hint="eastAsia" w:ascii="宋体" w:hAnsi="宋体" w:eastAsia="宋体" w:cs="宋体"/>
                <w:szCs w:val="21"/>
              </w:rPr>
            </w:pPr>
          </w:p>
        </w:tc>
      </w:tr>
      <w:tr w14:paraId="73653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9EDB19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6E737A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417A86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DB4EB17">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992A351">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8BE9170">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A816823">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EDA265B">
            <w:pPr>
              <w:jc w:val="center"/>
              <w:rPr>
                <w:rFonts w:hint="eastAsia" w:ascii="宋体" w:hAnsi="宋体" w:eastAsia="宋体" w:cs="宋体"/>
                <w:szCs w:val="21"/>
              </w:rPr>
            </w:pPr>
          </w:p>
        </w:tc>
      </w:tr>
      <w:tr w14:paraId="5A147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0027D3F">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880967E">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5E6AAB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ED51BBF">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B133F63">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9A0220B">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2E46A1B">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2EAF6BD">
            <w:pPr>
              <w:jc w:val="center"/>
              <w:rPr>
                <w:rFonts w:hint="eastAsia" w:ascii="宋体" w:hAnsi="宋体" w:eastAsia="宋体" w:cs="宋体"/>
                <w:szCs w:val="21"/>
              </w:rPr>
            </w:pPr>
          </w:p>
        </w:tc>
      </w:tr>
      <w:tr w14:paraId="28E78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2F8FD484">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13B724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0FE6C38">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F0562A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939BDB7">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8BF6F11">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8BC887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0467763">
            <w:pPr>
              <w:jc w:val="center"/>
              <w:rPr>
                <w:rFonts w:hint="eastAsia" w:ascii="宋体" w:hAnsi="宋体" w:eastAsia="宋体" w:cs="宋体"/>
                <w:szCs w:val="21"/>
              </w:rPr>
            </w:pPr>
          </w:p>
        </w:tc>
      </w:tr>
      <w:tr w14:paraId="7FD34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4EE69A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E99E62A">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3A5302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BA5EAE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C0F1DFC">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5AF5369">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EFF26F4">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8D7D027">
            <w:pPr>
              <w:jc w:val="center"/>
              <w:rPr>
                <w:rFonts w:hint="eastAsia" w:ascii="宋体" w:hAnsi="宋体" w:eastAsia="宋体" w:cs="宋体"/>
                <w:szCs w:val="21"/>
              </w:rPr>
            </w:pPr>
          </w:p>
        </w:tc>
      </w:tr>
      <w:tr w14:paraId="2BD9C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2A5610E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E20B417">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67E3514">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4D7585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C7845FE">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6E6B4FA">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64F668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142EE37">
            <w:pPr>
              <w:jc w:val="center"/>
              <w:rPr>
                <w:rFonts w:hint="eastAsia" w:ascii="宋体" w:hAnsi="宋体" w:eastAsia="宋体" w:cs="宋体"/>
                <w:szCs w:val="21"/>
              </w:rPr>
            </w:pPr>
          </w:p>
        </w:tc>
      </w:tr>
      <w:tr w14:paraId="4A073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E5F60B1">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4B3F822">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2BA3A9D">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8A45DF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B001FC1">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5B6429F">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C0A9B2D">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9CF470C">
            <w:pPr>
              <w:jc w:val="center"/>
              <w:rPr>
                <w:rFonts w:hint="eastAsia" w:ascii="宋体" w:hAnsi="宋体" w:eastAsia="宋体" w:cs="宋体"/>
                <w:szCs w:val="21"/>
              </w:rPr>
            </w:pPr>
          </w:p>
        </w:tc>
      </w:tr>
      <w:tr w14:paraId="47473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672DB2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3962A6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76F0BCC">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071790B">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73668E9">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F618C15">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2491C1B">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BA90627">
            <w:pPr>
              <w:jc w:val="center"/>
              <w:rPr>
                <w:rFonts w:hint="eastAsia" w:ascii="宋体" w:hAnsi="宋体" w:eastAsia="宋体" w:cs="宋体"/>
                <w:szCs w:val="21"/>
              </w:rPr>
            </w:pPr>
          </w:p>
        </w:tc>
      </w:tr>
      <w:tr w14:paraId="0937E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C0389C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5E4A57A">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432F80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64C2EE8">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DBDB64A">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6492B6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7B500B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7B8D691">
            <w:pPr>
              <w:jc w:val="center"/>
              <w:rPr>
                <w:rFonts w:hint="eastAsia" w:ascii="宋体" w:hAnsi="宋体" w:eastAsia="宋体" w:cs="宋体"/>
                <w:szCs w:val="21"/>
              </w:rPr>
            </w:pPr>
          </w:p>
        </w:tc>
      </w:tr>
      <w:tr w14:paraId="15875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6D8950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0A5E30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6D5E104">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AEBA1DD">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9C34AB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82524F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4F4F885">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A663402">
            <w:pPr>
              <w:jc w:val="center"/>
              <w:rPr>
                <w:rFonts w:hint="eastAsia" w:ascii="宋体" w:hAnsi="宋体" w:eastAsia="宋体" w:cs="宋体"/>
                <w:szCs w:val="21"/>
              </w:rPr>
            </w:pPr>
          </w:p>
        </w:tc>
      </w:tr>
    </w:tbl>
    <w:p w14:paraId="477AE05A">
      <w:pPr>
        <w:pStyle w:val="8"/>
        <w:ind w:left="2520"/>
        <w:rPr>
          <w:rFonts w:hint="eastAsia" w:ascii="宋体" w:hAnsi="宋体" w:eastAsia="宋体" w:cs="宋体"/>
        </w:rPr>
      </w:pPr>
    </w:p>
    <w:p w14:paraId="7B0A00AE">
      <w:pPr>
        <w:pStyle w:val="7"/>
        <w:spacing w:line="340" w:lineRule="exact"/>
        <w:ind w:left="723" w:hanging="723" w:hangingChars="3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1C31414E">
      <w:pPr>
        <w:pStyle w:val="7"/>
        <w:spacing w:line="340" w:lineRule="exact"/>
        <w:ind w:left="718" w:leftChars="342"/>
        <w:rPr>
          <w:rFonts w:hint="eastAsia" w:ascii="宋体" w:hAnsi="宋体" w:eastAsia="宋体" w:cs="宋体"/>
          <w:sz w:val="24"/>
        </w:rPr>
      </w:pPr>
      <w:r>
        <w:rPr>
          <w:rFonts w:hint="eastAsia" w:ascii="宋体" w:hAnsi="宋体" w:eastAsia="宋体" w:cs="宋体"/>
          <w:sz w:val="24"/>
        </w:rPr>
        <w:t>2、表格中行数不够用时可按相同格式增加行数。</w:t>
      </w:r>
    </w:p>
    <w:p w14:paraId="40B184F4">
      <w:pPr>
        <w:pStyle w:val="7"/>
        <w:spacing w:line="340" w:lineRule="exact"/>
        <w:rPr>
          <w:rFonts w:hint="eastAsia" w:ascii="宋体" w:hAnsi="宋体" w:eastAsia="宋体" w:cs="宋体"/>
          <w:sz w:val="24"/>
        </w:rPr>
      </w:pPr>
    </w:p>
    <w:p w14:paraId="27A60142">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1FEE099A">
      <w:pPr>
        <w:spacing w:line="360" w:lineRule="auto"/>
        <w:jc w:val="right"/>
        <w:rPr>
          <w:rFonts w:hint="eastAsia" w:ascii="宋体" w:hAnsi="宋体" w:eastAsia="宋体" w:cs="宋体"/>
          <w:sz w:val="28"/>
          <w:szCs w:val="28"/>
        </w:rPr>
      </w:pPr>
    </w:p>
    <w:p w14:paraId="7A7F1C14">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65DF9A3">
      <w:pPr>
        <w:spacing w:line="360" w:lineRule="auto"/>
        <w:jc w:val="right"/>
        <w:rPr>
          <w:rFonts w:hint="eastAsia" w:ascii="宋体" w:hAnsi="宋体" w:eastAsia="宋体" w:cs="宋体"/>
          <w:sz w:val="28"/>
          <w:szCs w:val="28"/>
        </w:rPr>
      </w:pPr>
    </w:p>
    <w:p w14:paraId="0F1CA5C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2AD7128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3E15281D">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九</w:t>
      </w:r>
      <w:r>
        <w:rPr>
          <w:rFonts w:hint="eastAsia" w:ascii="宋体" w:hAnsi="宋体" w:eastAsia="宋体" w:cs="宋体"/>
          <w:b/>
          <w:sz w:val="24"/>
        </w:rPr>
        <w:t xml:space="preserve">： </w:t>
      </w:r>
    </w:p>
    <w:p w14:paraId="74DFF636">
      <w:pPr>
        <w:spacing w:line="640" w:lineRule="exact"/>
        <w:jc w:val="center"/>
        <w:rPr>
          <w:rFonts w:hint="eastAsia" w:ascii="宋体" w:hAnsi="宋体" w:eastAsia="宋体" w:cs="宋体"/>
          <w:sz w:val="48"/>
          <w:szCs w:val="48"/>
        </w:rPr>
      </w:pPr>
    </w:p>
    <w:p w14:paraId="24F15601">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天台县文化和广电旅游体育局关于完善天台县非遗四级项目库的服务项目</w:t>
      </w:r>
    </w:p>
    <w:p w14:paraId="37DE82A3">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2CC1B81">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TCCG-2025-Z008</w:t>
      </w:r>
    </w:p>
    <w:p w14:paraId="2E66B76D">
      <w:pPr>
        <w:spacing w:line="900" w:lineRule="exact"/>
        <w:jc w:val="center"/>
        <w:rPr>
          <w:rFonts w:hint="eastAsia" w:ascii="宋体" w:hAnsi="宋体" w:eastAsia="宋体" w:cs="宋体"/>
          <w:sz w:val="84"/>
        </w:rPr>
      </w:pPr>
    </w:p>
    <w:p w14:paraId="57A67DD1">
      <w:pPr>
        <w:pStyle w:val="10"/>
        <w:rPr>
          <w:rFonts w:hint="eastAsia" w:ascii="宋体" w:hAnsi="宋体" w:eastAsia="宋体" w:cs="宋体"/>
        </w:rPr>
      </w:pPr>
    </w:p>
    <w:p w14:paraId="69C97D10">
      <w:pPr>
        <w:spacing w:line="900" w:lineRule="exact"/>
        <w:jc w:val="center"/>
        <w:rPr>
          <w:rFonts w:hint="eastAsia" w:ascii="宋体" w:hAnsi="宋体" w:eastAsia="宋体" w:cs="宋体"/>
          <w:sz w:val="84"/>
        </w:rPr>
      </w:pPr>
      <w:r>
        <w:rPr>
          <w:rFonts w:hint="eastAsia" w:ascii="宋体" w:hAnsi="宋体" w:eastAsia="宋体" w:cs="宋体"/>
          <w:sz w:val="84"/>
        </w:rPr>
        <w:t>报</w:t>
      </w:r>
    </w:p>
    <w:p w14:paraId="612D32B9">
      <w:pPr>
        <w:spacing w:line="900" w:lineRule="exact"/>
        <w:jc w:val="center"/>
        <w:rPr>
          <w:rFonts w:hint="eastAsia" w:ascii="宋体" w:hAnsi="宋体" w:eastAsia="宋体" w:cs="宋体"/>
          <w:sz w:val="84"/>
        </w:rPr>
      </w:pPr>
      <w:r>
        <w:rPr>
          <w:rFonts w:hint="eastAsia" w:ascii="宋体" w:hAnsi="宋体" w:eastAsia="宋体" w:cs="宋体"/>
          <w:sz w:val="84"/>
        </w:rPr>
        <w:t>价</w:t>
      </w:r>
    </w:p>
    <w:p w14:paraId="3D574137">
      <w:pPr>
        <w:spacing w:line="900" w:lineRule="exact"/>
        <w:jc w:val="center"/>
        <w:rPr>
          <w:rFonts w:hint="eastAsia" w:ascii="宋体" w:hAnsi="宋体" w:eastAsia="宋体" w:cs="宋体"/>
          <w:sz w:val="84"/>
        </w:rPr>
      </w:pPr>
      <w:r>
        <w:rPr>
          <w:rFonts w:hint="eastAsia" w:ascii="宋体" w:hAnsi="宋体" w:eastAsia="宋体" w:cs="宋体"/>
          <w:sz w:val="84"/>
        </w:rPr>
        <w:t>文</w:t>
      </w:r>
    </w:p>
    <w:p w14:paraId="5BB417A6">
      <w:pPr>
        <w:spacing w:line="900" w:lineRule="exact"/>
        <w:jc w:val="center"/>
        <w:rPr>
          <w:rFonts w:hint="eastAsia" w:ascii="宋体" w:hAnsi="宋体" w:eastAsia="宋体" w:cs="宋体"/>
          <w:sz w:val="84"/>
        </w:rPr>
      </w:pPr>
      <w:r>
        <w:rPr>
          <w:rFonts w:hint="eastAsia" w:ascii="宋体" w:hAnsi="宋体" w:eastAsia="宋体" w:cs="宋体"/>
          <w:sz w:val="84"/>
        </w:rPr>
        <w:t>件</w:t>
      </w:r>
    </w:p>
    <w:p w14:paraId="0FC1E813">
      <w:pPr>
        <w:spacing w:line="900" w:lineRule="exact"/>
        <w:ind w:firstLine="2400" w:firstLineChars="750"/>
        <w:rPr>
          <w:rFonts w:hint="eastAsia" w:ascii="宋体" w:hAnsi="宋体" w:eastAsia="宋体" w:cs="宋体"/>
          <w:sz w:val="32"/>
        </w:rPr>
      </w:pPr>
    </w:p>
    <w:p w14:paraId="6E7B886E">
      <w:pPr>
        <w:pStyle w:val="10"/>
        <w:rPr>
          <w:rFonts w:hint="eastAsia" w:ascii="宋体" w:hAnsi="宋体" w:eastAsia="宋体" w:cs="宋体"/>
        </w:rPr>
      </w:pPr>
    </w:p>
    <w:p w14:paraId="30B20F95">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513EA292">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3085653A">
      <w:pPr>
        <w:rPr>
          <w:rFonts w:hint="eastAsia" w:ascii="宋体" w:hAnsi="宋体" w:eastAsia="宋体" w:cs="宋体"/>
        </w:rPr>
      </w:pPr>
    </w:p>
    <w:p w14:paraId="279005FB">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6754CAC3">
      <w:pPr>
        <w:spacing w:line="460" w:lineRule="exact"/>
        <w:rPr>
          <w:rFonts w:hint="eastAsia" w:ascii="宋体" w:hAnsi="宋体" w:eastAsia="宋体" w:cs="宋体"/>
          <w:bCs/>
        </w:rPr>
      </w:pPr>
    </w:p>
    <w:p w14:paraId="3085B5D2">
      <w:pPr>
        <w:widowControl/>
        <w:jc w:val="left"/>
        <w:rPr>
          <w:rFonts w:hint="eastAsia" w:ascii="宋体" w:hAnsi="宋体" w:eastAsia="宋体" w:cs="宋体"/>
          <w:bCs/>
        </w:rPr>
      </w:pPr>
      <w:r>
        <w:rPr>
          <w:rFonts w:hint="eastAsia" w:ascii="宋体" w:hAnsi="宋体" w:eastAsia="宋体" w:cs="宋体"/>
          <w:bCs/>
        </w:rPr>
        <w:br w:type="page"/>
      </w:r>
    </w:p>
    <w:p w14:paraId="588EA0F5">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p>
    <w:p w14:paraId="0DC3C60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799CA6DA">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天台县文化和广电旅游体育局</w:t>
      </w:r>
      <w:r>
        <w:rPr>
          <w:rFonts w:hint="eastAsia" w:ascii="宋体" w:hAnsi="宋体" w:eastAsia="宋体" w:cs="宋体"/>
          <w:b/>
          <w:sz w:val="24"/>
          <w:u w:val="single"/>
        </w:rPr>
        <w:t>：</w:t>
      </w:r>
    </w:p>
    <w:p w14:paraId="06BA61F2">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天台县文化和广电旅游体育局关于完善天台县非遗四级项目库的服务项目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08CDCDD6">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2833B2A1">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230407D7">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3、我方此次向贵方提供的服务，</w:t>
      </w:r>
      <w:r>
        <w:rPr>
          <w:rFonts w:hint="eastAsia" w:ascii="宋体" w:hAnsi="宋体" w:eastAsia="宋体" w:cs="宋体"/>
          <w:iCs/>
          <w:sz w:val="24"/>
        </w:rPr>
        <w:t>我方有能力提供</w:t>
      </w:r>
      <w:r>
        <w:rPr>
          <w:rFonts w:hint="eastAsia" w:ascii="宋体" w:hAnsi="宋体" w:eastAsia="宋体" w:cs="宋体"/>
          <w:i/>
          <w:sz w:val="24"/>
        </w:rPr>
        <w:t>；</w:t>
      </w:r>
    </w:p>
    <w:p w14:paraId="378B4944">
      <w:pPr>
        <w:spacing w:line="400" w:lineRule="exact"/>
        <w:ind w:firstLine="480" w:firstLineChars="200"/>
        <w:rPr>
          <w:rFonts w:hint="eastAsia" w:ascii="宋体" w:hAnsi="宋体" w:eastAsia="宋体" w:cs="宋体"/>
          <w:sz w:val="24"/>
        </w:rPr>
      </w:pPr>
      <w:r>
        <w:rPr>
          <w:rFonts w:hint="eastAsia" w:ascii="宋体" w:hAnsi="宋体" w:eastAsia="宋体" w:cs="宋体"/>
          <w:sz w:val="24"/>
        </w:rPr>
        <w:t>4、服务期：</w:t>
      </w:r>
      <w:r>
        <w:rPr>
          <w:rFonts w:hint="eastAsia" w:ascii="宋体" w:hAnsi="宋体" w:cs="宋体"/>
          <w:sz w:val="24"/>
          <w:lang w:eastAsia="zh-CN"/>
        </w:rPr>
        <w:t>合同签订之日起至2026年12月31日前完成所有成果内容工作</w:t>
      </w:r>
      <w:r>
        <w:rPr>
          <w:rFonts w:hint="eastAsia" w:ascii="宋体" w:hAnsi="宋体" w:eastAsia="宋体" w:cs="宋体"/>
          <w:sz w:val="24"/>
        </w:rPr>
        <w:t>；</w:t>
      </w:r>
    </w:p>
    <w:p w14:paraId="0849AD76">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2BDF6D4F">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722FFD6D">
      <w:pPr>
        <w:spacing w:line="400" w:lineRule="exact"/>
        <w:ind w:firstLine="480" w:firstLineChars="200"/>
        <w:rPr>
          <w:rFonts w:hint="eastAsia" w:ascii="宋体" w:hAnsi="宋体" w:eastAsia="宋体" w:cs="宋体"/>
          <w:sz w:val="24"/>
        </w:rPr>
      </w:pPr>
      <w:r>
        <w:rPr>
          <w:rFonts w:hint="eastAsia" w:ascii="宋体" w:hAnsi="宋体" w:eastAsia="宋体" w:cs="宋体"/>
          <w:sz w:val="24"/>
        </w:rPr>
        <w:t>7、如我方中标，收到中标通知书起</w:t>
      </w:r>
      <w:r>
        <w:rPr>
          <w:rFonts w:hint="eastAsia" w:ascii="宋体" w:hAnsi="宋体" w:cs="宋体"/>
          <w:sz w:val="24"/>
          <w:lang w:val="en-US" w:eastAsia="zh-CN"/>
        </w:rPr>
        <w:t>5</w:t>
      </w:r>
      <w:r>
        <w:rPr>
          <w:rFonts w:hint="eastAsia" w:ascii="宋体" w:hAnsi="宋体" w:eastAsia="宋体" w:cs="宋体"/>
          <w:sz w:val="24"/>
        </w:rPr>
        <w:t>日内向贵方提交中标价1%的履约保证金；</w:t>
      </w:r>
    </w:p>
    <w:p w14:paraId="155EF4C4">
      <w:pPr>
        <w:spacing w:line="400" w:lineRule="exact"/>
        <w:ind w:firstLine="480" w:firstLineChars="200"/>
        <w:rPr>
          <w:rFonts w:hint="eastAsia" w:ascii="宋体" w:hAnsi="宋体" w:eastAsia="宋体" w:cs="宋体"/>
          <w:sz w:val="24"/>
        </w:rPr>
      </w:pPr>
      <w:r>
        <w:rPr>
          <w:rFonts w:hint="eastAsia" w:ascii="宋体" w:hAnsi="宋体" w:eastAsia="宋体" w:cs="宋体"/>
          <w:sz w:val="24"/>
        </w:rPr>
        <w:t>8、按采购文件的规定履行合同责任和义务。</w:t>
      </w:r>
    </w:p>
    <w:p w14:paraId="7BDC543F">
      <w:pPr>
        <w:spacing w:line="420" w:lineRule="exact"/>
        <w:ind w:firstLine="540" w:firstLineChars="225"/>
        <w:rPr>
          <w:rFonts w:hint="eastAsia" w:ascii="宋体" w:hAnsi="宋体" w:eastAsia="宋体" w:cs="宋体"/>
          <w:sz w:val="24"/>
        </w:rPr>
      </w:pPr>
    </w:p>
    <w:p w14:paraId="67549CDF">
      <w:pPr>
        <w:pStyle w:val="10"/>
        <w:rPr>
          <w:rFonts w:hint="eastAsia" w:ascii="宋体" w:hAnsi="宋体" w:eastAsia="宋体" w:cs="宋体"/>
        </w:rPr>
      </w:pPr>
    </w:p>
    <w:p w14:paraId="14C4204D">
      <w:pPr>
        <w:pStyle w:val="10"/>
        <w:rPr>
          <w:rFonts w:hint="eastAsia" w:ascii="宋体" w:hAnsi="宋体" w:eastAsia="宋体" w:cs="宋体"/>
        </w:rPr>
      </w:pPr>
    </w:p>
    <w:p w14:paraId="43E7C6CC">
      <w:pPr>
        <w:spacing w:line="360" w:lineRule="exact"/>
        <w:ind w:firstLine="560"/>
        <w:rPr>
          <w:rFonts w:hint="eastAsia" w:ascii="宋体" w:hAnsi="宋体" w:eastAsia="宋体" w:cs="宋体"/>
          <w:sz w:val="24"/>
          <w:u w:val="single"/>
        </w:rPr>
      </w:pPr>
    </w:p>
    <w:p w14:paraId="48E19F9F">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43776FDD">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2B557D88">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5373BC69">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3D8770FD">
      <w:pPr>
        <w:spacing w:line="360" w:lineRule="exact"/>
        <w:ind w:firstLine="560"/>
        <w:rPr>
          <w:rFonts w:hint="eastAsia" w:ascii="宋体" w:hAnsi="宋体" w:eastAsia="宋体" w:cs="宋体"/>
          <w:sz w:val="24"/>
          <w:u w:val="single"/>
        </w:rPr>
      </w:pPr>
    </w:p>
    <w:p w14:paraId="0DCB7F63">
      <w:pPr>
        <w:spacing w:line="360" w:lineRule="exact"/>
        <w:ind w:firstLine="560"/>
        <w:rPr>
          <w:rFonts w:hint="eastAsia" w:ascii="宋体" w:hAnsi="宋体" w:eastAsia="宋体" w:cs="宋体"/>
          <w:sz w:val="24"/>
          <w:u w:val="single"/>
        </w:rPr>
      </w:pPr>
    </w:p>
    <w:p w14:paraId="35FE3090">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468B2143">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4BFDFB08">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6DF1A68F">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一</w:t>
      </w:r>
      <w:r>
        <w:rPr>
          <w:rFonts w:hint="eastAsia" w:ascii="宋体" w:hAnsi="宋体" w:eastAsia="宋体" w:cs="宋体"/>
          <w:b/>
          <w:sz w:val="24"/>
        </w:rPr>
        <w:t>：</w:t>
      </w:r>
    </w:p>
    <w:p w14:paraId="7D561D6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242DCDDF">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天台县文化和广电旅游体育局关于完善天台县非遗四级项目库的服务项目</w:t>
      </w:r>
    </w:p>
    <w:tbl>
      <w:tblPr>
        <w:tblStyle w:val="43"/>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50"/>
        <w:gridCol w:w="5256"/>
      </w:tblGrid>
      <w:tr w14:paraId="6316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694" w:type="dxa"/>
            <w:vAlign w:val="center"/>
          </w:tcPr>
          <w:p w14:paraId="6AC04B12">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1950" w:type="dxa"/>
            <w:vAlign w:val="center"/>
          </w:tcPr>
          <w:p w14:paraId="3E49E9D0">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5256" w:type="dxa"/>
            <w:vAlign w:val="center"/>
          </w:tcPr>
          <w:p w14:paraId="21E18E44">
            <w:pPr>
              <w:jc w:val="center"/>
              <w:rPr>
                <w:rFonts w:hint="eastAsia" w:ascii="宋体" w:hAnsi="宋体" w:eastAsia="宋体" w:cs="宋体"/>
                <w:b/>
                <w:color w:val="000000"/>
                <w:sz w:val="24"/>
              </w:rPr>
            </w:pPr>
            <w:r>
              <w:rPr>
                <w:rFonts w:hint="eastAsia" w:ascii="宋体" w:hAnsi="宋体" w:eastAsia="宋体" w:cs="宋体"/>
                <w:b/>
                <w:color w:val="000000"/>
                <w:sz w:val="24"/>
              </w:rPr>
              <w:t>总价（元）</w:t>
            </w:r>
          </w:p>
        </w:tc>
      </w:tr>
      <w:tr w14:paraId="5C77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694" w:type="dxa"/>
            <w:vAlign w:val="center"/>
          </w:tcPr>
          <w:p w14:paraId="13247E4C">
            <w:pPr>
              <w:widowControl/>
              <w:jc w:val="center"/>
              <w:rPr>
                <w:rFonts w:hint="eastAsia" w:ascii="宋体" w:hAnsi="宋体" w:eastAsia="宋体" w:cs="宋体"/>
                <w:sz w:val="24"/>
              </w:rPr>
            </w:pPr>
            <w:r>
              <w:rPr>
                <w:rFonts w:hint="eastAsia" w:ascii="宋体" w:hAnsi="宋体" w:cs="宋体"/>
                <w:sz w:val="24"/>
                <w:lang w:eastAsia="zh-CN"/>
              </w:rPr>
              <w:t>天台县文化和广电旅游体育局关于完善天台县非遗四级项目库的服务</w:t>
            </w:r>
          </w:p>
        </w:tc>
        <w:tc>
          <w:tcPr>
            <w:tcW w:w="1950" w:type="dxa"/>
            <w:vAlign w:val="center"/>
          </w:tcPr>
          <w:p w14:paraId="1465B3A0">
            <w:pPr>
              <w:widowControl/>
              <w:jc w:val="center"/>
              <w:rPr>
                <w:rFonts w:hint="eastAsia" w:ascii="宋体" w:hAnsi="宋体" w:eastAsia="宋体" w:cs="宋体"/>
                <w:sz w:val="24"/>
              </w:rPr>
            </w:pPr>
            <w:r>
              <w:rPr>
                <w:rFonts w:hint="eastAsia" w:ascii="宋体" w:hAnsi="宋体" w:eastAsia="宋体" w:cs="宋体"/>
                <w:sz w:val="24"/>
              </w:rPr>
              <w:t>1项</w:t>
            </w:r>
          </w:p>
        </w:tc>
        <w:tc>
          <w:tcPr>
            <w:tcW w:w="5256" w:type="dxa"/>
            <w:vAlign w:val="center"/>
          </w:tcPr>
          <w:p w14:paraId="4E82465D">
            <w:pPr>
              <w:jc w:val="left"/>
              <w:rPr>
                <w:rFonts w:hint="eastAsia" w:ascii="宋体" w:hAnsi="宋体" w:eastAsia="宋体" w:cs="宋体"/>
                <w:b/>
                <w:color w:val="000000"/>
                <w:sz w:val="24"/>
              </w:rPr>
            </w:pPr>
            <w:r>
              <w:rPr>
                <w:rFonts w:hint="eastAsia" w:ascii="宋体" w:hAnsi="宋体" w:eastAsia="宋体" w:cs="宋体"/>
                <w:b/>
                <w:color w:val="000000"/>
                <w:sz w:val="24"/>
              </w:rPr>
              <w:t>（小写）</w:t>
            </w:r>
          </w:p>
        </w:tc>
      </w:tr>
      <w:tr w14:paraId="1AB3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94" w:type="dxa"/>
            <w:vAlign w:val="center"/>
          </w:tcPr>
          <w:p w14:paraId="082F26FA">
            <w:pPr>
              <w:jc w:val="center"/>
              <w:rPr>
                <w:rFonts w:hint="eastAsia" w:ascii="宋体" w:hAnsi="宋体" w:eastAsia="宋体" w:cs="宋体"/>
                <w:b/>
                <w:color w:val="000000"/>
                <w:sz w:val="24"/>
              </w:rPr>
            </w:pPr>
            <w:r>
              <w:rPr>
                <w:rFonts w:hint="eastAsia" w:ascii="宋体" w:hAnsi="宋体" w:eastAsia="宋体" w:cs="宋体"/>
                <w:b/>
                <w:color w:val="000000"/>
                <w:sz w:val="24"/>
              </w:rPr>
              <w:t>总计</w:t>
            </w:r>
          </w:p>
          <w:p w14:paraId="4E70351B">
            <w:pPr>
              <w:jc w:val="center"/>
              <w:rPr>
                <w:rFonts w:hint="eastAsia" w:ascii="宋体" w:hAnsi="宋体" w:eastAsia="宋体" w:cs="宋体"/>
                <w:sz w:val="24"/>
              </w:rPr>
            </w:pPr>
            <w:r>
              <w:rPr>
                <w:rFonts w:hint="eastAsia" w:ascii="宋体" w:hAnsi="宋体" w:eastAsia="宋体" w:cs="宋体"/>
                <w:b/>
                <w:color w:val="000000"/>
                <w:sz w:val="24"/>
              </w:rPr>
              <w:t>(人民币元)</w:t>
            </w:r>
          </w:p>
        </w:tc>
        <w:tc>
          <w:tcPr>
            <w:tcW w:w="7206" w:type="dxa"/>
            <w:gridSpan w:val="2"/>
            <w:vAlign w:val="center"/>
          </w:tcPr>
          <w:p w14:paraId="5784830D">
            <w:pPr>
              <w:jc w:val="left"/>
              <w:rPr>
                <w:rFonts w:hint="eastAsia" w:ascii="宋体" w:hAnsi="宋体" w:eastAsia="宋体" w:cs="宋体"/>
                <w:sz w:val="24"/>
              </w:rPr>
            </w:pPr>
            <w:r>
              <w:rPr>
                <w:rFonts w:hint="eastAsia" w:ascii="宋体" w:hAnsi="宋体" w:eastAsia="宋体" w:cs="宋体"/>
                <w:b/>
                <w:sz w:val="24"/>
              </w:rPr>
              <w:t>（大写）：</w:t>
            </w:r>
          </w:p>
        </w:tc>
      </w:tr>
    </w:tbl>
    <w:p w14:paraId="11804E4D">
      <w:pPr>
        <w:pStyle w:val="7"/>
        <w:snapToGrid w:val="0"/>
        <w:spacing w:line="400" w:lineRule="exact"/>
        <w:jc w:val="left"/>
        <w:rPr>
          <w:rFonts w:hint="eastAsia" w:ascii="宋体" w:hAnsi="宋体" w:eastAsia="宋体" w:cs="宋体"/>
          <w:b w:val="0"/>
          <w:sz w:val="24"/>
        </w:rPr>
      </w:pPr>
      <w:r>
        <w:rPr>
          <w:rFonts w:hint="eastAsia" w:ascii="宋体" w:hAnsi="宋体" w:eastAsia="宋体" w:cs="宋体"/>
          <w:bCs/>
          <w:sz w:val="24"/>
        </w:rPr>
        <w:t>说明：1、以上报价包含相关服务费、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68F73DD8">
      <w:pPr>
        <w:spacing w:line="400" w:lineRule="exact"/>
        <w:ind w:firstLine="708" w:firstLineChars="294"/>
        <w:rPr>
          <w:rFonts w:hint="eastAsia" w:ascii="宋体" w:hAnsi="宋体" w:eastAsia="宋体" w:cs="宋体"/>
          <w:b/>
          <w:sz w:val="24"/>
        </w:rPr>
      </w:pPr>
      <w:r>
        <w:rPr>
          <w:rFonts w:hint="eastAsia" w:ascii="宋体" w:hAnsi="宋体" w:eastAsia="宋体" w:cs="宋体"/>
          <w:b/>
          <w:sz w:val="24"/>
        </w:rPr>
        <w:t>2、报价超过采购预算（或最高限价）的，作无效标处理。</w:t>
      </w:r>
    </w:p>
    <w:p w14:paraId="392C3B52">
      <w:pPr>
        <w:spacing w:line="400" w:lineRule="exact"/>
        <w:ind w:firstLine="708" w:firstLineChars="294"/>
        <w:rPr>
          <w:rFonts w:hint="eastAsia" w:ascii="宋体" w:hAnsi="宋体" w:eastAsia="宋体" w:cs="宋体"/>
          <w:b/>
          <w:sz w:val="24"/>
        </w:rPr>
      </w:pPr>
      <w:r>
        <w:rPr>
          <w:rFonts w:hint="eastAsia" w:ascii="宋体" w:hAnsi="宋体" w:eastAsia="宋体" w:cs="宋体"/>
          <w:b/>
          <w:sz w:val="24"/>
        </w:rPr>
        <w:t>4、此表不得自行增减内容， 否则按无效标处理。</w:t>
      </w:r>
    </w:p>
    <w:p w14:paraId="7AA77416">
      <w:pPr>
        <w:rPr>
          <w:rFonts w:hint="eastAsia" w:ascii="宋体" w:hAnsi="宋体" w:eastAsia="宋体" w:cs="宋体"/>
        </w:rPr>
      </w:pPr>
    </w:p>
    <w:p w14:paraId="306A45D9">
      <w:pPr>
        <w:pStyle w:val="10"/>
        <w:rPr>
          <w:rFonts w:hint="eastAsia" w:ascii="宋体" w:hAnsi="宋体" w:eastAsia="宋体" w:cs="宋体"/>
        </w:rPr>
      </w:pPr>
    </w:p>
    <w:p w14:paraId="69E5B0D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3F03391">
      <w:pPr>
        <w:spacing w:line="360" w:lineRule="auto"/>
        <w:jc w:val="right"/>
        <w:rPr>
          <w:rFonts w:hint="eastAsia" w:ascii="宋体" w:hAnsi="宋体" w:eastAsia="宋体" w:cs="宋体"/>
          <w:sz w:val="28"/>
          <w:szCs w:val="28"/>
        </w:rPr>
      </w:pPr>
    </w:p>
    <w:p w14:paraId="178490D8">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8B0AFB6">
      <w:pPr>
        <w:spacing w:line="360" w:lineRule="auto"/>
        <w:jc w:val="right"/>
        <w:rPr>
          <w:rFonts w:hint="eastAsia" w:ascii="宋体" w:hAnsi="宋体" w:eastAsia="宋体" w:cs="宋体"/>
          <w:sz w:val="28"/>
          <w:szCs w:val="28"/>
        </w:rPr>
      </w:pPr>
    </w:p>
    <w:p w14:paraId="645BE65C">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2EFDF545">
      <w:pPr>
        <w:widowControl/>
        <w:jc w:val="left"/>
        <w:rPr>
          <w:rFonts w:hint="eastAsia" w:ascii="宋体" w:hAnsi="宋体" w:eastAsia="宋体" w:cs="宋体"/>
          <w:b/>
          <w:sz w:val="24"/>
        </w:rPr>
      </w:pPr>
      <w:r>
        <w:rPr>
          <w:rFonts w:hint="eastAsia" w:ascii="宋体" w:hAnsi="宋体" w:eastAsia="宋体" w:cs="宋体"/>
          <w:b/>
          <w:sz w:val="24"/>
        </w:rPr>
        <w:br w:type="page"/>
      </w:r>
    </w:p>
    <w:p w14:paraId="1266D78F">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
          <w:bCs/>
          <w:sz w:val="30"/>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r>
        <w:rPr>
          <w:rFonts w:hint="eastAsia" w:ascii="宋体" w:hAnsi="宋体" w:eastAsia="宋体" w:cs="宋体"/>
          <w:bCs/>
        </w:rPr>
        <w:t xml:space="preserve"> </w:t>
      </w:r>
      <w:r>
        <w:rPr>
          <w:rFonts w:hint="eastAsia" w:ascii="宋体" w:hAnsi="宋体" w:eastAsia="宋体" w:cs="宋体"/>
          <w:b/>
          <w:bCs/>
          <w:sz w:val="30"/>
        </w:rPr>
        <w:t xml:space="preserve">             </w:t>
      </w:r>
    </w:p>
    <w:p w14:paraId="0D5E588B">
      <w:pPr>
        <w:spacing w:before="312" w:beforeLines="100" w:after="156" w:afterLines="50" w:line="360" w:lineRule="auto"/>
        <w:jc w:val="center"/>
        <w:rPr>
          <w:rFonts w:hint="eastAsia" w:ascii="宋体" w:hAnsi="宋体" w:eastAsia="宋体" w:cs="宋体"/>
          <w:b/>
          <w:bCs/>
          <w:sz w:val="48"/>
          <w:szCs w:val="48"/>
          <w:u w:val="single"/>
        </w:rPr>
      </w:pPr>
      <w:r>
        <w:rPr>
          <w:rFonts w:hint="eastAsia" w:ascii="宋体" w:hAnsi="宋体" w:eastAsia="宋体" w:cs="宋体"/>
          <w:b/>
          <w:bCs/>
          <w:sz w:val="32"/>
          <w:szCs w:val="28"/>
        </w:rPr>
        <w:t>报  价  明  细  表</w:t>
      </w:r>
    </w:p>
    <w:p w14:paraId="478E581A">
      <w:pPr>
        <w:pStyle w:val="10"/>
        <w:spacing w:before="312" w:beforeLines="100" w:line="360" w:lineRule="auto"/>
        <w:ind w:firstLine="0"/>
        <w:rPr>
          <w:rFonts w:hint="eastAsia" w:ascii="宋体" w:hAnsi="宋体" w:eastAsia="宋体" w:cs="宋体"/>
          <w:b w:val="0"/>
          <w:sz w:val="24"/>
        </w:rPr>
      </w:pPr>
      <w:r>
        <w:rPr>
          <w:rFonts w:hint="eastAsia" w:ascii="宋体" w:hAnsi="宋体" w:eastAsia="宋体" w:cs="宋体"/>
          <w:b/>
          <w:bCs/>
          <w:kern w:val="2"/>
        </w:rPr>
        <w:t>项目名称：</w:t>
      </w:r>
      <w:r>
        <w:rPr>
          <w:rFonts w:hint="eastAsia" w:hAnsi="宋体" w:cs="宋体"/>
          <w:b/>
          <w:bCs/>
          <w:kern w:val="2"/>
          <w:lang w:eastAsia="zh-CN"/>
        </w:rPr>
        <w:t>天台县文化和广电旅游体育局关于完善天台县非遗四级项目库的服务项目</w:t>
      </w:r>
      <w:r>
        <w:rPr>
          <w:rFonts w:hint="eastAsia" w:ascii="宋体" w:hAnsi="宋体" w:eastAsia="宋体" w:cs="宋体"/>
          <w:b w:val="0"/>
          <w:sz w:val="24"/>
        </w:rPr>
        <w:t xml:space="preserve"> </w:t>
      </w:r>
    </w:p>
    <w:tbl>
      <w:tblPr>
        <w:tblStyle w:val="43"/>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1452"/>
        <w:gridCol w:w="810"/>
        <w:gridCol w:w="721"/>
        <w:gridCol w:w="1933"/>
        <w:gridCol w:w="823"/>
        <w:gridCol w:w="828"/>
        <w:gridCol w:w="1226"/>
      </w:tblGrid>
      <w:tr w14:paraId="64709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7E1D38DC">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序号</w:t>
            </w:r>
          </w:p>
        </w:tc>
        <w:tc>
          <w:tcPr>
            <w:tcW w:w="852" w:type="pct"/>
            <w:noWrap w:val="0"/>
            <w:vAlign w:val="center"/>
          </w:tcPr>
          <w:p w14:paraId="154BD659">
            <w:pPr>
              <w:pStyle w:val="7"/>
              <w:adjustRightInd w:val="0"/>
              <w:snapToGrid w:val="0"/>
              <w:spacing w:line="300" w:lineRule="auto"/>
              <w:jc w:val="center"/>
              <w:rPr>
                <w:rFonts w:hint="eastAsia" w:ascii="宋体" w:hAnsi="宋体" w:eastAsia="宋体" w:cs="宋体"/>
                <w:b w:val="0"/>
                <w:sz w:val="24"/>
                <w:lang w:eastAsia="zh-CN"/>
              </w:rPr>
            </w:pPr>
            <w:r>
              <w:rPr>
                <w:rFonts w:hint="eastAsia" w:ascii="宋体" w:hAnsi="宋体" w:eastAsia="宋体" w:cs="宋体"/>
                <w:b w:val="0"/>
                <w:sz w:val="24"/>
                <w:lang w:val="en-US" w:eastAsia="zh-CN"/>
              </w:rPr>
              <w:t>项目内容</w:t>
            </w:r>
          </w:p>
        </w:tc>
        <w:tc>
          <w:tcPr>
            <w:tcW w:w="475" w:type="pct"/>
            <w:noWrap w:val="0"/>
            <w:vAlign w:val="center"/>
          </w:tcPr>
          <w:p w14:paraId="4F28B26F">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数量</w:t>
            </w:r>
          </w:p>
        </w:tc>
        <w:tc>
          <w:tcPr>
            <w:tcW w:w="423" w:type="pct"/>
            <w:noWrap w:val="0"/>
            <w:vAlign w:val="center"/>
          </w:tcPr>
          <w:p w14:paraId="3322DA40">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单位</w:t>
            </w:r>
          </w:p>
        </w:tc>
        <w:tc>
          <w:tcPr>
            <w:tcW w:w="1134" w:type="pct"/>
            <w:noWrap w:val="0"/>
            <w:vAlign w:val="center"/>
          </w:tcPr>
          <w:p w14:paraId="13FCD3C8">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单价（元）</w:t>
            </w:r>
          </w:p>
        </w:tc>
        <w:tc>
          <w:tcPr>
            <w:tcW w:w="969" w:type="pct"/>
            <w:gridSpan w:val="2"/>
            <w:noWrap w:val="0"/>
            <w:vAlign w:val="center"/>
          </w:tcPr>
          <w:p w14:paraId="69C5AE13">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总价（元）</w:t>
            </w:r>
          </w:p>
        </w:tc>
        <w:tc>
          <w:tcPr>
            <w:tcW w:w="718" w:type="pct"/>
            <w:noWrap w:val="0"/>
            <w:vAlign w:val="center"/>
          </w:tcPr>
          <w:p w14:paraId="33124DDF">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备注</w:t>
            </w:r>
          </w:p>
        </w:tc>
      </w:tr>
      <w:tr w14:paraId="07B229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0B7C186E">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1</w:t>
            </w:r>
          </w:p>
        </w:tc>
        <w:tc>
          <w:tcPr>
            <w:tcW w:w="852" w:type="pct"/>
            <w:noWrap w:val="0"/>
            <w:vAlign w:val="center"/>
          </w:tcPr>
          <w:p w14:paraId="60CA38A6">
            <w:pPr>
              <w:pStyle w:val="7"/>
              <w:adjustRightInd w:val="0"/>
              <w:snapToGrid w:val="0"/>
              <w:spacing w:line="300" w:lineRule="auto"/>
              <w:jc w:val="center"/>
              <w:rPr>
                <w:rFonts w:hint="eastAsia" w:ascii="宋体" w:hAnsi="宋体" w:eastAsia="宋体" w:cs="宋体"/>
                <w:b w:val="0"/>
                <w:sz w:val="24"/>
              </w:rPr>
            </w:pPr>
          </w:p>
        </w:tc>
        <w:tc>
          <w:tcPr>
            <w:tcW w:w="475" w:type="pct"/>
            <w:noWrap w:val="0"/>
            <w:vAlign w:val="center"/>
          </w:tcPr>
          <w:p w14:paraId="64556FD3">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7365C008">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61611CF0">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75F17474">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01D1A9C5">
            <w:pPr>
              <w:pStyle w:val="7"/>
              <w:adjustRightInd w:val="0"/>
              <w:snapToGrid w:val="0"/>
              <w:spacing w:line="300" w:lineRule="auto"/>
              <w:jc w:val="center"/>
              <w:rPr>
                <w:rFonts w:hint="eastAsia" w:ascii="宋体" w:hAnsi="宋体" w:eastAsia="宋体" w:cs="宋体"/>
                <w:b w:val="0"/>
                <w:sz w:val="24"/>
              </w:rPr>
            </w:pPr>
          </w:p>
        </w:tc>
      </w:tr>
      <w:tr w14:paraId="05E22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4503BA07">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2</w:t>
            </w:r>
          </w:p>
        </w:tc>
        <w:tc>
          <w:tcPr>
            <w:tcW w:w="852" w:type="pct"/>
            <w:noWrap w:val="0"/>
            <w:vAlign w:val="center"/>
          </w:tcPr>
          <w:p w14:paraId="11E650BB">
            <w:pPr>
              <w:pStyle w:val="7"/>
              <w:adjustRightInd w:val="0"/>
              <w:snapToGrid w:val="0"/>
              <w:spacing w:line="300" w:lineRule="auto"/>
              <w:jc w:val="center"/>
              <w:rPr>
                <w:rFonts w:hint="eastAsia" w:ascii="宋体" w:hAnsi="宋体" w:eastAsia="宋体" w:cs="宋体"/>
                <w:b w:val="0"/>
                <w:sz w:val="24"/>
              </w:rPr>
            </w:pPr>
          </w:p>
        </w:tc>
        <w:tc>
          <w:tcPr>
            <w:tcW w:w="475" w:type="pct"/>
            <w:noWrap w:val="0"/>
            <w:vAlign w:val="center"/>
          </w:tcPr>
          <w:p w14:paraId="19A1A27C">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272E313D">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0E4B77A3">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7A26A702">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2808F2E6">
            <w:pPr>
              <w:pStyle w:val="7"/>
              <w:adjustRightInd w:val="0"/>
              <w:snapToGrid w:val="0"/>
              <w:spacing w:line="300" w:lineRule="auto"/>
              <w:jc w:val="center"/>
              <w:rPr>
                <w:rFonts w:hint="eastAsia" w:ascii="宋体" w:hAnsi="宋体" w:eastAsia="宋体" w:cs="宋体"/>
                <w:b w:val="0"/>
                <w:sz w:val="24"/>
              </w:rPr>
            </w:pPr>
          </w:p>
        </w:tc>
      </w:tr>
      <w:tr w14:paraId="456D4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7CBBF9DF">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3</w:t>
            </w:r>
          </w:p>
        </w:tc>
        <w:tc>
          <w:tcPr>
            <w:tcW w:w="852" w:type="pct"/>
            <w:noWrap w:val="0"/>
            <w:vAlign w:val="center"/>
          </w:tcPr>
          <w:p w14:paraId="05C437C0">
            <w:pPr>
              <w:pStyle w:val="7"/>
              <w:adjustRightInd w:val="0"/>
              <w:snapToGrid w:val="0"/>
              <w:spacing w:line="300" w:lineRule="auto"/>
              <w:jc w:val="center"/>
              <w:rPr>
                <w:rFonts w:hint="eastAsia" w:ascii="宋体" w:hAnsi="宋体" w:eastAsia="宋体" w:cs="宋体"/>
                <w:b w:val="0"/>
                <w:sz w:val="24"/>
              </w:rPr>
            </w:pPr>
          </w:p>
        </w:tc>
        <w:tc>
          <w:tcPr>
            <w:tcW w:w="475" w:type="pct"/>
            <w:noWrap w:val="0"/>
            <w:vAlign w:val="center"/>
          </w:tcPr>
          <w:p w14:paraId="5C0F5B2A">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67CCBCB2">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4B8BBD75">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6D18E627">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5908F895">
            <w:pPr>
              <w:pStyle w:val="7"/>
              <w:adjustRightInd w:val="0"/>
              <w:snapToGrid w:val="0"/>
              <w:spacing w:line="300" w:lineRule="auto"/>
              <w:jc w:val="center"/>
              <w:rPr>
                <w:rFonts w:hint="eastAsia" w:ascii="宋体" w:hAnsi="宋体" w:eastAsia="宋体" w:cs="宋体"/>
                <w:b w:val="0"/>
                <w:sz w:val="24"/>
              </w:rPr>
            </w:pPr>
          </w:p>
        </w:tc>
      </w:tr>
      <w:tr w14:paraId="0B32EB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69538920">
            <w:pPr>
              <w:pStyle w:val="7"/>
              <w:adjustRightInd w:val="0"/>
              <w:snapToGrid w:val="0"/>
              <w:spacing w:line="300" w:lineRule="auto"/>
              <w:jc w:val="center"/>
              <w:rPr>
                <w:rFonts w:hint="eastAsia" w:ascii="宋体" w:hAnsi="宋体" w:eastAsia="宋体" w:cs="宋体"/>
                <w:b w:val="0"/>
                <w:sz w:val="24"/>
              </w:rPr>
            </w:pPr>
          </w:p>
        </w:tc>
        <w:tc>
          <w:tcPr>
            <w:tcW w:w="852" w:type="pct"/>
            <w:noWrap w:val="0"/>
            <w:vAlign w:val="center"/>
          </w:tcPr>
          <w:p w14:paraId="7083B3C8">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w:t>
            </w:r>
          </w:p>
        </w:tc>
        <w:tc>
          <w:tcPr>
            <w:tcW w:w="475" w:type="pct"/>
            <w:noWrap w:val="0"/>
            <w:vAlign w:val="center"/>
          </w:tcPr>
          <w:p w14:paraId="56097FF4">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0D9D94E0">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19A8B799">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1579CCBE">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3A505E52">
            <w:pPr>
              <w:pStyle w:val="7"/>
              <w:adjustRightInd w:val="0"/>
              <w:snapToGrid w:val="0"/>
              <w:spacing w:line="300" w:lineRule="auto"/>
              <w:jc w:val="center"/>
              <w:rPr>
                <w:rFonts w:hint="eastAsia" w:ascii="宋体" w:hAnsi="宋体" w:eastAsia="宋体" w:cs="宋体"/>
                <w:b w:val="0"/>
                <w:sz w:val="24"/>
              </w:rPr>
            </w:pPr>
          </w:p>
        </w:tc>
      </w:tr>
      <w:tr w14:paraId="01B57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6585A523">
            <w:pPr>
              <w:pStyle w:val="7"/>
              <w:adjustRightInd w:val="0"/>
              <w:snapToGrid w:val="0"/>
              <w:spacing w:line="300" w:lineRule="auto"/>
              <w:jc w:val="center"/>
              <w:rPr>
                <w:rFonts w:hint="eastAsia" w:ascii="宋体" w:hAnsi="宋体" w:eastAsia="宋体" w:cs="宋体"/>
                <w:b w:val="0"/>
                <w:sz w:val="24"/>
              </w:rPr>
            </w:pPr>
          </w:p>
        </w:tc>
        <w:tc>
          <w:tcPr>
            <w:tcW w:w="3367" w:type="pct"/>
            <w:gridSpan w:val="5"/>
            <w:tcBorders>
              <w:right w:val="single" w:color="auto" w:sz="4" w:space="0"/>
            </w:tcBorders>
            <w:noWrap w:val="0"/>
            <w:vAlign w:val="center"/>
          </w:tcPr>
          <w:p w14:paraId="312959C2">
            <w:pPr>
              <w:pStyle w:val="7"/>
              <w:adjustRightInd w:val="0"/>
              <w:snapToGrid w:val="0"/>
              <w:spacing w:line="300" w:lineRule="auto"/>
              <w:jc w:val="left"/>
              <w:rPr>
                <w:rFonts w:hint="eastAsia" w:ascii="宋体" w:hAnsi="宋体" w:eastAsia="宋体" w:cs="宋体"/>
                <w:b w:val="0"/>
                <w:sz w:val="24"/>
                <w:lang w:val="en-US" w:eastAsia="zh-CN"/>
              </w:rPr>
            </w:pPr>
            <w:r>
              <w:rPr>
                <w:rFonts w:hint="eastAsia" w:ascii="宋体" w:hAnsi="宋体" w:eastAsia="宋体" w:cs="宋体"/>
                <w:b w:val="0"/>
                <w:sz w:val="24"/>
              </w:rPr>
              <w:t>合计</w:t>
            </w:r>
            <w:r>
              <w:rPr>
                <w:rFonts w:hint="eastAsia" w:ascii="宋体" w:hAnsi="宋体" w:eastAsia="宋体" w:cs="宋体"/>
                <w:b w:val="0"/>
                <w:sz w:val="24"/>
                <w:lang w:eastAsia="zh-CN"/>
              </w:rPr>
              <w:t>（</w:t>
            </w:r>
            <w:r>
              <w:rPr>
                <w:rFonts w:hint="eastAsia" w:ascii="宋体" w:hAnsi="宋体" w:eastAsia="宋体" w:cs="宋体"/>
                <w:b w:val="0"/>
                <w:sz w:val="24"/>
                <w:lang w:val="en-US" w:eastAsia="zh-CN"/>
              </w:rPr>
              <w:t>大写</w:t>
            </w:r>
            <w:r>
              <w:rPr>
                <w:rFonts w:hint="eastAsia" w:ascii="宋体" w:hAnsi="宋体" w:eastAsia="宋体" w:cs="宋体"/>
                <w:b w:val="0"/>
                <w:sz w:val="24"/>
                <w:lang w:eastAsia="zh-CN"/>
              </w:rPr>
              <w:t>）</w:t>
            </w:r>
            <w:r>
              <w:rPr>
                <w:rFonts w:hint="eastAsia" w:ascii="宋体" w:hAnsi="宋体" w:eastAsia="宋体" w:cs="宋体"/>
                <w:b w:val="0"/>
                <w:sz w:val="24"/>
              </w:rPr>
              <w:t>：</w:t>
            </w:r>
            <w:r>
              <w:rPr>
                <w:rFonts w:hint="eastAsia" w:ascii="宋体" w:hAnsi="宋体" w:eastAsia="宋体" w:cs="宋体"/>
                <w:b w:val="0"/>
                <w:sz w:val="24"/>
                <w:lang w:val="en-US" w:eastAsia="zh-CN"/>
              </w:rPr>
              <w:t xml:space="preserve">                                 元</w:t>
            </w:r>
          </w:p>
        </w:tc>
        <w:tc>
          <w:tcPr>
            <w:tcW w:w="1205" w:type="pct"/>
            <w:gridSpan w:val="2"/>
            <w:tcBorders>
              <w:left w:val="single" w:color="auto" w:sz="4" w:space="0"/>
            </w:tcBorders>
            <w:noWrap w:val="0"/>
            <w:vAlign w:val="center"/>
          </w:tcPr>
          <w:p w14:paraId="78D138A8">
            <w:pPr>
              <w:pStyle w:val="7"/>
              <w:adjustRightInd w:val="0"/>
              <w:snapToGrid w:val="0"/>
              <w:spacing w:line="300" w:lineRule="auto"/>
              <w:jc w:val="left"/>
              <w:rPr>
                <w:rFonts w:hint="eastAsia" w:ascii="宋体" w:hAnsi="宋体" w:eastAsia="宋体" w:cs="宋体"/>
                <w:b w:val="0"/>
                <w:sz w:val="24"/>
                <w:lang w:val="en-US" w:eastAsia="zh-CN"/>
              </w:rPr>
            </w:pPr>
            <w:r>
              <w:rPr>
                <w:rFonts w:hint="eastAsia" w:ascii="宋体" w:hAnsi="宋体" w:eastAsia="宋体" w:cs="宋体"/>
                <w:b w:val="0"/>
                <w:sz w:val="24"/>
                <w:lang w:val="en-US" w:eastAsia="zh-CN"/>
              </w:rPr>
              <w:t>¥：</w:t>
            </w:r>
          </w:p>
        </w:tc>
      </w:tr>
    </w:tbl>
    <w:p w14:paraId="4284B6E0">
      <w:pPr>
        <w:spacing w:line="400" w:lineRule="exact"/>
        <w:rPr>
          <w:rFonts w:hint="eastAsia" w:ascii="宋体" w:hAnsi="宋体" w:eastAsia="宋体" w:cs="宋体"/>
          <w:b/>
          <w:sz w:val="24"/>
        </w:rPr>
      </w:pPr>
      <w:r>
        <w:rPr>
          <w:rFonts w:hint="eastAsia" w:ascii="宋体" w:hAnsi="宋体" w:eastAsia="宋体" w:cs="宋体"/>
          <w:b/>
          <w:sz w:val="24"/>
        </w:rPr>
        <w:t>说明：1、合计金额与附件十</w:t>
      </w:r>
      <w:r>
        <w:rPr>
          <w:rFonts w:hint="eastAsia" w:ascii="宋体" w:hAnsi="宋体" w:cs="宋体"/>
          <w:b/>
          <w:sz w:val="24"/>
          <w:lang w:val="en-US" w:eastAsia="zh-CN"/>
        </w:rPr>
        <w:t>一</w:t>
      </w:r>
      <w:r>
        <w:rPr>
          <w:rFonts w:hint="eastAsia" w:ascii="宋体" w:hAnsi="宋体" w:eastAsia="宋体" w:cs="宋体"/>
          <w:b/>
          <w:sz w:val="24"/>
        </w:rPr>
        <w:t>的《报价表》中总价保持一致。</w:t>
      </w:r>
    </w:p>
    <w:p w14:paraId="02843D91">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2、本项目价格包括设备费及相关服务费。</w:t>
      </w:r>
    </w:p>
    <w:p w14:paraId="3A470625">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3、相关服务费包括</w:t>
      </w:r>
      <w:r>
        <w:rPr>
          <w:rFonts w:hint="eastAsia" w:ascii="宋体" w:hAnsi="宋体" w:eastAsia="宋体" w:cs="宋体"/>
          <w:b/>
          <w:sz w:val="24"/>
          <w:lang w:val="zh-CN"/>
        </w:rPr>
        <w:t>劳务费用、食宿、交通、施工、技术服务（含项目调查、报告编制等）、保险、管理、专用工具、</w:t>
      </w:r>
      <w:r>
        <w:rPr>
          <w:rFonts w:hint="eastAsia" w:ascii="宋体" w:hAnsi="宋体" w:eastAsia="宋体" w:cs="宋体"/>
          <w:b/>
          <w:sz w:val="24"/>
        </w:rPr>
        <w:t>施工机械费、</w:t>
      </w:r>
      <w:r>
        <w:rPr>
          <w:rFonts w:hint="eastAsia" w:ascii="宋体" w:hAnsi="宋体" w:eastAsia="宋体" w:cs="宋体"/>
          <w:b/>
          <w:sz w:val="24"/>
          <w:lang w:val="zh-CN"/>
        </w:rPr>
        <w:t>管理费、</w:t>
      </w:r>
      <w:r>
        <w:rPr>
          <w:rFonts w:hint="eastAsia" w:ascii="宋体" w:hAnsi="宋体" w:eastAsia="宋体" w:cs="宋体"/>
          <w:b/>
          <w:sz w:val="24"/>
        </w:rPr>
        <w:t>利润、</w:t>
      </w:r>
      <w:r>
        <w:rPr>
          <w:rFonts w:hint="eastAsia" w:ascii="宋体" w:hAnsi="宋体" w:eastAsia="宋体" w:cs="宋体"/>
          <w:b/>
          <w:sz w:val="24"/>
          <w:lang w:val="zh-CN"/>
        </w:rPr>
        <w:t>税金、采购文件约定工作内容所包含的一切费用、政策性文件规定、合同包含的所有风险、责任、成果验收等各项费用及不可预见费等所需的全部费用</w:t>
      </w:r>
      <w:r>
        <w:rPr>
          <w:rFonts w:hint="eastAsia" w:ascii="宋体" w:hAnsi="宋体" w:eastAsia="宋体" w:cs="宋体"/>
          <w:b/>
          <w:sz w:val="24"/>
        </w:rPr>
        <w:t>。</w:t>
      </w:r>
    </w:p>
    <w:p w14:paraId="3AA8B88A">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4、供应商对应招标文件“第四章招标内容及需求”中</w:t>
      </w:r>
      <w:r>
        <w:rPr>
          <w:rFonts w:hint="eastAsia" w:ascii="宋体" w:hAnsi="宋体" w:eastAsia="宋体" w:cs="宋体"/>
          <w:b/>
          <w:sz w:val="24"/>
          <w:lang w:val="en-US" w:eastAsia="zh-CN"/>
        </w:rPr>
        <w:t>项目</w:t>
      </w:r>
      <w:r>
        <w:rPr>
          <w:rFonts w:hint="eastAsia" w:ascii="宋体" w:hAnsi="宋体" w:eastAsia="宋体" w:cs="宋体"/>
          <w:b/>
          <w:sz w:val="24"/>
        </w:rPr>
        <w:t>内容</w:t>
      </w:r>
      <w:r>
        <w:rPr>
          <w:rFonts w:hint="eastAsia" w:ascii="宋体" w:hAnsi="宋体" w:eastAsia="宋体" w:cs="宋体"/>
          <w:b/>
          <w:sz w:val="24"/>
          <w:lang w:val="en-US" w:eastAsia="zh-CN"/>
        </w:rPr>
        <w:t>进行</w:t>
      </w:r>
      <w:r>
        <w:rPr>
          <w:rFonts w:hint="eastAsia" w:ascii="宋体" w:hAnsi="宋体" w:eastAsia="宋体" w:cs="宋体"/>
          <w:b/>
          <w:sz w:val="24"/>
        </w:rPr>
        <w:t>报价，如有遗漏，视为含在报价内，</w:t>
      </w:r>
      <w:r>
        <w:rPr>
          <w:rFonts w:hint="eastAsia" w:ascii="宋体" w:hAnsi="宋体" w:eastAsia="宋体" w:cs="宋体"/>
          <w:b/>
          <w:sz w:val="24"/>
          <w:lang w:val="en-US" w:eastAsia="zh-CN"/>
        </w:rPr>
        <w:t>服务</w:t>
      </w:r>
      <w:r>
        <w:rPr>
          <w:rFonts w:hint="eastAsia" w:ascii="宋体" w:hAnsi="宋体" w:eastAsia="宋体" w:cs="宋体"/>
          <w:b/>
          <w:sz w:val="24"/>
        </w:rPr>
        <w:t>时按要求提供。</w:t>
      </w:r>
    </w:p>
    <w:p w14:paraId="695B7277">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5、各分项报价应合理，且不得低于成本。</w:t>
      </w:r>
    </w:p>
    <w:p w14:paraId="01063933">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6、表格可扩展。</w:t>
      </w:r>
      <w:bookmarkStart w:id="25" w:name="_GoBack"/>
      <w:bookmarkEnd w:id="25"/>
    </w:p>
    <w:p w14:paraId="7FEE0B33">
      <w:pPr>
        <w:spacing w:line="460" w:lineRule="exact"/>
        <w:ind w:firstLine="3500" w:firstLineChars="1250"/>
        <w:rPr>
          <w:rFonts w:hint="eastAsia" w:ascii="宋体" w:hAnsi="宋体" w:eastAsia="宋体" w:cs="宋体"/>
          <w:sz w:val="28"/>
          <w:szCs w:val="28"/>
        </w:rPr>
      </w:pPr>
    </w:p>
    <w:p w14:paraId="518C950A">
      <w:pPr>
        <w:pStyle w:val="57"/>
        <w:rPr>
          <w:rFonts w:hint="eastAsia" w:ascii="宋体" w:hAnsi="宋体" w:eastAsia="宋体" w:cs="宋体"/>
        </w:rPr>
      </w:pPr>
    </w:p>
    <w:p w14:paraId="6BAF1CC6">
      <w:pPr>
        <w:spacing w:line="460" w:lineRule="exact"/>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10AF8E04">
      <w:pPr>
        <w:spacing w:line="460" w:lineRule="exact"/>
        <w:ind w:firstLine="1540" w:firstLineChars="550"/>
        <w:rPr>
          <w:rFonts w:hint="eastAsia" w:ascii="宋体" w:hAnsi="宋体" w:eastAsia="宋体" w:cs="宋体"/>
          <w:sz w:val="28"/>
          <w:szCs w:val="28"/>
        </w:rPr>
      </w:pPr>
    </w:p>
    <w:p w14:paraId="698E62A9">
      <w:pPr>
        <w:spacing w:line="460" w:lineRule="exact"/>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4"/>
        </w:rPr>
        <w:t>签字或签字章</w:t>
      </w:r>
      <w:r>
        <w:rPr>
          <w:rFonts w:hint="eastAsia" w:ascii="宋体" w:hAnsi="宋体" w:eastAsia="宋体" w:cs="宋体"/>
          <w:sz w:val="28"/>
          <w:szCs w:val="28"/>
        </w:rPr>
        <w:t>）</w:t>
      </w:r>
    </w:p>
    <w:p w14:paraId="4C25B13D">
      <w:pPr>
        <w:spacing w:line="460" w:lineRule="exact"/>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135D4793">
      <w:pPr>
        <w:snapToGrid w:val="0"/>
        <w:spacing w:before="156" w:beforeLines="50" w:after="50"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A54099C">
      <w:pPr>
        <w:snapToGrid w:val="0"/>
        <w:spacing w:before="156" w:beforeLines="50" w:after="50" w:line="360" w:lineRule="auto"/>
        <w:rPr>
          <w:rFonts w:hint="eastAsia" w:ascii="宋体" w:hAnsi="宋体" w:eastAsia="宋体" w:cs="宋体"/>
          <w:b/>
          <w:sz w:val="24"/>
        </w:rPr>
      </w:pPr>
    </w:p>
    <w:p w14:paraId="54EE6CB3">
      <w:pPr>
        <w:snapToGrid w:val="0"/>
        <w:spacing w:before="156" w:beforeLines="50" w:after="50" w:line="360" w:lineRule="auto"/>
        <w:rPr>
          <w:rFonts w:hint="eastAsia" w:ascii="宋体" w:hAnsi="宋体" w:eastAsia="宋体" w:cs="宋体"/>
          <w:b/>
          <w:sz w:val="24"/>
        </w:rPr>
      </w:pPr>
    </w:p>
    <w:p w14:paraId="16F77061">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62423F86">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中小企业声明函（工程、服务）</w:t>
      </w:r>
    </w:p>
    <w:p w14:paraId="4046AAE7">
      <w:pPr>
        <w:rPr>
          <w:rFonts w:hint="eastAsia" w:ascii="宋体" w:hAnsi="宋体" w:eastAsia="宋体" w:cs="宋体"/>
        </w:rPr>
      </w:pPr>
    </w:p>
    <w:p w14:paraId="5A1819B6">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81A75B0">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7699FB2">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8543BEB">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742A1185">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E760A61">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63C9731">
      <w:pPr>
        <w:rPr>
          <w:rFonts w:hint="eastAsia" w:ascii="宋体" w:hAnsi="宋体" w:eastAsia="宋体" w:cs="宋体"/>
        </w:rPr>
      </w:pPr>
    </w:p>
    <w:p w14:paraId="7E42FC6B">
      <w:pPr>
        <w:pStyle w:val="10"/>
        <w:rPr>
          <w:rFonts w:hint="eastAsia" w:ascii="宋体" w:hAnsi="宋体" w:eastAsia="宋体" w:cs="宋体"/>
        </w:rPr>
      </w:pPr>
    </w:p>
    <w:p w14:paraId="618B12CF">
      <w:pPr>
        <w:rPr>
          <w:rFonts w:hint="eastAsia" w:ascii="宋体" w:hAnsi="宋体" w:eastAsia="宋体" w:cs="宋体"/>
        </w:rPr>
      </w:pPr>
    </w:p>
    <w:p w14:paraId="3AE22C0C">
      <w:pPr>
        <w:pStyle w:val="10"/>
        <w:rPr>
          <w:rFonts w:hint="eastAsia" w:ascii="宋体" w:hAnsi="宋体" w:eastAsia="宋体" w:cs="宋体"/>
        </w:rPr>
      </w:pPr>
    </w:p>
    <w:p w14:paraId="601FD5B8">
      <w:pPr>
        <w:pStyle w:val="8"/>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企业名称（盖公章）：</w:t>
      </w:r>
    </w:p>
    <w:p w14:paraId="326EF4B6">
      <w:pPr>
        <w:pStyle w:val="8"/>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日期：</w:t>
      </w:r>
    </w:p>
    <w:p w14:paraId="03B3BE69">
      <w:pPr>
        <w:rPr>
          <w:rFonts w:hint="eastAsia" w:ascii="宋体" w:hAnsi="宋体" w:eastAsia="宋体" w:cs="宋体"/>
        </w:rPr>
      </w:pPr>
    </w:p>
    <w:p w14:paraId="6BF2F859">
      <w:pPr>
        <w:rPr>
          <w:rFonts w:hint="eastAsia" w:ascii="宋体" w:hAnsi="宋体" w:eastAsia="宋体" w:cs="宋体"/>
        </w:rPr>
      </w:pPr>
    </w:p>
    <w:p w14:paraId="1CA0D199">
      <w:pPr>
        <w:pStyle w:val="35"/>
        <w:rPr>
          <w:rFonts w:hint="eastAsia" w:ascii="宋体" w:hAnsi="宋体" w:eastAsia="宋体" w:cs="宋体"/>
        </w:rPr>
      </w:pPr>
    </w:p>
    <w:p w14:paraId="54883170">
      <w:pPr>
        <w:pStyle w:val="86"/>
        <w:spacing w:line="360" w:lineRule="auto"/>
        <w:ind w:right="360"/>
        <w:rPr>
          <w:rFonts w:hint="eastAsia" w:ascii="宋体" w:hAnsi="宋体" w:eastAsia="宋体" w:cs="宋体"/>
          <w:szCs w:val="21"/>
        </w:rPr>
      </w:pPr>
      <w:r>
        <w:rPr>
          <w:rFonts w:hint="eastAsia" w:ascii="宋体" w:hAnsi="宋体" w:eastAsia="宋体" w:cs="宋体"/>
          <w:bCs/>
          <w:sz w:val="28"/>
          <w:szCs w:val="28"/>
          <w:vertAlign w:val="superscript"/>
        </w:rPr>
        <w:t xml:space="preserve">1 </w:t>
      </w:r>
      <w:r>
        <w:rPr>
          <w:rFonts w:hint="eastAsia" w:ascii="宋体" w:hAnsi="宋体" w:eastAsia="宋体" w:cs="宋体"/>
          <w:bCs/>
          <w:szCs w:val="21"/>
        </w:rPr>
        <w:t>从业人员、营业收入、资产总额填报上一年度数据，无上一年度数据的新成立企业可不填报</w:t>
      </w:r>
      <w:r>
        <w:rPr>
          <w:rFonts w:hint="eastAsia" w:ascii="宋体" w:hAnsi="宋体" w:eastAsia="宋体" w:cs="宋体"/>
          <w:szCs w:val="21"/>
        </w:rPr>
        <w:t>。</w:t>
      </w:r>
    </w:p>
    <w:p w14:paraId="54910B06">
      <w:pPr>
        <w:pStyle w:val="20"/>
        <w:rPr>
          <w:rFonts w:hint="eastAsia" w:ascii="宋体" w:hAnsi="宋体" w:eastAsia="宋体" w:cs="宋体"/>
        </w:rPr>
      </w:pPr>
      <w:r>
        <w:rPr>
          <w:rFonts w:hint="eastAsia" w:ascii="宋体" w:hAnsi="宋体" w:eastAsia="宋体" w:cs="宋体"/>
        </w:rPr>
        <w:br w:type="page"/>
      </w:r>
    </w:p>
    <w:p w14:paraId="336D003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44FC533B">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37E3C028">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5DC99942">
      <w:pPr>
        <w:tabs>
          <w:tab w:val="left" w:pos="4860"/>
        </w:tabs>
        <w:spacing w:line="588" w:lineRule="exact"/>
        <w:ind w:right="1560" w:firstLine="480" w:firstLineChars="200"/>
        <w:jc w:val="center"/>
        <w:rPr>
          <w:rFonts w:hint="eastAsia" w:ascii="宋体" w:hAnsi="宋体" w:eastAsia="宋体" w:cs="宋体"/>
          <w:sz w:val="24"/>
        </w:rPr>
      </w:pPr>
    </w:p>
    <w:p w14:paraId="12B415FF">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66ADFB4C">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804AFCA">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7FAC54A7">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四</w:t>
      </w:r>
      <w:r>
        <w:rPr>
          <w:rFonts w:hint="eastAsia" w:ascii="宋体" w:hAnsi="宋体" w:eastAsia="宋体" w:cs="宋体"/>
          <w:b/>
          <w:sz w:val="24"/>
        </w:rPr>
        <w:t>：</w:t>
      </w:r>
    </w:p>
    <w:p w14:paraId="5B5C7FC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763D2936">
      <w:pPr>
        <w:pStyle w:val="89"/>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5A0AF5DC">
      <w:pPr>
        <w:pStyle w:val="89"/>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天台县文化和广电旅游体育局关于完善天台县非遗四级项目库的服务项目</w:t>
      </w:r>
      <w:r>
        <w:rPr>
          <w:rFonts w:hint="eastAsia" w:ascii="宋体" w:hAnsi="宋体" w:eastAsia="宋体" w:cs="宋体"/>
          <w:spacing w:val="6"/>
          <w:szCs w:val="21"/>
        </w:rPr>
        <w:t>（编号：</w:t>
      </w:r>
      <w:r>
        <w:rPr>
          <w:rFonts w:hint="eastAsia" w:hAnsi="宋体" w:cs="宋体"/>
          <w:spacing w:val="6"/>
          <w:szCs w:val="21"/>
          <w:u w:val="single"/>
          <w:lang w:eastAsia="zh-CN"/>
        </w:rPr>
        <w:t>TCCG-2025-Z008</w:t>
      </w:r>
      <w:r>
        <w:rPr>
          <w:rFonts w:hint="eastAsia" w:ascii="宋体" w:hAnsi="宋体" w:eastAsia="宋体" w:cs="宋体"/>
          <w:spacing w:val="6"/>
          <w:szCs w:val="21"/>
        </w:rPr>
        <w:t xml:space="preserve">）政府采购活动，经与本单位法人代表（负责人）联系确认，现就有关公平竞争事项郑重声明如下： </w:t>
      </w:r>
    </w:p>
    <w:p w14:paraId="4F875F6B">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19B97EDF">
      <w:pPr>
        <w:pStyle w:val="90"/>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6DA8504C">
      <w:pPr>
        <w:pStyle w:val="90"/>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179C0F24">
      <w:pPr>
        <w:pStyle w:val="90"/>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62CAA93F">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31329FE5">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1A06687D">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42F98F5E">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6E94D81A">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5BDC45E0">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5758F144">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7F788FD7">
      <w:pPr>
        <w:pStyle w:val="89"/>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1DF29C8C">
      <w:pPr>
        <w:pStyle w:val="89"/>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30FAA498">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71DEB393">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5F278A03">
      <w:pPr>
        <w:pStyle w:val="89"/>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3A1DF649">
      <w:pPr>
        <w:pStyle w:val="86"/>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9C82B">
    <w:pPr>
      <w:pStyle w:val="30"/>
      <w:jc w:val="center"/>
      <w:rPr>
        <w:rFonts w:asciiTheme="minorEastAsia" w:hAnsiTheme="minorEastAsia" w:eastAsiaTheme="minorEastAsia"/>
        <w:b/>
        <w:sz w:val="21"/>
      </w:rPr>
    </w:pPr>
    <w:r>
      <w:rPr>
        <w:rFonts w:asciiTheme="minorEastAsia" w:hAnsiTheme="minorEastAsia" w:eastAsiaTheme="minorEastAsia"/>
        <w:b/>
        <w:sz w:val="21"/>
      </w:rPr>
      <w:fldChar w:fldCharType="begin"/>
    </w:r>
    <w:r>
      <w:rPr>
        <w:rFonts w:asciiTheme="minorEastAsia" w:hAnsiTheme="minorEastAsia" w:eastAsiaTheme="minorEastAsia"/>
        <w:b/>
        <w:sz w:val="21"/>
      </w:rPr>
      <w:instrText xml:space="preserve">PAGE   \* MERGEFORMAT</w:instrText>
    </w:r>
    <w:r>
      <w:rPr>
        <w:rFonts w:asciiTheme="minorEastAsia" w:hAnsiTheme="minorEastAsia" w:eastAsiaTheme="minorEastAsia"/>
        <w:b/>
        <w:sz w:val="21"/>
      </w:rPr>
      <w:fldChar w:fldCharType="separate"/>
    </w:r>
    <w:r>
      <w:rPr>
        <w:rFonts w:asciiTheme="minorEastAsia" w:hAnsiTheme="minorEastAsia" w:eastAsiaTheme="minorEastAsia"/>
        <w:b/>
        <w:sz w:val="21"/>
        <w:lang w:val="zh-CN"/>
      </w:rPr>
      <w:t>1</w:t>
    </w:r>
    <w:r>
      <w:rPr>
        <w:rFonts w:asciiTheme="minorEastAsia" w:hAnsiTheme="minorEastAsia" w:eastAsiaTheme="minorEastAsia"/>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0737">
    <w:pPr>
      <w:pStyle w:val="31"/>
      <w:jc w:val="left"/>
      <w:rPr>
        <w:rFonts w:hint="eastAsia" w:ascii="仿宋" w:hAnsi="仿宋" w:eastAsia="仿宋"/>
        <w:sz w:val="21"/>
        <w:szCs w:val="21"/>
        <w:lang w:eastAsia="zh-CN"/>
      </w:rPr>
    </w:pPr>
    <w:r>
      <w:rPr>
        <w:rFonts w:hint="eastAsia" w:ascii="仿宋" w:hAnsi="仿宋" w:eastAsia="仿宋"/>
        <w:sz w:val="21"/>
        <w:szCs w:val="21"/>
        <w:lang w:eastAsia="zh-CN"/>
      </w:rPr>
      <w:t>天台县文化和广电旅游体育局关于完善天台县非遗四级项目库的服务项目</w:t>
    </w:r>
    <w:r>
      <w:rPr>
        <w:rFonts w:hint="eastAsia" w:ascii="仿宋" w:hAnsi="仿宋" w:eastAsia="仿宋"/>
        <w:sz w:val="21"/>
        <w:szCs w:val="21"/>
      </w:rPr>
      <w:t xml:space="preserve"> </w:t>
    </w:r>
    <w:r>
      <w:rPr>
        <w:rFonts w:hint="eastAsia" w:ascii="仿宋" w:hAnsi="仿宋" w:eastAsia="仿宋"/>
        <w:sz w:val="21"/>
        <w:szCs w:val="21"/>
        <w:lang w:eastAsia="zh-CN"/>
      </w:rPr>
      <w:t>TCCG-2025-Z008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TQ5NTRlMDMzZTY5YzY5MjQ0ZmI5NGE4YzJjNDg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F432A6"/>
    <w:rsid w:val="02670C5B"/>
    <w:rsid w:val="029408CD"/>
    <w:rsid w:val="03101372"/>
    <w:rsid w:val="031B16B7"/>
    <w:rsid w:val="032D4DCE"/>
    <w:rsid w:val="037F1269"/>
    <w:rsid w:val="03FC5E21"/>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F26B56"/>
    <w:rsid w:val="09F53486"/>
    <w:rsid w:val="0A346F06"/>
    <w:rsid w:val="0A797EA7"/>
    <w:rsid w:val="0AB11EFB"/>
    <w:rsid w:val="0AE01591"/>
    <w:rsid w:val="0B100D1E"/>
    <w:rsid w:val="0B422DA6"/>
    <w:rsid w:val="0B9B6E74"/>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5B508A"/>
    <w:rsid w:val="1780489F"/>
    <w:rsid w:val="17B26C70"/>
    <w:rsid w:val="17E137A7"/>
    <w:rsid w:val="17F068D5"/>
    <w:rsid w:val="187F4697"/>
    <w:rsid w:val="18BA2801"/>
    <w:rsid w:val="18DA077E"/>
    <w:rsid w:val="18F94A09"/>
    <w:rsid w:val="192601EC"/>
    <w:rsid w:val="192745C8"/>
    <w:rsid w:val="19456337"/>
    <w:rsid w:val="194A350E"/>
    <w:rsid w:val="19D773FE"/>
    <w:rsid w:val="1A826EE8"/>
    <w:rsid w:val="1AC05AEE"/>
    <w:rsid w:val="1AC91FDA"/>
    <w:rsid w:val="1B6B7E5E"/>
    <w:rsid w:val="1B703071"/>
    <w:rsid w:val="1B7039DF"/>
    <w:rsid w:val="1BE4528F"/>
    <w:rsid w:val="1C0B4DD2"/>
    <w:rsid w:val="1C2F7484"/>
    <w:rsid w:val="1C493614"/>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E16A2F"/>
    <w:rsid w:val="20EB0DD6"/>
    <w:rsid w:val="21E63D28"/>
    <w:rsid w:val="22054661"/>
    <w:rsid w:val="225966AF"/>
    <w:rsid w:val="22EA63FA"/>
    <w:rsid w:val="23086509"/>
    <w:rsid w:val="23446A12"/>
    <w:rsid w:val="23932F1F"/>
    <w:rsid w:val="24E476BC"/>
    <w:rsid w:val="24F44936"/>
    <w:rsid w:val="25000D58"/>
    <w:rsid w:val="25763AF8"/>
    <w:rsid w:val="258B7426"/>
    <w:rsid w:val="258F200B"/>
    <w:rsid w:val="25B03767"/>
    <w:rsid w:val="25B848E3"/>
    <w:rsid w:val="261A5856"/>
    <w:rsid w:val="2658766D"/>
    <w:rsid w:val="26A23489"/>
    <w:rsid w:val="26B37277"/>
    <w:rsid w:val="26BC58B2"/>
    <w:rsid w:val="26F571F1"/>
    <w:rsid w:val="27031136"/>
    <w:rsid w:val="2728250B"/>
    <w:rsid w:val="27395F8C"/>
    <w:rsid w:val="275B25A6"/>
    <w:rsid w:val="27755E62"/>
    <w:rsid w:val="277A0E4F"/>
    <w:rsid w:val="27992F98"/>
    <w:rsid w:val="27D4234F"/>
    <w:rsid w:val="28714459"/>
    <w:rsid w:val="28D63E60"/>
    <w:rsid w:val="29851DB7"/>
    <w:rsid w:val="299B40A3"/>
    <w:rsid w:val="29B11010"/>
    <w:rsid w:val="29B25764"/>
    <w:rsid w:val="29C01645"/>
    <w:rsid w:val="29DB2BB8"/>
    <w:rsid w:val="2A681AA8"/>
    <w:rsid w:val="2AAC5780"/>
    <w:rsid w:val="2B38535A"/>
    <w:rsid w:val="2B666086"/>
    <w:rsid w:val="2B71736A"/>
    <w:rsid w:val="2BCC306E"/>
    <w:rsid w:val="2C22221B"/>
    <w:rsid w:val="2C4609FD"/>
    <w:rsid w:val="2C491E92"/>
    <w:rsid w:val="2C6844FF"/>
    <w:rsid w:val="2CE1214C"/>
    <w:rsid w:val="2CE72942"/>
    <w:rsid w:val="2D061685"/>
    <w:rsid w:val="2D0D565D"/>
    <w:rsid w:val="2D470FCF"/>
    <w:rsid w:val="2D8F45F9"/>
    <w:rsid w:val="2DF9734F"/>
    <w:rsid w:val="2E687EC1"/>
    <w:rsid w:val="2EB43342"/>
    <w:rsid w:val="2F1E50EE"/>
    <w:rsid w:val="2F332593"/>
    <w:rsid w:val="2F9C281A"/>
    <w:rsid w:val="2FB02229"/>
    <w:rsid w:val="303E0A7A"/>
    <w:rsid w:val="30474187"/>
    <w:rsid w:val="30BB03CE"/>
    <w:rsid w:val="30F96868"/>
    <w:rsid w:val="322275CA"/>
    <w:rsid w:val="32E71BAD"/>
    <w:rsid w:val="32F67052"/>
    <w:rsid w:val="332F011D"/>
    <w:rsid w:val="33425903"/>
    <w:rsid w:val="338F1D9A"/>
    <w:rsid w:val="341B4C5C"/>
    <w:rsid w:val="346E6071"/>
    <w:rsid w:val="34B31FFB"/>
    <w:rsid w:val="35352312"/>
    <w:rsid w:val="356F09EB"/>
    <w:rsid w:val="35E53215"/>
    <w:rsid w:val="36972344"/>
    <w:rsid w:val="36B90067"/>
    <w:rsid w:val="37581367"/>
    <w:rsid w:val="379D2CC8"/>
    <w:rsid w:val="37E64416"/>
    <w:rsid w:val="38354A8A"/>
    <w:rsid w:val="3867277B"/>
    <w:rsid w:val="393121F9"/>
    <w:rsid w:val="39867631"/>
    <w:rsid w:val="3A6E5AC6"/>
    <w:rsid w:val="3AAC45D6"/>
    <w:rsid w:val="3B306CA0"/>
    <w:rsid w:val="3B3D1012"/>
    <w:rsid w:val="3B7E72B9"/>
    <w:rsid w:val="3BAF231B"/>
    <w:rsid w:val="3BB40A31"/>
    <w:rsid w:val="3C616320"/>
    <w:rsid w:val="3C7D1434"/>
    <w:rsid w:val="3CB9153B"/>
    <w:rsid w:val="3CCD170E"/>
    <w:rsid w:val="3CD25028"/>
    <w:rsid w:val="3CF037A3"/>
    <w:rsid w:val="3CF063C3"/>
    <w:rsid w:val="3D2374FF"/>
    <w:rsid w:val="3D3040F6"/>
    <w:rsid w:val="3EC40221"/>
    <w:rsid w:val="3ED57FA3"/>
    <w:rsid w:val="3EF9648C"/>
    <w:rsid w:val="3F023239"/>
    <w:rsid w:val="3FA16C90"/>
    <w:rsid w:val="3FF01275"/>
    <w:rsid w:val="40272C89"/>
    <w:rsid w:val="4063719B"/>
    <w:rsid w:val="407A1413"/>
    <w:rsid w:val="413D0114"/>
    <w:rsid w:val="418446F8"/>
    <w:rsid w:val="41BA0C8C"/>
    <w:rsid w:val="42060B79"/>
    <w:rsid w:val="42480575"/>
    <w:rsid w:val="424932E5"/>
    <w:rsid w:val="427E58F3"/>
    <w:rsid w:val="43D069EC"/>
    <w:rsid w:val="444E5415"/>
    <w:rsid w:val="445B73B5"/>
    <w:rsid w:val="448A687F"/>
    <w:rsid w:val="44EA3025"/>
    <w:rsid w:val="453E256A"/>
    <w:rsid w:val="455B46DA"/>
    <w:rsid w:val="45800198"/>
    <w:rsid w:val="4600261E"/>
    <w:rsid w:val="46763586"/>
    <w:rsid w:val="467729DD"/>
    <w:rsid w:val="46855B05"/>
    <w:rsid w:val="46996C0D"/>
    <w:rsid w:val="46D97666"/>
    <w:rsid w:val="472F2EDE"/>
    <w:rsid w:val="4737799E"/>
    <w:rsid w:val="47410310"/>
    <w:rsid w:val="47455C59"/>
    <w:rsid w:val="475430A9"/>
    <w:rsid w:val="4755440B"/>
    <w:rsid w:val="4759667F"/>
    <w:rsid w:val="475A449F"/>
    <w:rsid w:val="477676AC"/>
    <w:rsid w:val="47C168B2"/>
    <w:rsid w:val="47E718E0"/>
    <w:rsid w:val="487A0F51"/>
    <w:rsid w:val="48F7790D"/>
    <w:rsid w:val="490A427F"/>
    <w:rsid w:val="491B1663"/>
    <w:rsid w:val="4A0B19FE"/>
    <w:rsid w:val="4A6962E2"/>
    <w:rsid w:val="4AF539F7"/>
    <w:rsid w:val="4B3E423B"/>
    <w:rsid w:val="4C4D520D"/>
    <w:rsid w:val="4C6811CB"/>
    <w:rsid w:val="4C720AE0"/>
    <w:rsid w:val="4CB14E42"/>
    <w:rsid w:val="4D8D0A7F"/>
    <w:rsid w:val="4E597CF5"/>
    <w:rsid w:val="4E7A6510"/>
    <w:rsid w:val="4E7E5FE0"/>
    <w:rsid w:val="4E98363E"/>
    <w:rsid w:val="4EC61AB2"/>
    <w:rsid w:val="4EF41E1E"/>
    <w:rsid w:val="4F151D47"/>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A1076B"/>
    <w:rsid w:val="54A14C90"/>
    <w:rsid w:val="54EE216E"/>
    <w:rsid w:val="553D18F1"/>
    <w:rsid w:val="558D65E8"/>
    <w:rsid w:val="5595472E"/>
    <w:rsid w:val="55C90DF7"/>
    <w:rsid w:val="566110F6"/>
    <w:rsid w:val="56670466"/>
    <w:rsid w:val="567A665E"/>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2739E2"/>
    <w:rsid w:val="5A291A32"/>
    <w:rsid w:val="5AAE652C"/>
    <w:rsid w:val="5AD714DC"/>
    <w:rsid w:val="5B3C1A9E"/>
    <w:rsid w:val="5B53760E"/>
    <w:rsid w:val="5B8524B6"/>
    <w:rsid w:val="5B993609"/>
    <w:rsid w:val="5B99564D"/>
    <w:rsid w:val="5BA62DB6"/>
    <w:rsid w:val="5BCE72DE"/>
    <w:rsid w:val="5BDF6048"/>
    <w:rsid w:val="5BEA5EAB"/>
    <w:rsid w:val="5BF06817"/>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847A6C"/>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BE0113"/>
    <w:rsid w:val="63554D5A"/>
    <w:rsid w:val="637B4FC6"/>
    <w:rsid w:val="63B1648C"/>
    <w:rsid w:val="64104EBF"/>
    <w:rsid w:val="644A3D5D"/>
    <w:rsid w:val="644A43C3"/>
    <w:rsid w:val="64AE7C94"/>
    <w:rsid w:val="6505372B"/>
    <w:rsid w:val="659016B7"/>
    <w:rsid w:val="65B975AE"/>
    <w:rsid w:val="66436699"/>
    <w:rsid w:val="665C4878"/>
    <w:rsid w:val="666201EB"/>
    <w:rsid w:val="668B379C"/>
    <w:rsid w:val="66B528AB"/>
    <w:rsid w:val="66EC308D"/>
    <w:rsid w:val="67121480"/>
    <w:rsid w:val="67226FAA"/>
    <w:rsid w:val="674C5C66"/>
    <w:rsid w:val="67E23E4D"/>
    <w:rsid w:val="68D2743F"/>
    <w:rsid w:val="68E20AD7"/>
    <w:rsid w:val="68FE73CF"/>
    <w:rsid w:val="69AE1D4B"/>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9629A0"/>
    <w:rsid w:val="6DC31444"/>
    <w:rsid w:val="6DC54A1A"/>
    <w:rsid w:val="6DEE2A91"/>
    <w:rsid w:val="6E011139"/>
    <w:rsid w:val="6E1210A5"/>
    <w:rsid w:val="6E484DA0"/>
    <w:rsid w:val="6ED07202"/>
    <w:rsid w:val="6ED74A58"/>
    <w:rsid w:val="6F20273C"/>
    <w:rsid w:val="6F283A6C"/>
    <w:rsid w:val="6F4444E3"/>
    <w:rsid w:val="6F7F1AA2"/>
    <w:rsid w:val="6FC535D3"/>
    <w:rsid w:val="705160BB"/>
    <w:rsid w:val="7069671C"/>
    <w:rsid w:val="707A052E"/>
    <w:rsid w:val="70BC6081"/>
    <w:rsid w:val="70F84428"/>
    <w:rsid w:val="712D39F6"/>
    <w:rsid w:val="714B4790"/>
    <w:rsid w:val="7153470B"/>
    <w:rsid w:val="718A3D94"/>
    <w:rsid w:val="71D31EBD"/>
    <w:rsid w:val="724A3458"/>
    <w:rsid w:val="72A474D0"/>
    <w:rsid w:val="732355F6"/>
    <w:rsid w:val="732E0084"/>
    <w:rsid w:val="73CD220C"/>
    <w:rsid w:val="741A3855"/>
    <w:rsid w:val="755B7646"/>
    <w:rsid w:val="755D690A"/>
    <w:rsid w:val="75A84F2E"/>
    <w:rsid w:val="7622569E"/>
    <w:rsid w:val="76A416EC"/>
    <w:rsid w:val="76C54712"/>
    <w:rsid w:val="76C80540"/>
    <w:rsid w:val="772532A3"/>
    <w:rsid w:val="773D0BAE"/>
    <w:rsid w:val="773F7333"/>
    <w:rsid w:val="77416C6D"/>
    <w:rsid w:val="774F27FC"/>
    <w:rsid w:val="784F7041"/>
    <w:rsid w:val="78635393"/>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10"/>
    <w:qFormat/>
    <w:uiPriority w:val="0"/>
    <w:pPr>
      <w:keepNext/>
      <w:keepLines/>
      <w:spacing w:before="280" w:after="290" w:line="376" w:lineRule="auto"/>
      <w:outlineLvl w:val="4"/>
    </w:pPr>
    <w:rPr>
      <w:b/>
      <w:sz w:val="28"/>
      <w:szCs w:val="20"/>
    </w:rPr>
  </w:style>
  <w:style w:type="paragraph" w:styleId="11">
    <w:name w:val="heading 6"/>
    <w:basedOn w:val="1"/>
    <w:next w:val="10"/>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10"/>
    <w:qFormat/>
    <w:uiPriority w:val="0"/>
    <w:pPr>
      <w:keepNext/>
      <w:keepLines/>
      <w:spacing w:before="240" w:after="64" w:line="320" w:lineRule="auto"/>
      <w:outlineLvl w:val="6"/>
    </w:pPr>
    <w:rPr>
      <w:b/>
      <w:sz w:val="24"/>
      <w:szCs w:val="20"/>
    </w:rPr>
  </w:style>
  <w:style w:type="paragraph" w:styleId="13">
    <w:name w:val="heading 8"/>
    <w:basedOn w:val="1"/>
    <w:next w:val="10"/>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1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qFormat/>
    <w:uiPriority w:val="0"/>
    <w:pPr>
      <w:widowControl/>
      <w:adjustRightInd w:val="0"/>
    </w:pPr>
  </w:style>
  <w:style w:type="paragraph" w:styleId="7">
    <w:name w:val="Plain Text"/>
    <w:basedOn w:val="1"/>
    <w:next w:val="8"/>
    <w:link w:val="53"/>
    <w:qFormat/>
    <w:uiPriority w:val="0"/>
    <w:rPr>
      <w:rFonts w:ascii="宋体" w:hAnsi="Courier New"/>
      <w:b/>
      <w:szCs w:val="32"/>
    </w:rPr>
  </w:style>
  <w:style w:type="paragraph" w:styleId="8">
    <w:name w:val="index 7"/>
    <w:basedOn w:val="1"/>
    <w:next w:val="1"/>
    <w:qFormat/>
    <w:uiPriority w:val="0"/>
    <w:pPr>
      <w:ind w:left="1200" w:leftChars="1200"/>
    </w:pPr>
  </w:style>
  <w:style w:type="paragraph" w:styleId="10">
    <w:name w:val="Normal Indent"/>
    <w:basedOn w:val="1"/>
    <w:next w:val="1"/>
    <w:link w:val="54"/>
    <w:qFormat/>
    <w:uiPriority w:val="0"/>
    <w:pPr>
      <w:ind w:firstLine="420"/>
    </w:pPr>
    <w:rPr>
      <w:rFonts w:ascii="宋体" w:hAnsi="Courier New"/>
      <w:b/>
      <w:szCs w:val="32"/>
    </w:rPr>
  </w:style>
  <w:style w:type="paragraph" w:styleId="15">
    <w:name w:val="toc 7"/>
    <w:basedOn w:val="1"/>
    <w:next w:val="1"/>
    <w:unhideWhenUsed/>
    <w:qFormat/>
    <w:uiPriority w:val="39"/>
    <w:pPr>
      <w:ind w:left="1260"/>
      <w:jc w:val="left"/>
    </w:pPr>
    <w:rPr>
      <w:rFonts w:asciiTheme="minorHAnsi" w:hAnsiTheme="minorHAnsi" w:cstheme="minorHAnsi"/>
      <w:sz w:val="20"/>
      <w:szCs w:val="20"/>
    </w:rPr>
  </w:style>
  <w:style w:type="paragraph" w:styleId="16">
    <w:name w:val="caption"/>
    <w:basedOn w:val="1"/>
    <w:next w:val="1"/>
    <w:qFormat/>
    <w:uiPriority w:val="35"/>
    <w:pPr>
      <w:spacing w:before="152" w:after="160"/>
    </w:pPr>
    <w:rPr>
      <w:rFonts w:ascii="@微软雅黑" w:hAnsi="@微软雅黑" w:eastAsia="@微软雅黑" w:cs="@微软雅黑"/>
      <w:sz w:val="20"/>
      <w:szCs w:val="20"/>
    </w:rPr>
  </w:style>
  <w:style w:type="paragraph" w:styleId="17">
    <w:name w:val="Document Map"/>
    <w:basedOn w:val="1"/>
    <w:qFormat/>
    <w:uiPriority w:val="0"/>
    <w:pPr>
      <w:shd w:val="clear" w:color="auto" w:fill="000080"/>
    </w:pPr>
  </w:style>
  <w:style w:type="paragraph" w:styleId="18">
    <w:name w:val="annotation text"/>
    <w:basedOn w:val="1"/>
    <w:link w:val="55"/>
    <w:qFormat/>
    <w:uiPriority w:val="0"/>
    <w:pPr>
      <w:jc w:val="left"/>
    </w:pPr>
    <w:rPr>
      <w:rFonts w:ascii="仿宋_GB2312" w:eastAsia="仿宋_GB2312"/>
      <w:b/>
    </w:rPr>
  </w:style>
  <w:style w:type="paragraph" w:styleId="19">
    <w:name w:val="Body Text 3"/>
    <w:basedOn w:val="1"/>
    <w:qFormat/>
    <w:uiPriority w:val="0"/>
    <w:pPr>
      <w:spacing w:after="120"/>
    </w:pPr>
    <w:rPr>
      <w:sz w:val="16"/>
      <w:szCs w:val="16"/>
    </w:rPr>
  </w:style>
  <w:style w:type="paragraph" w:styleId="20">
    <w:name w:val="Body Text"/>
    <w:basedOn w:val="1"/>
    <w:next w:val="21"/>
    <w:unhideWhenUsed/>
    <w:qFormat/>
    <w:uiPriority w:val="99"/>
    <w:pPr>
      <w:spacing w:line="360" w:lineRule="exact"/>
    </w:pPr>
    <w:rPr>
      <w:sz w:val="24"/>
    </w:rPr>
  </w:style>
  <w:style w:type="paragraph" w:styleId="21">
    <w:name w:val="Body Text First Indent"/>
    <w:basedOn w:val="20"/>
    <w:next w:val="1"/>
    <w:unhideWhenUsed/>
    <w:qFormat/>
    <w:uiPriority w:val="0"/>
    <w:pPr>
      <w:spacing w:after="120" w:line="240" w:lineRule="auto"/>
      <w:ind w:firstLine="420" w:firstLineChars="100"/>
    </w:pPr>
    <w:rPr>
      <w:sz w:val="21"/>
    </w:rPr>
  </w:style>
  <w:style w:type="paragraph" w:styleId="22">
    <w:name w:val="Body Text Indent"/>
    <w:basedOn w:val="1"/>
    <w:next w:val="1"/>
    <w:qFormat/>
    <w:uiPriority w:val="0"/>
    <w:pPr>
      <w:spacing w:line="400" w:lineRule="atLeast"/>
      <w:ind w:left="210" w:firstLine="210"/>
    </w:pPr>
    <w:rPr>
      <w:rFonts w:hint="eastAsia" w:ascii="宋体" w:hAnsi="宋体"/>
      <w:szCs w:val="20"/>
    </w:rPr>
  </w:style>
  <w:style w:type="paragraph" w:styleId="23">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unhideWhenUsed/>
    <w:qFormat/>
    <w:uiPriority w:val="39"/>
    <w:pPr>
      <w:ind w:left="840"/>
      <w:jc w:val="left"/>
    </w:pPr>
    <w:rPr>
      <w:rFonts w:asciiTheme="minorHAnsi" w:hAnsiTheme="minorHAnsi" w:cstheme="minorHAnsi"/>
      <w:sz w:val="20"/>
      <w:szCs w:val="20"/>
    </w:rPr>
  </w:style>
  <w:style w:type="paragraph" w:styleId="25">
    <w:name w:val="toc 3"/>
    <w:basedOn w:val="1"/>
    <w:next w:val="1"/>
    <w:qFormat/>
    <w:uiPriority w:val="39"/>
    <w:pPr>
      <w:ind w:left="420"/>
      <w:jc w:val="left"/>
    </w:pPr>
    <w:rPr>
      <w:rFonts w:asciiTheme="minorHAnsi" w:hAnsiTheme="minorHAnsi" w:cstheme="minorHAnsi"/>
      <w:sz w:val="20"/>
      <w:szCs w:val="20"/>
    </w:rPr>
  </w:style>
  <w:style w:type="paragraph" w:styleId="26">
    <w:name w:val="toc 8"/>
    <w:basedOn w:val="1"/>
    <w:next w:val="1"/>
    <w:unhideWhenUsed/>
    <w:qFormat/>
    <w:uiPriority w:val="39"/>
    <w:pPr>
      <w:ind w:left="1470"/>
      <w:jc w:val="left"/>
    </w:pPr>
    <w:rPr>
      <w:rFonts w:asciiTheme="minorHAnsi" w:hAnsiTheme="minorHAnsi" w:cstheme="minorHAnsi"/>
      <w:sz w:val="20"/>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ind w:firstLine="570"/>
    </w:pPr>
    <w:rPr>
      <w:sz w:val="28"/>
      <w:szCs w:val="20"/>
    </w:rPr>
  </w:style>
  <w:style w:type="paragraph" w:styleId="29">
    <w:name w:val="Balloon Text"/>
    <w:basedOn w:val="1"/>
    <w:qFormat/>
    <w:uiPriority w:val="0"/>
    <w:rPr>
      <w:sz w:val="18"/>
      <w:szCs w:val="18"/>
    </w:rPr>
  </w:style>
  <w:style w:type="paragraph" w:styleId="30">
    <w:name w:val="footer"/>
    <w:basedOn w:val="1"/>
    <w:link w:val="117"/>
    <w:qFormat/>
    <w:uiPriority w:val="99"/>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unhideWhenUsed/>
    <w:qFormat/>
    <w:uiPriority w:val="39"/>
    <w:pPr>
      <w:ind w:left="630"/>
      <w:jc w:val="left"/>
    </w:pPr>
    <w:rPr>
      <w:rFonts w:asciiTheme="minorHAnsi" w:hAnsiTheme="minorHAnsi" w:cstheme="minorHAnsi"/>
      <w:sz w:val="20"/>
      <w:szCs w:val="20"/>
    </w:rPr>
  </w:style>
  <w:style w:type="paragraph" w:styleId="34">
    <w:name w:val="footnote text"/>
    <w:basedOn w:val="1"/>
    <w:qFormat/>
    <w:uiPriority w:val="0"/>
    <w:pPr>
      <w:snapToGrid w:val="0"/>
      <w:jc w:val="left"/>
    </w:pPr>
    <w:rPr>
      <w:rFonts w:eastAsia="仿宋_GB2312"/>
      <w:sz w:val="18"/>
      <w:szCs w:val="20"/>
    </w:rPr>
  </w:style>
  <w:style w:type="paragraph" w:styleId="35">
    <w:name w:val="toc 6"/>
    <w:basedOn w:val="1"/>
    <w:next w:val="1"/>
    <w:qFormat/>
    <w:uiPriority w:val="0"/>
    <w:pPr>
      <w:ind w:left="1050"/>
      <w:jc w:val="left"/>
    </w:pPr>
    <w:rPr>
      <w:rFonts w:asciiTheme="minorHAnsi" w:hAnsiTheme="minorHAnsi" w:cstheme="minorHAnsi"/>
      <w:sz w:val="20"/>
      <w:szCs w:val="20"/>
    </w:rPr>
  </w:style>
  <w:style w:type="paragraph" w:styleId="36">
    <w:name w:val="Body Text Indent 3"/>
    <w:basedOn w:val="1"/>
    <w:qFormat/>
    <w:uiPriority w:val="0"/>
    <w:pPr>
      <w:spacing w:line="360" w:lineRule="auto"/>
      <w:ind w:left="124" w:leftChars="59"/>
    </w:pPr>
    <w:rPr>
      <w:rFonts w:ascii="仿宋_GB2312" w:hAnsi="宋体" w:eastAsia="仿宋_GB2312"/>
      <w:sz w:val="28"/>
      <w:szCs w:val="21"/>
    </w:rPr>
  </w:style>
  <w:style w:type="paragraph" w:styleId="37">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8">
    <w:name w:val="toc 9"/>
    <w:basedOn w:val="1"/>
    <w:next w:val="1"/>
    <w:unhideWhenUsed/>
    <w:qFormat/>
    <w:uiPriority w:val="39"/>
    <w:pPr>
      <w:ind w:left="1680"/>
      <w:jc w:val="left"/>
    </w:pPr>
    <w:rPr>
      <w:rFonts w:asciiTheme="minorHAnsi" w:hAnsiTheme="minorHAnsi" w:cstheme="minorHAnsi"/>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8"/>
    <w:next w:val="18"/>
    <w:link w:val="56"/>
    <w:semiHidden/>
    <w:qFormat/>
    <w:uiPriority w:val="0"/>
    <w:pPr>
      <w:widowControl/>
      <w:spacing w:afterLines="50"/>
    </w:pPr>
    <w:rPr>
      <w:rFonts w:ascii="Times New Roman"/>
      <w:bCs/>
      <w:sz w:val="24"/>
    </w:rPr>
  </w:style>
  <w:style w:type="paragraph" w:styleId="42">
    <w:name w:val="Body Text First Indent 2"/>
    <w:basedOn w:val="22"/>
    <w:next w:val="1"/>
    <w:unhideWhenUsed/>
    <w:qFormat/>
    <w:uiPriority w:val="99"/>
    <w:pPr>
      <w:spacing w:after="120" w:line="240" w:lineRule="auto"/>
      <w:ind w:left="420" w:leftChars="200" w:firstLine="420"/>
    </w:pPr>
    <w:rPr>
      <w:rFonts w:cs="宋体"/>
      <w:szCs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仿宋_GB2312" w:eastAsia="仿宋_GB2312"/>
      <w:bCs/>
      <w:sz w:val="32"/>
      <w:szCs w:val="32"/>
    </w:rPr>
  </w:style>
  <w:style w:type="character" w:styleId="47">
    <w:name w:val="page number"/>
    <w:qFormat/>
    <w:uiPriority w:val="0"/>
  </w:style>
  <w:style w:type="character" w:styleId="48">
    <w:name w:val="FollowedHyperlink"/>
    <w:qFormat/>
    <w:uiPriority w:val="0"/>
    <w:rPr>
      <w:rFonts w:ascii="仿宋_GB2312" w:eastAsia="仿宋_GB2312"/>
      <w:b/>
      <w:color w:val="800080"/>
      <w:sz w:val="32"/>
      <w:szCs w:val="32"/>
      <w:u w:val="single"/>
    </w:rPr>
  </w:style>
  <w:style w:type="character" w:styleId="49">
    <w:name w:val="Hyperlink"/>
    <w:qFormat/>
    <w:uiPriority w:val="99"/>
    <w:rPr>
      <w:rFonts w:ascii="仿宋_GB2312" w:eastAsia="仿宋_GB2312"/>
      <w:b/>
      <w:color w:val="0000FF"/>
      <w:sz w:val="32"/>
      <w:szCs w:val="32"/>
      <w:u w:val="single"/>
    </w:rPr>
  </w:style>
  <w:style w:type="character" w:styleId="50">
    <w:name w:val="annotation reference"/>
    <w:basedOn w:val="45"/>
    <w:unhideWhenUsed/>
    <w:qFormat/>
    <w:uiPriority w:val="0"/>
    <w:rPr>
      <w:rFonts w:ascii="仿宋_GB2312" w:eastAsia="仿宋_GB2312"/>
      <w:b/>
      <w:sz w:val="21"/>
      <w:szCs w:val="21"/>
    </w:rPr>
  </w:style>
  <w:style w:type="character" w:styleId="51">
    <w:name w:val="footnote reference"/>
    <w:qFormat/>
    <w:uiPriority w:val="0"/>
    <w:rPr>
      <w:rFonts w:ascii="仿宋_GB2312" w:eastAsia="仿宋_GB2312"/>
      <w:b/>
      <w:sz w:val="32"/>
      <w:szCs w:val="32"/>
      <w:vertAlign w:val="superscript"/>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3">
    <w:name w:val="纯文本 Char"/>
    <w:link w:val="7"/>
    <w:qFormat/>
    <w:uiPriority w:val="0"/>
    <w:rPr>
      <w:rFonts w:ascii="宋体" w:hAnsi="Courier New" w:eastAsia="宋体"/>
      <w:b/>
      <w:kern w:val="2"/>
      <w:sz w:val="21"/>
      <w:szCs w:val="32"/>
      <w:lang w:val="en-US" w:eastAsia="zh-CN" w:bidi="ar-SA"/>
    </w:rPr>
  </w:style>
  <w:style w:type="character" w:customStyle="1" w:styleId="54">
    <w:name w:val="正文缩进 Char"/>
    <w:link w:val="10"/>
    <w:qFormat/>
    <w:uiPriority w:val="0"/>
    <w:rPr>
      <w:rFonts w:ascii="宋体" w:hAnsi="Courier New" w:eastAsia="宋体"/>
      <w:b/>
      <w:kern w:val="2"/>
      <w:sz w:val="21"/>
      <w:szCs w:val="32"/>
      <w:lang w:val="en-US" w:eastAsia="zh-CN" w:bidi="ar-SA"/>
    </w:rPr>
  </w:style>
  <w:style w:type="character" w:customStyle="1" w:styleId="55">
    <w:name w:val="批注文字 Char"/>
    <w:link w:val="18"/>
    <w:qFormat/>
    <w:uiPriority w:val="0"/>
    <w:rPr>
      <w:rFonts w:ascii="仿宋_GB2312" w:eastAsia="仿宋_GB2312"/>
      <w:b/>
      <w:kern w:val="2"/>
      <w:sz w:val="21"/>
      <w:szCs w:val="24"/>
    </w:rPr>
  </w:style>
  <w:style w:type="character" w:customStyle="1" w:styleId="56">
    <w:name w:val="批注主题 Char"/>
    <w:link w:val="41"/>
    <w:semiHidden/>
    <w:qFormat/>
    <w:uiPriority w:val="0"/>
    <w:rPr>
      <w:rFonts w:ascii="Times New Roman" w:hAnsi="Times New Roman" w:eastAsia="仿宋_GB2312"/>
      <w:b/>
      <w:bCs/>
      <w:kern w:val="2"/>
      <w:sz w:val="24"/>
      <w:szCs w:val="24"/>
    </w:rPr>
  </w:style>
  <w:style w:type="paragraph" w:customStyle="1" w:styleId="57">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8">
    <w:name w:val="表格文字"/>
    <w:basedOn w:val="7"/>
    <w:next w:val="20"/>
    <w:qFormat/>
    <w:uiPriority w:val="0"/>
    <w:pPr>
      <w:adjustRightInd w:val="0"/>
      <w:spacing w:line="420" w:lineRule="atLeast"/>
      <w:jc w:val="left"/>
      <w:textAlignment w:val="baseline"/>
    </w:pPr>
    <w:rPr>
      <w:kern w:val="0"/>
    </w:rPr>
  </w:style>
  <w:style w:type="paragraph" w:customStyle="1" w:styleId="59">
    <w:name w:val="_Style 2"/>
    <w:basedOn w:val="1"/>
    <w:qFormat/>
    <w:uiPriority w:val="0"/>
    <w:pPr>
      <w:ind w:firstLine="200" w:firstLineChars="200"/>
    </w:pPr>
    <w:rPr>
      <w:rFonts w:ascii="Calibri" w:hAnsi="Calibri"/>
      <w:sz w:val="28"/>
      <w:szCs w:val="22"/>
    </w:rPr>
  </w:style>
  <w:style w:type="character" w:customStyle="1" w:styleId="60">
    <w:name w:val="large1"/>
    <w:qFormat/>
    <w:uiPriority w:val="0"/>
    <w:rPr>
      <w:rFonts w:hint="eastAsia" w:ascii="宋体" w:hAnsi="宋体" w:eastAsia="宋体"/>
      <w:b/>
      <w:sz w:val="21"/>
      <w:szCs w:val="21"/>
    </w:rPr>
  </w:style>
  <w:style w:type="character" w:customStyle="1" w:styleId="61">
    <w:name w:val="font61"/>
    <w:qFormat/>
    <w:uiPriority w:val="0"/>
    <w:rPr>
      <w:rFonts w:ascii="Arial" w:hAnsi="Arial" w:eastAsia="仿宋_GB2312" w:cs="Arial"/>
      <w:b/>
      <w:color w:val="000000"/>
      <w:sz w:val="18"/>
      <w:szCs w:val="18"/>
      <w:u w:val="none"/>
    </w:rPr>
  </w:style>
  <w:style w:type="character" w:customStyle="1" w:styleId="62">
    <w:name w:val="font111"/>
    <w:qFormat/>
    <w:uiPriority w:val="0"/>
    <w:rPr>
      <w:rFonts w:hint="eastAsia" w:ascii="宋体" w:hAnsi="宋体" w:eastAsia="宋体" w:cs="宋体"/>
      <w:b/>
      <w:color w:val="000000"/>
      <w:sz w:val="18"/>
      <w:szCs w:val="18"/>
      <w:u w:val="none"/>
    </w:rPr>
  </w:style>
  <w:style w:type="character" w:customStyle="1" w:styleId="63">
    <w:name w:val="font31"/>
    <w:qFormat/>
    <w:uiPriority w:val="0"/>
    <w:rPr>
      <w:rFonts w:hint="eastAsia" w:ascii="宋体" w:hAnsi="宋体" w:eastAsia="宋体" w:cs="宋体"/>
      <w:color w:val="000000"/>
      <w:sz w:val="20"/>
      <w:szCs w:val="20"/>
      <w:u w:val="none"/>
    </w:rPr>
  </w:style>
  <w:style w:type="character" w:customStyle="1" w:styleId="64">
    <w:name w:val="font101"/>
    <w:qFormat/>
    <w:uiPriority w:val="0"/>
    <w:rPr>
      <w:rFonts w:hint="eastAsia" w:ascii="宋体" w:hAnsi="宋体" w:eastAsia="宋体" w:cs="宋体"/>
      <w:b/>
      <w:color w:val="000000"/>
      <w:sz w:val="18"/>
      <w:szCs w:val="18"/>
      <w:u w:val="none"/>
    </w:rPr>
  </w:style>
  <w:style w:type="character" w:customStyle="1" w:styleId="65">
    <w:name w:val="font11"/>
    <w:basedOn w:val="45"/>
    <w:qFormat/>
    <w:uiPriority w:val="0"/>
    <w:rPr>
      <w:rFonts w:hint="default" w:ascii="Times New Roman" w:hAnsi="Times New Roman" w:eastAsia="仿宋_GB2312" w:cs="Times New Roman"/>
      <w:b/>
      <w:color w:val="000000"/>
      <w:sz w:val="18"/>
      <w:szCs w:val="18"/>
      <w:u w:val="none"/>
    </w:rPr>
  </w:style>
  <w:style w:type="character" w:customStyle="1" w:styleId="66">
    <w:name w:val="bulletintext1"/>
    <w:qFormat/>
    <w:uiPriority w:val="0"/>
    <w:rPr>
      <w:rFonts w:ascii="仿宋_GB2312" w:eastAsia="仿宋_GB2312"/>
      <w:b/>
      <w:color w:val="000000"/>
      <w:sz w:val="18"/>
      <w:szCs w:val="18"/>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21"/>
    <w:basedOn w:val="45"/>
    <w:qFormat/>
    <w:uiPriority w:val="0"/>
    <w:rPr>
      <w:rFonts w:hint="eastAsia" w:ascii="宋体" w:hAnsi="宋体" w:eastAsia="宋体" w:cs="宋体"/>
      <w:b/>
      <w:color w:val="000000"/>
      <w:sz w:val="18"/>
      <w:szCs w:val="18"/>
      <w:u w:val="none"/>
    </w:rPr>
  </w:style>
  <w:style w:type="character" w:customStyle="1" w:styleId="69">
    <w:name w:val="font51"/>
    <w:qFormat/>
    <w:uiPriority w:val="0"/>
    <w:rPr>
      <w:rFonts w:hint="default" w:ascii="仿宋_GB2312" w:eastAsia="仿宋_GB2312" w:cs="仿宋_GB2312"/>
      <w:b/>
      <w:color w:val="000000"/>
      <w:sz w:val="18"/>
      <w:szCs w:val="18"/>
      <w:u w:val="none"/>
    </w:rPr>
  </w:style>
  <w:style w:type="character" w:customStyle="1" w:styleId="70">
    <w:name w:val="font91"/>
    <w:qFormat/>
    <w:uiPriority w:val="0"/>
    <w:rPr>
      <w:rFonts w:hint="eastAsia" w:ascii="宋体" w:hAnsi="宋体" w:eastAsia="宋体" w:cs="宋体"/>
      <w:b/>
      <w:color w:val="000000"/>
      <w:sz w:val="18"/>
      <w:szCs w:val="18"/>
      <w:u w:val="none"/>
    </w:rPr>
  </w:style>
  <w:style w:type="character" w:customStyle="1" w:styleId="71">
    <w:name w:val="font01"/>
    <w:qFormat/>
    <w:uiPriority w:val="0"/>
    <w:rPr>
      <w:rFonts w:hint="eastAsia" w:ascii="宋体" w:hAnsi="宋体" w:eastAsia="宋体" w:cs="宋体"/>
      <w:b/>
      <w:color w:val="FF0000"/>
      <w:sz w:val="18"/>
      <w:szCs w:val="18"/>
      <w:u w:val="none"/>
    </w:rPr>
  </w:style>
  <w:style w:type="character" w:customStyle="1" w:styleId="72">
    <w:name w:val="font131"/>
    <w:qFormat/>
    <w:uiPriority w:val="0"/>
    <w:rPr>
      <w:rFonts w:hint="default" w:ascii="仿宋_GB2312" w:eastAsia="仿宋_GB2312" w:cs="仿宋_GB2312"/>
      <w:b/>
      <w:color w:val="FF0000"/>
      <w:sz w:val="18"/>
      <w:szCs w:val="18"/>
      <w:u w:val="none"/>
    </w:rPr>
  </w:style>
  <w:style w:type="character" w:customStyle="1" w:styleId="73">
    <w:name w:val="font41"/>
    <w:qFormat/>
    <w:uiPriority w:val="0"/>
    <w:rPr>
      <w:rFonts w:hint="eastAsia" w:ascii="宋体" w:hAnsi="宋体" w:eastAsia="宋体" w:cs="宋体"/>
      <w:b/>
      <w:color w:val="000000"/>
      <w:sz w:val="18"/>
      <w:szCs w:val="18"/>
      <w:u w:val="none"/>
    </w:rPr>
  </w:style>
  <w:style w:type="character" w:customStyle="1" w:styleId="74">
    <w:name w:val="font112"/>
    <w:qFormat/>
    <w:uiPriority w:val="0"/>
    <w:rPr>
      <w:rFonts w:hint="eastAsia" w:ascii="宋体" w:hAnsi="宋体" w:eastAsia="宋体" w:cs="宋体"/>
      <w:b/>
      <w:color w:val="000000"/>
      <w:sz w:val="18"/>
      <w:szCs w:val="18"/>
      <w:u w:val="none"/>
    </w:rPr>
  </w:style>
  <w:style w:type="paragraph" w:customStyle="1" w:styleId="75">
    <w:name w:val="无间隔1"/>
    <w:basedOn w:val="1"/>
    <w:next w:val="1"/>
    <w:qFormat/>
    <w:uiPriority w:val="1"/>
    <w:pPr>
      <w:spacing w:line="360" w:lineRule="auto"/>
      <w:ind w:firstLine="200" w:firstLineChars="200"/>
    </w:pPr>
    <w:rPr>
      <w:sz w:val="24"/>
    </w:rPr>
  </w:style>
  <w:style w:type="paragraph" w:styleId="76">
    <w:name w:val="No Spacing"/>
    <w:basedOn w:val="1"/>
    <w:next w:val="1"/>
    <w:qFormat/>
    <w:uiPriority w:val="1"/>
    <w:pPr>
      <w:spacing w:line="360" w:lineRule="auto"/>
      <w:ind w:firstLine="200" w:firstLineChars="200"/>
    </w:pPr>
    <w:rPr>
      <w:sz w:val="24"/>
    </w:rPr>
  </w:style>
  <w:style w:type="paragraph" w:customStyle="1" w:styleId="77">
    <w:name w:val="Char"/>
    <w:basedOn w:val="1"/>
    <w:qFormat/>
    <w:uiPriority w:val="0"/>
    <w:pPr>
      <w:adjustRightInd w:val="0"/>
      <w:spacing w:line="360" w:lineRule="auto"/>
    </w:pPr>
    <w:rPr>
      <w:kern w:val="0"/>
      <w:sz w:val="24"/>
      <w:szCs w:val="20"/>
    </w:rPr>
  </w:style>
  <w:style w:type="paragraph" w:customStyle="1" w:styleId="78">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1">
    <w:name w:val="Char1"/>
    <w:basedOn w:val="1"/>
    <w:qFormat/>
    <w:uiPriority w:val="0"/>
    <w:rPr>
      <w:rFonts w:ascii="仿宋_GB2312" w:eastAsia="仿宋_GB2312"/>
      <w:b/>
      <w:sz w:val="32"/>
      <w:szCs w:val="32"/>
    </w:rPr>
  </w:style>
  <w:style w:type="paragraph" w:customStyle="1" w:styleId="82">
    <w:name w:val="Table Paragraph"/>
    <w:basedOn w:val="1"/>
    <w:qFormat/>
    <w:uiPriority w:val="1"/>
  </w:style>
  <w:style w:type="paragraph" w:customStyle="1" w:styleId="83">
    <w:name w:val="样式 正文（首行缩进两字） + 宋体 左侧:  0 厘米 悬挂缩进: 1.43 字符"/>
    <w:basedOn w:val="10"/>
    <w:qFormat/>
    <w:uiPriority w:val="0"/>
    <w:pPr>
      <w:spacing w:line="460" w:lineRule="exact"/>
      <w:ind w:left="359" w:hanging="359" w:hangingChars="143"/>
    </w:pPr>
    <w:rPr>
      <w:rFonts w:hAnsi="宋体" w:cs="宋体"/>
      <w:spacing w:val="6"/>
      <w:kern w:val="24"/>
      <w:sz w:val="24"/>
    </w:rPr>
  </w:style>
  <w:style w:type="paragraph" w:customStyle="1" w:styleId="8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Char11"/>
    <w:basedOn w:val="1"/>
    <w:qFormat/>
    <w:uiPriority w:val="0"/>
    <w:rPr>
      <w:rFonts w:ascii="仿宋_GB2312" w:eastAsia="仿宋_GB2312"/>
      <w:b/>
      <w:sz w:val="32"/>
      <w:szCs w:val="32"/>
    </w:rPr>
  </w:style>
  <w:style w:type="paragraph" w:customStyle="1" w:styleId="8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1"/>
    <w:basedOn w:val="90"/>
    <w:qFormat/>
    <w:uiPriority w:val="0"/>
    <w:pPr>
      <w:widowControl/>
      <w:jc w:val="left"/>
    </w:pPr>
    <w:rPr>
      <w:rFonts w:ascii="宋体" w:hAnsi="Courier New"/>
    </w:rPr>
  </w:style>
  <w:style w:type="paragraph" w:customStyle="1" w:styleId="9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p0"/>
    <w:basedOn w:val="1"/>
    <w:qFormat/>
    <w:uiPriority w:val="0"/>
    <w:pPr>
      <w:widowControl/>
    </w:pPr>
    <w:rPr>
      <w:kern w:val="0"/>
      <w:szCs w:val="21"/>
    </w:rPr>
  </w:style>
  <w:style w:type="paragraph" w:styleId="92">
    <w:name w:val="List Paragraph"/>
    <w:basedOn w:val="1"/>
    <w:qFormat/>
    <w:uiPriority w:val="34"/>
    <w:pPr>
      <w:ind w:firstLine="420" w:firstLineChars="200"/>
    </w:pPr>
  </w:style>
  <w:style w:type="paragraph" w:customStyle="1" w:styleId="93">
    <w:name w:val="样式 正文（首行缩进两字） + 宋体 首行缩进:  0 字符"/>
    <w:basedOn w:val="10"/>
    <w:qFormat/>
    <w:uiPriority w:val="0"/>
    <w:pPr>
      <w:spacing w:line="460" w:lineRule="exact"/>
      <w:ind w:firstLine="0"/>
    </w:pPr>
    <w:rPr>
      <w:rFonts w:hAnsi="宋体" w:cs="宋体"/>
      <w:spacing w:val="6"/>
      <w:kern w:val="24"/>
      <w:sz w:val="24"/>
    </w:rPr>
  </w:style>
  <w:style w:type="paragraph" w:customStyle="1" w:styleId="94">
    <w:name w:val="标题 21"/>
    <w:basedOn w:val="1"/>
    <w:qFormat/>
    <w:uiPriority w:val="1"/>
    <w:pPr>
      <w:ind w:left="154"/>
      <w:outlineLvl w:val="2"/>
    </w:pPr>
    <w:rPr>
      <w:rFonts w:ascii="宋体" w:hAnsi="宋体"/>
      <w:b/>
      <w:bCs/>
      <w:sz w:val="20"/>
      <w:szCs w:val="20"/>
    </w:rPr>
  </w:style>
  <w:style w:type="paragraph" w:customStyle="1" w:styleId="95">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6">
    <w:name w:val="Char2 Char Char Char"/>
    <w:basedOn w:val="1"/>
    <w:qFormat/>
    <w:uiPriority w:val="0"/>
    <w:rPr>
      <w:rFonts w:ascii="Tahoma" w:hAnsi="Tahoma"/>
      <w:sz w:val="24"/>
      <w:szCs w:val="20"/>
    </w:rPr>
  </w:style>
  <w:style w:type="paragraph" w:customStyle="1" w:styleId="97">
    <w:name w:val="Char2"/>
    <w:basedOn w:val="1"/>
    <w:qFormat/>
    <w:uiPriority w:val="0"/>
  </w:style>
  <w:style w:type="paragraph" w:customStyle="1" w:styleId="98">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99">
    <w:name w:val="保留正文"/>
    <w:basedOn w:val="1"/>
    <w:qFormat/>
    <w:uiPriority w:val="0"/>
    <w:pPr>
      <w:keepNext/>
      <w:spacing w:after="160" w:line="480" w:lineRule="auto"/>
    </w:pPr>
    <w:rPr>
      <w:rFonts w:ascii="宋体"/>
    </w:rPr>
  </w:style>
  <w:style w:type="character" w:customStyle="1" w:styleId="100">
    <w:name w:val="NormalCharacter"/>
    <w:semiHidden/>
    <w:qFormat/>
    <w:uiPriority w:val="0"/>
    <w:rPr>
      <w:kern w:val="2"/>
      <w:sz w:val="21"/>
      <w:szCs w:val="24"/>
      <w:lang w:val="en-US" w:eastAsia="zh-CN" w:bidi="ar-SA"/>
    </w:rPr>
  </w:style>
  <w:style w:type="paragraph" w:customStyle="1" w:styleId="101">
    <w:name w:val="文字"/>
    <w:basedOn w:val="1"/>
    <w:qFormat/>
    <w:uiPriority w:val="0"/>
    <w:pPr>
      <w:widowControl/>
      <w:spacing w:line="360" w:lineRule="auto"/>
      <w:ind w:firstLine="420"/>
    </w:pPr>
    <w:rPr>
      <w:rFonts w:ascii="Calibri" w:hAnsi="Calibri"/>
      <w:kern w:val="0"/>
      <w:sz w:val="24"/>
    </w:rPr>
  </w:style>
  <w:style w:type="character" w:customStyle="1" w:styleId="102">
    <w:name w:val="font81"/>
    <w:qFormat/>
    <w:uiPriority w:val="0"/>
    <w:rPr>
      <w:rFonts w:ascii="Wingdings 2" w:hAnsi="Wingdings 2" w:eastAsia="Wingdings 2" w:cs="Wingdings 2"/>
      <w:color w:val="000000"/>
      <w:sz w:val="24"/>
      <w:szCs w:val="24"/>
      <w:u w:val="none"/>
    </w:rPr>
  </w:style>
  <w:style w:type="paragraph" w:customStyle="1" w:styleId="103">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4">
    <w:name w:val="font71"/>
    <w:qFormat/>
    <w:uiPriority w:val="0"/>
    <w:rPr>
      <w:rFonts w:hint="eastAsia" w:ascii="微软雅黑" w:hAnsi="微软雅黑" w:eastAsia="微软雅黑" w:cs="微软雅黑"/>
      <w:color w:val="000000"/>
      <w:sz w:val="20"/>
      <w:szCs w:val="20"/>
      <w:u w:val="single"/>
    </w:rPr>
  </w:style>
  <w:style w:type="paragraph" w:customStyle="1" w:styleId="105">
    <w:name w:val="正文格式"/>
    <w:basedOn w:val="1"/>
    <w:qFormat/>
    <w:uiPriority w:val="0"/>
    <w:pPr>
      <w:widowControl/>
      <w:topLinePunct/>
      <w:ind w:firstLine="420" w:firstLineChars="200"/>
    </w:pPr>
    <w:rPr>
      <w:rFonts w:ascii="宋体" w:hAnsi="宋体"/>
      <w:bCs/>
      <w:szCs w:val="21"/>
    </w:rPr>
  </w:style>
  <w:style w:type="paragraph" w:customStyle="1" w:styleId="106">
    <w:name w:val="列出段落1"/>
    <w:basedOn w:val="1"/>
    <w:qFormat/>
    <w:uiPriority w:val="0"/>
    <w:pPr>
      <w:ind w:firstLine="420" w:firstLineChars="200"/>
    </w:pPr>
    <w:rPr>
      <w:rFonts w:ascii="Calibri" w:hAnsi="Calibri"/>
      <w:szCs w:val="22"/>
    </w:rPr>
  </w:style>
  <w:style w:type="paragraph" w:customStyle="1" w:styleId="107">
    <w:name w:val="样式1"/>
    <w:basedOn w:val="1"/>
    <w:qFormat/>
    <w:uiPriority w:val="0"/>
    <w:pPr>
      <w:spacing w:line="360" w:lineRule="exact"/>
      <w:ind w:firstLine="200" w:firstLineChars="200"/>
    </w:pPr>
    <w:rPr>
      <w:rFonts w:ascii="Arial" w:hAnsi="Arial"/>
    </w:rPr>
  </w:style>
  <w:style w:type="paragraph" w:customStyle="1" w:styleId="108">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无间隔11"/>
    <w:basedOn w:val="1"/>
    <w:qFormat/>
    <w:uiPriority w:val="1"/>
    <w:pPr>
      <w:ind w:firstLine="200" w:firstLineChars="200"/>
    </w:pPr>
  </w:style>
  <w:style w:type="paragraph" w:customStyle="1" w:styleId="110">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1">
    <w:name w:val="MY正文"/>
    <w:basedOn w:val="1"/>
    <w:qFormat/>
    <w:uiPriority w:val="0"/>
    <w:pPr>
      <w:spacing w:line="360" w:lineRule="auto"/>
      <w:ind w:firstLine="560" w:firstLineChars="200"/>
    </w:pPr>
    <w:rPr>
      <w:rFonts w:eastAsia="仿宋"/>
      <w:szCs w:val="28"/>
    </w:rPr>
  </w:style>
  <w:style w:type="paragraph" w:customStyle="1" w:styleId="112">
    <w:name w:val="正文首行缩进 21"/>
    <w:basedOn w:val="113"/>
    <w:qFormat/>
    <w:uiPriority w:val="0"/>
    <w:pPr>
      <w:ind w:firstLine="420"/>
    </w:pPr>
    <w:rPr>
      <w:rFonts w:cs="宋体"/>
    </w:rPr>
  </w:style>
  <w:style w:type="paragraph" w:customStyle="1" w:styleId="113">
    <w:name w:val="Body Text Indent1"/>
    <w:basedOn w:val="1"/>
    <w:next w:val="1"/>
    <w:qFormat/>
    <w:uiPriority w:val="0"/>
    <w:pPr>
      <w:spacing w:after="120"/>
      <w:ind w:left="420" w:leftChars="200"/>
    </w:pPr>
    <w:rPr>
      <w:color w:val="000000"/>
      <w:szCs w:val="21"/>
    </w:rPr>
  </w:style>
  <w:style w:type="paragraph" w:customStyle="1" w:styleId="114">
    <w:name w:val="fontsize16"/>
    <w:basedOn w:val="1"/>
    <w:qFormat/>
    <w:uiPriority w:val="99"/>
    <w:rPr>
      <w:rFonts w:ascii="Calibri" w:hAnsi="Calibri"/>
    </w:rPr>
  </w:style>
  <w:style w:type="paragraph" w:customStyle="1" w:styleId="115">
    <w:name w:val="正文11"/>
    <w:basedOn w:val="116"/>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6">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7">
    <w:name w:val="页脚 Char"/>
    <w:link w:val="30"/>
    <w:qFormat/>
    <w:uiPriority w:val="99"/>
    <w:rPr>
      <w:kern w:val="2"/>
      <w:sz w:val="18"/>
      <w:szCs w:val="18"/>
    </w:rPr>
  </w:style>
  <w:style w:type="paragraph" w:customStyle="1" w:styleId="11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450</Words>
  <Characters>534</Characters>
  <Lines>322</Lines>
  <Paragraphs>90</Paragraphs>
  <TotalTime>14</TotalTime>
  <ScaleCrop>false</ScaleCrop>
  <LinksUpToDate>false</LinksUpToDate>
  <CharactersWithSpaces>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2024-03-07T12:33:00Z</cp:lastPrinted>
  <dcterms:modified xsi:type="dcterms:W3CDTF">2025-02-19T08:19:11Z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9F4088AC105C478ABE9FBE7A56793490_13</vt:lpwstr>
  </property>
  <property fmtid="{D5CDD505-2E9C-101B-9397-08002B2CF9AE}" pid="4" name="KSOTemplateDocerSaveRecord">
    <vt:lpwstr>eyJoZGlkIjoiOWUxNDUyOWVkMzc2Nzc0ODM0MzhhY2E3YzliNjg1YTQifQ==</vt:lpwstr>
  </property>
</Properties>
</file>