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1728A">
      <w:pPr>
        <w:autoSpaceDE w:val="0"/>
        <w:autoSpaceDN w:val="0"/>
        <w:adjustRightInd w:val="0"/>
        <w:jc w:val="center"/>
        <w:rPr>
          <w:rFonts w:ascii="宋体" w:hAnsi="宋体"/>
          <w:color w:val="auto"/>
          <w:szCs w:val="36"/>
        </w:rPr>
      </w:pPr>
    </w:p>
    <w:p w14:paraId="260E5B2A">
      <w:pPr>
        <w:autoSpaceDE w:val="0"/>
        <w:autoSpaceDN w:val="0"/>
        <w:adjustRightInd w:val="0"/>
        <w:jc w:val="center"/>
        <w:rPr>
          <w:rFonts w:ascii="宋体" w:hAnsi="宋体"/>
          <w:szCs w:val="36"/>
        </w:rPr>
      </w:pPr>
      <w:r>
        <w:rPr>
          <w:rFonts w:hint="eastAsia" w:ascii="宋体"/>
          <w:b/>
          <w:kern w:val="0"/>
          <w:sz w:val="52"/>
          <w:szCs w:val="52"/>
        </w:rPr>
        <w:t>三门县政府采购招标文件</w:t>
      </w:r>
    </w:p>
    <w:p w14:paraId="10CAD451">
      <w:pPr>
        <w:autoSpaceDE w:val="0"/>
        <w:autoSpaceDN w:val="0"/>
        <w:adjustRightInd w:val="0"/>
        <w:jc w:val="center"/>
        <w:rPr>
          <w:rFonts w:ascii="宋体" w:hAnsi="宋体"/>
          <w:szCs w:val="36"/>
        </w:rPr>
      </w:pPr>
    </w:p>
    <w:p w14:paraId="767FB884">
      <w:pPr>
        <w:autoSpaceDE w:val="0"/>
        <w:autoSpaceDN w:val="0"/>
        <w:adjustRightInd w:val="0"/>
        <w:jc w:val="center"/>
        <w:rPr>
          <w:rFonts w:ascii="宋体" w:hAnsi="宋体"/>
          <w:szCs w:val="36"/>
        </w:rPr>
      </w:pPr>
    </w:p>
    <w:p w14:paraId="4ED65F6B">
      <w:pPr>
        <w:autoSpaceDE w:val="0"/>
        <w:autoSpaceDN w:val="0"/>
        <w:adjustRightInd w:val="0"/>
        <w:jc w:val="center"/>
        <w:rPr>
          <w:rFonts w:ascii="宋体" w:hAnsi="宋体"/>
          <w:szCs w:val="36"/>
        </w:rPr>
      </w:pPr>
    </w:p>
    <w:p w14:paraId="2EAC549B">
      <w:pPr>
        <w:adjustRightInd w:val="0"/>
        <w:snapToGrid w:val="0"/>
        <w:jc w:val="center"/>
        <w:rPr>
          <w:rFonts w:ascii="华文行楷" w:hAnsi="宋体" w:eastAsia="华文行楷"/>
          <w:b/>
          <w:bCs/>
          <w:spacing w:val="36"/>
          <w:sz w:val="24"/>
        </w:rPr>
      </w:pPr>
    </w:p>
    <w:p w14:paraId="53E79ED5">
      <w:pPr>
        <w:adjustRightInd w:val="0"/>
        <w:snapToGrid w:val="0"/>
        <w:rPr>
          <w:rFonts w:ascii="华文行楷" w:hAnsi="宋体" w:eastAsia="华文行楷"/>
          <w:b/>
          <w:bCs/>
          <w:spacing w:val="36"/>
          <w:sz w:val="24"/>
        </w:rPr>
      </w:pPr>
    </w:p>
    <w:p w14:paraId="09B8AFC6">
      <w:pPr>
        <w:adjustRightInd w:val="0"/>
        <w:snapToGrid w:val="0"/>
        <w:spacing w:line="480" w:lineRule="auto"/>
        <w:jc w:val="center"/>
        <w:rPr>
          <w:rFonts w:ascii="宋体" w:hAnsi="宋体"/>
          <w:b/>
          <w:sz w:val="32"/>
          <w:szCs w:val="32"/>
        </w:rPr>
      </w:pPr>
      <w:r>
        <w:rPr>
          <w:rFonts w:hint="eastAsia" w:ascii="宋体" w:hAnsi="宋体"/>
          <w:b/>
          <w:sz w:val="32"/>
          <w:szCs w:val="32"/>
        </w:rPr>
        <w:t>项目编号：三招采-2024-GK084号</w:t>
      </w:r>
    </w:p>
    <w:p w14:paraId="198D65FF">
      <w:pPr>
        <w:autoSpaceDE w:val="0"/>
        <w:autoSpaceDN w:val="0"/>
        <w:adjustRightInd w:val="0"/>
        <w:jc w:val="center"/>
        <w:rPr>
          <w:rFonts w:ascii="宋体" w:hAnsi="宋体"/>
          <w:szCs w:val="36"/>
        </w:rPr>
      </w:pPr>
    </w:p>
    <w:p w14:paraId="768445D6">
      <w:pPr>
        <w:autoSpaceDE w:val="0"/>
        <w:autoSpaceDN w:val="0"/>
        <w:adjustRightInd w:val="0"/>
        <w:jc w:val="center"/>
        <w:rPr>
          <w:rFonts w:ascii="黑体" w:eastAsia="黑体"/>
          <w:b/>
          <w:bCs/>
          <w:sz w:val="52"/>
          <w:szCs w:val="72"/>
        </w:rPr>
      </w:pPr>
    </w:p>
    <w:p w14:paraId="300A6177">
      <w:pPr>
        <w:autoSpaceDE w:val="0"/>
        <w:autoSpaceDN w:val="0"/>
        <w:adjustRightInd w:val="0"/>
        <w:jc w:val="center"/>
        <w:rPr>
          <w:rFonts w:ascii="黑体" w:eastAsia="黑体"/>
          <w:b/>
          <w:bCs/>
          <w:sz w:val="52"/>
          <w:szCs w:val="72"/>
        </w:rPr>
      </w:pPr>
    </w:p>
    <w:p w14:paraId="1E03EACB">
      <w:pPr>
        <w:autoSpaceDE w:val="0"/>
        <w:autoSpaceDN w:val="0"/>
        <w:adjustRightInd w:val="0"/>
        <w:jc w:val="center"/>
        <w:rPr>
          <w:rFonts w:ascii="黑体" w:eastAsia="黑体"/>
          <w:b/>
          <w:bCs/>
          <w:sz w:val="52"/>
          <w:szCs w:val="72"/>
        </w:rPr>
      </w:pPr>
    </w:p>
    <w:p w14:paraId="7EE3692B">
      <w:pPr>
        <w:tabs>
          <w:tab w:val="left" w:pos="1440"/>
        </w:tabs>
        <w:spacing w:line="216" w:lineRule="auto"/>
        <w:ind w:firstLine="1343" w:firstLineChars="446"/>
        <w:rPr>
          <w:rFonts w:ascii="宋体" w:hAnsi="宋体"/>
          <w:b/>
          <w:bCs/>
          <w:sz w:val="30"/>
        </w:rPr>
      </w:pPr>
      <w:r>
        <w:rPr>
          <w:rFonts w:hint="eastAsia" w:ascii="宋体" w:hAnsi="宋体"/>
          <w:b/>
          <w:bCs/>
          <w:sz w:val="30"/>
        </w:rPr>
        <w:t xml:space="preserve">  </w:t>
      </w:r>
    </w:p>
    <w:p w14:paraId="31F3EF7F">
      <w:pPr>
        <w:spacing w:line="640" w:lineRule="exact"/>
        <w:ind w:firstLine="600" w:firstLineChars="200"/>
        <w:rPr>
          <w:rFonts w:hint="eastAsia" w:eastAsia="宋体"/>
          <w:sz w:val="30"/>
          <w:szCs w:val="30"/>
          <w:lang w:eastAsia="zh-CN"/>
        </w:rPr>
      </w:pPr>
      <w:r>
        <w:rPr>
          <w:rFonts w:hint="eastAsia"/>
          <w:sz w:val="30"/>
          <w:szCs w:val="30"/>
        </w:rPr>
        <w:t>采购项目</w:t>
      </w:r>
      <w:r>
        <w:rPr>
          <w:rFonts w:hint="eastAsia"/>
          <w:sz w:val="30"/>
          <w:szCs w:val="30"/>
          <w:lang w:eastAsia="zh-CN"/>
        </w:rPr>
        <w:t>：三门县公安局执法办案管理中心医疗设备采购</w:t>
      </w:r>
    </w:p>
    <w:p w14:paraId="4B15CD25">
      <w:pPr>
        <w:spacing w:line="640" w:lineRule="exact"/>
        <w:rPr>
          <w:rFonts w:hint="eastAsia"/>
          <w:sz w:val="30"/>
          <w:szCs w:val="30"/>
        </w:rPr>
      </w:pPr>
    </w:p>
    <w:p w14:paraId="7AB97D34">
      <w:pPr>
        <w:spacing w:line="640" w:lineRule="exact"/>
        <w:ind w:firstLine="2400" w:firstLineChars="800"/>
        <w:rPr>
          <w:rFonts w:hint="eastAsia"/>
          <w:sz w:val="30"/>
          <w:szCs w:val="30"/>
        </w:rPr>
      </w:pPr>
      <w:r>
        <w:rPr>
          <w:rFonts w:hint="eastAsia"/>
          <w:sz w:val="30"/>
          <w:szCs w:val="30"/>
        </w:rPr>
        <w:t>采 购 人：</w:t>
      </w:r>
      <w:r>
        <w:rPr>
          <w:rFonts w:hint="eastAsia"/>
          <w:sz w:val="30"/>
          <w:szCs w:val="30"/>
          <w:lang w:eastAsia="zh-CN"/>
        </w:rPr>
        <w:t>三门县公安局</w:t>
      </w:r>
    </w:p>
    <w:p w14:paraId="1D6E479C">
      <w:pPr>
        <w:spacing w:line="640" w:lineRule="exact"/>
        <w:ind w:firstLine="1280" w:firstLineChars="400"/>
        <w:jc w:val="left"/>
        <w:rPr>
          <w:sz w:val="32"/>
          <w:szCs w:val="32"/>
        </w:rPr>
      </w:pPr>
    </w:p>
    <w:p w14:paraId="0C0BDA1C">
      <w:pPr>
        <w:spacing w:line="640" w:lineRule="exact"/>
        <w:ind w:firstLine="1280" w:firstLineChars="400"/>
        <w:jc w:val="left"/>
        <w:rPr>
          <w:sz w:val="32"/>
          <w:szCs w:val="32"/>
        </w:rPr>
      </w:pPr>
    </w:p>
    <w:p w14:paraId="6A801E08">
      <w:pPr>
        <w:spacing w:line="640" w:lineRule="exact"/>
        <w:ind w:firstLine="1280" w:firstLineChars="400"/>
        <w:jc w:val="left"/>
        <w:rPr>
          <w:sz w:val="32"/>
          <w:szCs w:val="32"/>
        </w:rPr>
      </w:pPr>
    </w:p>
    <w:p w14:paraId="4C0ACD65">
      <w:pPr>
        <w:spacing w:line="640" w:lineRule="exact"/>
        <w:jc w:val="center"/>
        <w:rPr>
          <w:rFonts w:hint="eastAsia" w:eastAsia="宋体"/>
          <w:sz w:val="30"/>
          <w:szCs w:val="30"/>
          <w:lang w:eastAsia="zh-CN"/>
        </w:rPr>
      </w:pPr>
      <w:r>
        <w:rPr>
          <w:rFonts w:hint="eastAsia"/>
          <w:sz w:val="30"/>
          <w:szCs w:val="30"/>
          <w:lang w:eastAsia="zh-CN"/>
        </w:rPr>
        <w:t>康润（台州）工程管理有限公司</w:t>
      </w:r>
    </w:p>
    <w:p w14:paraId="3B9F007C">
      <w:pPr>
        <w:spacing w:line="640" w:lineRule="exact"/>
        <w:jc w:val="center"/>
        <w:rPr>
          <w:sz w:val="30"/>
          <w:szCs w:val="30"/>
        </w:rPr>
      </w:pPr>
    </w:p>
    <w:p w14:paraId="6DCA98A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30"/>
          <w:szCs w:val="30"/>
        </w:rPr>
      </w:pPr>
      <w:r>
        <w:rPr>
          <w:rFonts w:hint="eastAsia" w:ascii="宋体" w:hAnsi="宋体"/>
          <w:spacing w:val="16"/>
          <w:sz w:val="30"/>
          <w:szCs w:val="30"/>
        </w:rPr>
        <w:t>202</w:t>
      </w:r>
      <w:r>
        <w:rPr>
          <w:rFonts w:hint="eastAsia" w:ascii="宋体" w:hAnsi="宋体"/>
          <w:spacing w:val="16"/>
          <w:sz w:val="30"/>
          <w:szCs w:val="30"/>
          <w:lang w:val="en-US" w:eastAsia="zh-CN"/>
        </w:rPr>
        <w:t>4</w:t>
      </w:r>
      <w:r>
        <w:rPr>
          <w:rFonts w:hint="eastAsia" w:ascii="宋体" w:hAnsi="宋体"/>
          <w:spacing w:val="16"/>
          <w:sz w:val="30"/>
          <w:szCs w:val="30"/>
        </w:rPr>
        <w:t>年</w:t>
      </w:r>
      <w:r>
        <w:rPr>
          <w:rFonts w:hint="eastAsia" w:ascii="宋体" w:hAnsi="宋体"/>
          <w:spacing w:val="16"/>
          <w:sz w:val="30"/>
          <w:szCs w:val="30"/>
          <w:lang w:val="en-US" w:eastAsia="zh-CN"/>
        </w:rPr>
        <w:t>9</w:t>
      </w:r>
      <w:r>
        <w:rPr>
          <w:rFonts w:hint="eastAsia" w:ascii="宋体" w:hAnsi="宋体"/>
          <w:spacing w:val="16"/>
          <w:sz w:val="30"/>
          <w:szCs w:val="30"/>
        </w:rPr>
        <w:t>月</w:t>
      </w:r>
    </w:p>
    <w:p w14:paraId="686CD054">
      <w:pPr>
        <w:pStyle w:val="18"/>
        <w:rPr>
          <w:rFonts w:hint="eastAsia" w:ascii="华文中宋" w:hAnsi="华文中宋" w:eastAsia="华文中宋"/>
          <w:b w:val="0"/>
          <w:color w:val="auto"/>
          <w:sz w:val="36"/>
          <w:szCs w:val="36"/>
        </w:rPr>
      </w:pPr>
    </w:p>
    <w:p w14:paraId="1CBA8B3A">
      <w:pPr>
        <w:pStyle w:val="18"/>
        <w:rPr>
          <w:rFonts w:hint="eastAsia" w:ascii="华文中宋" w:hAnsi="华文中宋" w:eastAsia="华文中宋"/>
          <w:b w:val="0"/>
          <w:color w:val="auto"/>
          <w:sz w:val="36"/>
          <w:szCs w:val="36"/>
        </w:rPr>
      </w:pPr>
    </w:p>
    <w:p w14:paraId="2BFD9AE6">
      <w:pPr>
        <w:pStyle w:val="18"/>
        <w:rPr>
          <w:rFonts w:hint="eastAsia" w:ascii="华文中宋" w:hAnsi="华文中宋" w:eastAsia="华文中宋"/>
          <w:b w:val="0"/>
          <w:color w:val="auto"/>
          <w:sz w:val="36"/>
          <w:szCs w:val="36"/>
        </w:rPr>
      </w:pPr>
    </w:p>
    <w:p w14:paraId="6978C036">
      <w:pPr>
        <w:pStyle w:val="18"/>
        <w:rPr>
          <w:rFonts w:ascii="华文中宋" w:hAnsi="华文中宋" w:eastAsia="华文中宋"/>
          <w:b w:val="0"/>
          <w:color w:val="auto"/>
          <w:sz w:val="36"/>
          <w:szCs w:val="36"/>
        </w:rPr>
      </w:pPr>
      <w:r>
        <w:rPr>
          <w:rFonts w:hint="eastAsia" w:ascii="华文中宋" w:hAnsi="华文中宋" w:eastAsia="华文中宋"/>
          <w:b w:val="0"/>
          <w:color w:val="auto"/>
          <w:sz w:val="36"/>
          <w:szCs w:val="36"/>
        </w:rPr>
        <w:t>目  录</w:t>
      </w:r>
    </w:p>
    <w:p w14:paraId="5B42E0FA">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招标公告</w:t>
      </w:r>
    </w:p>
    <w:p w14:paraId="40430E99">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投标人须知</w:t>
      </w:r>
    </w:p>
    <w:p w14:paraId="7D24EFE5">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招标需求</w:t>
      </w:r>
    </w:p>
    <w:p w14:paraId="4E749B9C">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评标办法及评分标准</w:t>
      </w:r>
    </w:p>
    <w:p w14:paraId="76CCD176">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政府采购合同主要条款指引</w:t>
      </w:r>
    </w:p>
    <w:p w14:paraId="30871807">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投标文件格式附件</w:t>
      </w:r>
    </w:p>
    <w:p w14:paraId="5565694D">
      <w:pPr>
        <w:pStyle w:val="18"/>
        <w:tabs>
          <w:tab w:val="right" w:leader="dot" w:pos="8620"/>
          <w:tab w:val="clear" w:pos="9628"/>
        </w:tabs>
        <w:spacing w:line="480" w:lineRule="auto"/>
        <w:rPr>
          <w:rFonts w:ascii="宋体" w:hAnsi="宋体" w:cs="宋体"/>
          <w:b w:val="0"/>
          <w:bCs/>
          <w:color w:val="auto"/>
          <w:sz w:val="28"/>
          <w:szCs w:val="28"/>
        </w:rPr>
      </w:pPr>
      <w:bookmarkStart w:id="0" w:name="_Toc504136792"/>
    </w:p>
    <w:p w14:paraId="7962B3AB">
      <w:pPr>
        <w:spacing w:line="480" w:lineRule="auto"/>
        <w:rPr>
          <w:rFonts w:ascii="宋体" w:hAnsi="宋体" w:cs="宋体"/>
          <w:bCs/>
          <w:color w:val="auto"/>
          <w:sz w:val="28"/>
          <w:szCs w:val="28"/>
        </w:rPr>
      </w:pPr>
      <w:r>
        <w:rPr>
          <w:rFonts w:hint="eastAsia" w:ascii="宋体" w:hAnsi="宋体" w:cs="宋体"/>
          <w:bCs/>
          <w:color w:val="auto"/>
          <w:sz w:val="28"/>
          <w:szCs w:val="28"/>
        </w:rPr>
        <w:br w:type="page"/>
      </w:r>
    </w:p>
    <w:p w14:paraId="3C7BBED2">
      <w:pPr>
        <w:numPr>
          <w:ilvl w:val="0"/>
          <w:numId w:val="4"/>
        </w:numPr>
        <w:bidi w:val="0"/>
        <w:jc w:val="center"/>
        <w:rPr>
          <w:rFonts w:hint="eastAsia" w:ascii="宋体" w:hAnsi="宋体" w:eastAsia="宋体" w:cs="宋体"/>
          <w:b/>
          <w:bCs/>
        </w:rPr>
      </w:pPr>
      <w:r>
        <w:rPr>
          <w:rFonts w:hint="eastAsia" w:ascii="宋体" w:hAnsi="宋体" w:eastAsia="宋体" w:cs="宋体"/>
          <w:b/>
          <w:bCs/>
        </w:rPr>
        <w:t>招标公告</w:t>
      </w:r>
      <w:bookmarkEnd w:id="0"/>
    </w:p>
    <w:p w14:paraId="23BFA815">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kern w:val="0"/>
          <w:sz w:val="36"/>
          <w:szCs w:val="36"/>
        </w:rPr>
      </w:pPr>
    </w:p>
    <w:tbl>
      <w:tblPr>
        <w:tblStyle w:val="25"/>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8"/>
      </w:tblGrid>
      <w:tr w14:paraId="3561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588" w:type="dxa"/>
            <w:tcBorders>
              <w:top w:val="single" w:color="auto" w:sz="4" w:space="0"/>
              <w:left w:val="single" w:color="auto" w:sz="4" w:space="0"/>
              <w:bottom w:val="single" w:color="auto" w:sz="4" w:space="0"/>
              <w:right w:val="single" w:color="auto" w:sz="4" w:space="0"/>
            </w:tcBorders>
            <w:vAlign w:val="center"/>
          </w:tcPr>
          <w:p w14:paraId="675416E5">
            <w:pPr>
              <w:spacing w:line="340" w:lineRule="exact"/>
              <w:jc w:val="left"/>
              <w:rPr>
                <w:rFonts w:hint="eastAsia" w:ascii="宋体" w:hAnsi="宋体" w:eastAsia="宋体" w:cs="宋体"/>
                <w:sz w:val="24"/>
              </w:rPr>
            </w:pPr>
            <w:r>
              <w:rPr>
                <w:rFonts w:hint="eastAsia" w:ascii="宋体" w:hAnsi="宋体" w:eastAsia="宋体" w:cs="宋体"/>
                <w:sz w:val="24"/>
              </w:rPr>
              <w:t>项目概况</w:t>
            </w:r>
          </w:p>
          <w:p w14:paraId="25FCE462">
            <w:pPr>
              <w:spacing w:line="340" w:lineRule="exact"/>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kern w:val="0"/>
                <w:sz w:val="21"/>
                <w:szCs w:val="21"/>
                <w:lang w:val="en-US" w:eastAsia="zh-CN" w:bidi="ar-SA"/>
              </w:rPr>
              <w:t>三门县公安局执法办案管理中心医疗设备采购招标项目的潜在投标人应在政采云平台线上获取获取（下载）招标文件，并于 2024年10月15日 09:00（北京时间）前递交（上传）投标文件。</w:t>
            </w:r>
          </w:p>
        </w:tc>
      </w:tr>
    </w:tbl>
    <w:p w14:paraId="26F2E663">
      <w:pPr>
        <w:tabs>
          <w:tab w:val="left" w:pos="180"/>
          <w:tab w:val="left" w:pos="360"/>
          <w:tab w:val="left" w:pos="540"/>
          <w:tab w:val="left" w:pos="8280"/>
        </w:tabs>
        <w:autoSpaceDE w:val="0"/>
        <w:autoSpaceDN w:val="0"/>
        <w:adjustRightInd w:val="0"/>
        <w:spacing w:line="440" w:lineRule="exact"/>
        <w:ind w:right="23"/>
        <w:jc w:val="left"/>
        <w:rPr>
          <w:rFonts w:hint="eastAsia" w:ascii="宋体" w:hAnsi="宋体" w:eastAsia="宋体" w:cs="宋体"/>
          <w:b/>
          <w:sz w:val="24"/>
        </w:rPr>
      </w:pPr>
      <w:r>
        <w:rPr>
          <w:rFonts w:hint="eastAsia" w:ascii="宋体" w:hAnsi="宋体" w:eastAsia="宋体" w:cs="宋体"/>
          <w:b/>
          <w:sz w:val="24"/>
        </w:rPr>
        <w:t>一、项目基本情况</w:t>
      </w:r>
    </w:p>
    <w:p w14:paraId="479F581B">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项目编号：三招采-2024-GK084 </w:t>
      </w:r>
    </w:p>
    <w:p w14:paraId="1C15CE89">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项目名称：三门县公安局执法办案管理中心医疗设备采购</w:t>
      </w:r>
    </w:p>
    <w:p w14:paraId="25248D1A">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预算金额（元）：968200  </w:t>
      </w:r>
      <w:bookmarkStart w:id="28" w:name="_GoBack"/>
      <w:bookmarkEnd w:id="28"/>
    </w:p>
    <w:p w14:paraId="59BBBCA8">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最高限价（元）：968200 </w:t>
      </w:r>
    </w:p>
    <w:p w14:paraId="6359D032">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采购需求：</w:t>
      </w:r>
    </w:p>
    <w:p w14:paraId="6BAFFD5D">
      <w:pPr>
        <w:pStyle w:val="22"/>
        <w:keepNext w:val="0"/>
        <w:keepLines w:val="0"/>
        <w:widowControl/>
        <w:suppressLineNumbers w:val="0"/>
        <w:spacing w:before="75" w:beforeAutospacing="0" w:after="75" w:afterAutospacing="0" w:line="315" w:lineRule="atLeast"/>
        <w:ind w:left="0" w:right="0"/>
        <w:rPr>
          <w:rFonts w:hint="eastAsia" w:ascii="宋体" w:hAnsi="宋体" w:eastAsia="宋体" w:cs="宋体"/>
          <w:sz w:val="21"/>
          <w:szCs w:val="21"/>
        </w:rPr>
      </w:pPr>
      <w:r>
        <w:rPr>
          <w:rFonts w:hint="eastAsia" w:ascii="宋体" w:hAnsi="宋体" w:eastAsia="宋体" w:cs="宋体"/>
          <w:color w:val="000000"/>
          <w:sz w:val="21"/>
          <w:szCs w:val="21"/>
          <w:shd w:val="clear" w:fill="F7F7F7"/>
        </w:rPr>
        <w:t>    </w:t>
      </w:r>
      <w:r>
        <w:rPr>
          <w:rFonts w:hint="eastAsia" w:ascii="宋体" w:hAnsi="宋体" w:eastAsia="宋体" w:cs="宋体"/>
          <w:color w:val="000000"/>
          <w:sz w:val="21"/>
          <w:szCs w:val="21"/>
          <w:shd w:val="clear" w:fill="F7F7F7"/>
        </w:rPr>
        <w:br w:type="textWrapping"/>
      </w:r>
      <w:r>
        <w:rPr>
          <w:rFonts w:hint="eastAsia" w:ascii="宋体" w:hAnsi="宋体" w:eastAsia="宋体" w:cs="宋体"/>
          <w:color w:val="000000"/>
          <w:sz w:val="21"/>
          <w:szCs w:val="21"/>
          <w:shd w:val="clear" w:fill="F7F7F7"/>
        </w:rPr>
        <w:t>    标项名称: 三门县公安局执法办案管理中心医疗设备采购 </w:t>
      </w:r>
      <w:r>
        <w:rPr>
          <w:rFonts w:hint="eastAsia" w:ascii="宋体" w:hAnsi="宋体" w:eastAsia="宋体" w:cs="宋体"/>
          <w:color w:val="000000"/>
          <w:sz w:val="21"/>
          <w:szCs w:val="21"/>
          <w:shd w:val="clear" w:fill="F7F7F7"/>
        </w:rPr>
        <w:br w:type="textWrapping"/>
      </w:r>
      <w:r>
        <w:rPr>
          <w:rFonts w:hint="eastAsia" w:ascii="宋体" w:hAnsi="宋体" w:eastAsia="宋体" w:cs="宋体"/>
          <w:color w:val="000000"/>
          <w:sz w:val="21"/>
          <w:szCs w:val="21"/>
          <w:shd w:val="clear" w:fill="F7F7F7"/>
        </w:rPr>
        <w:t>    数量: 不限  </w:t>
      </w:r>
      <w:r>
        <w:rPr>
          <w:rFonts w:hint="eastAsia" w:ascii="宋体" w:hAnsi="宋体" w:eastAsia="宋体" w:cs="宋体"/>
          <w:color w:val="000000"/>
          <w:sz w:val="21"/>
          <w:szCs w:val="21"/>
          <w:shd w:val="clear" w:fill="F7F7F7"/>
        </w:rPr>
        <w:br w:type="textWrapping"/>
      </w:r>
      <w:r>
        <w:rPr>
          <w:rFonts w:hint="eastAsia" w:ascii="宋体" w:hAnsi="宋体" w:eastAsia="宋体" w:cs="宋体"/>
          <w:color w:val="000000"/>
          <w:sz w:val="21"/>
          <w:szCs w:val="21"/>
          <w:shd w:val="clear" w:fill="F7F7F7"/>
        </w:rPr>
        <w:t>    预算金额（元）: 968200 </w:t>
      </w:r>
      <w:r>
        <w:rPr>
          <w:rFonts w:hint="eastAsia" w:ascii="宋体" w:hAnsi="宋体" w:eastAsia="宋体" w:cs="宋体"/>
          <w:color w:val="000000"/>
          <w:sz w:val="21"/>
          <w:szCs w:val="21"/>
          <w:shd w:val="clear" w:fill="F7F7F7"/>
        </w:rPr>
        <w:br w:type="textWrapping"/>
      </w:r>
      <w:r>
        <w:rPr>
          <w:rFonts w:hint="eastAsia" w:ascii="宋体" w:hAnsi="宋体" w:eastAsia="宋体" w:cs="宋体"/>
          <w:color w:val="000000"/>
          <w:sz w:val="21"/>
          <w:szCs w:val="21"/>
          <w:shd w:val="clear" w:fill="F7F7F7"/>
        </w:rPr>
        <w:t>    简要规格描述或项目基本概况介绍、用途：详见招标文件第三章 </w:t>
      </w:r>
      <w:r>
        <w:rPr>
          <w:rFonts w:hint="eastAsia" w:ascii="宋体" w:hAnsi="宋体" w:eastAsia="宋体" w:cs="宋体"/>
          <w:color w:val="000000"/>
          <w:sz w:val="21"/>
          <w:szCs w:val="21"/>
          <w:shd w:val="clear" w:fill="F7F7F7"/>
        </w:rPr>
        <w:br w:type="textWrapping"/>
      </w:r>
      <w:r>
        <w:rPr>
          <w:rFonts w:hint="eastAsia" w:ascii="宋体" w:hAnsi="宋体" w:eastAsia="宋体" w:cs="宋体"/>
          <w:color w:val="000000"/>
          <w:sz w:val="21"/>
          <w:szCs w:val="21"/>
          <w:shd w:val="clear" w:fill="F7F7F7"/>
        </w:rPr>
        <w:t>    备注： </w:t>
      </w:r>
    </w:p>
    <w:p w14:paraId="7249479F">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合同履约期限：标项 1，自合同签订之日起2个月内到货并调试合格正常使用。</w:t>
      </w:r>
    </w:p>
    <w:p w14:paraId="2C273DC3">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本项目（否）接受联合体投标。</w:t>
      </w:r>
    </w:p>
    <w:p w14:paraId="3D51A2A7">
      <w:pPr>
        <w:pStyle w:val="22"/>
        <w:keepNext w:val="0"/>
        <w:keepLines w:val="0"/>
        <w:widowControl/>
        <w:suppressLineNumbers w:val="0"/>
        <w:spacing w:before="225" w:beforeAutospacing="0" w:after="225" w:afterAutospacing="0" w:line="300" w:lineRule="atLeast"/>
        <w:ind w:left="0" w:right="0"/>
        <w:rPr>
          <w:rFonts w:hint="eastAsia" w:ascii="宋体" w:hAnsi="宋体" w:eastAsia="宋体" w:cs="宋体"/>
          <w:sz w:val="21"/>
          <w:szCs w:val="21"/>
        </w:rPr>
      </w:pPr>
      <w:r>
        <w:rPr>
          <w:rStyle w:val="28"/>
          <w:rFonts w:hint="eastAsia" w:ascii="宋体" w:hAnsi="宋体" w:eastAsia="宋体" w:cs="宋体"/>
          <w:sz w:val="21"/>
          <w:szCs w:val="21"/>
        </w:rPr>
        <w:t>二、申请人的资格要求：</w:t>
      </w:r>
    </w:p>
    <w:p w14:paraId="7CBF215C">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1.满足《中华人民共和国政府采购法》第二十二条规定；未被“信用中国”（www.creditchina.gov.cn)、中国政府采购网（www.ccgp.gov.cn）列入失信被执行人、重大税收违法失信主体、政府采购严重违法失信行为记录名单。</w:t>
      </w:r>
    </w:p>
    <w:p w14:paraId="2850F99E">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2.落实政府采购政策需满足的资格要求：标项1：供应商为中小企业/小微企业；参加政府采购活动前三年内，在经营活动中没有重大违法记录； </w:t>
      </w:r>
    </w:p>
    <w:p w14:paraId="1016DAE2">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3.本项目的特定资格要求：无 </w:t>
      </w:r>
    </w:p>
    <w:p w14:paraId="72401A27">
      <w:pPr>
        <w:pStyle w:val="22"/>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sz w:val="21"/>
          <w:szCs w:val="21"/>
        </w:rPr>
      </w:pPr>
      <w:r>
        <w:rPr>
          <w:rStyle w:val="28"/>
          <w:rFonts w:hint="eastAsia" w:ascii="宋体" w:hAnsi="宋体" w:eastAsia="宋体" w:cs="宋体"/>
          <w:sz w:val="21"/>
          <w:szCs w:val="21"/>
        </w:rPr>
        <w:t>三、获取招标文件</w:t>
      </w:r>
      <w:r>
        <w:rPr>
          <w:rFonts w:hint="eastAsia" w:ascii="宋体" w:hAnsi="宋体" w:eastAsia="宋体" w:cs="宋体"/>
          <w:sz w:val="21"/>
          <w:szCs w:val="21"/>
        </w:rPr>
        <w:t> </w:t>
      </w:r>
    </w:p>
    <w:p w14:paraId="7B4BDD46">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u w:val="none"/>
        </w:rPr>
        <w:t>时间：/至2024年10月15日 ，每天上午00:00至12:00 ，下午12:00至23:59（北京时间，线上获取法定节假日均可，线下获取文件法定节假日除外）</w:t>
      </w:r>
    </w:p>
    <w:p w14:paraId="7E4F4F51">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地点（网址）：政采云平台线上获取 </w:t>
      </w:r>
    </w:p>
    <w:p w14:paraId="5FE495A2">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方式：供应商登录政采云平台https://www.zcygov.cn/在线申请获取采购文件（进入“项目采购”应用，在获取采购文件菜单中选择项目，申请获取采购文件） </w:t>
      </w:r>
    </w:p>
    <w:p w14:paraId="1C5F539A">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售价（元）：0 </w:t>
      </w:r>
    </w:p>
    <w:p w14:paraId="4EC94DF5">
      <w:pPr>
        <w:pStyle w:val="22"/>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sz w:val="21"/>
          <w:szCs w:val="21"/>
        </w:rPr>
      </w:pPr>
      <w:r>
        <w:rPr>
          <w:rStyle w:val="28"/>
          <w:rFonts w:hint="eastAsia" w:ascii="宋体" w:hAnsi="宋体" w:eastAsia="宋体" w:cs="宋体"/>
          <w:sz w:val="21"/>
          <w:szCs w:val="21"/>
        </w:rPr>
        <w:t>四、提交投标文件截止时间、开标时间和地点</w:t>
      </w:r>
    </w:p>
    <w:p w14:paraId="76B42A38">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u w:val="none"/>
        </w:rPr>
        <w:t> 提交投标文件截止时间：2024年10月15日 09:00（北京时间）</w:t>
      </w:r>
    </w:p>
    <w:p w14:paraId="7616AEE9">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u w:val="none"/>
        </w:rPr>
        <w:t> 投标地点（网址）：请登录政采云投标客户端投标</w:t>
      </w:r>
      <w:r>
        <w:rPr>
          <w:rFonts w:hint="eastAsia" w:ascii="宋体" w:hAnsi="宋体" w:eastAsia="宋体" w:cs="宋体"/>
          <w:sz w:val="21"/>
          <w:szCs w:val="21"/>
        </w:rPr>
        <w:t> </w:t>
      </w:r>
    </w:p>
    <w:p w14:paraId="7E1756BF">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u w:val="none"/>
        </w:rPr>
        <w:t>    开标时间：2024年10月15日 09:00</w:t>
      </w:r>
      <w:r>
        <w:rPr>
          <w:rFonts w:hint="eastAsia" w:ascii="宋体" w:hAnsi="宋体" w:eastAsia="宋体" w:cs="宋体"/>
          <w:sz w:val="21"/>
          <w:szCs w:val="21"/>
        </w:rPr>
        <w:t> </w:t>
      </w:r>
    </w:p>
    <w:p w14:paraId="2E10B4BD">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u w:val="none"/>
        </w:rPr>
        <w:t>    开标地点（网址）：浙江省台州市三门县三门县海游街道广场路22号交通大楼四楼开标三室</w:t>
      </w:r>
      <w:r>
        <w:rPr>
          <w:rFonts w:hint="eastAsia" w:ascii="宋体" w:hAnsi="宋体" w:eastAsia="宋体" w:cs="宋体"/>
          <w:sz w:val="21"/>
          <w:szCs w:val="21"/>
        </w:rPr>
        <w:t>  </w:t>
      </w:r>
    </w:p>
    <w:p w14:paraId="7FEA3E45">
      <w:pPr>
        <w:pStyle w:val="22"/>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sz w:val="21"/>
          <w:szCs w:val="21"/>
        </w:rPr>
      </w:pPr>
      <w:r>
        <w:rPr>
          <w:rStyle w:val="28"/>
          <w:rFonts w:hint="eastAsia" w:ascii="宋体" w:hAnsi="宋体" w:eastAsia="宋体" w:cs="宋体"/>
          <w:sz w:val="21"/>
          <w:szCs w:val="21"/>
        </w:rPr>
        <w:t>五、公告期限</w:t>
      </w:r>
      <w:r>
        <w:rPr>
          <w:rFonts w:hint="eastAsia" w:ascii="宋体" w:hAnsi="宋体" w:eastAsia="宋体" w:cs="宋体"/>
          <w:sz w:val="21"/>
          <w:szCs w:val="21"/>
        </w:rPr>
        <w:t> </w:t>
      </w:r>
    </w:p>
    <w:p w14:paraId="2D6B665E">
      <w:pPr>
        <w:pStyle w:val="22"/>
        <w:keepNext w:val="0"/>
        <w:keepLines w:val="0"/>
        <w:widowControl/>
        <w:suppressLineNumbers w:val="0"/>
        <w:spacing w:before="75" w:beforeAutospacing="0" w:after="75" w:afterAutospacing="0"/>
        <w:ind w:left="0" w:right="0"/>
        <w:rPr>
          <w:rFonts w:hint="eastAsia" w:ascii="宋体" w:hAnsi="宋体" w:eastAsia="宋体" w:cs="宋体"/>
          <w:sz w:val="21"/>
          <w:szCs w:val="21"/>
        </w:rPr>
      </w:pPr>
      <w:r>
        <w:rPr>
          <w:rFonts w:hint="eastAsia" w:ascii="宋体" w:hAnsi="宋体" w:eastAsia="宋体" w:cs="宋体"/>
          <w:sz w:val="21"/>
          <w:szCs w:val="21"/>
        </w:rPr>
        <w:t>    自本公告发布之日起5个工作日。</w:t>
      </w:r>
    </w:p>
    <w:p w14:paraId="1C90ADEA">
      <w:pPr>
        <w:pStyle w:val="22"/>
        <w:keepNext w:val="0"/>
        <w:keepLines w:val="0"/>
        <w:widowControl/>
        <w:suppressLineNumbers w:val="0"/>
        <w:spacing w:before="255" w:beforeAutospacing="0" w:after="255" w:afterAutospacing="0" w:line="300" w:lineRule="atLeast"/>
        <w:ind w:left="0" w:right="0"/>
        <w:jc w:val="both"/>
        <w:rPr>
          <w:rFonts w:hint="eastAsia" w:ascii="宋体" w:hAnsi="宋体" w:eastAsia="宋体" w:cs="宋体"/>
          <w:sz w:val="21"/>
          <w:szCs w:val="21"/>
        </w:rPr>
      </w:pPr>
      <w:r>
        <w:rPr>
          <w:rStyle w:val="28"/>
          <w:rFonts w:hint="eastAsia" w:ascii="宋体" w:hAnsi="宋体" w:eastAsia="宋体" w:cs="宋体"/>
          <w:sz w:val="21"/>
          <w:szCs w:val="21"/>
        </w:rPr>
        <w:t>六、其他补充事宜</w:t>
      </w:r>
    </w:p>
    <w:p w14:paraId="06F38759">
      <w:pPr>
        <w:pStyle w:val="22"/>
        <w:keepNext w:val="0"/>
        <w:keepLines w:val="0"/>
        <w:widowControl/>
        <w:suppressLineNumbers w:val="0"/>
        <w:spacing w:before="75" w:beforeAutospacing="0" w:after="75" w:afterAutospacing="0" w:line="315" w:lineRule="atLeast"/>
        <w:ind w:left="0" w:right="0"/>
        <w:rPr>
          <w:rFonts w:hint="eastAsia" w:ascii="宋体" w:hAnsi="宋体" w:eastAsia="宋体" w:cs="宋体"/>
          <w:sz w:val="21"/>
          <w:szCs w:val="21"/>
        </w:rPr>
      </w:pPr>
      <w:r>
        <w:rPr>
          <w:rFonts w:hint="eastAsia" w:ascii="宋体" w:hAnsi="宋体" w:eastAsia="宋体" w:cs="宋体"/>
          <w:sz w:val="21"/>
          <w:szCs w:val="21"/>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CC0C9DC">
      <w:pPr>
        <w:pStyle w:val="22"/>
        <w:keepNext w:val="0"/>
        <w:keepLines w:val="0"/>
        <w:widowControl/>
        <w:suppressLineNumbers w:val="0"/>
        <w:spacing w:before="75" w:beforeAutospacing="0" w:after="75" w:afterAutospacing="0" w:line="315" w:lineRule="atLeast"/>
        <w:ind w:left="0" w:right="0"/>
        <w:rPr>
          <w:rFonts w:hint="eastAsia" w:ascii="宋体" w:hAnsi="宋体" w:eastAsia="宋体" w:cs="宋体"/>
          <w:sz w:val="21"/>
          <w:szCs w:val="21"/>
        </w:rPr>
      </w:pPr>
      <w:r>
        <w:rPr>
          <w:rFonts w:hint="eastAsia" w:ascii="宋体" w:hAnsi="宋体" w:eastAsia="宋体" w:cs="宋体"/>
          <w:sz w:val="21"/>
          <w:szCs w:val="21"/>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35682CE4">
      <w:pPr>
        <w:pStyle w:val="22"/>
        <w:keepNext w:val="0"/>
        <w:keepLines w:val="0"/>
        <w:widowControl/>
        <w:suppressLineNumbers w:val="0"/>
        <w:spacing w:before="75" w:beforeAutospacing="0" w:after="75" w:afterAutospacing="0" w:line="315" w:lineRule="atLeast"/>
        <w:ind w:left="0" w:right="0"/>
        <w:rPr>
          <w:rFonts w:hint="eastAsia" w:ascii="宋体" w:hAnsi="宋体" w:eastAsia="宋体" w:cs="宋体"/>
          <w:sz w:val="21"/>
          <w:szCs w:val="21"/>
        </w:rPr>
      </w:pPr>
      <w:r>
        <w:rPr>
          <w:rFonts w:hint="eastAsia" w:ascii="宋体" w:hAnsi="宋体" w:eastAsia="宋体" w:cs="宋体"/>
          <w:sz w:val="21"/>
          <w:szCs w:val="21"/>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sz w:val="21"/>
          <w:szCs w:val="21"/>
        </w:rPr>
        <w:br w:type="textWrapping"/>
      </w:r>
      <w:r>
        <w:rPr>
          <w:rFonts w:hint="eastAsia" w:ascii="宋体" w:hAnsi="宋体" w:eastAsia="宋体" w:cs="宋体"/>
          <w:sz w:val="21"/>
          <w:szCs w:val="21"/>
        </w:rPr>
        <w:t>　　4.其他事项：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sz w:val="21"/>
          <w:szCs w:val="21"/>
        </w:rPr>
        <w:br w:type="textWrapping"/>
      </w:r>
      <w:r>
        <w:rPr>
          <w:rFonts w:hint="eastAsia" w:ascii="宋体" w:hAnsi="宋体" w:eastAsia="宋体" w:cs="宋体"/>
          <w:sz w:val="21"/>
          <w:szCs w:val="21"/>
        </w:rPr>
        <w:t>2.本项目实行网上投标，采用电子投标文件。若供应商参与投标，自行承担投标一切费用。</w:t>
      </w:r>
      <w:r>
        <w:rPr>
          <w:rFonts w:hint="eastAsia" w:ascii="宋体" w:hAnsi="宋体" w:eastAsia="宋体" w:cs="宋体"/>
          <w:sz w:val="21"/>
          <w:szCs w:val="21"/>
        </w:rPr>
        <w:br w:type="textWrapping"/>
      </w:r>
      <w:r>
        <w:rPr>
          <w:rFonts w:hint="eastAsia" w:ascii="宋体" w:hAnsi="宋体" w:eastAsia="宋体" w:cs="宋体"/>
          <w:sz w:val="21"/>
          <w:szCs w:val="21"/>
        </w:rPr>
        <w:t>3.各供应商在开标前应确保成为浙江省政府采购网正式注册入库供应商。并完成CA数字证书办理。（办理流程详见本招标公告附件：“政采云CA签章申领操作流程.pdf”）。因未注册入库、未办理CA数字证书等原因造成无法投标或投标失败等后果由供应商自行承担。完成CA数字证书办理在资料齐全的情况下预计7个工作日左右，建议供应商及时办理。</w:t>
      </w:r>
      <w:r>
        <w:rPr>
          <w:rFonts w:hint="eastAsia" w:ascii="宋体" w:hAnsi="宋体" w:eastAsia="宋体" w:cs="宋体"/>
          <w:sz w:val="21"/>
          <w:szCs w:val="21"/>
        </w:rPr>
        <w:br w:type="textWrapping"/>
      </w:r>
      <w:r>
        <w:rPr>
          <w:rFonts w:hint="eastAsia" w:ascii="宋体" w:hAnsi="宋体" w:eastAsia="宋体" w:cs="宋体"/>
          <w:sz w:val="21"/>
          <w:szCs w:val="21"/>
        </w:rPr>
        <w:t>4.投标文件制作：</w:t>
      </w:r>
      <w:r>
        <w:rPr>
          <w:rFonts w:hint="eastAsia" w:ascii="宋体" w:hAnsi="宋体" w:eastAsia="宋体" w:cs="宋体"/>
          <w:sz w:val="21"/>
          <w:szCs w:val="21"/>
        </w:rPr>
        <w:br w:type="textWrapping"/>
      </w:r>
      <w:r>
        <w:rPr>
          <w:rFonts w:hint="eastAsia" w:ascii="宋体" w:hAnsi="宋体" w:eastAsia="宋体" w:cs="宋体"/>
          <w:sz w:val="21"/>
          <w:szCs w:val="21"/>
        </w:rPr>
        <w:t>4.1、供应商应按照本项目招标文件和政采云平台的要求编制、加密并递交投标文件。供应商在使用系统进行投标的过程中遇到涉及平台使用的任何问题，可致电政采云平台技术支持热线咨询，联系方式：400-881-7190。</w:t>
      </w:r>
      <w:r>
        <w:rPr>
          <w:rFonts w:hint="eastAsia" w:ascii="宋体" w:hAnsi="宋体" w:eastAsia="宋体" w:cs="宋体"/>
          <w:sz w:val="21"/>
          <w:szCs w:val="21"/>
        </w:rPr>
        <w:br w:type="textWrapping"/>
      </w:r>
      <w:r>
        <w:rPr>
          <w:rFonts w:hint="eastAsia" w:ascii="宋体" w:hAnsi="宋体" w:eastAsia="宋体" w:cs="宋体"/>
          <w:sz w:val="21"/>
          <w:szCs w:val="21"/>
        </w:rPr>
        <w:t>4.2、供应商通过“政采云”平台电子投标工具制作投标文件，电子投标工具请供应商自行前往浙江省政府采购网下载并安装，（下载网址：http://www.zjzfcg.gov.cn/bidClientTemplate/2019-05-27/12946.html），投标文件制作具体流程详见本招标公告附件：“政采云供应商项目采购-电子招投标操作指南.pdf”。</w:t>
      </w:r>
      <w:r>
        <w:rPr>
          <w:rFonts w:hint="eastAsia" w:ascii="宋体" w:hAnsi="宋体" w:eastAsia="宋体" w:cs="宋体"/>
          <w:sz w:val="21"/>
          <w:szCs w:val="21"/>
        </w:rPr>
        <w:br w:type="textWrapping"/>
      </w:r>
      <w:r>
        <w:rPr>
          <w:rFonts w:hint="eastAsia" w:ascii="宋体" w:hAnsi="宋体" w:eastAsia="宋体" w:cs="宋体"/>
          <w:sz w:val="21"/>
          <w:szCs w:val="21"/>
        </w:rPr>
        <w:t>5.供应商信用信息查询渠道及截止时点、信用信息查询记录和证据留存的具体方式、信用信息的使用规则：</w:t>
      </w:r>
      <w:r>
        <w:rPr>
          <w:rFonts w:hint="eastAsia" w:ascii="宋体" w:hAnsi="宋体" w:eastAsia="宋体" w:cs="宋体"/>
          <w:sz w:val="21"/>
          <w:szCs w:val="21"/>
        </w:rPr>
        <w:br w:type="textWrapping"/>
      </w:r>
      <w:r>
        <w:rPr>
          <w:rFonts w:hint="eastAsia" w:ascii="宋体" w:hAnsi="宋体" w:eastAsia="宋体" w:cs="宋体"/>
          <w:sz w:val="21"/>
          <w:szCs w:val="21"/>
        </w:rPr>
        <w:t>5.1、查询渠道：信用中国（网址：http://www.creditchina.gov.cn）、中国政府采购网(网址：http://www.ccgp.gov.cn）。</w:t>
      </w:r>
      <w:r>
        <w:rPr>
          <w:rFonts w:hint="eastAsia" w:ascii="宋体" w:hAnsi="宋体" w:eastAsia="宋体" w:cs="宋体"/>
          <w:sz w:val="21"/>
          <w:szCs w:val="21"/>
        </w:rPr>
        <w:br w:type="textWrapping"/>
      </w:r>
      <w:r>
        <w:rPr>
          <w:rFonts w:hint="eastAsia" w:ascii="宋体" w:hAnsi="宋体" w:eastAsia="宋体" w:cs="宋体"/>
          <w:sz w:val="21"/>
          <w:szCs w:val="21"/>
        </w:rPr>
        <w:t>5.2、截止时点：开标后评标前。</w:t>
      </w:r>
      <w:r>
        <w:rPr>
          <w:rFonts w:hint="eastAsia" w:ascii="宋体" w:hAnsi="宋体" w:eastAsia="宋体" w:cs="宋体"/>
          <w:sz w:val="21"/>
          <w:szCs w:val="21"/>
        </w:rPr>
        <w:br w:type="textWrapping"/>
      </w:r>
      <w:r>
        <w:rPr>
          <w:rFonts w:hint="eastAsia" w:ascii="宋体" w:hAnsi="宋体" w:eastAsia="宋体" w:cs="宋体"/>
          <w:sz w:val="21"/>
          <w:szCs w:val="21"/>
        </w:rPr>
        <w:t>5.3、信用信息查询记录和证据留存的具体方式：由采购组织机构在规定查询时间内打印信用信息查询记录并归入项目档案。</w:t>
      </w:r>
      <w:r>
        <w:rPr>
          <w:rFonts w:hint="eastAsia" w:ascii="宋体" w:hAnsi="宋体" w:eastAsia="宋体" w:cs="宋体"/>
          <w:sz w:val="21"/>
          <w:szCs w:val="21"/>
        </w:rPr>
        <w:br w:type="textWrapping"/>
      </w:r>
      <w:r>
        <w:rPr>
          <w:rFonts w:hint="eastAsia" w:ascii="宋体" w:hAnsi="宋体" w:eastAsia="宋体" w:cs="宋体"/>
          <w:sz w:val="21"/>
          <w:szCs w:val="21"/>
        </w:rPr>
        <w:t>5.4、使用规则：对列入失信被执行人、重大税收违法案件当事人名单、政府采购严重违法失信行为记录名单及其他不符合《中华人民共和国政府采购法》第二十二条规定条件的供应商，将被拒绝其参与政府采购活动。</w:t>
      </w:r>
      <w:r>
        <w:rPr>
          <w:rFonts w:hint="eastAsia" w:ascii="宋体" w:hAnsi="宋体" w:eastAsia="宋体" w:cs="宋体"/>
          <w:sz w:val="21"/>
          <w:szCs w:val="21"/>
        </w:rPr>
        <w:br w:type="textWrapping"/>
      </w:r>
      <w:r>
        <w:rPr>
          <w:rFonts w:hint="eastAsia" w:ascii="宋体" w:hAnsi="宋体" w:eastAsia="宋体" w:cs="宋体"/>
          <w:sz w:val="21"/>
          <w:szCs w:val="21"/>
        </w:rPr>
        <w:t>6、本项目所有公告发布网站：“浙江省政府采购网”（http:// www.zjzfcg.gov.cn）和“三门县公共资源交易中心网”（http://www.sanmen.gov.cn/col/col1229610743/index.html）。</w:t>
      </w:r>
    </w:p>
    <w:p w14:paraId="71CDAEB4">
      <w:pPr>
        <w:pStyle w:val="22"/>
        <w:keepNext w:val="0"/>
        <w:keepLines w:val="0"/>
        <w:widowControl/>
        <w:suppressLineNumbers w:val="0"/>
        <w:spacing w:before="75" w:beforeAutospacing="0" w:after="75" w:afterAutospacing="0" w:line="315" w:lineRule="atLeast"/>
        <w:ind w:left="0" w:right="0"/>
        <w:rPr>
          <w:rFonts w:hint="eastAsia" w:ascii="宋体" w:hAnsi="宋体" w:eastAsia="宋体" w:cs="宋体"/>
          <w:sz w:val="21"/>
          <w:szCs w:val="21"/>
        </w:rPr>
      </w:pPr>
      <w:r>
        <w:rPr>
          <w:rFonts w:hint="eastAsia" w:ascii="宋体" w:hAnsi="宋体" w:eastAsia="宋体" w:cs="宋体"/>
          <w:sz w:val="21"/>
          <w:szCs w:val="21"/>
        </w:rPr>
        <w:t> </w:t>
      </w:r>
    </w:p>
    <w:p w14:paraId="74737FF5">
      <w:pPr>
        <w:pStyle w:val="22"/>
        <w:keepNext w:val="0"/>
        <w:keepLines w:val="0"/>
        <w:widowControl/>
        <w:suppressLineNumbers w:val="0"/>
        <w:spacing w:before="255" w:beforeAutospacing="0" w:after="255" w:afterAutospacing="0" w:line="480" w:lineRule="atLeast"/>
        <w:ind w:left="0" w:right="0"/>
        <w:jc w:val="both"/>
        <w:rPr>
          <w:rFonts w:hint="eastAsia" w:ascii="宋体" w:hAnsi="宋体" w:eastAsia="宋体" w:cs="宋体"/>
          <w:sz w:val="21"/>
          <w:szCs w:val="21"/>
        </w:rPr>
      </w:pPr>
      <w:r>
        <w:rPr>
          <w:rStyle w:val="28"/>
          <w:rFonts w:hint="eastAsia" w:ascii="宋体" w:hAnsi="宋体" w:eastAsia="宋体" w:cs="宋体"/>
          <w:sz w:val="21"/>
          <w:szCs w:val="21"/>
        </w:rPr>
        <w:t>七、对本次采购提出询问、质疑、投诉，请按以下方式联系</w:t>
      </w:r>
    </w:p>
    <w:p w14:paraId="1B32FF3B">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1.采购人信息</w:t>
      </w:r>
    </w:p>
    <w:p w14:paraId="249F0741">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名    称：台州市三门县公安局 </w:t>
      </w:r>
    </w:p>
    <w:p w14:paraId="7B98ABC7">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地    址：三门县海润街道三门湾大道21号 </w:t>
      </w:r>
    </w:p>
    <w:p w14:paraId="73E8DC44">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传    真：  </w:t>
      </w:r>
    </w:p>
    <w:p w14:paraId="56DF8C07">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项目联系人（询问）：金宏波  </w:t>
      </w:r>
    </w:p>
    <w:p w14:paraId="679A2417">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项目联系方式（询问）：13958520258 </w:t>
      </w:r>
    </w:p>
    <w:p w14:paraId="77BB20F8">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质疑联系人：邵彩凤    </w:t>
      </w:r>
    </w:p>
    <w:p w14:paraId="1B148E2D">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质疑联系方式：13989618626 </w:t>
      </w:r>
    </w:p>
    <w:p w14:paraId="2C7E4CB9">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rPr>
        <w:br w:type="textWrapping"/>
      </w:r>
      <w:r>
        <w:rPr>
          <w:rFonts w:hint="eastAsia" w:ascii="宋体" w:hAnsi="宋体" w:eastAsia="宋体" w:cs="宋体"/>
          <w:sz w:val="21"/>
          <w:szCs w:val="21"/>
        </w:rPr>
        <w:t>    2.采购代理机构信息            </w:t>
      </w:r>
    </w:p>
    <w:p w14:paraId="21CACDFB">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名    称：康润（台州）工程管理有限公司             </w:t>
      </w:r>
    </w:p>
    <w:p w14:paraId="6A6913AC">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地    址：三门县海游街道环湖东路7-7号             </w:t>
      </w:r>
    </w:p>
    <w:p w14:paraId="75B80049">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传    真：             </w:t>
      </w:r>
    </w:p>
    <w:p w14:paraId="48AA1558">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项目联系人（询问）：李志明              </w:t>
      </w:r>
    </w:p>
    <w:p w14:paraId="3BD45B9C">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项目联系方式（询问）：13968654889 </w:t>
      </w:r>
    </w:p>
    <w:p w14:paraId="3038F33B">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质疑联系人：李志明             </w:t>
      </w:r>
    </w:p>
    <w:p w14:paraId="489E53F4">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质疑联系方式：13570092442 　　　　　　     </w:t>
      </w:r>
    </w:p>
    <w:p w14:paraId="058F4D8D">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rPr>
        <w:br w:type="textWrapping"/>
      </w:r>
      <w:r>
        <w:rPr>
          <w:rFonts w:hint="eastAsia" w:ascii="宋体" w:hAnsi="宋体" w:eastAsia="宋体" w:cs="宋体"/>
          <w:sz w:val="21"/>
          <w:szCs w:val="21"/>
        </w:rPr>
        <w:t>    3. </w:t>
      </w:r>
      <w:r>
        <w:rPr>
          <w:rStyle w:val="32"/>
          <w:rFonts w:hint="eastAsia" w:ascii="宋体" w:hAnsi="宋体" w:eastAsia="宋体" w:cs="宋体"/>
          <w:sz w:val="21"/>
          <w:szCs w:val="21"/>
        </w:rPr>
        <w:t>同级政府采购监督管理部门</w:t>
      </w:r>
    </w:p>
    <w:p w14:paraId="1CF731CA">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名    称：三门县财政局</w:t>
      </w:r>
    </w:p>
    <w:p w14:paraId="2287B237">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地    址：三门县海游街道湫水大道1号</w:t>
      </w:r>
    </w:p>
    <w:p w14:paraId="5FF22A43">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传    真：</w:t>
      </w:r>
    </w:p>
    <w:p w14:paraId="61B6A14F">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联 系 人：-</w:t>
      </w:r>
    </w:p>
    <w:p w14:paraId="2CA44689">
      <w:pPr>
        <w:pStyle w:val="22"/>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sz w:val="21"/>
          <w:szCs w:val="21"/>
        </w:rPr>
        <w:t>    监督投诉电话：0576-83305830</w:t>
      </w:r>
    </w:p>
    <w:p w14:paraId="4FA7C59C">
      <w:pPr>
        <w:spacing w:line="400" w:lineRule="exact"/>
        <w:jc w:val="right"/>
        <w:rPr>
          <w:rFonts w:ascii="宋体" w:hAnsi="宋体" w:cs="宋体"/>
          <w:kern w:val="0"/>
          <w:sz w:val="24"/>
        </w:rPr>
      </w:pPr>
    </w:p>
    <w:p w14:paraId="197FA810">
      <w:pPr>
        <w:bidi w:val="0"/>
      </w:pPr>
    </w:p>
    <w:p w14:paraId="7B2012C5">
      <w:pPr>
        <w:keepNext w:val="0"/>
        <w:keepLines w:val="0"/>
        <w:widowControl/>
        <w:suppressLineNumbers w:val="0"/>
        <w:jc w:val="left"/>
        <w:rPr>
          <w:rFonts w:hint="eastAsia" w:ascii="宋体" w:hAnsi="宋体" w:eastAsia="宋体" w:cs="宋体"/>
        </w:rPr>
      </w:pPr>
      <w:bookmarkStart w:id="1" w:name="_Toc504136806"/>
      <w:bookmarkStart w:id="2" w:name="_Toc173810692"/>
      <w:r>
        <w:rPr>
          <w:rFonts w:hint="eastAsia" w:ascii="宋体" w:hAnsi="宋体" w:eastAsia="宋体" w:cs="宋体"/>
          <w:kern w:val="0"/>
          <w:sz w:val="24"/>
          <w:szCs w:val="24"/>
          <w:lang w:val="en-US" w:eastAsia="zh-CN" w:bidi="ar"/>
        </w:rPr>
        <w:t>若对项目采购电子交易系统操作有疑问，可登录政采云（https://www.zcygov.cn/），点击右侧咨询小采，获取采小蜜智能服务管家帮助，或拨打政采云服务热线95763获取热线服务帮助。       </w:t>
      </w:r>
    </w:p>
    <w:p w14:paraId="7ABA3203">
      <w:pPr>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CA问题联系电话（人工）：汇信CA 400-888-4636；天谷CA 400-087-8198。</w:t>
      </w:r>
    </w:p>
    <w:p w14:paraId="37E27CAF">
      <w:pPr>
        <w:spacing w:line="400" w:lineRule="exact"/>
        <w:jc w:val="right"/>
        <w:rPr>
          <w:rFonts w:hint="eastAsia" w:ascii="宋体" w:hAnsi="宋体"/>
          <w:sz w:val="24"/>
          <w:lang w:eastAsia="zh-CN"/>
        </w:rPr>
      </w:pPr>
    </w:p>
    <w:p w14:paraId="30ADB79C">
      <w:pPr>
        <w:spacing w:line="400" w:lineRule="exact"/>
        <w:jc w:val="right"/>
        <w:rPr>
          <w:rFonts w:hint="eastAsia" w:ascii="宋体" w:hAnsi="宋体"/>
          <w:sz w:val="24"/>
          <w:lang w:eastAsia="zh-CN"/>
        </w:rPr>
      </w:pPr>
    </w:p>
    <w:p w14:paraId="74AC9291">
      <w:pPr>
        <w:spacing w:line="400" w:lineRule="exact"/>
        <w:jc w:val="right"/>
        <w:rPr>
          <w:rFonts w:hint="eastAsia" w:ascii="宋体" w:hAnsi="宋体"/>
          <w:sz w:val="24"/>
          <w:lang w:eastAsia="zh-CN"/>
        </w:rPr>
      </w:pPr>
    </w:p>
    <w:p w14:paraId="6DC2F371">
      <w:pPr>
        <w:spacing w:line="400" w:lineRule="exact"/>
        <w:jc w:val="right"/>
        <w:rPr>
          <w:rFonts w:hint="eastAsia" w:ascii="宋体" w:hAnsi="宋体"/>
          <w:sz w:val="24"/>
          <w:lang w:eastAsia="zh-CN"/>
        </w:rPr>
      </w:pPr>
    </w:p>
    <w:p w14:paraId="2FD73A25">
      <w:pPr>
        <w:spacing w:line="400" w:lineRule="exact"/>
        <w:jc w:val="right"/>
        <w:rPr>
          <w:rFonts w:hint="eastAsia" w:ascii="宋体" w:hAnsi="宋体"/>
          <w:sz w:val="24"/>
          <w:lang w:eastAsia="zh-CN"/>
        </w:rPr>
      </w:pPr>
    </w:p>
    <w:p w14:paraId="42595ACF">
      <w:pPr>
        <w:spacing w:line="400" w:lineRule="exact"/>
        <w:jc w:val="right"/>
        <w:rPr>
          <w:rFonts w:hint="eastAsia" w:ascii="宋体" w:hAnsi="宋体"/>
          <w:sz w:val="24"/>
          <w:lang w:eastAsia="zh-CN"/>
        </w:rPr>
      </w:pPr>
    </w:p>
    <w:p w14:paraId="0334B14B">
      <w:pPr>
        <w:spacing w:line="400" w:lineRule="exact"/>
        <w:jc w:val="right"/>
        <w:rPr>
          <w:rFonts w:hint="eastAsia" w:ascii="宋体" w:hAnsi="宋体"/>
          <w:sz w:val="24"/>
          <w:lang w:eastAsia="zh-CN"/>
        </w:rPr>
      </w:pPr>
    </w:p>
    <w:p w14:paraId="145D7345">
      <w:pPr>
        <w:spacing w:line="400" w:lineRule="exact"/>
        <w:jc w:val="right"/>
        <w:rPr>
          <w:rFonts w:hint="eastAsia" w:ascii="宋体" w:hAnsi="宋体"/>
          <w:sz w:val="24"/>
          <w:lang w:eastAsia="zh-CN"/>
        </w:rPr>
      </w:pPr>
      <w:r>
        <w:rPr>
          <w:rFonts w:hint="eastAsia" w:ascii="宋体" w:hAnsi="宋体"/>
          <w:sz w:val="24"/>
          <w:lang w:eastAsia="zh-CN"/>
        </w:rPr>
        <w:t>三门县公安局</w:t>
      </w:r>
    </w:p>
    <w:p w14:paraId="335185E7">
      <w:pPr>
        <w:spacing w:line="400" w:lineRule="exact"/>
        <w:jc w:val="right"/>
        <w:rPr>
          <w:rFonts w:hint="eastAsia" w:ascii="宋体" w:hAnsi="宋体" w:eastAsia="宋体" w:cs="宋体"/>
          <w:sz w:val="24"/>
          <w:lang w:eastAsia="zh-CN"/>
        </w:rPr>
      </w:pPr>
      <w:r>
        <w:rPr>
          <w:rFonts w:hint="eastAsia" w:ascii="宋体" w:hAnsi="宋体" w:cs="宋体"/>
          <w:sz w:val="24"/>
          <w:lang w:eastAsia="zh-CN"/>
        </w:rPr>
        <w:t>康润（台州）工程管理有限公司</w:t>
      </w:r>
    </w:p>
    <w:p w14:paraId="0033068B">
      <w:pPr>
        <w:jc w:val="right"/>
        <w:rPr>
          <w:b/>
          <w:color w:val="auto"/>
          <w:szCs w:val="36"/>
        </w:rPr>
      </w:pPr>
      <w:r>
        <w:rPr>
          <w:rFonts w:hint="eastAsia" w:ascii="宋体" w:hAnsi="宋体" w:cs="宋体"/>
          <w:kern w:val="0"/>
          <w:sz w:val="24"/>
        </w:rPr>
        <w:t>202</w:t>
      </w:r>
      <w:r>
        <w:rPr>
          <w:rFonts w:hint="eastAsia" w:ascii="宋体" w:hAnsi="宋体" w:cs="宋体"/>
          <w:kern w:val="0"/>
          <w:sz w:val="24"/>
          <w:lang w:val="en-US" w:eastAsia="zh-CN"/>
        </w:rPr>
        <w:t>4</w:t>
      </w:r>
      <w:r>
        <w:rPr>
          <w:rFonts w:hint="eastAsia" w:ascii="宋体" w:hAnsi="宋体" w:cs="宋体"/>
          <w:kern w:val="0"/>
          <w:sz w:val="24"/>
        </w:rPr>
        <w:t>年</w:t>
      </w:r>
      <w:r>
        <w:rPr>
          <w:rFonts w:hint="eastAsia" w:ascii="宋体" w:hAnsi="宋体" w:cs="宋体"/>
          <w:kern w:val="0"/>
          <w:sz w:val="24"/>
          <w:lang w:val="en-US" w:eastAsia="zh-CN"/>
        </w:rPr>
        <w:t>09</w:t>
      </w:r>
      <w:r>
        <w:rPr>
          <w:rFonts w:hint="eastAsia" w:ascii="宋体" w:hAnsi="宋体" w:cs="宋体"/>
          <w:kern w:val="0"/>
          <w:sz w:val="24"/>
        </w:rPr>
        <w:t>月</w:t>
      </w:r>
      <w:r>
        <w:rPr>
          <w:rFonts w:hint="eastAsia" w:ascii="宋体" w:hAnsi="宋体" w:cs="宋体"/>
          <w:kern w:val="0"/>
          <w:sz w:val="24"/>
          <w:lang w:val="en-US" w:eastAsia="zh-CN"/>
        </w:rPr>
        <w:t>20</w:t>
      </w:r>
      <w:r>
        <w:rPr>
          <w:rFonts w:hint="eastAsia" w:ascii="宋体" w:hAnsi="宋体" w:cs="宋体"/>
          <w:kern w:val="0"/>
          <w:sz w:val="24"/>
        </w:rPr>
        <w:t>日</w:t>
      </w:r>
      <w:r>
        <w:rPr>
          <w:rFonts w:hint="eastAsia"/>
          <w:b/>
          <w:color w:val="auto"/>
          <w:szCs w:val="36"/>
        </w:rPr>
        <w:br w:type="page"/>
      </w:r>
    </w:p>
    <w:p w14:paraId="0DFB5E1B">
      <w:pPr>
        <w:bidi w:val="0"/>
        <w:jc w:val="center"/>
        <w:rPr>
          <w:b/>
          <w:bCs/>
        </w:rPr>
      </w:pPr>
      <w:r>
        <w:rPr>
          <w:rFonts w:hint="eastAsia"/>
          <w:b/>
          <w:bCs/>
        </w:rPr>
        <w:t xml:space="preserve">第二章 </w:t>
      </w:r>
      <w:bookmarkEnd w:id="1"/>
      <w:bookmarkStart w:id="3" w:name="_Toc504136813"/>
      <w:r>
        <w:rPr>
          <w:rFonts w:hint="eastAsia"/>
          <w:b/>
          <w:bCs/>
        </w:rPr>
        <w:t xml:space="preserve"> 投标人须知</w:t>
      </w:r>
      <w:bookmarkEnd w:id="3"/>
      <w:bookmarkStart w:id="4" w:name="_Toc257923936"/>
    </w:p>
    <w:bookmarkEnd w:id="4"/>
    <w:p w14:paraId="436DC0D2">
      <w:pPr>
        <w:numPr>
          <w:ilvl w:val="0"/>
          <w:numId w:val="5"/>
        </w:numPr>
        <w:ind w:firstLine="482" w:firstLineChars="200"/>
        <w:rPr>
          <w:color w:val="auto"/>
        </w:rPr>
      </w:pPr>
      <w:r>
        <w:rPr>
          <w:rFonts w:hint="eastAsia" w:asciiTheme="minorEastAsia" w:hAnsiTheme="minorEastAsia" w:eastAsiaTheme="minorEastAsia"/>
          <w:b/>
          <w:color w:val="auto"/>
          <w:sz w:val="24"/>
        </w:rPr>
        <w:t>前附表</w:t>
      </w:r>
    </w:p>
    <w:tbl>
      <w:tblPr>
        <w:tblStyle w:val="25"/>
        <w:tblpPr w:leftFromText="181" w:rightFromText="181" w:bottomFromText="170" w:vertAnchor="text" w:horzAnchor="page" w:tblpXSpec="center" w:tblpY="449"/>
        <w:tblOverlap w:val="never"/>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85"/>
        <w:gridCol w:w="6579"/>
      </w:tblGrid>
      <w:tr w14:paraId="3A49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9FE1AD">
            <w:pPr>
              <w:spacing w:line="300" w:lineRule="auto"/>
              <w:jc w:val="center"/>
              <w:rPr>
                <w:b/>
                <w:bCs/>
                <w:color w:val="auto"/>
                <w:sz w:val="21"/>
                <w:szCs w:val="21"/>
              </w:rPr>
            </w:pPr>
            <w:r>
              <w:rPr>
                <w:rFonts w:hint="eastAsia"/>
                <w:b/>
                <w:bCs/>
                <w:color w:val="auto"/>
                <w:sz w:val="21"/>
                <w:szCs w:val="21"/>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5FF6BA">
            <w:pPr>
              <w:spacing w:line="300" w:lineRule="auto"/>
              <w:jc w:val="center"/>
              <w:rPr>
                <w:b/>
                <w:bCs/>
                <w:color w:val="auto"/>
                <w:sz w:val="21"/>
                <w:szCs w:val="21"/>
              </w:rPr>
            </w:pPr>
            <w:r>
              <w:rPr>
                <w:rFonts w:hint="eastAsia"/>
                <w:b/>
                <w:bCs/>
                <w:color w:val="auto"/>
                <w:sz w:val="21"/>
                <w:szCs w:val="21"/>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589476">
            <w:pPr>
              <w:spacing w:line="300" w:lineRule="auto"/>
              <w:jc w:val="center"/>
              <w:rPr>
                <w:b/>
                <w:bCs/>
                <w:color w:val="auto"/>
                <w:sz w:val="21"/>
                <w:szCs w:val="21"/>
              </w:rPr>
            </w:pPr>
            <w:r>
              <w:rPr>
                <w:rFonts w:hint="eastAsia"/>
                <w:b/>
                <w:bCs/>
                <w:color w:val="auto"/>
                <w:sz w:val="21"/>
                <w:szCs w:val="21"/>
              </w:rPr>
              <w:t>本项目的特别规定</w:t>
            </w:r>
          </w:p>
        </w:tc>
      </w:tr>
      <w:tr w14:paraId="57C1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3253EB">
            <w:pPr>
              <w:spacing w:line="300" w:lineRule="auto"/>
              <w:jc w:val="center"/>
              <w:rPr>
                <w:rFonts w:ascii="宋体" w:hAnsi="宋体" w:cs="宋体"/>
                <w:color w:val="auto"/>
                <w:sz w:val="21"/>
                <w:szCs w:val="21"/>
              </w:rPr>
            </w:pPr>
            <w:r>
              <w:rPr>
                <w:rFonts w:hint="eastAsia" w:ascii="宋体" w:hAnsi="宋体" w:cs="宋体"/>
                <w:color w:val="auto"/>
                <w:sz w:val="21"/>
                <w:szCs w:val="21"/>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907663">
            <w:pPr>
              <w:spacing w:line="300" w:lineRule="auto"/>
              <w:jc w:val="center"/>
              <w:rPr>
                <w:rFonts w:ascii="宋体" w:hAnsi="宋体" w:cs="宋体"/>
                <w:color w:val="auto"/>
                <w:sz w:val="21"/>
                <w:szCs w:val="21"/>
              </w:rPr>
            </w:pPr>
            <w:r>
              <w:rPr>
                <w:rFonts w:hint="eastAsia" w:ascii="宋体" w:hAnsi="宋体" w:cs="宋体"/>
                <w:color w:val="auto"/>
                <w:sz w:val="21"/>
                <w:szCs w:val="21"/>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B71956">
            <w:pPr>
              <w:spacing w:line="300" w:lineRule="auto"/>
              <w:jc w:val="left"/>
              <w:rPr>
                <w:rFonts w:ascii="宋体" w:hAnsi="宋体" w:cs="宋体"/>
                <w:color w:val="auto"/>
                <w:sz w:val="21"/>
                <w:szCs w:val="21"/>
              </w:rPr>
            </w:pPr>
            <w:r>
              <w:rPr>
                <w:rFonts w:hint="eastAsia" w:ascii="宋体" w:hAnsi="宋体" w:cs="宋体"/>
                <w:color w:val="auto"/>
                <w:sz w:val="21"/>
                <w:szCs w:val="21"/>
              </w:rPr>
              <w:t>□ 是/☑  否</w:t>
            </w:r>
          </w:p>
        </w:tc>
      </w:tr>
      <w:tr w14:paraId="44F1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B5BB04">
            <w:pPr>
              <w:spacing w:line="300" w:lineRule="auto"/>
              <w:jc w:val="center"/>
              <w:rPr>
                <w:rFonts w:ascii="宋体" w:hAnsi="宋体" w:cs="宋体"/>
                <w:color w:val="auto"/>
                <w:sz w:val="21"/>
                <w:szCs w:val="21"/>
              </w:rPr>
            </w:pPr>
            <w:r>
              <w:rPr>
                <w:rFonts w:hint="eastAsia" w:ascii="宋体" w:hAnsi="宋体" w:cs="宋体"/>
                <w:color w:val="auto"/>
                <w:sz w:val="21"/>
                <w:szCs w:val="21"/>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4854D1">
            <w:pPr>
              <w:spacing w:line="300" w:lineRule="auto"/>
              <w:jc w:val="center"/>
              <w:rPr>
                <w:rFonts w:ascii="宋体" w:hAnsi="宋体" w:cs="宋体"/>
                <w:color w:val="auto"/>
                <w:sz w:val="21"/>
                <w:szCs w:val="21"/>
              </w:rPr>
            </w:pPr>
            <w:r>
              <w:rPr>
                <w:rFonts w:hint="eastAsia" w:ascii="宋体" w:hAnsi="宋体" w:cs="宋体"/>
                <w:color w:val="auto"/>
                <w:sz w:val="21"/>
                <w:szCs w:val="21"/>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3D606F3">
            <w:pPr>
              <w:spacing w:line="300" w:lineRule="auto"/>
              <w:jc w:val="left"/>
              <w:rPr>
                <w:rFonts w:ascii="宋体" w:hAnsi="宋体" w:cs="宋体"/>
                <w:color w:val="auto"/>
                <w:sz w:val="21"/>
                <w:szCs w:val="21"/>
              </w:rPr>
            </w:pPr>
            <w:r>
              <w:rPr>
                <w:rFonts w:hint="eastAsia" w:ascii="MS Mincho" w:hAnsi="MS Mincho" w:eastAsia="MS Mincho" w:cs="MS Mincho"/>
                <w:color w:val="auto"/>
                <w:sz w:val="21"/>
                <w:szCs w:val="21"/>
              </w:rPr>
              <w:t>□</w:t>
            </w:r>
            <w:r>
              <w:rPr>
                <w:rFonts w:hint="eastAsia" w:ascii="宋体" w:hAnsi="宋体" w:cs="宋体"/>
                <w:color w:val="auto"/>
                <w:sz w:val="21"/>
                <w:szCs w:val="21"/>
              </w:rPr>
              <w:t>是（但主体部分不得分包，详见招标需求内容）/</w:t>
            </w:r>
            <w:r>
              <w:rPr>
                <w:rFonts w:ascii="Segoe UI Symbol" w:hAnsi="Segoe UI Symbol" w:cs="Segoe UI Symbol"/>
                <w:color w:val="auto"/>
                <w:sz w:val="21"/>
                <w:szCs w:val="21"/>
              </w:rPr>
              <w:t>☑</w:t>
            </w:r>
            <w:r>
              <w:rPr>
                <w:rFonts w:hint="eastAsia" w:ascii="宋体" w:hAnsi="宋体" w:cs="宋体"/>
                <w:color w:val="auto"/>
                <w:sz w:val="21"/>
                <w:szCs w:val="21"/>
              </w:rPr>
              <w:t>否</w:t>
            </w:r>
          </w:p>
        </w:tc>
      </w:tr>
      <w:tr w14:paraId="594E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576794">
            <w:pPr>
              <w:spacing w:line="300" w:lineRule="auto"/>
              <w:jc w:val="center"/>
              <w:rPr>
                <w:rFonts w:ascii="宋体" w:hAnsi="宋体" w:cs="宋体"/>
                <w:color w:val="auto"/>
                <w:sz w:val="21"/>
                <w:szCs w:val="21"/>
              </w:rPr>
            </w:pPr>
            <w:r>
              <w:rPr>
                <w:rFonts w:hint="eastAsia" w:ascii="宋体" w:hAnsi="宋体" w:cs="宋体"/>
                <w:color w:val="auto"/>
                <w:sz w:val="21"/>
                <w:szCs w:val="21"/>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24F37C">
            <w:pPr>
              <w:spacing w:line="300" w:lineRule="auto"/>
              <w:jc w:val="center"/>
              <w:rPr>
                <w:rFonts w:hint="eastAsia" w:ascii="宋体" w:hAnsi="宋体" w:cs="宋体"/>
                <w:color w:val="auto"/>
                <w:sz w:val="21"/>
                <w:szCs w:val="21"/>
              </w:rPr>
            </w:pPr>
            <w:r>
              <w:rPr>
                <w:rFonts w:hint="eastAsia" w:ascii="宋体" w:hAnsi="宋体" w:cs="宋体"/>
                <w:color w:val="auto"/>
                <w:sz w:val="21"/>
                <w:szCs w:val="21"/>
              </w:rPr>
              <w:t>是否包含政府强制采购节能产品</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920238">
            <w:pPr>
              <w:spacing w:line="300" w:lineRule="auto"/>
              <w:jc w:val="left"/>
              <w:rPr>
                <w:rFonts w:hint="eastAsia" w:ascii="宋体" w:hAnsi="宋体" w:cs="宋体"/>
                <w:color w:val="auto"/>
                <w:sz w:val="21"/>
                <w:szCs w:val="21"/>
              </w:rPr>
            </w:pPr>
            <w:r>
              <w:rPr>
                <w:rFonts w:hint="eastAsia" w:ascii="宋体" w:hAnsi="宋体" w:cs="宋体"/>
                <w:color w:val="auto"/>
                <w:sz w:val="21"/>
                <w:szCs w:val="21"/>
              </w:rPr>
              <w:t>□是 /☑否，具体清单见招标需求</w:t>
            </w:r>
          </w:p>
        </w:tc>
      </w:tr>
      <w:tr w14:paraId="2D22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986FED">
            <w:pPr>
              <w:spacing w:line="300" w:lineRule="auto"/>
              <w:jc w:val="center"/>
              <w:rPr>
                <w:rFonts w:hint="eastAsia" w:ascii="宋体" w:hAnsi="宋体" w:cs="宋体"/>
                <w:color w:val="auto"/>
                <w:sz w:val="21"/>
                <w:szCs w:val="21"/>
              </w:rPr>
            </w:pPr>
            <w:r>
              <w:rPr>
                <w:rFonts w:hint="eastAsia" w:ascii="宋体" w:hAnsi="宋体" w:cs="宋体"/>
                <w:color w:val="auto"/>
                <w:sz w:val="21"/>
                <w:szCs w:val="21"/>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9D5D74">
            <w:pPr>
              <w:spacing w:line="300" w:lineRule="auto"/>
              <w:jc w:val="center"/>
              <w:rPr>
                <w:rFonts w:hint="eastAsia" w:ascii="宋体" w:hAnsi="宋体" w:cs="宋体"/>
                <w:color w:val="auto"/>
                <w:sz w:val="21"/>
                <w:szCs w:val="21"/>
              </w:rPr>
            </w:pPr>
            <w:r>
              <w:rPr>
                <w:rFonts w:hint="eastAsia" w:ascii="宋体" w:hAnsi="宋体" w:cs="宋体"/>
                <w:color w:val="auto"/>
                <w:sz w:val="21"/>
                <w:szCs w:val="21"/>
              </w:rPr>
              <w:t>答疑会或</w:t>
            </w:r>
          </w:p>
          <w:p w14:paraId="7383481E">
            <w:pPr>
              <w:spacing w:line="300" w:lineRule="auto"/>
              <w:jc w:val="center"/>
              <w:rPr>
                <w:rFonts w:hint="eastAsia" w:ascii="宋体" w:hAnsi="宋体" w:cs="宋体"/>
                <w:color w:val="auto"/>
                <w:sz w:val="21"/>
                <w:szCs w:val="21"/>
              </w:rPr>
            </w:pPr>
            <w:r>
              <w:rPr>
                <w:rFonts w:hint="eastAsia" w:ascii="宋体" w:hAnsi="宋体" w:cs="宋体"/>
                <w:color w:val="auto"/>
                <w:sz w:val="21"/>
                <w:szCs w:val="21"/>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9E793C">
            <w:pPr>
              <w:spacing w:line="300" w:lineRule="auto"/>
              <w:jc w:val="left"/>
              <w:rPr>
                <w:rFonts w:hint="eastAsia" w:ascii="宋体" w:hAnsi="宋体" w:cs="宋体"/>
                <w:color w:val="auto"/>
                <w:sz w:val="21"/>
                <w:szCs w:val="21"/>
              </w:rPr>
            </w:pPr>
            <w:r>
              <w:rPr>
                <w:rFonts w:hint="eastAsia" w:ascii="宋体" w:hAnsi="宋体" w:cs="宋体"/>
                <w:color w:val="auto"/>
                <w:sz w:val="21"/>
                <w:szCs w:val="21"/>
              </w:rPr>
              <w:t>无</w:t>
            </w:r>
          </w:p>
        </w:tc>
      </w:tr>
      <w:tr w14:paraId="6B69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807D72">
            <w:pPr>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31DA39E">
            <w:pPr>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2085A4">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请投标人在投标前仔细阅读“政府采购项目电子交易操作指南”。</w:t>
            </w:r>
          </w:p>
          <w:p w14:paraId="630490C4">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1.投标文件的制作：投标人按照本项目招标文件和政采云平台的要求，通过“政采云电子交易客户端”编制、加密并递交投标文件（下载网址：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"http://www.zjzfcg.gov.cn/bidClientTemplate/2019-09-24/12975.html）。" </w:instrText>
            </w:r>
            <w:r>
              <w:rPr>
                <w:rFonts w:hint="eastAsia" w:ascii="宋体" w:hAnsi="宋体" w:eastAsia="宋体" w:cs="宋体"/>
                <w:sz w:val="21"/>
                <w:szCs w:val="21"/>
              </w:rPr>
              <w:fldChar w:fldCharType="separate"/>
            </w:r>
            <w:r>
              <w:rPr>
                <w:rFonts w:hint="eastAsia" w:ascii="宋体" w:hAnsi="宋体" w:eastAsia="宋体" w:cs="宋体"/>
                <w:sz w:val="21"/>
                <w:szCs w:val="21"/>
              </w:rPr>
              <w:t>https://zfcg.czt.zj.gov.cn/download/index.html）。</w:t>
            </w:r>
            <w:r>
              <w:rPr>
                <w:rFonts w:hint="eastAsia" w:ascii="宋体" w:hAnsi="宋体" w:eastAsia="宋体" w:cs="宋体"/>
                <w:sz w:val="21"/>
                <w:szCs w:val="21"/>
              </w:rPr>
              <w:fldChar w:fldCharType="end"/>
            </w:r>
          </w:p>
          <w:p w14:paraId="4AFED2DA">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2.投标：投标人应当在投标截止时间前（</w:t>
            </w:r>
            <w:r>
              <w:rPr>
                <w:rFonts w:hint="eastAsia" w:ascii="宋体" w:hAnsi="宋体" w:eastAsia="宋体" w:cs="宋体"/>
                <w:b/>
                <w:sz w:val="21"/>
                <w:szCs w:val="21"/>
              </w:rPr>
              <w:t>开标当天北京时间</w:t>
            </w:r>
            <w:r>
              <w:rPr>
                <w:rFonts w:hint="eastAsia" w:ascii="宋体" w:hAnsi="宋体" w:eastAsia="宋体" w:cs="宋体"/>
                <w:b/>
                <w:sz w:val="21"/>
                <w:szCs w:val="21"/>
                <w:u w:val="single"/>
              </w:rPr>
              <w:t>09:00</w:t>
            </w:r>
            <w:r>
              <w:rPr>
                <w:rFonts w:hint="eastAsia" w:ascii="宋体" w:hAnsi="宋体" w:eastAsia="宋体" w:cs="宋体"/>
                <w:sz w:val="21"/>
                <w:szCs w:val="21"/>
              </w:rPr>
              <w:t>）完成投标文件的传输递交，逾期上传的投标文件恕不接受。补充或者修改投标文件的，应当先行撤回原文件，补充、修改后重新传输递交。投标截止时间前未完成上传的，视为撤回投标文件。</w:t>
            </w:r>
          </w:p>
          <w:p w14:paraId="43C94C20">
            <w:pPr>
              <w:spacing w:line="300" w:lineRule="auto"/>
              <w:ind w:firstLine="420" w:firstLineChars="200"/>
              <w:jc w:val="left"/>
              <w:rPr>
                <w:rFonts w:hint="eastAsia" w:ascii="宋体" w:hAnsi="宋体" w:eastAsia="宋体" w:cs="宋体"/>
                <w:color w:val="auto"/>
                <w:sz w:val="21"/>
                <w:szCs w:val="21"/>
              </w:rPr>
            </w:pPr>
            <w:r>
              <w:rPr>
                <w:rFonts w:hint="eastAsia" w:ascii="宋体" w:hAnsi="宋体" w:eastAsia="宋体" w:cs="宋体"/>
                <w:sz w:val="21"/>
                <w:szCs w:val="21"/>
              </w:rPr>
              <w:t>3.投标文件解密：投标人应在开标当天北京时间</w:t>
            </w:r>
            <w:r>
              <w:rPr>
                <w:rFonts w:hint="eastAsia" w:ascii="宋体" w:hAnsi="宋体" w:eastAsia="宋体" w:cs="宋体"/>
                <w:b/>
                <w:sz w:val="21"/>
                <w:szCs w:val="21"/>
                <w:u w:val="single"/>
              </w:rPr>
              <w:t>09:00</w:t>
            </w:r>
            <w:r>
              <w:rPr>
                <w:rFonts w:hint="eastAsia" w:ascii="宋体" w:hAnsi="宋体" w:eastAsia="宋体" w:cs="宋体"/>
                <w:b/>
                <w:sz w:val="21"/>
                <w:szCs w:val="21"/>
              </w:rPr>
              <w:t>至</w:t>
            </w:r>
            <w:r>
              <w:rPr>
                <w:rFonts w:hint="eastAsia" w:ascii="宋体" w:hAnsi="宋体" w:eastAsia="宋体" w:cs="宋体"/>
                <w:b/>
                <w:sz w:val="21"/>
                <w:szCs w:val="21"/>
                <w:u w:val="single"/>
              </w:rPr>
              <w:t>09:30</w:t>
            </w:r>
            <w:r>
              <w:rPr>
                <w:rFonts w:hint="eastAsia" w:ascii="宋体" w:hAnsi="宋体" w:eastAsia="宋体" w:cs="宋体"/>
                <w:b/>
                <w:sz w:val="21"/>
                <w:szCs w:val="21"/>
              </w:rPr>
              <w:t>完成解密。</w:t>
            </w:r>
          </w:p>
        </w:tc>
      </w:tr>
      <w:tr w14:paraId="692C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26949E">
            <w:pPr>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087C21">
            <w:pPr>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09D299">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备份投标文件是通过政采云电子交易客户端制作投标文件产生的备份文件，请投标人自行妥善保管。</w:t>
            </w:r>
          </w:p>
          <w:p w14:paraId="3A3990D6">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1.使用前提：在解密截止时间前，投标人自行在线解密操作失败,又未能及时联系技术人员帮助解密，或者投标人寻求技术人员帮助仍无法完成解密。</w:t>
            </w:r>
          </w:p>
          <w:p w14:paraId="4A2DD111">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2.递交截止时间：</w:t>
            </w:r>
            <w:r>
              <w:rPr>
                <w:rFonts w:hint="eastAsia" w:ascii="宋体" w:hAnsi="宋体" w:eastAsia="宋体" w:cs="宋体"/>
                <w:b/>
                <w:sz w:val="21"/>
                <w:szCs w:val="21"/>
              </w:rPr>
              <w:t>开标当天</w:t>
            </w:r>
            <w:r>
              <w:rPr>
                <w:rFonts w:hint="eastAsia" w:ascii="宋体" w:hAnsi="宋体" w:eastAsia="宋体" w:cs="宋体"/>
                <w:b/>
                <w:sz w:val="21"/>
                <w:szCs w:val="21"/>
                <w:u w:val="single"/>
              </w:rPr>
              <w:t>09:30</w:t>
            </w:r>
            <w:r>
              <w:rPr>
                <w:rFonts w:hint="eastAsia" w:ascii="宋体" w:hAnsi="宋体" w:eastAsia="宋体" w:cs="宋体"/>
                <w:sz w:val="21"/>
                <w:szCs w:val="21"/>
              </w:rPr>
              <w:t>（北京时间）。</w:t>
            </w:r>
          </w:p>
          <w:p w14:paraId="1A8CCBF6">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3.投递邮箱：</w:t>
            </w:r>
            <w:r>
              <w:rPr>
                <w:rFonts w:hint="eastAsia" w:ascii="宋体" w:hAnsi="宋体" w:cs="宋体"/>
                <w:sz w:val="21"/>
                <w:szCs w:val="21"/>
                <w:lang w:eastAsia="zh-CN"/>
              </w:rPr>
              <w:t>Kangrun0011@163.com</w:t>
            </w:r>
            <w:r>
              <w:rPr>
                <w:rFonts w:hint="eastAsia" w:ascii="宋体" w:hAnsi="宋体" w:eastAsia="宋体" w:cs="宋体"/>
                <w:sz w:val="21"/>
                <w:szCs w:val="21"/>
              </w:rPr>
              <w:t>。</w:t>
            </w:r>
          </w:p>
          <w:p w14:paraId="65457474">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4.未按上述要求递交备份投标文件或所提供的备份投标文件不符合要求的视同放弃投标，仅提交备份投标文件的，投标无效。</w:t>
            </w:r>
          </w:p>
          <w:p w14:paraId="7769E039">
            <w:pPr>
              <w:spacing w:line="300" w:lineRule="auto"/>
              <w:ind w:firstLine="420" w:firstLineChars="200"/>
              <w:jc w:val="left"/>
              <w:rPr>
                <w:rFonts w:hint="eastAsia" w:ascii="宋体" w:hAnsi="宋体" w:eastAsia="宋体" w:cs="宋体"/>
                <w:color w:val="auto"/>
                <w:sz w:val="21"/>
                <w:szCs w:val="21"/>
              </w:rPr>
            </w:pPr>
            <w:r>
              <w:rPr>
                <w:rFonts w:hint="eastAsia" w:ascii="宋体" w:hAnsi="宋体" w:eastAsia="宋体" w:cs="宋体"/>
                <w:sz w:val="21"/>
                <w:szCs w:val="21"/>
              </w:rPr>
              <w:t>5.投标人未按时完成解密的，并符合备份投标文件使用前提的，投标人应提供备份投标文件，否则视为放弃投标。</w:t>
            </w:r>
          </w:p>
        </w:tc>
      </w:tr>
      <w:tr w14:paraId="3528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B2EBEA">
            <w:pPr>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DC35CE">
            <w:pPr>
              <w:autoSpaceDE w:val="0"/>
              <w:autoSpaceDN w:val="0"/>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投标与开标注意事项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00B9EF">
            <w:pPr>
              <w:pStyle w:val="13"/>
              <w:spacing w:line="300" w:lineRule="auto"/>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1.本项目实行电子投标，投标人自行承担投标一切费用。</w:t>
            </w:r>
          </w:p>
          <w:p w14:paraId="4BBC1324">
            <w:pPr>
              <w:pStyle w:val="13"/>
              <w:spacing w:line="300" w:lineRule="auto"/>
              <w:ind w:firstLine="420" w:firstLineChars="200"/>
              <w:jc w:val="left"/>
              <w:rPr>
                <w:rFonts w:hint="eastAsia" w:ascii="宋体" w:hAnsi="宋体" w:eastAsia="宋体" w:cs="宋体"/>
                <w:color w:val="auto"/>
                <w:sz w:val="21"/>
                <w:szCs w:val="21"/>
              </w:rPr>
            </w:pPr>
            <w:r>
              <w:rPr>
                <w:rFonts w:hint="eastAsia" w:ascii="宋体" w:hAnsi="宋体" w:eastAsia="宋体" w:cs="宋体"/>
                <w:bCs/>
                <w:sz w:val="21"/>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3D04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406582">
            <w:pPr>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6C83FA">
            <w:pPr>
              <w:autoSpaceDE w:val="0"/>
              <w:autoSpaceDN w:val="0"/>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信用信息查询渠道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719B18">
            <w:pPr>
              <w:spacing w:line="300" w:lineRule="auto"/>
              <w:jc w:val="left"/>
              <w:rPr>
                <w:rFonts w:hint="eastAsia" w:ascii="宋体" w:hAnsi="宋体" w:eastAsia="宋体" w:cs="宋体"/>
                <w:sz w:val="21"/>
                <w:szCs w:val="21"/>
              </w:rPr>
            </w:pPr>
            <w:r>
              <w:rPr>
                <w:rFonts w:hint="eastAsia" w:ascii="宋体" w:hAnsi="宋体" w:eastAsia="宋体" w:cs="宋体"/>
                <w:sz w:val="21"/>
                <w:szCs w:val="21"/>
              </w:rPr>
              <w:t>信用中国（网址：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"http://www.creditchina.gov.cn"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http://www.creditchina.gov.cn</w:t>
            </w:r>
            <w:r>
              <w:rPr>
                <w:rFonts w:hint="eastAsia" w:ascii="宋体" w:hAnsi="宋体" w:eastAsia="宋体" w:cs="宋体"/>
                <w:sz w:val="21"/>
                <w:szCs w:val="21"/>
              </w:rPr>
              <w:fldChar w:fldCharType="end"/>
            </w:r>
            <w:r>
              <w:rPr>
                <w:rFonts w:hint="eastAsia" w:ascii="宋体" w:hAnsi="宋体" w:eastAsia="宋体" w:cs="宋体"/>
                <w:sz w:val="21"/>
                <w:szCs w:val="21"/>
              </w:rPr>
              <w:t>)</w:t>
            </w:r>
          </w:p>
          <w:p w14:paraId="10EA1D97">
            <w:pPr>
              <w:spacing w:line="300" w:lineRule="auto"/>
              <w:jc w:val="left"/>
              <w:rPr>
                <w:rFonts w:hint="eastAsia" w:ascii="宋体" w:hAnsi="宋体" w:eastAsia="宋体" w:cs="宋体"/>
                <w:color w:val="auto"/>
                <w:sz w:val="21"/>
                <w:szCs w:val="21"/>
              </w:rPr>
            </w:pPr>
            <w:r>
              <w:rPr>
                <w:rFonts w:hint="eastAsia" w:ascii="宋体" w:hAnsi="宋体" w:eastAsia="宋体" w:cs="宋体"/>
                <w:sz w:val="21"/>
                <w:szCs w:val="21"/>
              </w:rPr>
              <w:t>中国政府采购网（网址：http://www.ccgp.gov.cn)</w:t>
            </w:r>
          </w:p>
        </w:tc>
      </w:tr>
      <w:tr w14:paraId="3F66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E721D2">
            <w:pPr>
              <w:spacing w:line="30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8C1E38">
            <w:pPr>
              <w:spacing w:line="300" w:lineRule="auto"/>
              <w:jc w:val="center"/>
              <w:rPr>
                <w:rFonts w:ascii="宋体" w:hAnsi="宋体" w:cs="宋体"/>
                <w:color w:val="auto"/>
                <w:sz w:val="21"/>
                <w:szCs w:val="21"/>
              </w:rPr>
            </w:pPr>
            <w:r>
              <w:rPr>
                <w:rFonts w:hint="eastAsia" w:ascii="宋体" w:hAnsi="宋体" w:cs="宋体"/>
                <w:color w:val="auto"/>
                <w:sz w:val="21"/>
                <w:szCs w:val="21"/>
              </w:rPr>
              <w:t>中小企业预留</w:t>
            </w:r>
          </w:p>
          <w:p w14:paraId="528AAFCC">
            <w:pPr>
              <w:spacing w:line="300" w:lineRule="auto"/>
              <w:jc w:val="center"/>
              <w:rPr>
                <w:rFonts w:ascii="宋体" w:hAnsi="宋体" w:cs="宋体"/>
                <w:color w:val="auto"/>
                <w:sz w:val="21"/>
                <w:szCs w:val="21"/>
              </w:rPr>
            </w:pPr>
            <w:r>
              <w:rPr>
                <w:rFonts w:hint="eastAsia" w:ascii="宋体" w:hAnsi="宋体" w:cs="宋体"/>
                <w:color w:val="auto"/>
                <w:sz w:val="21"/>
                <w:szCs w:val="21"/>
              </w:rPr>
              <w:t>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65BB37">
            <w:pPr>
              <w:spacing w:line="300" w:lineRule="auto"/>
              <w:ind w:firstLine="420" w:firstLineChars="200"/>
              <w:rPr>
                <w:rFonts w:ascii="宋体" w:hAnsi="宋体" w:cs="宋体"/>
                <w:color w:val="auto"/>
                <w:sz w:val="21"/>
                <w:szCs w:val="21"/>
              </w:rPr>
            </w:pPr>
            <w:r>
              <w:rPr>
                <w:rFonts w:hint="eastAsia" w:ascii="宋体" w:hAnsi="宋体" w:cs="宋体"/>
                <w:color w:val="auto"/>
                <w:sz w:val="21"/>
                <w:szCs w:val="21"/>
              </w:rPr>
              <w:t>根据《政府采购促进中小企业发展管理办法》财库〔2020〕46号文件的规定，本项目(</w:t>
            </w:r>
            <w:r>
              <w:rPr>
                <w:rFonts w:hint="eastAsia" w:ascii="宋体" w:hAnsi="宋体" w:cs="宋体"/>
                <w:color w:val="auto"/>
                <w:sz w:val="21"/>
                <w:szCs w:val="21"/>
                <w:lang w:eastAsia="zh-CN"/>
              </w:rPr>
              <w:t>☑</w:t>
            </w:r>
            <w:r>
              <w:rPr>
                <w:rFonts w:hint="eastAsia" w:ascii="宋体" w:hAnsi="宋体" w:cs="宋体"/>
                <w:color w:val="auto"/>
                <w:sz w:val="21"/>
                <w:szCs w:val="21"/>
              </w:rPr>
              <w:t>是 /</w:t>
            </w:r>
            <w:r>
              <w:rPr>
                <w:rFonts w:hint="eastAsia" w:ascii="宋体" w:hAnsi="宋体" w:cs="宋体"/>
                <w:color w:val="auto"/>
                <w:sz w:val="21"/>
                <w:szCs w:val="21"/>
                <w:lang w:eastAsia="zh-CN"/>
              </w:rPr>
              <w:t>□</w:t>
            </w:r>
            <w:r>
              <w:rPr>
                <w:rFonts w:hint="eastAsia" w:ascii="宋体" w:hAnsi="宋体" w:cs="宋体"/>
                <w:color w:val="auto"/>
                <w:sz w:val="21"/>
                <w:szCs w:val="21"/>
              </w:rPr>
              <w:t xml:space="preserve"> 否)属于专门面向中小企业采购的项目。</w:t>
            </w:r>
          </w:p>
        </w:tc>
      </w:tr>
      <w:tr w14:paraId="38F8F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8ED758">
            <w:pPr>
              <w:spacing w:line="30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rPr>
              <w:t>1</w:t>
            </w:r>
            <w:r>
              <w:rPr>
                <w:rFonts w:hint="eastAsia" w:ascii="宋体" w:hAnsi="宋体" w:cs="宋体"/>
                <w:color w:val="auto"/>
                <w:sz w:val="21"/>
                <w:szCs w:val="21"/>
                <w:lang w:val="en-US" w:eastAsia="zh-CN"/>
              </w:rPr>
              <w:t>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101B35">
            <w:pPr>
              <w:spacing w:line="300" w:lineRule="auto"/>
              <w:jc w:val="center"/>
              <w:rPr>
                <w:rFonts w:ascii="宋体" w:hAnsi="宋体" w:cs="宋体"/>
                <w:color w:val="auto"/>
                <w:sz w:val="21"/>
                <w:szCs w:val="21"/>
              </w:rPr>
            </w:pPr>
            <w:r>
              <w:rPr>
                <w:rFonts w:hint="eastAsia" w:ascii="宋体" w:hAnsi="宋体" w:cs="宋体"/>
                <w:color w:val="auto"/>
                <w:sz w:val="21"/>
                <w:szCs w:val="21"/>
              </w:rPr>
              <w:t>中小企业</w:t>
            </w:r>
          </w:p>
          <w:p w14:paraId="3CD217B3">
            <w:pPr>
              <w:spacing w:line="300" w:lineRule="auto"/>
              <w:jc w:val="center"/>
              <w:rPr>
                <w:rFonts w:ascii="宋体" w:hAnsi="宋体" w:cs="宋体"/>
                <w:color w:val="auto"/>
                <w:sz w:val="21"/>
                <w:szCs w:val="21"/>
              </w:rPr>
            </w:pPr>
            <w:r>
              <w:rPr>
                <w:rFonts w:hint="eastAsia" w:ascii="宋体" w:hAnsi="宋体" w:cs="宋体"/>
                <w:color w:val="auto"/>
                <w:sz w:val="21"/>
                <w:szCs w:val="21"/>
              </w:rPr>
              <w:t>优惠措施</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C5AD39">
            <w:pPr>
              <w:spacing w:line="300" w:lineRule="auto"/>
              <w:ind w:firstLine="420" w:firstLineChars="200"/>
              <w:rPr>
                <w:rFonts w:ascii="宋体" w:hAnsi="宋体" w:cs="宋体"/>
                <w:color w:val="auto"/>
                <w:sz w:val="21"/>
                <w:szCs w:val="21"/>
              </w:rPr>
            </w:pPr>
            <w:r>
              <w:rPr>
                <w:rFonts w:hint="eastAsia" w:ascii="宋体" w:hAnsi="宋体" w:cs="宋体"/>
                <w:color w:val="auto"/>
                <w:sz w:val="21"/>
                <w:szCs w:val="21"/>
              </w:rPr>
              <w:t>1.项目属性（</w:t>
            </w:r>
            <w:r>
              <w:rPr>
                <w:rFonts w:hint="eastAsia" w:ascii="宋体" w:hAnsi="宋体" w:cs="宋体"/>
                <w:color w:val="auto"/>
                <w:sz w:val="21"/>
                <w:szCs w:val="21"/>
                <w:lang w:val="en-US" w:eastAsia="zh-CN"/>
              </w:rPr>
              <w:t>货物</w:t>
            </w:r>
            <w:r>
              <w:rPr>
                <w:rFonts w:hint="eastAsia" w:ascii="宋体" w:hAnsi="宋体" w:cs="宋体"/>
                <w:color w:val="auto"/>
                <w:sz w:val="21"/>
                <w:szCs w:val="21"/>
              </w:rPr>
              <w:t>类）</w:t>
            </w:r>
          </w:p>
          <w:p w14:paraId="64CE58D7">
            <w:pPr>
              <w:spacing w:line="300" w:lineRule="auto"/>
              <w:ind w:firstLine="420" w:firstLineChars="200"/>
              <w:rPr>
                <w:rFonts w:ascii="宋体" w:hAnsi="宋体" w:cs="宋体"/>
                <w:color w:val="auto"/>
                <w:sz w:val="21"/>
                <w:szCs w:val="21"/>
              </w:rPr>
            </w:pPr>
            <w:r>
              <w:rPr>
                <w:rFonts w:hint="eastAsia" w:ascii="宋体" w:hAnsi="宋体" w:cs="宋体"/>
                <w:color w:val="auto"/>
                <w:sz w:val="21"/>
                <w:szCs w:val="21"/>
              </w:rPr>
              <w:t>2.中小企业划分标准所属行业（具体根据《中小企业划型标准规定》执行）。</w:t>
            </w:r>
          </w:p>
          <w:p w14:paraId="7D4EA272">
            <w:pPr>
              <w:spacing w:line="300" w:lineRule="auto"/>
              <w:ind w:firstLine="420" w:firstLineChars="200"/>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采购标的：</w:t>
            </w:r>
            <w:r>
              <w:rPr>
                <w:rFonts w:hint="eastAsia" w:ascii="宋体" w:hAnsi="宋体" w:eastAsiaTheme="minorEastAsia"/>
                <w:color w:val="auto"/>
                <w:sz w:val="21"/>
                <w:szCs w:val="21"/>
                <w:u w:val="single"/>
                <w:lang w:eastAsia="zh-CN"/>
              </w:rPr>
              <w:t xml:space="preserve">三门县公安局执法办案管理中心医疗设备采购， </w:t>
            </w:r>
            <w:r>
              <w:rPr>
                <w:rFonts w:hint="eastAsia" w:cs="Arial" w:asciiTheme="minorEastAsia" w:hAnsiTheme="minorEastAsia" w:eastAsiaTheme="minorEastAsia"/>
                <w:color w:val="auto"/>
                <w:sz w:val="21"/>
                <w:szCs w:val="21"/>
              </w:rPr>
              <w:t xml:space="preserve">   所属行业：</w:t>
            </w:r>
            <w:r>
              <w:rPr>
                <w:rFonts w:hint="eastAsia" w:ascii="宋体" w:hAnsi="宋体" w:eastAsiaTheme="minorEastAsia"/>
                <w:color w:val="auto"/>
                <w:sz w:val="21"/>
                <w:szCs w:val="21"/>
                <w:u w:val="single"/>
                <w:lang w:eastAsia="zh-CN"/>
              </w:rPr>
              <w:t>工业</w:t>
            </w:r>
            <w:r>
              <w:rPr>
                <w:rFonts w:hint="eastAsia" w:ascii="宋体" w:hAnsi="宋体"/>
                <w:color w:val="auto"/>
                <w:sz w:val="21"/>
                <w:szCs w:val="21"/>
                <w:u w:val="single"/>
              </w:rPr>
              <w:t>。</w:t>
            </w:r>
          </w:p>
          <w:p w14:paraId="55AE958E">
            <w:pPr>
              <w:spacing w:line="300" w:lineRule="auto"/>
              <w:ind w:firstLine="420" w:firstLineChars="20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14:paraId="01DCE89A">
            <w:pPr>
              <w:spacing w:line="300" w:lineRule="auto"/>
              <w:ind w:firstLine="420" w:firstLineChars="200"/>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4DB45B17">
            <w:pPr>
              <w:spacing w:line="300" w:lineRule="auto"/>
              <w:ind w:firstLine="420" w:firstLineChars="200"/>
              <w:rPr>
                <w:rFonts w:ascii="宋体" w:hAnsi="宋体" w:cs="宋体"/>
                <w:color w:val="auto"/>
                <w:sz w:val="21"/>
                <w:szCs w:val="21"/>
              </w:rPr>
            </w:pPr>
            <w:r>
              <w:rPr>
                <w:rFonts w:hint="eastAsia" w:cs="Arial" w:asciiTheme="minorEastAsia" w:hAnsiTheme="minorEastAsia" w:eastAsiaTheme="minorEastAsia"/>
                <w:sz w:val="21"/>
                <w:szCs w:val="21"/>
              </w:rPr>
              <w:t>(注：未提供以上材料的，均不给予价格扣除）。</w:t>
            </w:r>
          </w:p>
        </w:tc>
      </w:tr>
      <w:tr w14:paraId="5AAF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C95CA4">
            <w:pPr>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7DF761">
            <w:pPr>
              <w:autoSpaceDE w:val="0"/>
              <w:autoSpaceDN w:val="0"/>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9033C5">
            <w:pPr>
              <w:spacing w:line="300" w:lineRule="auto"/>
              <w:rPr>
                <w:rFonts w:hint="eastAsia" w:ascii="宋体" w:hAnsi="宋体" w:eastAsia="宋体" w:cs="宋体"/>
                <w:color w:val="auto"/>
                <w:sz w:val="21"/>
                <w:szCs w:val="21"/>
              </w:rPr>
            </w:pPr>
            <w:r>
              <w:rPr>
                <w:rFonts w:hint="eastAsia" w:ascii="宋体" w:hAnsi="宋体" w:eastAsia="宋体" w:cs="宋体"/>
                <w:sz w:val="21"/>
                <w:szCs w:val="21"/>
              </w:rPr>
              <w:t>政采云平台网上质疑系统。</w:t>
            </w:r>
          </w:p>
        </w:tc>
      </w:tr>
      <w:tr w14:paraId="0FA4A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5C16A02">
            <w:pPr>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9C7F3E">
            <w:pPr>
              <w:autoSpaceDE w:val="0"/>
              <w:autoSpaceDN w:val="0"/>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7B0039">
            <w:pPr>
              <w:autoSpaceDE w:val="0"/>
              <w:autoSpaceDN w:val="0"/>
              <w:spacing w:line="300" w:lineRule="auto"/>
              <w:rPr>
                <w:rFonts w:hint="eastAsia" w:ascii="宋体" w:hAnsi="宋体" w:eastAsia="宋体" w:cs="宋体"/>
                <w:color w:val="auto"/>
                <w:sz w:val="21"/>
                <w:szCs w:val="21"/>
              </w:rPr>
            </w:pPr>
            <w:r>
              <w:rPr>
                <w:rFonts w:hint="eastAsia" w:ascii="宋体" w:hAnsi="宋体" w:eastAsia="宋体" w:cs="宋体"/>
                <w:kern w:val="0"/>
                <w:sz w:val="21"/>
                <w:szCs w:val="21"/>
                <w:lang w:val="zh-CN"/>
              </w:rPr>
              <w:t>带“</w:t>
            </w:r>
            <w:r>
              <w:rPr>
                <w:rFonts w:hint="eastAsia" w:ascii="宋体" w:hAnsi="宋体" w:eastAsia="宋体" w:cs="宋体"/>
                <w:bCs/>
                <w:sz w:val="21"/>
                <w:szCs w:val="21"/>
              </w:rPr>
              <w:t>▲”的条款是实质性条款，投标文件须作出实质性响应，否则作无效投标处理。</w:t>
            </w:r>
          </w:p>
        </w:tc>
      </w:tr>
      <w:tr w14:paraId="1E38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1F1895">
            <w:pPr>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2F1C03">
            <w:pPr>
              <w:spacing w:line="360" w:lineRule="auto"/>
              <w:rPr>
                <w:rFonts w:hint="eastAsia" w:ascii="宋体" w:hAnsi="宋体" w:eastAsia="宋体" w:cs="宋体"/>
                <w:color w:val="auto"/>
                <w:sz w:val="21"/>
                <w:szCs w:val="21"/>
              </w:rPr>
            </w:pPr>
            <w:r>
              <w:rPr>
                <w:rStyle w:val="28"/>
                <w:rFonts w:hint="eastAsia" w:ascii="宋体" w:hAnsi="宋体" w:eastAsia="宋体" w:cs="宋体"/>
                <w:sz w:val="21"/>
                <w:szCs w:val="21"/>
              </w:rPr>
              <w:t>在线投标响应（电子投标）相关说明</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BEB5A1">
            <w:pPr>
              <w:spacing w:line="300" w:lineRule="auto"/>
              <w:rPr>
                <w:rFonts w:hint="eastAsia" w:ascii="宋体" w:hAnsi="宋体" w:eastAsia="宋体" w:cs="宋体"/>
                <w:sz w:val="21"/>
                <w:szCs w:val="21"/>
              </w:rPr>
            </w:pPr>
            <w:r>
              <w:rPr>
                <w:rFonts w:hint="eastAsia" w:ascii="宋体" w:hAnsi="宋体" w:eastAsia="宋体" w:cs="宋体"/>
                <w:sz w:val="21"/>
                <w:szCs w:val="21"/>
              </w:rPr>
              <w:t>①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14:paraId="56BE297E">
            <w:pPr>
              <w:spacing w:line="300" w:lineRule="auto"/>
              <w:rPr>
                <w:rFonts w:hint="eastAsia" w:ascii="宋体" w:hAnsi="宋体" w:eastAsia="宋体" w:cs="宋体"/>
                <w:sz w:val="21"/>
                <w:szCs w:val="21"/>
              </w:rPr>
            </w:pPr>
            <w:r>
              <w:rPr>
                <w:rFonts w:hint="eastAsia" w:ascii="宋体" w:hAnsi="宋体" w:eastAsia="宋体" w:cs="宋体"/>
                <w:sz w:val="21"/>
                <w:szCs w:val="21"/>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14:paraId="5148385D">
            <w:pPr>
              <w:spacing w:line="300" w:lineRule="auto"/>
              <w:rPr>
                <w:rFonts w:hint="eastAsia" w:ascii="宋体" w:hAnsi="宋体" w:eastAsia="宋体" w:cs="宋体"/>
                <w:sz w:val="21"/>
                <w:szCs w:val="21"/>
              </w:rPr>
            </w:pPr>
            <w:r>
              <w:rPr>
                <w:rFonts w:hint="eastAsia" w:ascii="宋体" w:hAnsi="宋体" w:eastAsia="宋体" w:cs="宋体"/>
                <w:sz w:val="21"/>
                <w:szCs w:val="21"/>
              </w:rPr>
              <w:t>③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数字证书，申领流程请自行前往“浙江政府采购网-下载专区-电子交易客户端-CA 驱动和申领流程”进行查阅。</w:t>
            </w:r>
          </w:p>
          <w:p w14:paraId="1BB5C53C">
            <w:pPr>
              <w:spacing w:line="300" w:lineRule="auto"/>
              <w:rPr>
                <w:rFonts w:hint="eastAsia" w:ascii="宋体" w:hAnsi="宋体" w:eastAsia="宋体" w:cs="宋体"/>
                <w:sz w:val="21"/>
                <w:szCs w:val="21"/>
              </w:rPr>
            </w:pPr>
            <w:r>
              <w:rPr>
                <w:rFonts w:hint="eastAsia" w:ascii="宋体" w:hAnsi="宋体" w:eastAsia="宋体" w:cs="宋体"/>
                <w:sz w:val="21"/>
                <w:szCs w:val="21"/>
              </w:rPr>
              <w:t>④供应商通过政府采购云平台电子投标工具制作投标文件，电子投标工具请供应商自行前往浙江省政府采购网下载并安装。</w:t>
            </w:r>
          </w:p>
          <w:p w14:paraId="0EC94929">
            <w:pPr>
              <w:spacing w:line="300" w:lineRule="auto"/>
              <w:rPr>
                <w:rFonts w:hint="eastAsia" w:ascii="宋体" w:hAnsi="宋体" w:eastAsia="宋体" w:cs="宋体"/>
                <w:sz w:val="21"/>
                <w:szCs w:val="21"/>
              </w:rPr>
            </w:pPr>
            <w:r>
              <w:rPr>
                <w:rFonts w:hint="eastAsia" w:ascii="宋体" w:hAnsi="宋体" w:eastAsia="宋体" w:cs="宋体"/>
                <w:sz w:val="21"/>
                <w:szCs w:val="21"/>
              </w:rPr>
              <w:t>⑤投标供应商应当在投标截止时间前，将生成的“电子加密投标文件”上传递交至“政府采购云平台”。投标截止时间前可以补充、修改或者撤回电子投标响应文件。补充或者修改电子投标响应文件的，应当先行撤回原文件，补充、修改后重新传输递交。投标截止时间前未完成传输的，视为撤回投标文件。</w:t>
            </w:r>
          </w:p>
          <w:p w14:paraId="3CEF449F">
            <w:pPr>
              <w:spacing w:line="300" w:lineRule="auto"/>
              <w:rPr>
                <w:rFonts w:hint="eastAsia" w:ascii="宋体" w:hAnsi="宋体" w:eastAsia="宋体" w:cs="宋体"/>
                <w:sz w:val="21"/>
                <w:szCs w:val="21"/>
              </w:rPr>
            </w:pPr>
            <w:r>
              <w:rPr>
                <w:rFonts w:hint="eastAsia" w:ascii="宋体" w:hAnsi="宋体" w:eastAsia="宋体" w:cs="宋体"/>
                <w:sz w:val="21"/>
                <w:szCs w:val="21"/>
              </w:rPr>
              <w:t>⑥本项目需要供应商同时提供备份投标文件。备份投标文件应当在备份投标文件递交截止时间前发送至代理机构电子邮箱（电子邮箱：</w:t>
            </w:r>
            <w:r>
              <w:rPr>
                <w:rFonts w:hint="eastAsia" w:ascii="宋体" w:hAnsi="宋体" w:cs="宋体"/>
                <w:sz w:val="21"/>
                <w:szCs w:val="21"/>
                <w:lang w:eastAsia="zh-CN"/>
              </w:rPr>
              <w:t>Kangrun0011@163.com</w:t>
            </w:r>
            <w:r>
              <w:rPr>
                <w:rFonts w:hint="eastAsia" w:ascii="宋体" w:hAnsi="宋体" w:eastAsia="宋体" w:cs="宋体"/>
                <w:sz w:val="21"/>
                <w:szCs w:val="21"/>
              </w:rPr>
              <w:t>），逾期发送将被拒收。</w:t>
            </w:r>
          </w:p>
          <w:p w14:paraId="331A4645">
            <w:pPr>
              <w:spacing w:line="300" w:lineRule="auto"/>
              <w:rPr>
                <w:rFonts w:hint="eastAsia" w:ascii="宋体" w:hAnsi="宋体" w:eastAsia="宋体" w:cs="宋体"/>
                <w:color w:val="auto"/>
                <w:sz w:val="21"/>
                <w:szCs w:val="21"/>
              </w:rPr>
            </w:pPr>
            <w:r>
              <w:rPr>
                <w:rFonts w:hint="eastAsia" w:ascii="宋体" w:hAnsi="宋体" w:eastAsia="宋体" w:cs="宋体"/>
                <w:sz w:val="21"/>
                <w:szCs w:val="21"/>
              </w:rPr>
              <w:t>⑦通过“政府采购云平台”上传递交的“电子加密投标文件”无法按时解密，投标供应商递交了备份投标文件的，以备份投标文件为依据，否则视为投标文件撤回。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tc>
      </w:tr>
      <w:tr w14:paraId="495A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46E964">
            <w:pPr>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3C9BF6">
            <w:pPr>
              <w:autoSpaceDE w:val="0"/>
              <w:autoSpaceDN w:val="0"/>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998ECB">
            <w:pPr>
              <w:autoSpaceDE w:val="0"/>
              <w:autoSpaceDN w:val="0"/>
              <w:spacing w:line="300" w:lineRule="auto"/>
              <w:rPr>
                <w:rFonts w:hint="eastAsia" w:ascii="宋体" w:hAnsi="宋体" w:eastAsia="宋体" w:cs="宋体"/>
                <w:color w:val="auto"/>
                <w:sz w:val="21"/>
                <w:szCs w:val="21"/>
              </w:rPr>
            </w:pPr>
            <w:r>
              <w:rPr>
                <w:rFonts w:hint="eastAsia" w:ascii="宋体" w:hAnsi="宋体" w:eastAsia="宋体" w:cs="宋体"/>
                <w:sz w:val="21"/>
                <w:szCs w:val="21"/>
              </w:rPr>
              <w:t>包括电子邮件、信函、传真。</w:t>
            </w:r>
          </w:p>
        </w:tc>
      </w:tr>
      <w:tr w14:paraId="7773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0B77DD">
            <w:pPr>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15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291757">
            <w:pPr>
              <w:autoSpaceDE w:val="0"/>
              <w:autoSpaceDN w:val="0"/>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2B97EC">
            <w:pPr>
              <w:autoSpaceDE w:val="0"/>
              <w:autoSpaceDN w:val="0"/>
              <w:spacing w:line="300" w:lineRule="auto"/>
              <w:rPr>
                <w:rFonts w:hint="eastAsia" w:ascii="宋体" w:hAnsi="宋体" w:eastAsia="宋体" w:cs="宋体"/>
                <w:color w:val="auto"/>
                <w:sz w:val="21"/>
                <w:szCs w:val="21"/>
              </w:rPr>
            </w:pPr>
            <w:r>
              <w:rPr>
                <w:rFonts w:hint="eastAsia" w:ascii="宋体" w:hAnsi="宋体" w:eastAsia="宋体" w:cs="宋体"/>
                <w:sz w:val="21"/>
                <w:szCs w:val="21"/>
              </w:rPr>
              <w:t>本招标文件解释权属于采购人和采购组织机构。</w:t>
            </w:r>
          </w:p>
        </w:tc>
      </w:tr>
      <w:tr w14:paraId="7CF1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423868">
            <w:pPr>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16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EB68C5">
            <w:pPr>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补充条款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1886DE">
            <w:pPr>
              <w:spacing w:line="300" w:lineRule="auto"/>
              <w:rPr>
                <w:rFonts w:hint="eastAsia" w:ascii="宋体" w:hAnsi="宋体" w:eastAsia="宋体" w:cs="宋体"/>
                <w:color w:val="auto"/>
                <w:sz w:val="21"/>
                <w:szCs w:val="21"/>
              </w:rPr>
            </w:pPr>
            <w:r>
              <w:rPr>
                <w:rFonts w:hint="eastAsia" w:ascii="宋体" w:hAnsi="宋体" w:eastAsia="宋体" w:cs="宋体"/>
                <w:sz w:val="21"/>
                <w:szCs w:val="21"/>
              </w:rPr>
              <w:t>资格证明文件、商务与技术文件正本1份、副本2份，报价文件正本1份、副本2份。（纸质投标文件中标后提供）</w:t>
            </w:r>
          </w:p>
        </w:tc>
      </w:tr>
      <w:tr w14:paraId="1E25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9CD476">
            <w:pPr>
              <w:spacing w:line="300" w:lineRule="auto"/>
              <w:jc w:val="center"/>
              <w:rPr>
                <w:rFonts w:hint="eastAsia" w:ascii="宋体" w:hAnsi="宋体" w:eastAsia="宋体" w:cs="宋体"/>
                <w:color w:val="auto"/>
                <w:sz w:val="21"/>
                <w:szCs w:val="21"/>
              </w:rPr>
            </w:pPr>
            <w:r>
              <w:rPr>
                <w:rFonts w:hint="eastAsia" w:ascii="宋体" w:hAnsi="宋体" w:eastAsia="宋体" w:cs="宋体"/>
                <w:sz w:val="21"/>
                <w:szCs w:val="21"/>
              </w:rPr>
              <w:t>17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BDEAE9">
            <w:pPr>
              <w:spacing w:line="300" w:lineRule="auto"/>
              <w:ind w:firstLine="420" w:firstLineChars="200"/>
              <w:rPr>
                <w:rFonts w:hint="eastAsia" w:ascii="宋体" w:hAnsi="宋体" w:eastAsia="宋体" w:cs="宋体"/>
                <w:color w:val="auto"/>
                <w:sz w:val="21"/>
                <w:szCs w:val="21"/>
              </w:rPr>
            </w:pPr>
            <w:r>
              <w:rPr>
                <w:rFonts w:hint="eastAsia" w:ascii="宋体" w:hAnsi="宋体" w:eastAsia="宋体" w:cs="宋体"/>
                <w:sz w:val="21"/>
                <w:szCs w:val="21"/>
              </w:rPr>
              <w:t>其他</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68C7F4">
            <w:pPr>
              <w:spacing w:line="300" w:lineRule="auto"/>
              <w:rPr>
                <w:rFonts w:hint="eastAsia" w:ascii="宋体" w:hAnsi="宋体" w:eastAsia="宋体" w:cs="宋体"/>
                <w:color w:val="auto"/>
                <w:sz w:val="21"/>
                <w:szCs w:val="21"/>
              </w:rPr>
            </w:pPr>
            <w:r>
              <w:rPr>
                <w:rFonts w:hint="eastAsia" w:ascii="宋体" w:hAnsi="宋体" w:eastAsia="宋体" w:cs="宋体"/>
                <w:sz w:val="21"/>
                <w:szCs w:val="21"/>
              </w:rPr>
              <w:t>本项目招标代理费为</w:t>
            </w:r>
            <w:r>
              <w:rPr>
                <w:rFonts w:hint="eastAsia" w:ascii="宋体" w:hAnsi="宋体" w:cs="宋体"/>
                <w:sz w:val="21"/>
                <w:szCs w:val="21"/>
                <w:lang w:val="en-US" w:eastAsia="zh-CN"/>
              </w:rPr>
              <w:t>14500</w:t>
            </w:r>
            <w:r>
              <w:rPr>
                <w:rFonts w:hint="eastAsia" w:ascii="宋体" w:hAnsi="宋体" w:eastAsia="宋体" w:cs="宋体"/>
                <w:sz w:val="21"/>
                <w:szCs w:val="21"/>
              </w:rPr>
              <w:t>元。由中标供应商支付，在领取中标通知书前付清。本项费用由投标人自行综合考虑。</w:t>
            </w:r>
          </w:p>
        </w:tc>
      </w:tr>
    </w:tbl>
    <w:p w14:paraId="47819EB1">
      <w:pPr>
        <w:pStyle w:val="13"/>
        <w:snapToGrid w:val="0"/>
        <w:spacing w:line="360" w:lineRule="auto"/>
        <w:ind w:firstLine="482" w:firstLineChars="200"/>
        <w:rPr>
          <w:rFonts w:hint="eastAsia" w:asciiTheme="minorEastAsia" w:hAnsiTheme="minorEastAsia" w:eastAsiaTheme="minorEastAsia"/>
          <w:b/>
          <w:color w:val="auto"/>
          <w:sz w:val="24"/>
        </w:rPr>
      </w:pPr>
    </w:p>
    <w:p w14:paraId="4FF7667A">
      <w:pPr>
        <w:pStyle w:val="13"/>
        <w:snapToGrid w:val="0"/>
        <w:spacing w:line="360" w:lineRule="auto"/>
        <w:ind w:firstLine="482" w:firstLineChars="200"/>
        <w:rPr>
          <w:rFonts w:hint="eastAsia" w:asciiTheme="minorEastAsia" w:hAnsiTheme="minorEastAsia" w:eastAsiaTheme="minorEastAsia"/>
          <w:b/>
          <w:color w:val="auto"/>
          <w:sz w:val="24"/>
        </w:rPr>
      </w:pPr>
    </w:p>
    <w:p w14:paraId="0FA0393C">
      <w:pPr>
        <w:pStyle w:val="13"/>
        <w:snapToGrid w:val="0"/>
        <w:spacing w:line="360" w:lineRule="auto"/>
        <w:ind w:firstLine="482" w:firstLineChars="200"/>
        <w:rPr>
          <w:rFonts w:hint="eastAsia" w:asciiTheme="minorEastAsia" w:hAnsiTheme="minorEastAsia" w:eastAsiaTheme="minorEastAsia"/>
          <w:b/>
          <w:color w:val="auto"/>
          <w:sz w:val="24"/>
        </w:rPr>
      </w:pPr>
    </w:p>
    <w:p w14:paraId="511E54E1">
      <w:pPr>
        <w:pStyle w:val="13"/>
        <w:snapToGrid w:val="0"/>
        <w:spacing w:line="360" w:lineRule="auto"/>
        <w:ind w:firstLine="482" w:firstLineChars="200"/>
        <w:rPr>
          <w:rFonts w:hint="eastAsia" w:asciiTheme="minorEastAsia" w:hAnsiTheme="minorEastAsia" w:eastAsiaTheme="minorEastAsia"/>
          <w:b/>
          <w:color w:val="auto"/>
          <w:sz w:val="24"/>
        </w:rPr>
      </w:pPr>
    </w:p>
    <w:p w14:paraId="73BF20AA">
      <w:pPr>
        <w:pStyle w:val="13"/>
        <w:snapToGrid w:val="0"/>
        <w:spacing w:line="360" w:lineRule="auto"/>
        <w:ind w:firstLine="482" w:firstLineChars="200"/>
        <w:rPr>
          <w:rFonts w:hint="eastAsia" w:asciiTheme="minorEastAsia" w:hAnsiTheme="minorEastAsia" w:eastAsiaTheme="minorEastAsia"/>
          <w:b/>
          <w:color w:val="auto"/>
          <w:sz w:val="24"/>
        </w:rPr>
      </w:pPr>
    </w:p>
    <w:p w14:paraId="01C24289">
      <w:pPr>
        <w:pStyle w:val="13"/>
        <w:snapToGrid w:val="0"/>
        <w:spacing w:line="360" w:lineRule="auto"/>
        <w:ind w:firstLine="482" w:firstLineChars="200"/>
        <w:rPr>
          <w:rFonts w:hint="eastAsia" w:asciiTheme="minorEastAsia" w:hAnsiTheme="minorEastAsia" w:eastAsiaTheme="minorEastAsia"/>
          <w:b/>
          <w:color w:val="auto"/>
          <w:sz w:val="24"/>
        </w:rPr>
      </w:pPr>
    </w:p>
    <w:p w14:paraId="71962FDF">
      <w:pPr>
        <w:pStyle w:val="13"/>
        <w:snapToGrid w:val="0"/>
        <w:spacing w:line="360" w:lineRule="auto"/>
        <w:ind w:firstLine="482" w:firstLineChars="200"/>
        <w:rPr>
          <w:rFonts w:hint="eastAsia" w:asciiTheme="minorEastAsia" w:hAnsiTheme="minorEastAsia" w:eastAsiaTheme="minorEastAsia"/>
          <w:b/>
          <w:color w:val="auto"/>
          <w:sz w:val="24"/>
        </w:rPr>
      </w:pPr>
    </w:p>
    <w:p w14:paraId="3CC3191D">
      <w:pPr>
        <w:pStyle w:val="13"/>
        <w:snapToGrid w:val="0"/>
        <w:spacing w:line="360" w:lineRule="auto"/>
        <w:ind w:firstLine="482" w:firstLineChars="200"/>
        <w:rPr>
          <w:rFonts w:hint="eastAsia" w:asciiTheme="minorEastAsia" w:hAnsiTheme="minorEastAsia" w:eastAsiaTheme="minorEastAsia"/>
          <w:b/>
          <w:color w:val="auto"/>
          <w:sz w:val="24"/>
        </w:rPr>
      </w:pPr>
    </w:p>
    <w:p w14:paraId="77E2387F">
      <w:pPr>
        <w:pStyle w:val="13"/>
        <w:snapToGrid w:val="0"/>
        <w:spacing w:line="360" w:lineRule="auto"/>
        <w:ind w:firstLine="482" w:firstLineChars="200"/>
        <w:rPr>
          <w:rFonts w:hint="eastAsia" w:asciiTheme="minorEastAsia" w:hAnsiTheme="minorEastAsia" w:eastAsiaTheme="minorEastAsia"/>
          <w:b/>
          <w:color w:val="auto"/>
          <w:sz w:val="24"/>
        </w:rPr>
      </w:pPr>
    </w:p>
    <w:p w14:paraId="4B7F0851">
      <w:pPr>
        <w:pStyle w:val="13"/>
        <w:snapToGrid w:val="0"/>
        <w:spacing w:line="360" w:lineRule="auto"/>
        <w:ind w:firstLine="482" w:firstLineChars="200"/>
        <w:rPr>
          <w:rFonts w:hint="eastAsia" w:asciiTheme="minorEastAsia" w:hAnsiTheme="minorEastAsia" w:eastAsiaTheme="minorEastAsia"/>
          <w:b/>
          <w:color w:val="auto"/>
          <w:sz w:val="24"/>
        </w:rPr>
      </w:pPr>
    </w:p>
    <w:p w14:paraId="4ED83DD3">
      <w:pPr>
        <w:pStyle w:val="13"/>
        <w:snapToGrid w:val="0"/>
        <w:spacing w:line="360" w:lineRule="auto"/>
        <w:ind w:firstLine="482" w:firstLineChars="200"/>
        <w:rPr>
          <w:rFonts w:hint="eastAsia" w:asciiTheme="minorEastAsia" w:hAnsiTheme="minorEastAsia" w:eastAsiaTheme="minorEastAsia"/>
          <w:b/>
          <w:color w:val="auto"/>
          <w:sz w:val="24"/>
        </w:rPr>
      </w:pPr>
    </w:p>
    <w:p w14:paraId="14776B18">
      <w:pPr>
        <w:pStyle w:val="13"/>
        <w:snapToGrid w:val="0"/>
        <w:spacing w:line="360" w:lineRule="auto"/>
        <w:ind w:firstLine="482" w:firstLineChars="200"/>
        <w:rPr>
          <w:rFonts w:hint="eastAsia" w:asciiTheme="minorEastAsia" w:hAnsiTheme="minorEastAsia" w:eastAsiaTheme="minorEastAsia"/>
          <w:b/>
          <w:color w:val="auto"/>
          <w:sz w:val="24"/>
        </w:rPr>
      </w:pPr>
    </w:p>
    <w:p w14:paraId="0DD5A38A">
      <w:pPr>
        <w:pStyle w:val="13"/>
        <w:snapToGrid w:val="0"/>
        <w:spacing w:line="360" w:lineRule="auto"/>
        <w:ind w:firstLine="482" w:firstLineChars="200"/>
        <w:rPr>
          <w:rFonts w:hint="eastAsia" w:asciiTheme="minorEastAsia" w:hAnsiTheme="minorEastAsia" w:eastAsiaTheme="minorEastAsia"/>
          <w:b/>
          <w:color w:val="auto"/>
          <w:sz w:val="24"/>
        </w:rPr>
      </w:pPr>
    </w:p>
    <w:p w14:paraId="2A1E74C5">
      <w:pPr>
        <w:pStyle w:val="13"/>
        <w:snapToGrid w:val="0"/>
        <w:spacing w:line="360" w:lineRule="auto"/>
        <w:rPr>
          <w:rFonts w:hAnsi="宋体"/>
          <w:b/>
          <w:sz w:val="24"/>
        </w:rPr>
      </w:pPr>
      <w:r>
        <w:rPr>
          <w:rFonts w:hint="eastAsia" w:hAnsi="宋体"/>
          <w:b/>
          <w:sz w:val="24"/>
        </w:rPr>
        <w:t>二、说明</w:t>
      </w:r>
    </w:p>
    <w:p w14:paraId="78DCC36E">
      <w:pPr>
        <w:pStyle w:val="13"/>
        <w:snapToGrid w:val="0"/>
        <w:spacing w:line="360" w:lineRule="auto"/>
        <w:ind w:firstLine="482" w:firstLineChars="200"/>
        <w:rPr>
          <w:rFonts w:hint="eastAsia" w:hAnsi="宋体"/>
          <w:b/>
          <w:sz w:val="24"/>
        </w:rPr>
      </w:pPr>
      <w:r>
        <w:rPr>
          <w:rFonts w:hint="eastAsia" w:hAnsi="宋体"/>
          <w:b/>
          <w:sz w:val="24"/>
        </w:rPr>
        <w:t>（一）总则</w:t>
      </w:r>
    </w:p>
    <w:p w14:paraId="35E4B41D">
      <w:pPr>
        <w:snapToGrid w:val="0"/>
        <w:spacing w:line="360" w:lineRule="auto"/>
        <w:ind w:firstLine="480" w:firstLineChars="200"/>
        <w:rPr>
          <w:rFonts w:hint="eastAsia" w:ascii="宋体" w:hAnsi="宋体"/>
          <w:sz w:val="24"/>
        </w:rPr>
      </w:pPr>
      <w:r>
        <w:rPr>
          <w:rFonts w:hint="eastAsia" w:ascii="宋体" w:hAnsi="宋体"/>
          <w:sz w:val="24"/>
        </w:rPr>
        <w:t>本招标文件依据《中华人民共和国政府采购法》、《中华人民共和国政府采购法实施条例》（国务院令第658号）和《政府采购货物和服务招标投标管理办法》（财政部令第87号）及国家和浙江省有关法律、法规、规章编制。</w:t>
      </w:r>
    </w:p>
    <w:p w14:paraId="5AFA61BC">
      <w:pPr>
        <w:tabs>
          <w:tab w:val="left" w:pos="7980"/>
        </w:tabs>
        <w:snapToGrid w:val="0"/>
        <w:spacing w:line="360" w:lineRule="auto"/>
        <w:ind w:firstLine="480" w:firstLineChars="200"/>
        <w:rPr>
          <w:rFonts w:hint="eastAsia" w:ascii="宋体" w:hAnsi="宋体"/>
          <w:sz w:val="24"/>
        </w:rPr>
      </w:pPr>
      <w:r>
        <w:rPr>
          <w:rFonts w:hint="eastAsia" w:ascii="宋体" w:hAnsi="宋体"/>
          <w:sz w:val="24"/>
        </w:rPr>
        <w:t>投标人应仔细阅读本项目招标公告及招标文件的所有内容（包括补充、澄清以及修改等，且均为招标文件的组成部分），按照招标文件要求以及格式编制投标文件，并保证其真实性，否则由此引起的一切后果应由投标人承担。</w:t>
      </w:r>
    </w:p>
    <w:p w14:paraId="53F8231D">
      <w:pPr>
        <w:snapToGrid w:val="0"/>
        <w:spacing w:line="360" w:lineRule="auto"/>
        <w:ind w:firstLine="482" w:firstLineChars="200"/>
        <w:outlineLvl w:val="1"/>
        <w:rPr>
          <w:rFonts w:hint="eastAsia" w:ascii="宋体" w:hAnsi="宋体"/>
          <w:b/>
          <w:sz w:val="24"/>
        </w:rPr>
      </w:pPr>
      <w:r>
        <w:rPr>
          <w:rFonts w:hint="eastAsia" w:ascii="宋体" w:hAnsi="宋体"/>
          <w:b/>
          <w:sz w:val="24"/>
        </w:rPr>
        <w:t>（二）适用范围</w:t>
      </w:r>
    </w:p>
    <w:p w14:paraId="5AD0CEB4">
      <w:pPr>
        <w:snapToGrid w:val="0"/>
        <w:spacing w:line="360" w:lineRule="auto"/>
        <w:ind w:firstLine="480" w:firstLineChars="200"/>
        <w:rPr>
          <w:rFonts w:hint="eastAsia" w:ascii="宋体" w:hAnsi="宋体"/>
          <w:sz w:val="24"/>
        </w:rPr>
      </w:pPr>
      <w:r>
        <w:rPr>
          <w:rFonts w:hint="eastAsia" w:ascii="宋体" w:hAnsi="宋体"/>
          <w:sz w:val="24"/>
        </w:rPr>
        <w:t>本招标文件适用于</w:t>
      </w:r>
      <w:r>
        <w:rPr>
          <w:rFonts w:hint="eastAsia" w:ascii="宋体" w:hAnsi="宋体"/>
          <w:bCs/>
          <w:sz w:val="24"/>
        </w:rPr>
        <w:t>本次</w:t>
      </w:r>
      <w:r>
        <w:rPr>
          <w:rFonts w:hint="eastAsia" w:ascii="宋体" w:hAnsi="宋体"/>
          <w:sz w:val="24"/>
        </w:rPr>
        <w:t>项目的招标、投标、评标、定标、验收、合同履约、付款等行为（法律、法规另有规定的，从其规定）。</w:t>
      </w:r>
    </w:p>
    <w:p w14:paraId="22ACAA5D">
      <w:pPr>
        <w:snapToGrid w:val="0"/>
        <w:spacing w:line="360" w:lineRule="auto"/>
        <w:ind w:firstLine="480" w:firstLineChars="200"/>
        <w:rPr>
          <w:rFonts w:hint="eastAsia" w:ascii="宋体" w:hAnsi="宋体"/>
          <w:sz w:val="24"/>
        </w:rPr>
      </w:pPr>
      <w:r>
        <w:rPr>
          <w:rFonts w:hint="eastAsia" w:ascii="宋体" w:hAnsi="宋体"/>
          <w:sz w:val="24"/>
        </w:rPr>
        <w:t>本招标文件仅适用于本次招标公告中所涉及的项目和内容。</w:t>
      </w:r>
    </w:p>
    <w:p w14:paraId="0D6E84F0">
      <w:pPr>
        <w:snapToGrid w:val="0"/>
        <w:spacing w:line="360" w:lineRule="auto"/>
        <w:ind w:firstLine="482" w:firstLineChars="200"/>
        <w:outlineLvl w:val="1"/>
        <w:rPr>
          <w:rFonts w:ascii="宋体" w:hAnsi="宋体"/>
          <w:b/>
          <w:sz w:val="24"/>
        </w:rPr>
      </w:pPr>
      <w:r>
        <w:rPr>
          <w:rFonts w:hint="eastAsia" w:ascii="宋体" w:hAnsi="宋体"/>
          <w:b/>
          <w:sz w:val="24"/>
        </w:rPr>
        <w:t>（三）当事人</w:t>
      </w:r>
    </w:p>
    <w:p w14:paraId="419E0296">
      <w:pPr>
        <w:pStyle w:val="4"/>
        <w:keepNext w:val="0"/>
        <w:keepLines w:val="0"/>
        <w:tabs>
          <w:tab w:val="left" w:pos="0"/>
          <w:tab w:val="left" w:pos="851"/>
          <w:tab w:val="left" w:pos="8280"/>
        </w:tabs>
        <w:snapToGrid w:val="0"/>
        <w:spacing w:before="0" w:after="0" w:line="360" w:lineRule="auto"/>
        <w:ind w:firstLine="482" w:firstLineChars="200"/>
        <w:rPr>
          <w:rFonts w:hint="eastAsia" w:ascii="宋体" w:hAnsi="宋体"/>
          <w:bCs w:val="0"/>
          <w:sz w:val="24"/>
          <w:szCs w:val="24"/>
        </w:rPr>
      </w:pPr>
      <w:r>
        <w:rPr>
          <w:rFonts w:hint="eastAsia" w:ascii="宋体" w:hAnsi="宋体"/>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14:paraId="15F3EEE9">
      <w:pPr>
        <w:snapToGrid w:val="0"/>
        <w:spacing w:line="360" w:lineRule="auto"/>
        <w:ind w:firstLine="480" w:firstLineChars="200"/>
        <w:rPr>
          <w:rFonts w:hint="eastAsia" w:ascii="宋体" w:hAnsi="宋体"/>
          <w:sz w:val="24"/>
        </w:rPr>
      </w:pPr>
      <w:r>
        <w:rPr>
          <w:rFonts w:hint="eastAsia" w:ascii="宋体" w:hAnsi="宋体"/>
          <w:sz w:val="24"/>
        </w:rPr>
        <w:t>2.采购人：是指依法进行政府采购的国家机关、事业单位和团体组织。</w:t>
      </w:r>
    </w:p>
    <w:p w14:paraId="46405E16">
      <w:pPr>
        <w:snapToGrid w:val="0"/>
        <w:spacing w:line="360" w:lineRule="auto"/>
        <w:ind w:firstLine="480" w:firstLineChars="200"/>
        <w:rPr>
          <w:rFonts w:hint="eastAsia" w:ascii="宋体" w:hAnsi="宋体"/>
          <w:sz w:val="24"/>
        </w:rPr>
      </w:pPr>
      <w:r>
        <w:rPr>
          <w:rFonts w:hint="eastAsia" w:ascii="宋体" w:hAnsi="宋体"/>
          <w:sz w:val="24"/>
        </w:rPr>
        <w:t>3.投标人：是指响应招标、参加投标竞争的法人、其他组织或者自然人。</w:t>
      </w:r>
    </w:p>
    <w:p w14:paraId="32D65AFB">
      <w:pPr>
        <w:snapToGrid w:val="0"/>
        <w:spacing w:line="360" w:lineRule="auto"/>
        <w:ind w:firstLine="480" w:firstLineChars="200"/>
        <w:rPr>
          <w:rFonts w:hint="eastAsia"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val="zh-CN"/>
        </w:rPr>
        <w:t>。</w:t>
      </w:r>
    </w:p>
    <w:p w14:paraId="3EA148EF">
      <w:pPr>
        <w:pStyle w:val="23"/>
        <w:spacing w:after="0" w:line="360" w:lineRule="auto"/>
        <w:ind w:left="480" w:leftChars="0" w:hanging="480"/>
        <w:rPr>
          <w:rFonts w:hint="eastAsia"/>
        </w:rPr>
      </w:pPr>
      <w:r>
        <w:rPr>
          <w:rFonts w:hint="eastAsia" w:ascii="宋体" w:hAnsi="宋体"/>
          <w:sz w:val="24"/>
        </w:rPr>
        <w:t>5.联合体：</w:t>
      </w:r>
      <w:r>
        <w:rPr>
          <w:rFonts w:hint="eastAsia"/>
          <w:sz w:val="24"/>
        </w:rPr>
        <w:t>两个或两个以上法人或者其他组织可以组成一个联合体，以一个投标人的身份共同投标。</w:t>
      </w:r>
    </w:p>
    <w:p w14:paraId="0B11F8D2">
      <w:pPr>
        <w:snapToGrid w:val="0"/>
        <w:spacing w:line="360" w:lineRule="auto"/>
        <w:ind w:firstLine="482" w:firstLineChars="200"/>
        <w:rPr>
          <w:b/>
          <w:bCs/>
          <w:sz w:val="24"/>
        </w:rPr>
      </w:pPr>
      <w:r>
        <w:rPr>
          <w:rFonts w:hint="eastAsia"/>
          <w:b/>
          <w:bCs/>
          <w:sz w:val="24"/>
        </w:rPr>
        <w:t>（四）以联合体形式投标的，应符合以下规定：</w:t>
      </w:r>
    </w:p>
    <w:p w14:paraId="2543E98D">
      <w:pPr>
        <w:snapToGrid w:val="0"/>
        <w:spacing w:line="360" w:lineRule="auto"/>
        <w:ind w:firstLine="480" w:firstLineChars="200"/>
        <w:rPr>
          <w:sz w:val="24"/>
        </w:rPr>
      </w:pPr>
      <w:r>
        <w:rPr>
          <w:rFonts w:hint="eastAsia" w:ascii="宋体" w:hAnsi="宋体"/>
          <w:sz w:val="24"/>
        </w:rPr>
        <w:t>1.联</w:t>
      </w:r>
      <w:r>
        <w:rPr>
          <w:rFonts w:hint="eastAsia"/>
          <w:sz w:val="24"/>
        </w:rPr>
        <w:t>合体各方应签订联合体协议书，明确联合体牵头人和各方权利义务，并作为投标文件组成分部分；</w:t>
      </w:r>
    </w:p>
    <w:p w14:paraId="717CB332">
      <w:pPr>
        <w:snapToGrid w:val="0"/>
        <w:spacing w:line="360" w:lineRule="auto"/>
        <w:ind w:firstLine="480" w:firstLineChars="200"/>
        <w:rPr>
          <w:sz w:val="24"/>
        </w:rPr>
      </w:pPr>
      <w:r>
        <w:rPr>
          <w:rFonts w:hint="eastAsia" w:ascii="宋体" w:hAnsi="宋体"/>
          <w:sz w:val="24"/>
        </w:rPr>
        <w:t>2.联</w:t>
      </w:r>
      <w:r>
        <w:rPr>
          <w:rFonts w:hint="eastAsia"/>
          <w:sz w:val="24"/>
        </w:rPr>
        <w:t>合体各方均应当具备</w:t>
      </w:r>
      <w:r>
        <w:rPr>
          <w:rFonts w:hint="eastAsia" w:ascii="宋体" w:hAnsi="宋体"/>
          <w:sz w:val="24"/>
          <w:lang w:val="zh-CN"/>
        </w:rPr>
        <w:t>《中华人民共和国政府采购法》</w:t>
      </w:r>
      <w:r>
        <w:rPr>
          <w:rFonts w:hint="eastAsia"/>
          <w:sz w:val="24"/>
        </w:rPr>
        <w:t>第二十二条规定的条件，并在投标文件中提供联合体各方的相关证明材料；</w:t>
      </w:r>
    </w:p>
    <w:p w14:paraId="661D6C17">
      <w:pPr>
        <w:snapToGrid w:val="0"/>
        <w:spacing w:line="360" w:lineRule="auto"/>
        <w:ind w:firstLine="480" w:firstLineChars="200"/>
        <w:rPr>
          <w:rFonts w:ascii="宋体" w:hAnsi="宋体"/>
          <w:sz w:val="24"/>
        </w:rPr>
      </w:pPr>
      <w:r>
        <w:rPr>
          <w:rFonts w:hint="eastAsia" w:ascii="宋体" w:hAnsi="宋体"/>
          <w:sz w:val="24"/>
        </w:rPr>
        <w:t>3.联合体成员存在不良信用记录的，视同联合体存在不良信用记录；</w:t>
      </w:r>
    </w:p>
    <w:p w14:paraId="2462AD30">
      <w:pPr>
        <w:snapToGrid w:val="0"/>
        <w:spacing w:line="360" w:lineRule="auto"/>
        <w:ind w:firstLine="480" w:firstLineChars="200"/>
        <w:rPr>
          <w:rFonts w:hint="eastAsia" w:ascii="宋体" w:hAnsi="宋体" w:cs="宋体"/>
          <w:sz w:val="24"/>
        </w:rPr>
      </w:pPr>
      <w:r>
        <w:rPr>
          <w:rFonts w:hint="eastAsia" w:ascii="宋体" w:hAnsi="宋体"/>
          <w:sz w:val="24"/>
        </w:rPr>
        <w:t>4.联合体各方中至少应当有一方符合采购人规定的资格要求。由同一资质条件的投</w:t>
      </w:r>
      <w:r>
        <w:rPr>
          <w:rFonts w:hint="eastAsia" w:ascii="宋体" w:hAnsi="宋体" w:cs="宋体"/>
          <w:sz w:val="24"/>
        </w:rPr>
        <w:t>标人组成的联合体，应当按照资质等级较低的投标人确定联合体资质等级；</w:t>
      </w:r>
    </w:p>
    <w:p w14:paraId="4B9BF446">
      <w:pPr>
        <w:snapToGrid w:val="0"/>
        <w:spacing w:line="360" w:lineRule="auto"/>
        <w:ind w:firstLine="480" w:firstLineChars="200"/>
        <w:rPr>
          <w:rFonts w:hint="eastAsia"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14:paraId="4FC9A233">
      <w:pPr>
        <w:snapToGrid w:val="0"/>
        <w:spacing w:line="360" w:lineRule="auto"/>
        <w:ind w:firstLine="480" w:firstLineChars="200"/>
        <w:rPr>
          <w:rFonts w:hint="eastAsia" w:ascii="宋体" w:hAnsi="宋体" w:cs="宋体"/>
          <w:sz w:val="24"/>
        </w:rPr>
      </w:pPr>
      <w:r>
        <w:rPr>
          <w:rFonts w:hint="eastAsia" w:ascii="宋体" w:hAnsi="宋体" w:cs="宋体"/>
          <w:sz w:val="24"/>
        </w:rPr>
        <w:t>6.联合体各方应当共同与采购人签订采购合同，就合同约定的事项对采购人承担连带责任；</w:t>
      </w:r>
    </w:p>
    <w:p w14:paraId="6A532C0E">
      <w:pPr>
        <w:snapToGrid w:val="0"/>
        <w:spacing w:line="360" w:lineRule="auto"/>
        <w:ind w:firstLine="480" w:firstLineChars="200"/>
        <w:rPr>
          <w:rFonts w:hint="eastAsia" w:ascii="宋体" w:hAnsi="宋体" w:cs="宋体"/>
          <w:sz w:val="24"/>
        </w:rPr>
      </w:pPr>
      <w:r>
        <w:rPr>
          <w:rFonts w:hint="eastAsia" w:ascii="宋体" w:hAnsi="宋体" w:cs="宋体"/>
          <w:sz w:val="24"/>
        </w:rPr>
        <w:t>7.投标时，应以联合体协议中确定的主体方名义投标，对联合体各方均具有约束力。</w:t>
      </w:r>
    </w:p>
    <w:p w14:paraId="0D7EE62C">
      <w:pPr>
        <w:snapToGrid w:val="0"/>
        <w:spacing w:line="360" w:lineRule="auto"/>
        <w:ind w:firstLine="482" w:firstLineChars="200"/>
        <w:rPr>
          <w:rFonts w:hint="eastAsia" w:ascii="宋体" w:hAnsi="宋体" w:cs="宋体"/>
          <w:b/>
          <w:bCs/>
          <w:sz w:val="24"/>
        </w:rPr>
      </w:pPr>
      <w:r>
        <w:rPr>
          <w:rFonts w:hint="eastAsia" w:ascii="宋体" w:hAnsi="宋体" w:cs="宋体"/>
          <w:b/>
          <w:bCs/>
          <w:sz w:val="24"/>
        </w:rPr>
        <w:t>（五）语言文字以及度量衡单位</w:t>
      </w:r>
    </w:p>
    <w:p w14:paraId="79DD7FE2">
      <w:pPr>
        <w:snapToGrid w:val="0"/>
        <w:spacing w:line="360" w:lineRule="auto"/>
        <w:ind w:firstLine="480" w:firstLineChars="200"/>
        <w:rPr>
          <w:rFonts w:hint="eastAsia" w:ascii="宋体" w:hAnsi="宋体" w:cs="宋体"/>
          <w:sz w:val="24"/>
        </w:rPr>
      </w:pPr>
      <w:r>
        <w:rPr>
          <w:rFonts w:hint="eastAsia" w:ascii="宋体" w:hAnsi="宋体" w:cs="宋体"/>
          <w:sz w:val="24"/>
        </w:rPr>
        <w:t>1.投标文件以及投标人与</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71BD4ADF">
      <w:pPr>
        <w:snapToGrid w:val="0"/>
        <w:spacing w:line="360" w:lineRule="auto"/>
        <w:ind w:firstLine="480" w:firstLineChars="200"/>
        <w:rPr>
          <w:rFonts w:hint="eastAsia" w:ascii="宋体" w:hAnsi="宋体" w:cs="宋体"/>
          <w:sz w:val="24"/>
        </w:rPr>
      </w:pPr>
      <w:r>
        <w:rPr>
          <w:rFonts w:hint="eastAsia" w:ascii="宋体" w:hAnsi="宋体" w:cs="宋体"/>
          <w:sz w:val="24"/>
        </w:rPr>
        <w:t>2.所有计量均采用中国法定的计量单位。</w:t>
      </w:r>
    </w:p>
    <w:p w14:paraId="025BC747">
      <w:pPr>
        <w:snapToGrid w:val="0"/>
        <w:spacing w:line="360" w:lineRule="auto"/>
        <w:ind w:firstLine="480" w:firstLineChars="200"/>
        <w:rPr>
          <w:rFonts w:hint="eastAsia" w:ascii="宋体" w:hAnsi="宋体" w:cs="宋体"/>
          <w:sz w:val="24"/>
        </w:rPr>
      </w:pPr>
      <w:r>
        <w:rPr>
          <w:rFonts w:hint="eastAsia" w:ascii="宋体" w:hAnsi="宋体" w:cs="宋体"/>
          <w:sz w:val="24"/>
        </w:rPr>
        <w:t>3.所有报价一律使用人民币，货币单位：元。</w:t>
      </w:r>
    </w:p>
    <w:p w14:paraId="7682F703">
      <w:pPr>
        <w:pStyle w:val="40"/>
        <w:tabs>
          <w:tab w:val="left" w:pos="437"/>
        </w:tabs>
        <w:spacing w:line="360" w:lineRule="auto"/>
        <w:ind w:firstLine="482"/>
        <w:rPr>
          <w:rFonts w:hint="eastAsia" w:ascii="宋体" w:hAnsi="宋体" w:cs="宋体"/>
          <w:b/>
          <w:bCs/>
          <w:sz w:val="24"/>
          <w:szCs w:val="24"/>
        </w:rPr>
      </w:pPr>
      <w:r>
        <w:rPr>
          <w:rFonts w:hint="eastAsia" w:ascii="宋体" w:hAnsi="宋体" w:cs="宋体"/>
          <w:b/>
          <w:bCs/>
          <w:sz w:val="24"/>
          <w:szCs w:val="24"/>
        </w:rPr>
        <w:t>（六）现场踏勘</w:t>
      </w:r>
    </w:p>
    <w:p w14:paraId="7DADF11F">
      <w:pPr>
        <w:snapToGrid w:val="0"/>
        <w:spacing w:line="360" w:lineRule="auto"/>
        <w:ind w:firstLine="480" w:firstLineChars="200"/>
        <w:rPr>
          <w:rFonts w:hint="eastAsia" w:ascii="宋体" w:hAnsi="宋体" w:cs="宋体"/>
          <w:sz w:val="24"/>
        </w:rPr>
      </w:pPr>
      <w:r>
        <w:rPr>
          <w:rFonts w:hint="eastAsia" w:ascii="宋体" w:hAnsi="宋体" w:cs="宋体"/>
          <w:sz w:val="24"/>
        </w:rPr>
        <w:t>1.招标文件规定组织踏勘现场的，采购人按招标文件规定的时间、地点组织投标人踏勘项目现场。</w:t>
      </w:r>
    </w:p>
    <w:p w14:paraId="47540886">
      <w:pPr>
        <w:snapToGrid w:val="0"/>
        <w:spacing w:line="360" w:lineRule="auto"/>
        <w:ind w:firstLine="480" w:firstLineChars="200"/>
        <w:rPr>
          <w:rFonts w:hint="eastAsia" w:ascii="宋体" w:hAnsi="宋体" w:cs="宋体"/>
          <w:sz w:val="24"/>
        </w:rPr>
      </w:pPr>
      <w:r>
        <w:rPr>
          <w:rFonts w:hint="eastAsia" w:ascii="宋体" w:hAnsi="宋体" w:cs="宋体"/>
          <w:sz w:val="24"/>
        </w:rPr>
        <w:t>2.投标人自行承担踏勘现场发生的责任、风险和自身费用。</w:t>
      </w:r>
    </w:p>
    <w:p w14:paraId="2876C811">
      <w:pPr>
        <w:snapToGrid w:val="0"/>
        <w:spacing w:line="360" w:lineRule="auto"/>
        <w:ind w:firstLine="480" w:firstLineChars="200"/>
        <w:rPr>
          <w:rFonts w:hint="eastAsia"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14:paraId="26F75FB0">
      <w:pPr>
        <w:snapToGrid w:val="0"/>
        <w:spacing w:line="360" w:lineRule="auto"/>
        <w:ind w:firstLine="482" w:firstLineChars="200"/>
        <w:jc w:val="left"/>
        <w:outlineLvl w:val="1"/>
        <w:rPr>
          <w:rFonts w:ascii="宋体" w:hAnsi="宋体"/>
          <w:b/>
          <w:sz w:val="24"/>
        </w:rPr>
      </w:pPr>
      <w:r>
        <w:rPr>
          <w:rFonts w:hint="eastAsia" w:ascii="宋体" w:hAnsi="宋体"/>
          <w:b/>
          <w:sz w:val="24"/>
        </w:rPr>
        <w:t>（七）投标费用</w:t>
      </w:r>
    </w:p>
    <w:p w14:paraId="01DD10A4">
      <w:pPr>
        <w:snapToGrid w:val="0"/>
        <w:spacing w:line="360" w:lineRule="auto"/>
        <w:ind w:firstLine="480" w:firstLineChars="200"/>
        <w:jc w:val="left"/>
        <w:rPr>
          <w:rFonts w:hint="eastAsia" w:ascii="宋体" w:hAnsi="宋体"/>
          <w:sz w:val="24"/>
        </w:rPr>
      </w:pPr>
      <w:r>
        <w:rPr>
          <w:rFonts w:hint="eastAsia" w:ascii="宋体" w:hAnsi="宋体"/>
          <w:sz w:val="24"/>
        </w:rPr>
        <w:t>1、不论投标结果如何，供应商均应自行承担所有与投标有关的全部费用（招标文件有相关规定除外）。</w:t>
      </w:r>
    </w:p>
    <w:p w14:paraId="5896693E">
      <w:pPr>
        <w:snapToGrid w:val="0"/>
        <w:spacing w:line="360" w:lineRule="auto"/>
        <w:ind w:firstLine="482" w:firstLineChars="200"/>
        <w:jc w:val="left"/>
        <w:rPr>
          <w:rFonts w:asciiTheme="minorEastAsia" w:hAnsiTheme="minorEastAsia" w:eastAsiaTheme="minorEastAsia"/>
          <w:sz w:val="24"/>
        </w:rPr>
      </w:pPr>
      <w:r>
        <w:rPr>
          <w:rFonts w:hint="eastAsia" w:ascii="宋体" w:hAnsi="宋体"/>
          <w:b/>
          <w:bCs/>
          <w:sz w:val="24"/>
        </w:rPr>
        <w:t>本次招标代理服务费为人民币</w:t>
      </w:r>
      <w:r>
        <w:rPr>
          <w:rFonts w:hint="eastAsia" w:ascii="宋体" w:hAnsi="宋体"/>
          <w:b/>
          <w:bCs/>
          <w:sz w:val="24"/>
          <w:lang w:val="en-US" w:eastAsia="zh-CN"/>
        </w:rPr>
        <w:t>14500</w:t>
      </w:r>
      <w:r>
        <w:rPr>
          <w:rFonts w:hint="eastAsia" w:ascii="宋体" w:hAnsi="宋体"/>
          <w:b/>
          <w:bCs/>
          <w:sz w:val="24"/>
        </w:rPr>
        <w:t>元， 由中标供应商承担，在领取中标通知书时一次性付清。</w:t>
      </w:r>
      <w:r>
        <w:rPr>
          <w:rFonts w:asciiTheme="minorEastAsia" w:hAnsiTheme="minorEastAsia" w:eastAsiaTheme="minorEastAsia"/>
          <w:sz w:val="24"/>
        </w:rPr>
        <w:t xml:space="preserve"> </w:t>
      </w:r>
    </w:p>
    <w:p w14:paraId="2E7C5C9A">
      <w:pPr>
        <w:pStyle w:val="13"/>
        <w:snapToGrid w:val="0"/>
        <w:spacing w:line="360" w:lineRule="auto"/>
        <w:ind w:left="4" w:leftChars="1" w:firstLine="482" w:firstLineChars="200"/>
        <w:rPr>
          <w:rFonts w:hAnsi="宋体"/>
          <w:b/>
          <w:sz w:val="24"/>
        </w:rPr>
      </w:pPr>
      <w:r>
        <w:rPr>
          <w:rFonts w:hint="eastAsia" w:hAnsi="宋体"/>
          <w:b/>
          <w:sz w:val="24"/>
        </w:rPr>
        <w:t>（八）特别说明</w:t>
      </w:r>
    </w:p>
    <w:p w14:paraId="53870327">
      <w:pPr>
        <w:pStyle w:val="13"/>
        <w:snapToGrid w:val="0"/>
        <w:spacing w:line="360" w:lineRule="auto"/>
        <w:ind w:firstLine="482" w:firstLineChars="200"/>
        <w:rPr>
          <w:rFonts w:hint="eastAsia" w:hAnsi="宋体" w:cs="宋体"/>
          <w:b/>
          <w:sz w:val="24"/>
        </w:rPr>
      </w:pPr>
      <w:r>
        <w:rPr>
          <w:rFonts w:hint="eastAsia" w:hAnsi="宋体" w:cs="宋体"/>
          <w:b/>
          <w:sz w:val="24"/>
        </w:rPr>
        <w:t>特别说明</w:t>
      </w:r>
    </w:p>
    <w:p w14:paraId="30781B5D">
      <w:pPr>
        <w:pStyle w:val="13"/>
        <w:snapToGrid w:val="0"/>
        <w:spacing w:line="360" w:lineRule="auto"/>
        <w:ind w:firstLine="480" w:firstLineChars="200"/>
        <w:rPr>
          <w:rFonts w:hint="eastAsia"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14:paraId="1233EF2D">
      <w:pPr>
        <w:pStyle w:val="40"/>
        <w:snapToGrid w:val="0"/>
        <w:spacing w:line="360" w:lineRule="auto"/>
        <w:ind w:firstLine="480"/>
        <w:rPr>
          <w:rFonts w:hint="eastAsia"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14:paraId="1D11D022">
      <w:pPr>
        <w:pStyle w:val="40"/>
        <w:snapToGrid w:val="0"/>
        <w:spacing w:line="360" w:lineRule="auto"/>
        <w:ind w:firstLine="480"/>
        <w:rPr>
          <w:rFonts w:hint="eastAsia" w:ascii="宋体" w:hAnsi="宋体" w:cs="宋体"/>
          <w:sz w:val="24"/>
          <w:szCs w:val="24"/>
        </w:rPr>
      </w:pPr>
      <w:r>
        <w:rPr>
          <w:rFonts w:hint="eastAsia" w:ascii="宋体" w:hAnsi="宋体" w:cs="宋体"/>
          <w:sz w:val="24"/>
          <w:szCs w:val="24"/>
        </w:rPr>
        <w:t>3.本招标文件中关于电子招投标内容、流程如与政采云系统中最新的内容、操作不一致的，以政采云系统中的要求为准。</w:t>
      </w:r>
    </w:p>
    <w:p w14:paraId="53E7E95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hint="eastAsia" w:ascii="宋体" w:hAnsi="宋体"/>
          <w:b/>
          <w:kern w:val="0"/>
          <w:sz w:val="24"/>
        </w:rPr>
      </w:pPr>
      <w:r>
        <w:rPr>
          <w:rFonts w:hint="eastAsia" w:ascii="宋体" w:hAnsi="宋体"/>
          <w:b/>
          <w:kern w:val="0"/>
          <w:sz w:val="24"/>
        </w:rPr>
        <w:t>三、招标文件</w:t>
      </w:r>
    </w:p>
    <w:p w14:paraId="29AFDEE8">
      <w:pPr>
        <w:pStyle w:val="40"/>
        <w:snapToGrid w:val="0"/>
        <w:spacing w:line="360" w:lineRule="auto"/>
        <w:ind w:firstLine="480"/>
        <w:rPr>
          <w:rFonts w:hint="eastAsia" w:ascii="宋体" w:hAnsi="宋体"/>
          <w:sz w:val="24"/>
        </w:rPr>
      </w:pPr>
      <w:r>
        <w:rPr>
          <w:rFonts w:hint="eastAsia" w:ascii="宋体" w:hAnsi="宋体"/>
          <w:sz w:val="24"/>
        </w:rPr>
        <w:t>（一）招标文件由招标文件目录所列内容组成。</w:t>
      </w:r>
    </w:p>
    <w:p w14:paraId="205EBE14">
      <w:pPr>
        <w:pStyle w:val="40"/>
        <w:snapToGrid w:val="0"/>
        <w:spacing w:line="360" w:lineRule="auto"/>
        <w:ind w:firstLine="480"/>
        <w:rPr>
          <w:rFonts w:hint="eastAsia" w:ascii="宋体" w:hAnsi="宋体"/>
          <w:sz w:val="24"/>
        </w:rPr>
      </w:pPr>
      <w:r>
        <w:rPr>
          <w:rFonts w:hint="eastAsia" w:ascii="宋体" w:hAnsi="宋体"/>
          <w:sz w:val="24"/>
        </w:rPr>
        <w:t>（二）投标人在规定的时间内未对招标文件提出疑问、质疑或要求澄清的，将视其为无异议。</w:t>
      </w:r>
    </w:p>
    <w:p w14:paraId="751D6ADA">
      <w:pPr>
        <w:pStyle w:val="40"/>
        <w:snapToGrid w:val="0"/>
        <w:spacing w:line="360" w:lineRule="auto"/>
        <w:ind w:firstLine="480"/>
        <w:rPr>
          <w:rFonts w:hint="eastAsia" w:ascii="宋体" w:hAnsi="宋体"/>
          <w:sz w:val="24"/>
        </w:rPr>
      </w:pPr>
      <w:r>
        <w:rPr>
          <w:rFonts w:hint="eastAsia" w:ascii="宋体" w:hAnsi="宋体"/>
          <w:sz w:val="24"/>
        </w:rPr>
        <w:t>（三）对招标文件中描述有歧义或前后不一致的地方，评标委员会有权进行评判，但对同一条款的评判应适用于每个投标人。</w:t>
      </w:r>
    </w:p>
    <w:p w14:paraId="07F21F88">
      <w:pPr>
        <w:pStyle w:val="40"/>
        <w:snapToGrid w:val="0"/>
        <w:spacing w:line="360" w:lineRule="auto"/>
        <w:ind w:firstLine="480"/>
        <w:rPr>
          <w:rFonts w:hint="eastAsia" w:ascii="宋体" w:hAnsi="宋体"/>
          <w:sz w:val="24"/>
        </w:rPr>
      </w:pPr>
      <w:r>
        <w:rPr>
          <w:rFonts w:hint="eastAsia" w:ascii="宋体" w:hAnsi="宋体"/>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07D1F0AA">
      <w:pPr>
        <w:tabs>
          <w:tab w:val="left" w:pos="1418"/>
        </w:tabs>
        <w:autoSpaceDE w:val="0"/>
        <w:autoSpaceDN w:val="0"/>
        <w:adjustRightInd w:val="0"/>
        <w:spacing w:line="360" w:lineRule="auto"/>
        <w:ind w:firstLine="482" w:firstLineChars="200"/>
        <w:rPr>
          <w:rFonts w:hint="eastAsia" w:ascii="宋体" w:hAnsi="宋体"/>
          <w:b/>
          <w:kern w:val="0"/>
          <w:sz w:val="24"/>
        </w:rPr>
      </w:pPr>
      <w:r>
        <w:rPr>
          <w:rFonts w:hint="eastAsia" w:ascii="宋体" w:hAnsi="宋体"/>
          <w:b/>
          <w:kern w:val="0"/>
          <w:sz w:val="24"/>
        </w:rPr>
        <w:t>四、投标文件</w:t>
      </w:r>
    </w:p>
    <w:p w14:paraId="1DD0E4B9">
      <w:pPr>
        <w:pStyle w:val="7"/>
        <w:spacing w:line="360" w:lineRule="auto"/>
        <w:ind w:firstLine="482" w:firstLineChars="200"/>
        <w:rPr>
          <w:rFonts w:hint="eastAsia" w:ascii="宋体" w:hAnsi="宋体"/>
          <w:b/>
          <w:kern w:val="0"/>
          <w:sz w:val="24"/>
        </w:rPr>
      </w:pPr>
      <w:r>
        <w:rPr>
          <w:rFonts w:hint="eastAsia" w:ascii="宋体" w:hAnsi="宋体"/>
          <w:b/>
          <w:sz w:val="24"/>
        </w:rPr>
        <w:t>（一）投标文件的编制</w:t>
      </w:r>
    </w:p>
    <w:p w14:paraId="3413E8F4">
      <w:pPr>
        <w:pStyle w:val="7"/>
        <w:spacing w:line="360" w:lineRule="auto"/>
        <w:ind w:firstLine="480" w:firstLineChars="200"/>
        <w:rPr>
          <w:rFonts w:hint="eastAsia" w:ascii="宋体" w:hAnsi="宋体"/>
          <w:bCs/>
          <w:sz w:val="24"/>
        </w:rPr>
      </w:pPr>
      <w:r>
        <w:rPr>
          <w:rFonts w:hint="eastAsia" w:ascii="宋体" w:hAnsi="宋体"/>
          <w:sz w:val="24"/>
        </w:rPr>
        <w:t>投标人获取招标文件后，按照采购组织机构的要求提供：资格证明文件、商务与技术文件和报价</w:t>
      </w:r>
      <w:r>
        <w:rPr>
          <w:rFonts w:hint="eastAsia" w:ascii="宋体" w:hAnsi="宋体"/>
          <w:sz w:val="24"/>
          <w:lang w:val="zh-CN"/>
        </w:rPr>
        <w:t>文件。【特别提示：如在投标时有要求提供资料原件的，将原件扫描放入投标文件】若参与多标项投标的，则按每个标项分别独立编制投标文件。</w:t>
      </w:r>
    </w:p>
    <w:p w14:paraId="66E5BAA9">
      <w:pPr>
        <w:snapToGrid w:val="0"/>
        <w:spacing w:line="360" w:lineRule="auto"/>
        <w:ind w:firstLine="482" w:firstLineChars="200"/>
        <w:rPr>
          <w:rFonts w:ascii="宋体" w:hAnsi="宋体"/>
          <w:b/>
          <w:color w:val="auto"/>
          <w:sz w:val="24"/>
        </w:rPr>
      </w:pPr>
      <w:r>
        <w:rPr>
          <w:rFonts w:hint="eastAsia" w:ascii="宋体" w:hAnsi="宋体" w:cs="宋体"/>
          <w:b/>
          <w:color w:val="auto"/>
          <w:sz w:val="24"/>
        </w:rPr>
        <w:t>▲</w:t>
      </w:r>
      <w:r>
        <w:rPr>
          <w:rFonts w:hint="eastAsia" w:asciiTheme="minorEastAsia" w:hAnsiTheme="minorEastAsia" w:eastAsiaTheme="minorEastAsia"/>
          <w:b/>
          <w:color w:val="auto"/>
          <w:sz w:val="24"/>
        </w:rPr>
        <w:t>1.资格证明</w:t>
      </w:r>
      <w:r>
        <w:rPr>
          <w:rFonts w:asciiTheme="minorEastAsia" w:hAnsiTheme="minorEastAsia" w:eastAsiaTheme="minorEastAsia"/>
          <w:b/>
          <w:color w:val="auto"/>
          <w:sz w:val="24"/>
        </w:rPr>
        <w:t>文件</w:t>
      </w:r>
      <w:r>
        <w:rPr>
          <w:rFonts w:hint="eastAsia" w:ascii="宋体" w:hAnsi="宋体"/>
          <w:b/>
          <w:color w:val="auto"/>
          <w:sz w:val="24"/>
        </w:rPr>
        <w:t>的组成：</w:t>
      </w:r>
    </w:p>
    <w:p w14:paraId="599045EB">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1).投标声明书（附件1）</w:t>
      </w:r>
    </w:p>
    <w:p w14:paraId="342A5B4E">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2).授权委托书（法定代表人办理投标事宜的，则无需提交)（附件2）</w:t>
      </w:r>
    </w:p>
    <w:p w14:paraId="41B1F876">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3).法人或者其他组织的营业执照等证明文件，自然人的身份证明（附件3）</w:t>
      </w:r>
    </w:p>
    <w:p w14:paraId="30145DA5">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4).提供投标截止日前6个月内任意1个月依法缴纳税收和社会保障资金的相关材料。如依法免税或不需要缴纳社会保障资金的，提供相应证明材料（附件4）</w:t>
      </w:r>
    </w:p>
    <w:p w14:paraId="6835BF9C">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5).提供上一年度财务状况报告或基本开户行出具的资信证明（附件5）</w:t>
      </w:r>
    </w:p>
    <w:p w14:paraId="45EEC39D">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6).具备履行合同所必需的设备和专业技术能力的证明材料（附件6）</w:t>
      </w:r>
    </w:p>
    <w:p w14:paraId="3A8EACAF">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7).法律法规规定的其他承诺函（附件7）</w:t>
      </w:r>
    </w:p>
    <w:p w14:paraId="02E45372">
      <w:pPr>
        <w:snapToGrid w:val="0"/>
        <w:spacing w:line="360" w:lineRule="auto"/>
        <w:ind w:firstLine="480" w:firstLineChars="200"/>
        <w:rPr>
          <w:rFonts w:hint="eastAsia"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8).</w:t>
      </w:r>
      <w:r>
        <w:rPr>
          <w:rStyle w:val="30"/>
          <w:rFonts w:hint="eastAsia" w:ascii="Times New Roman" w:hAnsi="Times New Roman" w:eastAsia="宋体" w:cs="Times New Roman"/>
          <w:smallCaps w:val="0"/>
          <w:color w:val="auto"/>
          <w:sz w:val="24"/>
          <w:szCs w:val="24"/>
          <w:u w:val="none"/>
        </w:rPr>
        <w:t>中小企业声明函（附件</w:t>
      </w:r>
      <w:r>
        <w:rPr>
          <w:rStyle w:val="30"/>
          <w:rFonts w:hint="eastAsia" w:ascii="Times New Roman" w:hAnsi="Times New Roman" w:eastAsia="宋体" w:cs="Times New Roman"/>
          <w:smallCaps w:val="0"/>
          <w:color w:val="auto"/>
          <w:sz w:val="24"/>
          <w:szCs w:val="24"/>
          <w:u w:val="none"/>
          <w:lang w:val="en-US" w:eastAsia="zh-CN"/>
        </w:rPr>
        <w:t>8</w:t>
      </w:r>
      <w:r>
        <w:rPr>
          <w:rStyle w:val="30"/>
          <w:rFonts w:hint="eastAsia" w:ascii="Times New Roman" w:hAnsi="Times New Roman" w:eastAsia="宋体" w:cs="Times New Roman"/>
          <w:smallCaps w:val="0"/>
          <w:color w:val="auto"/>
          <w:sz w:val="24"/>
          <w:szCs w:val="24"/>
          <w:u w:val="none"/>
        </w:rPr>
        <w:t>）；</w:t>
      </w:r>
    </w:p>
    <w:p w14:paraId="0AE8F81F">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lang w:val="en-US" w:eastAsia="zh-CN"/>
        </w:rPr>
        <w:t>9）</w:t>
      </w:r>
      <w:r>
        <w:rPr>
          <w:rFonts w:hint="eastAsia" w:asciiTheme="minorEastAsia" w:hAnsiTheme="minorEastAsia" w:eastAsiaTheme="minorEastAsia"/>
          <w:color w:val="auto"/>
          <w:kern w:val="0"/>
          <w:sz w:val="24"/>
          <w:szCs w:val="20"/>
        </w:rPr>
        <w:t>提供采购公告中符合供应商特定条件的有效资质证书（投标供应商特定条件中有要求的必须提供），以及需要说明的其他资料。（附件</w:t>
      </w:r>
      <w:r>
        <w:rPr>
          <w:rFonts w:hint="eastAsia" w:asciiTheme="minorEastAsia" w:hAnsiTheme="minorEastAsia" w:eastAsiaTheme="minorEastAsia"/>
          <w:color w:val="auto"/>
          <w:kern w:val="0"/>
          <w:sz w:val="24"/>
          <w:szCs w:val="20"/>
          <w:lang w:val="en-US" w:eastAsia="zh-CN"/>
        </w:rPr>
        <w:t>9</w:t>
      </w:r>
      <w:r>
        <w:rPr>
          <w:rFonts w:hint="eastAsia" w:asciiTheme="minorEastAsia" w:hAnsiTheme="minorEastAsia" w:eastAsiaTheme="minorEastAsia"/>
          <w:color w:val="auto"/>
          <w:kern w:val="0"/>
          <w:sz w:val="24"/>
          <w:szCs w:val="20"/>
        </w:rPr>
        <w:t>）</w:t>
      </w:r>
    </w:p>
    <w:p w14:paraId="6830027A">
      <w:pPr>
        <w:snapToGrid w:val="0"/>
        <w:spacing w:line="360" w:lineRule="auto"/>
        <w:ind w:firstLine="482" w:firstLineChars="200"/>
        <w:rPr>
          <w:rFonts w:ascii="宋体" w:hAnsi="宋体"/>
          <w:b/>
          <w:color w:val="auto"/>
          <w:sz w:val="24"/>
        </w:rPr>
      </w:pPr>
      <w:r>
        <w:rPr>
          <w:rFonts w:hint="eastAsia" w:asciiTheme="minorEastAsia" w:hAnsiTheme="minorEastAsia" w:eastAsiaTheme="minorEastAsia"/>
          <w:b/>
          <w:color w:val="auto"/>
          <w:sz w:val="24"/>
        </w:rPr>
        <w:t>2.</w:t>
      </w:r>
      <w:r>
        <w:rPr>
          <w:rFonts w:hint="eastAsia" w:ascii="宋体" w:hAnsi="宋体"/>
          <w:b/>
          <w:color w:val="auto"/>
          <w:sz w:val="24"/>
        </w:rPr>
        <w:t>商务与技术文件的组成：</w:t>
      </w:r>
    </w:p>
    <w:p w14:paraId="652E65E0">
      <w:pPr>
        <w:pStyle w:val="7"/>
        <w:widowControl/>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①投标人情况介绍（人员与技术力量、经营业绩等）</w:t>
      </w:r>
      <w:r>
        <w:rPr>
          <w:rFonts w:hint="eastAsia" w:ascii="宋体" w:hAnsi="宋体" w:cs="宋体"/>
          <w:color w:val="auto"/>
          <w:sz w:val="24"/>
        </w:rPr>
        <w:t>（见附件</w:t>
      </w:r>
      <w:r>
        <w:rPr>
          <w:rFonts w:hint="eastAsia" w:ascii="宋体" w:hAnsi="宋体" w:cs="宋体"/>
          <w:color w:val="auto"/>
          <w:sz w:val="24"/>
          <w:lang w:val="en-US" w:eastAsia="zh-CN"/>
        </w:rPr>
        <w:t>10</w:t>
      </w:r>
      <w:r>
        <w:rPr>
          <w:rFonts w:hint="eastAsia" w:ascii="宋体" w:hAnsi="宋体" w:cs="宋体"/>
          <w:color w:val="auto"/>
          <w:sz w:val="24"/>
        </w:rPr>
        <w:t>）</w:t>
      </w:r>
      <w:r>
        <w:rPr>
          <w:rFonts w:hint="eastAsia" w:ascii="宋体" w:hAnsi="宋体" w:cs="宋体"/>
          <w:color w:val="auto"/>
          <w:sz w:val="24"/>
          <w:szCs w:val="24"/>
        </w:rPr>
        <w:t>；</w:t>
      </w:r>
    </w:p>
    <w:p w14:paraId="360A22EA">
      <w:pPr>
        <w:pStyle w:val="7"/>
        <w:widowControl/>
        <w:adjustRightInd w:val="0"/>
        <w:snapToGrid w:val="0"/>
        <w:spacing w:line="360" w:lineRule="auto"/>
        <w:ind w:firstLine="480" w:firstLineChars="200"/>
        <w:rPr>
          <w:color w:val="auto"/>
          <w:sz w:val="24"/>
        </w:rPr>
      </w:pPr>
      <w:r>
        <w:rPr>
          <w:rFonts w:hint="eastAsia"/>
          <w:color w:val="auto"/>
          <w:sz w:val="24"/>
        </w:rPr>
        <w:t>②技术需求响应表</w:t>
      </w:r>
      <w:r>
        <w:rPr>
          <w:rFonts w:hint="eastAsia" w:ascii="宋体" w:hAnsi="宋体" w:cs="宋体"/>
          <w:color w:val="auto"/>
          <w:sz w:val="24"/>
        </w:rPr>
        <w:t>（见附件</w:t>
      </w:r>
      <w:r>
        <w:rPr>
          <w:rFonts w:hint="eastAsia" w:ascii="宋体" w:hAnsi="宋体" w:cs="宋体"/>
          <w:color w:val="auto"/>
          <w:sz w:val="24"/>
          <w:lang w:val="en-US" w:eastAsia="zh-CN"/>
        </w:rPr>
        <w:t>11</w:t>
      </w:r>
      <w:r>
        <w:rPr>
          <w:rFonts w:hint="eastAsia" w:ascii="宋体" w:hAnsi="宋体" w:cs="宋体"/>
          <w:color w:val="auto"/>
          <w:sz w:val="24"/>
        </w:rPr>
        <w:t>）</w:t>
      </w:r>
      <w:r>
        <w:rPr>
          <w:rFonts w:hint="eastAsia"/>
          <w:color w:val="auto"/>
          <w:sz w:val="24"/>
        </w:rPr>
        <w:t>；</w:t>
      </w:r>
    </w:p>
    <w:p w14:paraId="1893A090">
      <w:pPr>
        <w:autoSpaceDE w:val="0"/>
        <w:autoSpaceDN w:val="0"/>
        <w:adjustRightInd w:val="0"/>
        <w:spacing w:line="360" w:lineRule="auto"/>
        <w:ind w:firstLine="480" w:firstLineChars="200"/>
        <w:rPr>
          <w:rFonts w:ascii="宋体" w:hAnsi="宋体" w:cs="宋体"/>
          <w:color w:val="auto"/>
          <w:sz w:val="24"/>
        </w:rPr>
      </w:pPr>
      <w:r>
        <w:rPr>
          <w:rFonts w:hint="eastAsia"/>
          <w:color w:val="auto"/>
          <w:sz w:val="24"/>
        </w:rPr>
        <w:t>③证书一览表（</w:t>
      </w:r>
      <w:r>
        <w:rPr>
          <w:rFonts w:hint="eastAsia" w:asciiTheme="minorEastAsia" w:hAnsiTheme="minorEastAsia" w:eastAsiaTheme="minorEastAsia"/>
          <w:color w:val="auto"/>
          <w:sz w:val="24"/>
        </w:rPr>
        <w:t>本项目相关</w:t>
      </w:r>
      <w:r>
        <w:rPr>
          <w:rFonts w:asciiTheme="minorEastAsia" w:hAnsiTheme="minorEastAsia" w:eastAsiaTheme="minorEastAsia"/>
          <w:color w:val="auto"/>
          <w:kern w:val="0"/>
          <w:sz w:val="24"/>
        </w:rPr>
        <w:t>的认证证书</w:t>
      </w:r>
      <w:r>
        <w:rPr>
          <w:rFonts w:hint="eastAsia" w:asciiTheme="minorEastAsia" w:hAnsiTheme="minorEastAsia" w:eastAsiaTheme="minorEastAsia"/>
          <w:color w:val="auto"/>
          <w:kern w:val="0"/>
          <w:sz w:val="24"/>
        </w:rPr>
        <w:t>或文件</w:t>
      </w:r>
      <w:r>
        <w:rPr>
          <w:rFonts w:hint="eastAsia"/>
          <w:color w:val="auto"/>
          <w:sz w:val="24"/>
        </w:rPr>
        <w:t>）</w:t>
      </w:r>
      <w:r>
        <w:rPr>
          <w:rFonts w:hint="eastAsia" w:asciiTheme="minorEastAsia" w:hAnsiTheme="minorEastAsia" w:eastAsiaTheme="minorEastAsia"/>
          <w:color w:val="auto"/>
          <w:kern w:val="0"/>
          <w:sz w:val="24"/>
        </w:rPr>
        <w:t>；</w:t>
      </w:r>
    </w:p>
    <w:p w14:paraId="0F1FABC4">
      <w:pPr>
        <w:pStyle w:val="7"/>
        <w:widowControl/>
        <w:adjustRightInd w:val="0"/>
        <w:snapToGrid w:val="0"/>
        <w:spacing w:line="420" w:lineRule="exact"/>
        <w:ind w:firstLine="480" w:firstLineChars="200"/>
        <w:rPr>
          <w:rFonts w:ascii="宋体" w:hAnsi="宋体" w:cs="宋体"/>
          <w:color w:val="auto"/>
          <w:sz w:val="24"/>
          <w:szCs w:val="24"/>
        </w:rPr>
      </w:pPr>
      <w:r>
        <w:rPr>
          <w:rFonts w:hint="eastAsia" w:cs="微软雅黑" w:asciiTheme="minorEastAsia" w:hAnsiTheme="minorEastAsia" w:eastAsiaTheme="minorEastAsia"/>
          <w:color w:val="auto"/>
          <w:sz w:val="24"/>
        </w:rPr>
        <w:t>④</w:t>
      </w:r>
      <w:r>
        <w:rPr>
          <w:rFonts w:hint="eastAsia" w:asciiTheme="minorEastAsia" w:hAnsiTheme="minorEastAsia" w:eastAsiaTheme="minorEastAsia"/>
          <w:color w:val="auto"/>
          <w:sz w:val="24"/>
          <w:szCs w:val="24"/>
        </w:rPr>
        <w:t>近三年来类似项目的成功案例（投标人类似项目实施情况一览表、合同及其相应的发票、用户验收报告等）</w:t>
      </w:r>
      <w:r>
        <w:rPr>
          <w:rFonts w:hint="eastAsia" w:ascii="宋体" w:hAnsi="宋体" w:cs="宋体"/>
          <w:color w:val="auto"/>
          <w:sz w:val="24"/>
        </w:rPr>
        <w:t>（如有，见附件</w:t>
      </w:r>
      <w:r>
        <w:rPr>
          <w:rFonts w:hint="eastAsia" w:ascii="宋体" w:hAnsi="宋体" w:cs="宋体"/>
          <w:color w:val="auto"/>
          <w:sz w:val="24"/>
          <w:lang w:val="en-US" w:eastAsia="zh-CN"/>
        </w:rPr>
        <w:t>12</w:t>
      </w:r>
      <w:r>
        <w:rPr>
          <w:rFonts w:hint="eastAsia" w:ascii="宋体" w:hAnsi="宋体" w:cs="宋体"/>
          <w:color w:val="auto"/>
          <w:sz w:val="24"/>
        </w:rPr>
        <w:t>）</w:t>
      </w:r>
      <w:r>
        <w:rPr>
          <w:rFonts w:hint="eastAsia" w:asciiTheme="minorEastAsia" w:hAnsiTheme="minorEastAsia" w:eastAsiaTheme="minorEastAsia"/>
          <w:color w:val="auto"/>
          <w:sz w:val="24"/>
          <w:szCs w:val="24"/>
        </w:rPr>
        <w:t>；</w:t>
      </w:r>
    </w:p>
    <w:p w14:paraId="3F0000F1">
      <w:pPr>
        <w:pStyle w:val="8"/>
        <w:spacing w:line="420" w:lineRule="exact"/>
        <w:ind w:left="0" w:leftChars="0" w:firstLine="480" w:firstLineChars="200"/>
        <w:rPr>
          <w:rFonts w:cs="微软雅黑" w:asciiTheme="minorEastAsia" w:hAnsiTheme="minorEastAsia" w:eastAsiaTheme="minorEastAsia"/>
          <w:color w:val="auto"/>
          <w:sz w:val="24"/>
        </w:rPr>
      </w:pPr>
      <w:r>
        <w:rPr>
          <w:rFonts w:hint="eastAsia" w:ascii="微软雅黑" w:hAnsi="微软雅黑" w:eastAsia="微软雅黑" w:cs="微软雅黑"/>
          <w:color w:val="auto"/>
          <w:sz w:val="24"/>
        </w:rPr>
        <w:t>⑤</w:t>
      </w:r>
      <w:r>
        <w:rPr>
          <w:rFonts w:hint="eastAsia" w:cs="微软雅黑" w:asciiTheme="minorEastAsia" w:hAnsiTheme="minorEastAsia" w:eastAsiaTheme="minorEastAsia"/>
          <w:color w:val="auto"/>
          <w:sz w:val="24"/>
        </w:rPr>
        <w:t>商务需求响应表（见附件</w:t>
      </w:r>
      <w:r>
        <w:rPr>
          <w:rFonts w:hint="eastAsia" w:cs="微软雅黑" w:asciiTheme="minorEastAsia" w:hAnsiTheme="minorEastAsia" w:eastAsiaTheme="minorEastAsia"/>
          <w:color w:val="auto"/>
          <w:sz w:val="24"/>
          <w:lang w:val="en-US" w:eastAsia="zh-CN"/>
        </w:rPr>
        <w:t>13</w:t>
      </w:r>
      <w:r>
        <w:rPr>
          <w:rFonts w:hint="eastAsia" w:cs="微软雅黑" w:asciiTheme="minorEastAsia" w:hAnsiTheme="minorEastAsia" w:eastAsiaTheme="minorEastAsia"/>
          <w:color w:val="auto"/>
          <w:sz w:val="24"/>
        </w:rPr>
        <w:t>）；</w:t>
      </w:r>
    </w:p>
    <w:p w14:paraId="1A0A5DA0">
      <w:pPr>
        <w:pStyle w:val="8"/>
        <w:spacing w:line="420" w:lineRule="exact"/>
        <w:ind w:left="0" w:leftChars="0" w:firstLine="480" w:firstLineChars="200"/>
        <w:rPr>
          <w:color w:val="auto"/>
        </w:rPr>
      </w:pPr>
      <w:r>
        <w:rPr>
          <w:rFonts w:hint="eastAsia" w:ascii="微软雅黑" w:hAnsi="微软雅黑" w:eastAsia="微软雅黑" w:cs="微软雅黑"/>
          <w:color w:val="auto"/>
          <w:sz w:val="24"/>
        </w:rPr>
        <w:t>⑥</w:t>
      </w:r>
      <w:r>
        <w:rPr>
          <w:rFonts w:hint="eastAsia" w:ascii="宋体" w:hAnsi="宋体" w:cs="宋体"/>
          <w:color w:val="auto"/>
          <w:sz w:val="24"/>
        </w:rPr>
        <w:t>投标人根据招标文件评标办法商务与技术评分细则内容自行编制。</w:t>
      </w:r>
    </w:p>
    <w:p w14:paraId="406BE144">
      <w:pPr>
        <w:snapToGrid w:val="0"/>
        <w:spacing w:line="420" w:lineRule="exact"/>
        <w:ind w:firstLine="480" w:firstLineChars="200"/>
        <w:rPr>
          <w:rFonts w:ascii="宋体" w:hAnsi="宋体" w:cs="宋体"/>
          <w:color w:val="auto"/>
          <w:sz w:val="24"/>
        </w:rPr>
      </w:pPr>
      <w:r>
        <w:rPr>
          <w:rFonts w:hint="eastAsia" w:ascii="微软雅黑" w:hAnsi="微软雅黑" w:eastAsia="微软雅黑" w:cs="微软雅黑"/>
          <w:color w:val="auto"/>
          <w:sz w:val="24"/>
        </w:rPr>
        <w:t>⑦</w:t>
      </w:r>
      <w:r>
        <w:rPr>
          <w:rFonts w:hint="eastAsia" w:ascii="宋体" w:hAnsi="宋体" w:cs="宋体"/>
          <w:color w:val="auto"/>
          <w:sz w:val="24"/>
        </w:rPr>
        <w:t>投标人认为需要提供的其他资料（包括可能影响投标人商务与技术文件评分的各类证明材料）。</w:t>
      </w:r>
    </w:p>
    <w:p w14:paraId="653CC5E0">
      <w:pPr>
        <w:autoSpaceDE w:val="0"/>
        <w:autoSpaceDN w:val="0"/>
        <w:adjustRightInd w:val="0"/>
        <w:spacing w:line="420" w:lineRule="exact"/>
        <w:ind w:left="426" w:firstLine="65" w:firstLineChars="27"/>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3、报价内容的组成</w:t>
      </w:r>
    </w:p>
    <w:p w14:paraId="4001C759">
      <w:pPr>
        <w:snapToGrid w:val="0"/>
        <w:spacing w:line="420" w:lineRule="exact"/>
        <w:ind w:firstLine="480" w:firstLineChars="200"/>
        <w:jc w:val="left"/>
        <w:rPr>
          <w:rFonts w:ascii="宋体" w:hAnsi="宋体"/>
          <w:color w:val="auto"/>
          <w:sz w:val="24"/>
        </w:rPr>
      </w:pPr>
      <w:r>
        <w:rPr>
          <w:rFonts w:hint="eastAsia" w:ascii="宋体" w:hAnsi="宋体"/>
          <w:color w:val="auto"/>
          <w:sz w:val="24"/>
        </w:rPr>
        <w:t>（1）开标一览表（附件</w:t>
      </w:r>
      <w:r>
        <w:rPr>
          <w:rFonts w:hint="eastAsia" w:ascii="宋体" w:hAnsi="宋体"/>
          <w:color w:val="auto"/>
          <w:sz w:val="24"/>
          <w:lang w:val="en-US" w:eastAsia="zh-CN"/>
        </w:rPr>
        <w:t>14</w:t>
      </w:r>
      <w:r>
        <w:rPr>
          <w:rFonts w:hint="eastAsia" w:ascii="宋体" w:hAnsi="宋体"/>
          <w:color w:val="auto"/>
          <w:sz w:val="24"/>
        </w:rPr>
        <w:t>）；</w:t>
      </w:r>
    </w:p>
    <w:p w14:paraId="055982D3">
      <w:pPr>
        <w:snapToGrid w:val="0"/>
        <w:spacing w:line="420" w:lineRule="exact"/>
        <w:ind w:firstLine="480" w:firstLineChars="200"/>
        <w:jc w:val="left"/>
        <w:rPr>
          <w:rFonts w:ascii="宋体" w:hAnsi="宋体"/>
          <w:color w:val="auto"/>
          <w:sz w:val="24"/>
        </w:rPr>
      </w:pPr>
      <w:r>
        <w:rPr>
          <w:rFonts w:hint="eastAsia" w:ascii="宋体" w:hAnsi="宋体"/>
          <w:color w:val="auto"/>
          <w:sz w:val="24"/>
        </w:rPr>
        <w:t>（2）报价明细表（附件</w:t>
      </w:r>
      <w:r>
        <w:rPr>
          <w:rFonts w:hint="eastAsia" w:ascii="宋体" w:hAnsi="宋体"/>
          <w:color w:val="auto"/>
          <w:sz w:val="24"/>
          <w:lang w:val="en-US" w:eastAsia="zh-CN"/>
        </w:rPr>
        <w:t>15</w:t>
      </w:r>
      <w:r>
        <w:rPr>
          <w:rFonts w:hint="eastAsia" w:ascii="宋体" w:hAnsi="宋体"/>
          <w:color w:val="auto"/>
          <w:sz w:val="24"/>
        </w:rPr>
        <w:t>）；</w:t>
      </w:r>
    </w:p>
    <w:p w14:paraId="27885F09">
      <w:pPr>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）产品适用政府采购政策情况表（附件</w:t>
      </w:r>
      <w:r>
        <w:rPr>
          <w:rFonts w:hint="eastAsia" w:ascii="宋体" w:hAnsi="宋体"/>
          <w:color w:val="auto"/>
          <w:sz w:val="24"/>
          <w:lang w:val="en-US" w:eastAsia="zh-CN"/>
        </w:rPr>
        <w:t>16</w:t>
      </w:r>
      <w:r>
        <w:rPr>
          <w:rFonts w:hint="eastAsia" w:ascii="宋体" w:hAnsi="宋体"/>
          <w:color w:val="auto"/>
          <w:sz w:val="24"/>
        </w:rPr>
        <w:t>）；</w:t>
      </w:r>
    </w:p>
    <w:p w14:paraId="063B411A">
      <w:pPr>
        <w:snapToGrid w:val="0"/>
        <w:spacing w:line="420" w:lineRule="exact"/>
        <w:ind w:firstLine="480" w:firstLineChars="200"/>
        <w:jc w:val="left"/>
        <w:rPr>
          <w:rFonts w:hint="eastAsia" w:ascii="宋体" w:hAnsi="宋体" w:eastAsia="宋体"/>
          <w:color w:val="auto"/>
          <w:sz w:val="24"/>
          <w:lang w:eastAsia="zh-CN"/>
        </w:rPr>
      </w:pPr>
      <w:r>
        <w:rPr>
          <w:rFonts w:hint="eastAsia" w:ascii="宋体" w:hAnsi="宋体"/>
          <w:color w:val="auto"/>
          <w:sz w:val="24"/>
        </w:rPr>
        <w:t>（</w:t>
      </w:r>
      <w:r>
        <w:rPr>
          <w:rFonts w:hint="eastAsia" w:ascii="宋体" w:hAnsi="宋体"/>
          <w:color w:val="auto"/>
          <w:sz w:val="24"/>
          <w:lang w:val="en-US" w:eastAsia="zh-CN"/>
        </w:rPr>
        <w:t>4</w:t>
      </w:r>
      <w:r>
        <w:rPr>
          <w:rFonts w:hint="eastAsia" w:ascii="宋体" w:hAnsi="宋体"/>
          <w:color w:val="auto"/>
          <w:sz w:val="24"/>
        </w:rPr>
        <w:t>）针对报价投标人认为其他需要说明的</w:t>
      </w:r>
      <w:r>
        <w:rPr>
          <w:rFonts w:hint="eastAsia" w:ascii="宋体" w:hAnsi="宋体"/>
          <w:color w:val="auto"/>
          <w:sz w:val="24"/>
          <w:lang w:eastAsia="zh-CN"/>
        </w:rPr>
        <w:t>。</w:t>
      </w:r>
    </w:p>
    <w:p w14:paraId="45931B08">
      <w:pPr>
        <w:autoSpaceDE w:val="0"/>
        <w:autoSpaceDN w:val="0"/>
        <w:adjustRightInd w:val="0"/>
        <w:spacing w:line="420" w:lineRule="exact"/>
        <w:ind w:firstLine="482" w:firstLineChars="200"/>
        <w:rPr>
          <w:rFonts w:asciiTheme="majorEastAsia" w:hAnsiTheme="majorEastAsia" w:eastAsiaTheme="majorEastAsia" w:cstheme="majorEastAsia"/>
          <w:b/>
          <w:color w:val="auto"/>
          <w:kern w:val="0"/>
          <w:sz w:val="24"/>
        </w:rPr>
      </w:pPr>
      <w:r>
        <w:rPr>
          <w:rFonts w:hint="eastAsia" w:asciiTheme="majorEastAsia" w:hAnsiTheme="majorEastAsia" w:eastAsiaTheme="majorEastAsia" w:cstheme="majorEastAsia"/>
          <w:b/>
          <w:color w:val="auto"/>
          <w:kern w:val="0"/>
          <w:sz w:val="24"/>
        </w:rPr>
        <w:t>（二）投标报价</w:t>
      </w:r>
    </w:p>
    <w:p w14:paraId="7A5A274F">
      <w:pPr>
        <w:pStyle w:val="23"/>
        <w:ind w:left="720"/>
        <w:rPr>
          <w:rFonts w:hint="default"/>
          <w:color w:val="auto"/>
        </w:rPr>
      </w:pPr>
    </w:p>
    <w:p w14:paraId="55538352">
      <w:pPr>
        <w:pStyle w:val="7"/>
        <w:spacing w:line="420" w:lineRule="exact"/>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14:paraId="0ABFC5A4">
      <w:pPr>
        <w:pStyle w:val="7"/>
        <w:spacing w:line="420" w:lineRule="exact"/>
        <w:ind w:firstLine="480" w:firstLineChars="200"/>
        <w:rPr>
          <w:rFonts w:hint="eastAsia" w:cs="Times New Roman" w:asciiTheme="minorEastAsia" w:hAnsiTheme="minorEastAsia" w:eastAsiaTheme="minorEastAsia"/>
          <w:bCs/>
          <w:color w:val="auto"/>
          <w:sz w:val="24"/>
        </w:rPr>
      </w:pPr>
      <w:r>
        <w:rPr>
          <w:rFonts w:hint="eastAsia" w:cs="Times New Roman" w:asciiTheme="minorEastAsia" w:hAnsiTheme="minorEastAsia" w:eastAsiaTheme="minorEastAsia"/>
          <w:bCs/>
          <w:color w:val="auto"/>
          <w:sz w:val="24"/>
        </w:rPr>
        <w:t>2.投标报价应是招标文件所确定的采购范围内全部工作内容的价格表现。其应包括设备材料的供货、包装、运输、装卸、管理、就位、产品保护、安装、调试、试运行、维护、备品备件、有关行业专管部门验收、培训、售后服务及维保、保险、利润、关税、规费、税金、招标代理服务费、政策性文件规定、合同包含的所有风险责任等各项费用及不可预见费等所需的全部费用。</w:t>
      </w:r>
    </w:p>
    <w:p w14:paraId="081B8750">
      <w:pPr>
        <w:pStyle w:val="7"/>
        <w:spacing w:line="420" w:lineRule="exact"/>
        <w:ind w:firstLine="480" w:firstLineChars="20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3.投标报价不得为选择性报价和附有条件的报价。</w:t>
      </w:r>
    </w:p>
    <w:p w14:paraId="0DF35481">
      <w:pPr>
        <w:pStyle w:val="7"/>
        <w:spacing w:line="42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（三）投标文件的有效期</w:t>
      </w:r>
    </w:p>
    <w:p w14:paraId="553F32FC">
      <w:pPr>
        <w:pStyle w:val="7"/>
        <w:spacing w:line="420" w:lineRule="exact"/>
        <w:ind w:firstLine="480" w:firstLineChars="200"/>
        <w:rPr>
          <w:rFonts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rPr>
        <w:t>1.投标文件有效期为</w:t>
      </w:r>
      <w:r>
        <w:rPr>
          <w:rFonts w:hint="eastAsia" w:asciiTheme="minorEastAsia" w:hAnsiTheme="minorEastAsia" w:eastAsiaTheme="minorEastAsia" w:cstheme="minorEastAsia"/>
          <w:color w:val="auto"/>
          <w:sz w:val="24"/>
          <w:lang w:val="en-GB"/>
        </w:rPr>
        <w:t>投标截止日起90天。</w:t>
      </w:r>
    </w:p>
    <w:p w14:paraId="4F8936BA">
      <w:pPr>
        <w:pStyle w:val="7"/>
        <w:spacing w:line="420" w:lineRule="exact"/>
        <w:ind w:firstLine="480" w:firstLineChars="200"/>
        <w:rPr>
          <w:rFonts w:asciiTheme="minorEastAsia" w:hAnsiTheme="minorEastAsia" w:eastAsiaTheme="minorEastAsia" w:cstheme="minorEastAsia"/>
          <w:color w:val="auto"/>
          <w:sz w:val="24"/>
          <w:lang w:val="en-GB"/>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en-GB"/>
        </w:rPr>
        <w:t>在特殊情况下，采购人可与投标人协商延长投标文件的有效期。</w:t>
      </w:r>
    </w:p>
    <w:p w14:paraId="1E5893FD">
      <w:pPr>
        <w:snapToGrid w:val="0"/>
        <w:spacing w:line="42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3.中标人的投标文件自开标之日起至合同履行完毕均应保持有效。</w:t>
      </w:r>
    </w:p>
    <w:p w14:paraId="369A9742">
      <w:pPr>
        <w:snapToGrid w:val="0"/>
        <w:spacing w:line="420" w:lineRule="exact"/>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（四）投标文件的签署</w:t>
      </w:r>
    </w:p>
    <w:p w14:paraId="794272C9">
      <w:pPr>
        <w:pStyle w:val="7"/>
        <w:spacing w:line="360" w:lineRule="auto"/>
        <w:ind w:firstLine="480" w:firstLineChars="200"/>
        <w:rPr>
          <w:rFonts w:ascii="宋体" w:hAnsi="宋体" w:eastAsia="宋体"/>
          <w:bCs/>
          <w:kern w:val="0"/>
          <w:sz w:val="24"/>
        </w:rPr>
      </w:pPr>
      <w:r>
        <w:rPr>
          <w:rFonts w:hint="eastAsia" w:ascii="宋体" w:hAnsi="宋体" w:eastAsia="宋体"/>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653AC943">
      <w:pPr>
        <w:pStyle w:val="7"/>
        <w:spacing w:line="360" w:lineRule="auto"/>
        <w:ind w:firstLine="480" w:firstLineChars="200"/>
        <w:rPr>
          <w:rFonts w:ascii="宋体" w:hAnsi="宋体" w:eastAsia="宋体"/>
          <w:bCs/>
          <w:kern w:val="0"/>
          <w:sz w:val="24"/>
        </w:rPr>
      </w:pPr>
      <w:r>
        <w:rPr>
          <w:rFonts w:hint="eastAsia" w:ascii="宋体" w:hAnsi="宋体" w:eastAsia="宋体"/>
          <w:bCs/>
          <w:kern w:val="0"/>
          <w:sz w:val="24"/>
        </w:rPr>
        <w:t>2.投标文件中所有的插字、涂改和增删，必须由法定代表人或经其正式授权的代表在旁边签字或盖章才有效。</w:t>
      </w:r>
    </w:p>
    <w:p w14:paraId="37436DD6">
      <w:pPr>
        <w:autoSpaceDE w:val="0"/>
        <w:autoSpaceDN w:val="0"/>
        <w:adjustRightInd w:val="0"/>
        <w:spacing w:line="420" w:lineRule="exact"/>
        <w:ind w:firstLine="480" w:firstLineChars="200"/>
        <w:rPr>
          <w:rFonts w:hint="eastAsia" w:ascii="宋体" w:hAnsi="宋体" w:eastAsia="宋体"/>
          <w:bCs/>
          <w:kern w:val="0"/>
          <w:sz w:val="24"/>
        </w:rPr>
      </w:pPr>
      <w:r>
        <w:rPr>
          <w:rFonts w:hint="eastAsia" w:ascii="宋体" w:hAnsi="宋体" w:eastAsia="宋体"/>
          <w:bCs/>
          <w:kern w:val="0"/>
          <w:sz w:val="24"/>
        </w:rPr>
        <w:t>3.投标文件中要求加盖公章处，可使用有效安全的电子签章替代。</w:t>
      </w:r>
    </w:p>
    <w:p w14:paraId="35DE9B08">
      <w:pPr>
        <w:autoSpaceDE w:val="0"/>
        <w:autoSpaceDN w:val="0"/>
        <w:adjustRightInd w:val="0"/>
        <w:spacing w:line="420" w:lineRule="exact"/>
        <w:ind w:firstLine="482" w:firstLineChars="200"/>
        <w:rPr>
          <w:rFonts w:asciiTheme="minorEastAsia" w:hAnsiTheme="minorEastAsia"/>
          <w:b/>
          <w:bCs/>
          <w:color w:val="auto"/>
          <w:sz w:val="24"/>
        </w:rPr>
      </w:pPr>
      <w:r>
        <w:rPr>
          <w:rFonts w:hint="eastAsia" w:asciiTheme="minorEastAsia" w:hAnsiTheme="minorEastAsia"/>
          <w:b/>
          <w:bCs/>
          <w:color w:val="auto"/>
          <w:sz w:val="24"/>
        </w:rPr>
        <w:t>（五）</w:t>
      </w:r>
      <w:r>
        <w:rPr>
          <w:rFonts w:hint="eastAsia" w:asciiTheme="minorEastAsia" w:hAnsiTheme="minorEastAsia" w:eastAsiaTheme="minorEastAsia"/>
          <w:b/>
          <w:bCs/>
          <w:color w:val="auto"/>
          <w:sz w:val="24"/>
        </w:rPr>
        <w:t>投标文件</w:t>
      </w:r>
      <w:r>
        <w:rPr>
          <w:rFonts w:hint="eastAsia" w:asciiTheme="minorEastAsia" w:hAnsiTheme="minorEastAsia"/>
          <w:b/>
          <w:bCs/>
          <w:color w:val="auto"/>
          <w:sz w:val="24"/>
        </w:rPr>
        <w:t>的递交要求</w:t>
      </w:r>
    </w:p>
    <w:p w14:paraId="70DA4B22">
      <w:pPr>
        <w:tabs>
          <w:tab w:val="left" w:pos="1418"/>
        </w:tabs>
        <w:autoSpaceDE w:val="0"/>
        <w:autoSpaceDN w:val="0"/>
        <w:adjustRightInd w:val="0"/>
        <w:spacing w:line="420" w:lineRule="exact"/>
        <w:ind w:firstLine="480" w:firstLineChars="200"/>
        <w:rPr>
          <w:rFonts w:asciiTheme="minorEastAsia" w:hAnsiTheme="minorEastAsia" w:eastAsiaTheme="minorEastAsia"/>
          <w:color w:val="auto"/>
          <w:kern w:val="0"/>
          <w:sz w:val="24"/>
        </w:rPr>
      </w:pPr>
      <w:r>
        <w:rPr>
          <w:rFonts w:hint="eastAsia" w:asciiTheme="majorEastAsia" w:hAnsiTheme="majorEastAsia" w:eastAsiaTheme="majorEastAsia" w:cstheme="majorEastAsia"/>
          <w:color w:val="auto"/>
          <w:sz w:val="24"/>
        </w:rPr>
        <w:t>按照前附表要求提交，</w:t>
      </w:r>
      <w:r>
        <w:rPr>
          <w:rFonts w:hint="eastAsia" w:asciiTheme="minorEastAsia" w:hAnsiTheme="minorEastAsia" w:eastAsiaTheme="minorEastAsia"/>
          <w:color w:val="auto"/>
          <w:kern w:val="0"/>
          <w:sz w:val="24"/>
        </w:rPr>
        <w:t>如采购组织机构延长截止时间和开标时间，采购组织机构和投标人的权利和义务将受到新的截止时间和开标时间的约束。</w:t>
      </w:r>
    </w:p>
    <w:p w14:paraId="30FD34C2">
      <w:pPr>
        <w:snapToGrid w:val="0"/>
        <w:spacing w:line="420" w:lineRule="exact"/>
        <w:ind w:firstLine="482" w:firstLineChars="200"/>
        <w:rPr>
          <w:rFonts w:asciiTheme="minorEastAsia" w:hAnsiTheme="minorEastAsia" w:eastAsiaTheme="minorEastAsia"/>
          <w:b/>
          <w:color w:val="auto"/>
          <w:kern w:val="0"/>
          <w:sz w:val="24"/>
        </w:rPr>
      </w:pPr>
      <w:r>
        <w:rPr>
          <w:rFonts w:hint="eastAsia" w:asciiTheme="minorEastAsia" w:hAnsiTheme="minorEastAsia" w:eastAsiaTheme="minorEastAsia"/>
          <w:b/>
          <w:color w:val="auto"/>
          <w:kern w:val="0"/>
          <w:sz w:val="24"/>
        </w:rPr>
        <w:t>五、开标</w:t>
      </w:r>
    </w:p>
    <w:p w14:paraId="4D011061">
      <w:pPr>
        <w:autoSpaceDE w:val="0"/>
        <w:autoSpaceDN w:val="0"/>
        <w:adjustRightInd w:val="0"/>
        <w:spacing w:line="420" w:lineRule="exact"/>
        <w:ind w:firstLine="482" w:firstLineChars="200"/>
        <w:rPr>
          <w:rFonts w:asciiTheme="minorEastAsia" w:hAnsiTheme="minorEastAsia" w:eastAsiaTheme="minorEastAsia"/>
          <w:b/>
          <w:color w:val="auto"/>
          <w:sz w:val="24"/>
        </w:rPr>
      </w:pPr>
      <w:r>
        <w:rPr>
          <w:rFonts w:asciiTheme="minorEastAsia" w:hAnsiTheme="minorEastAsia" w:eastAsiaTheme="minorEastAsia"/>
          <w:b/>
          <w:color w:val="auto"/>
          <w:sz w:val="24"/>
        </w:rPr>
        <w:t>（一）开</w:t>
      </w:r>
      <w:r>
        <w:rPr>
          <w:rFonts w:hint="eastAsia" w:asciiTheme="minorEastAsia" w:hAnsiTheme="minorEastAsia" w:eastAsiaTheme="minorEastAsia"/>
          <w:b/>
          <w:color w:val="auto"/>
          <w:sz w:val="24"/>
        </w:rPr>
        <w:t>标</w:t>
      </w:r>
      <w:r>
        <w:rPr>
          <w:rFonts w:asciiTheme="minorEastAsia" w:hAnsiTheme="minorEastAsia" w:eastAsiaTheme="minorEastAsia"/>
          <w:b/>
          <w:color w:val="auto"/>
          <w:sz w:val="24"/>
        </w:rPr>
        <w:t>程序</w:t>
      </w:r>
    </w:p>
    <w:p w14:paraId="474B9A02">
      <w:pPr>
        <w:pStyle w:val="7"/>
        <w:spacing w:line="42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1.开标时间到后，主持人准时组织开标；</w:t>
      </w:r>
    </w:p>
    <w:p w14:paraId="1981CC8C">
      <w:pPr>
        <w:pStyle w:val="7"/>
        <w:spacing w:line="42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2.宣布采购组织机构工作人员；</w:t>
      </w:r>
    </w:p>
    <w:p w14:paraId="1745BE2E">
      <w:pPr>
        <w:pStyle w:val="7"/>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3.投标人登录政采云平台，用“项目采购-开标评标”功能对投标文件进行在线解密，在线解密时间为开标时间起半个小时内；</w:t>
      </w:r>
    </w:p>
    <w:p w14:paraId="346BE0D7">
      <w:pPr>
        <w:pStyle w:val="7"/>
        <w:spacing w:line="420" w:lineRule="exact"/>
        <w:ind w:firstLine="480" w:firstLineChars="200"/>
        <w:rPr>
          <w:color w:val="auto"/>
          <w:sz w:val="24"/>
          <w:szCs w:val="22"/>
        </w:rPr>
      </w:pPr>
      <w:r>
        <w:rPr>
          <w:rFonts w:hint="eastAsia" w:cs="宋体"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rPr>
        <w:t>采购组织机构</w:t>
      </w:r>
      <w:r>
        <w:rPr>
          <w:rFonts w:hint="eastAsia"/>
          <w:color w:val="auto"/>
          <w:sz w:val="24"/>
          <w:szCs w:val="22"/>
        </w:rPr>
        <w:t>工作人员当众宣布投标人名称、投标价格和招标文件规定的需要宣布的其他内容（以开标一览表要求为准）；</w:t>
      </w:r>
    </w:p>
    <w:p w14:paraId="4188FEE5">
      <w:pPr>
        <w:pStyle w:val="7"/>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5.公布开标结果。</w:t>
      </w:r>
    </w:p>
    <w:p w14:paraId="33A09E4B">
      <w:pPr>
        <w:pStyle w:val="7"/>
        <w:spacing w:line="420" w:lineRule="exact"/>
        <w:ind w:firstLine="482" w:firstLineChars="200"/>
        <w:rPr>
          <w:b/>
          <w:bCs/>
          <w:color w:val="auto"/>
          <w:sz w:val="24"/>
          <w:szCs w:val="22"/>
        </w:rPr>
      </w:pPr>
      <w:r>
        <w:rPr>
          <w:rFonts w:hint="eastAsia"/>
          <w:b/>
          <w:bCs/>
          <w:color w:val="auto"/>
          <w:sz w:val="24"/>
          <w:szCs w:val="22"/>
        </w:rPr>
        <w:t>（二）开标异议</w:t>
      </w:r>
    </w:p>
    <w:p w14:paraId="52C3B80A">
      <w:pPr>
        <w:pStyle w:val="7"/>
        <w:spacing w:line="420" w:lineRule="exact"/>
        <w:ind w:firstLine="480" w:firstLineChars="200"/>
        <w:rPr>
          <w:color w:val="auto"/>
          <w:sz w:val="24"/>
          <w:szCs w:val="22"/>
        </w:rPr>
      </w:pPr>
      <w:r>
        <w:rPr>
          <w:rFonts w:hint="eastAsia"/>
          <w:color w:val="auto"/>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7F76471B">
      <w:pPr>
        <w:pStyle w:val="7"/>
        <w:spacing w:line="420" w:lineRule="exact"/>
        <w:ind w:firstLine="482" w:firstLineChars="200"/>
        <w:rPr>
          <w:color w:val="auto"/>
          <w:sz w:val="24"/>
          <w:szCs w:val="22"/>
        </w:rPr>
      </w:pPr>
      <w:r>
        <w:rPr>
          <w:rFonts w:hint="eastAsia"/>
          <w:b/>
          <w:bCs/>
          <w:color w:val="auto"/>
          <w:sz w:val="24"/>
          <w:szCs w:val="22"/>
        </w:rPr>
        <w:t>（三）</w:t>
      </w:r>
      <w:r>
        <w:rPr>
          <w:rFonts w:hint="eastAsia"/>
          <w:color w:val="auto"/>
          <w:sz w:val="24"/>
          <w:szCs w:val="22"/>
        </w:rPr>
        <w:t>投标人不足三家，不得开标。</w:t>
      </w:r>
    </w:p>
    <w:p w14:paraId="68E9CCD5">
      <w:pPr>
        <w:pStyle w:val="13"/>
        <w:snapToGrid w:val="0"/>
        <w:spacing w:line="420" w:lineRule="exact"/>
        <w:ind w:firstLine="482" w:firstLineChars="200"/>
        <w:rPr>
          <w:rFonts w:asciiTheme="minorEastAsia" w:hAnsiTheme="minorEastAsia"/>
          <w:b/>
          <w:color w:val="auto"/>
          <w:sz w:val="24"/>
        </w:rPr>
      </w:pPr>
      <w:r>
        <w:rPr>
          <w:rFonts w:hint="eastAsia" w:asciiTheme="minorEastAsia" w:hAnsiTheme="minorEastAsia" w:eastAsiaTheme="minorEastAsia"/>
          <w:b/>
          <w:color w:val="auto"/>
          <w:sz w:val="24"/>
          <w:lang w:eastAsia="zh-CN"/>
        </w:rPr>
        <w:t>六</w:t>
      </w:r>
      <w:r>
        <w:rPr>
          <w:rFonts w:hint="eastAsia" w:asciiTheme="minorEastAsia" w:hAnsiTheme="minorEastAsia" w:eastAsiaTheme="minorEastAsia"/>
          <w:b/>
          <w:color w:val="auto"/>
          <w:sz w:val="24"/>
        </w:rPr>
        <w:t>、评标（详见第四章）</w:t>
      </w:r>
    </w:p>
    <w:p w14:paraId="4D12F7EF">
      <w:pPr>
        <w:pStyle w:val="22"/>
        <w:spacing w:before="0" w:beforeAutospacing="0" w:after="0" w:afterAutospacing="0" w:line="420" w:lineRule="exact"/>
        <w:ind w:firstLine="482" w:firstLineChars="200"/>
        <w:jc w:val="both"/>
        <w:rPr>
          <w:rFonts w:hint="default" w:asciiTheme="minorEastAsia" w:hAnsiTheme="minorEastAsia" w:eastAsiaTheme="minorEastAsia"/>
          <w:b/>
          <w:color w:val="auto"/>
        </w:rPr>
      </w:pPr>
      <w:r>
        <w:rPr>
          <w:rFonts w:hint="eastAsia" w:asciiTheme="minorEastAsia" w:hAnsiTheme="minorEastAsia" w:eastAsiaTheme="minorEastAsia"/>
          <w:b/>
          <w:color w:val="auto"/>
          <w:lang w:eastAsia="zh-CN"/>
        </w:rPr>
        <w:t>七</w:t>
      </w:r>
      <w:r>
        <w:rPr>
          <w:rFonts w:asciiTheme="minorEastAsia" w:hAnsiTheme="minorEastAsia" w:eastAsiaTheme="minorEastAsia"/>
          <w:b/>
          <w:color w:val="auto"/>
        </w:rPr>
        <w:t>、定标</w:t>
      </w:r>
    </w:p>
    <w:p w14:paraId="2BFF3646">
      <w:pPr>
        <w:pStyle w:val="22"/>
        <w:spacing w:before="0" w:beforeAutospacing="0" w:after="0" w:afterAutospacing="0" w:line="420" w:lineRule="exact"/>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（一）</w:t>
      </w:r>
      <w:r>
        <w:rPr>
          <w:color w:val="auto"/>
        </w:rPr>
        <w:t>确定中标人。</w:t>
      </w:r>
      <w:r>
        <w:rPr>
          <w:rFonts w:asciiTheme="minorEastAsia" w:hAnsiTheme="minorEastAsia" w:eastAsiaTheme="minorEastAsia"/>
          <w:color w:val="auto"/>
        </w:rPr>
        <w:t>评标委员会根据采购单位的</w:t>
      </w:r>
      <w:r>
        <w:rPr>
          <w:color w:val="auto"/>
        </w:rPr>
        <w:t>《授权意见确认书》</w:t>
      </w:r>
      <w:r>
        <w:rPr>
          <w:rFonts w:asciiTheme="minorEastAsia" w:hAnsiTheme="minorEastAsia" w:eastAsiaTheme="minorEastAsia"/>
          <w:color w:val="auto"/>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5191B5B2">
      <w:pPr>
        <w:spacing w:line="420" w:lineRule="exact"/>
        <w:ind w:firstLine="480" w:firstLineChars="200"/>
        <w:rPr>
          <w:rFonts w:ascii="宋体" w:hAnsi="宋体"/>
          <w:color w:val="auto"/>
          <w:kern w:val="0"/>
          <w:sz w:val="24"/>
        </w:rPr>
      </w:pPr>
      <w:r>
        <w:rPr>
          <w:rFonts w:hint="eastAsia" w:asciiTheme="minorEastAsia" w:hAnsiTheme="minorEastAsia" w:eastAsiaTheme="minorEastAsia"/>
          <w:color w:val="auto"/>
          <w:sz w:val="24"/>
        </w:rPr>
        <w:t>（二）</w:t>
      </w:r>
      <w:r>
        <w:rPr>
          <w:rFonts w:hint="eastAsia" w:ascii="宋体" w:hAnsi="宋体"/>
          <w:color w:val="auto"/>
          <w:kern w:val="0"/>
          <w:sz w:val="24"/>
        </w:rPr>
        <w:t>发布</w:t>
      </w:r>
      <w:r>
        <w:rPr>
          <w:color w:val="auto"/>
          <w:sz w:val="24"/>
        </w:rPr>
        <w:t>中标</w:t>
      </w:r>
      <w:r>
        <w:rPr>
          <w:rFonts w:hint="eastAsia" w:ascii="宋体" w:hAnsi="宋体"/>
          <w:color w:val="auto"/>
          <w:kern w:val="0"/>
          <w:sz w:val="24"/>
        </w:rPr>
        <w:t>结果公告。采购组织机构自中标人</w:t>
      </w:r>
      <w:r>
        <w:rPr>
          <w:rFonts w:ascii="宋体" w:hAnsi="宋体"/>
          <w:color w:val="auto"/>
          <w:kern w:val="0"/>
          <w:sz w:val="24"/>
        </w:rPr>
        <w:t>确定</w:t>
      </w:r>
      <w:r>
        <w:rPr>
          <w:rFonts w:hint="eastAsia" w:ascii="宋体" w:hAnsi="宋体"/>
          <w:color w:val="auto"/>
          <w:kern w:val="0"/>
          <w:sz w:val="24"/>
        </w:rPr>
        <w:t>之日起</w:t>
      </w:r>
      <w:r>
        <w:rPr>
          <w:rFonts w:ascii="宋体" w:hAnsi="宋体"/>
          <w:color w:val="auto"/>
          <w:kern w:val="0"/>
          <w:sz w:val="24"/>
        </w:rPr>
        <w:t>2个工作日内</w:t>
      </w:r>
      <w:r>
        <w:rPr>
          <w:rFonts w:hint="eastAsia" w:ascii="宋体" w:hAnsi="宋体"/>
          <w:color w:val="auto"/>
          <w:kern w:val="0"/>
          <w:sz w:val="24"/>
        </w:rPr>
        <w:t>，</w:t>
      </w:r>
      <w:r>
        <w:rPr>
          <w:rFonts w:ascii="宋体" w:hAnsi="宋体"/>
          <w:color w:val="auto"/>
          <w:kern w:val="0"/>
          <w:sz w:val="24"/>
        </w:rPr>
        <w:t>在</w:t>
      </w:r>
      <w:r>
        <w:rPr>
          <w:rFonts w:hint="eastAsia" w:ascii="宋体" w:hAnsi="宋体"/>
          <w:color w:val="auto"/>
          <w:kern w:val="0"/>
          <w:sz w:val="24"/>
        </w:rPr>
        <w:t>浙江</w:t>
      </w:r>
      <w:r>
        <w:rPr>
          <w:rFonts w:ascii="宋体" w:hAnsi="宋体"/>
          <w:color w:val="auto"/>
          <w:kern w:val="0"/>
          <w:sz w:val="24"/>
        </w:rPr>
        <w:t>省</w:t>
      </w:r>
      <w:r>
        <w:rPr>
          <w:rFonts w:hint="eastAsia" w:ascii="宋体" w:hAnsi="宋体"/>
          <w:color w:val="auto"/>
          <w:kern w:val="0"/>
          <w:sz w:val="24"/>
        </w:rPr>
        <w:t>政府采购</w:t>
      </w:r>
      <w:r>
        <w:rPr>
          <w:rFonts w:ascii="宋体" w:hAnsi="宋体"/>
          <w:color w:val="auto"/>
          <w:kern w:val="0"/>
          <w:sz w:val="24"/>
        </w:rPr>
        <w:t>网</w:t>
      </w:r>
      <w:r>
        <w:rPr>
          <w:rFonts w:hint="eastAsia" w:ascii="宋体" w:hAnsi="宋体"/>
          <w:color w:val="auto"/>
          <w:kern w:val="0"/>
          <w:sz w:val="24"/>
        </w:rPr>
        <w:t>和三门县公共资源交易网上</w:t>
      </w:r>
      <w:r>
        <w:rPr>
          <w:rFonts w:ascii="宋体" w:hAnsi="宋体"/>
          <w:color w:val="auto"/>
          <w:kern w:val="0"/>
          <w:sz w:val="24"/>
        </w:rPr>
        <w:t>公告</w:t>
      </w:r>
      <w:r>
        <w:rPr>
          <w:rFonts w:hint="eastAsia" w:ascii="宋体" w:hAnsi="宋体"/>
          <w:color w:val="auto"/>
          <w:kern w:val="0"/>
          <w:sz w:val="24"/>
        </w:rPr>
        <w:t>中标结果，</w:t>
      </w:r>
      <w:r>
        <w:rPr>
          <w:color w:val="auto"/>
          <w:sz w:val="24"/>
        </w:rPr>
        <w:t>中标结果公告期为 1 个工作日</w:t>
      </w:r>
      <w:r>
        <w:rPr>
          <w:rFonts w:hint="eastAsia" w:ascii="宋体" w:hAnsi="宋体"/>
          <w:color w:val="auto"/>
          <w:kern w:val="0"/>
          <w:sz w:val="24"/>
        </w:rPr>
        <w:t>。</w:t>
      </w:r>
    </w:p>
    <w:p w14:paraId="0D8F2B31">
      <w:pPr>
        <w:pStyle w:val="9"/>
        <w:spacing w:line="420" w:lineRule="exact"/>
        <w:ind w:firstLine="480" w:firstLineChars="200"/>
        <w:jc w:val="both"/>
        <w:rPr>
          <w:color w:val="auto"/>
        </w:rPr>
      </w:pPr>
      <w:r>
        <w:rPr>
          <w:rFonts w:hint="eastAsia" w:ascii="宋体" w:hAnsi="宋体"/>
          <w:color w:val="auto"/>
          <w:kern w:val="0"/>
          <w:sz w:val="24"/>
        </w:rPr>
        <w:t>（三）</w:t>
      </w:r>
      <w:r>
        <w:rPr>
          <w:rFonts w:hint="eastAsia"/>
          <w:color w:val="auto"/>
          <w:sz w:val="24"/>
        </w:rPr>
        <w:t>发放中标通知书</w:t>
      </w:r>
      <w:r>
        <w:rPr>
          <w:rFonts w:hint="eastAsia" w:ascii="宋体" w:hAnsi="宋体"/>
          <w:color w:val="auto"/>
          <w:kern w:val="0"/>
          <w:sz w:val="24"/>
        </w:rPr>
        <w:t>。采购组织机构在发布中标结果公告的同时，</w:t>
      </w:r>
      <w:r>
        <w:rPr>
          <w:rFonts w:hint="eastAsia"/>
          <w:color w:val="auto"/>
          <w:sz w:val="24"/>
        </w:rPr>
        <w:t>通过政采云平台</w:t>
      </w:r>
      <w:r>
        <w:rPr>
          <w:rFonts w:hint="eastAsia" w:ascii="宋体" w:hAnsi="宋体"/>
          <w:color w:val="auto"/>
          <w:kern w:val="0"/>
          <w:sz w:val="24"/>
        </w:rPr>
        <w:t>向中标人发出中标通知书。</w:t>
      </w:r>
    </w:p>
    <w:p w14:paraId="2FC986D1">
      <w:pPr>
        <w:spacing w:line="420" w:lineRule="exact"/>
        <w:ind w:firstLine="482" w:firstLineChars="200"/>
        <w:rPr>
          <w:rFonts w:ascii="宋体" w:hAnsi="宋体"/>
          <w:color w:val="auto"/>
          <w:kern w:val="0"/>
          <w:sz w:val="24"/>
        </w:rPr>
      </w:pPr>
      <w:r>
        <w:rPr>
          <w:rFonts w:hint="eastAsia" w:asciiTheme="minorEastAsia" w:hAnsiTheme="minorEastAsia" w:eastAsiaTheme="minorEastAsia"/>
          <w:b/>
          <w:color w:val="auto"/>
          <w:sz w:val="24"/>
          <w:lang w:eastAsia="zh-CN"/>
        </w:rPr>
        <w:t>八</w:t>
      </w:r>
      <w:r>
        <w:rPr>
          <w:rFonts w:asciiTheme="minorEastAsia" w:hAnsiTheme="minorEastAsia" w:eastAsiaTheme="minorEastAsia"/>
          <w:b/>
          <w:color w:val="auto"/>
          <w:sz w:val="24"/>
        </w:rPr>
        <w:t>、</w:t>
      </w:r>
      <w:r>
        <w:rPr>
          <w:rFonts w:hint="eastAsia" w:ascii="宋体" w:hAnsi="宋体"/>
          <w:b/>
          <w:color w:val="auto"/>
          <w:kern w:val="0"/>
          <w:sz w:val="24"/>
        </w:rPr>
        <w:t>合同签订及公告</w:t>
      </w:r>
    </w:p>
    <w:p w14:paraId="08499F0F">
      <w:pPr>
        <w:spacing w:line="420" w:lineRule="exact"/>
        <w:ind w:firstLine="482" w:firstLineChars="200"/>
        <w:rPr>
          <w:rFonts w:ascii="宋体" w:hAnsi="宋体"/>
          <w:b/>
          <w:color w:val="auto"/>
          <w:kern w:val="0"/>
          <w:sz w:val="24"/>
        </w:rPr>
      </w:pPr>
      <w:r>
        <w:rPr>
          <w:rFonts w:hint="eastAsia" w:ascii="宋体" w:hAnsi="宋体"/>
          <w:b/>
          <w:color w:val="auto"/>
          <w:sz w:val="24"/>
        </w:rPr>
        <w:t>（一）签订合同</w:t>
      </w:r>
    </w:p>
    <w:p w14:paraId="516EC014">
      <w:pPr>
        <w:pStyle w:val="22"/>
        <w:spacing w:before="0" w:beforeAutospacing="0" w:after="0" w:afterAutospacing="0" w:line="420" w:lineRule="exact"/>
        <w:ind w:firstLine="480" w:firstLineChars="200"/>
        <w:jc w:val="both"/>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1.采购人应当自中标通知书发出之日起30日内，按照招标文件和中标人投标文件内容要求，与中标人签订合同。所签订的合同不得对招标文件确定的事项和中标人投标文件作实质性修改。</w:t>
      </w:r>
    </w:p>
    <w:p w14:paraId="49CDE07C">
      <w:pPr>
        <w:pStyle w:val="22"/>
        <w:spacing w:before="0" w:beforeAutospacing="0" w:after="0" w:afterAutospacing="0" w:line="420" w:lineRule="exact"/>
        <w:ind w:firstLine="480" w:firstLineChars="200"/>
        <w:jc w:val="both"/>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2.采购人不得向中标人提出任何不合理的要求作为签订合同的条件。</w:t>
      </w:r>
    </w:p>
    <w:p w14:paraId="58B1E7D9">
      <w:pPr>
        <w:pStyle w:val="22"/>
        <w:spacing w:before="0" w:beforeAutospacing="0" w:after="0" w:afterAutospacing="0" w:line="420" w:lineRule="exact"/>
        <w:ind w:firstLine="480" w:firstLineChars="200"/>
        <w:jc w:val="both"/>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3.中标人无故拖延、拒签合同的,将取消中标资格。</w:t>
      </w:r>
    </w:p>
    <w:p w14:paraId="55E5DE8A">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72A49312">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5.询问或者质疑事项可能影响中标结果的，采购人应当暂停签订合同，已经签订合同的，应当中止履行合同。</w:t>
      </w:r>
    </w:p>
    <w:p w14:paraId="3E401350">
      <w:pPr>
        <w:pStyle w:val="22"/>
        <w:spacing w:before="0" w:beforeAutospacing="0" w:after="0" w:afterAutospacing="0" w:line="360" w:lineRule="auto"/>
        <w:ind w:firstLine="482" w:firstLineChars="200"/>
        <w:jc w:val="both"/>
        <w:rPr>
          <w:rFonts w:hint="default" w:cs="仿宋_GB2312"/>
          <w:b/>
          <w:color w:val="auto"/>
        </w:rPr>
      </w:pPr>
      <w:r>
        <w:rPr>
          <w:b/>
          <w:color w:val="auto"/>
        </w:rPr>
        <w:t>（二）合同公告及备案</w:t>
      </w:r>
    </w:p>
    <w:p w14:paraId="06816058">
      <w:pPr>
        <w:pStyle w:val="8"/>
        <w:spacing w:after="0" w:line="360" w:lineRule="auto"/>
        <w:ind w:left="0" w:leftChars="0" w:firstLine="480" w:firstLineChars="200"/>
        <w:rPr>
          <w:rFonts w:ascii="宋体" w:hAnsi="宋体"/>
          <w:color w:val="auto"/>
          <w:sz w:val="24"/>
        </w:rPr>
      </w:pPr>
      <w:r>
        <w:rPr>
          <w:rFonts w:hint="eastAsia" w:ascii="宋体" w:hAnsi="宋体"/>
          <w:color w:val="auto"/>
          <w:sz w:val="24"/>
        </w:rPr>
        <w:t>1.采购人应当自合同签订之日起2个工作日内，</w:t>
      </w:r>
      <w:r>
        <w:rPr>
          <w:rFonts w:ascii="宋体" w:hAnsi="宋体"/>
          <w:color w:val="auto"/>
          <w:kern w:val="0"/>
          <w:sz w:val="24"/>
        </w:rPr>
        <w:t>在省级以上财政部门指定的</w:t>
      </w:r>
      <w:r>
        <w:rPr>
          <w:rFonts w:hint="eastAsia" w:ascii="宋体" w:hAnsi="宋体"/>
          <w:color w:val="auto"/>
          <w:kern w:val="0"/>
          <w:sz w:val="24"/>
        </w:rPr>
        <w:t>政府采购信息发布</w:t>
      </w:r>
      <w:r>
        <w:rPr>
          <w:rFonts w:ascii="宋体" w:hAnsi="宋体"/>
          <w:color w:val="auto"/>
          <w:kern w:val="0"/>
          <w:sz w:val="24"/>
        </w:rPr>
        <w:t>媒体及相关网站</w:t>
      </w:r>
      <w:r>
        <w:rPr>
          <w:rFonts w:hint="eastAsia" w:ascii="宋体" w:hAnsi="宋体"/>
          <w:color w:val="auto"/>
          <w:kern w:val="0"/>
          <w:sz w:val="24"/>
        </w:rPr>
        <w:t>上</w:t>
      </w:r>
      <w:r>
        <w:rPr>
          <w:rFonts w:ascii="宋体" w:hAnsi="宋体"/>
          <w:color w:val="auto"/>
          <w:kern w:val="0"/>
          <w:sz w:val="24"/>
        </w:rPr>
        <w:t>公告</w:t>
      </w:r>
      <w:r>
        <w:rPr>
          <w:rFonts w:hint="eastAsia" w:ascii="宋体" w:hAnsi="宋体"/>
          <w:color w:val="auto"/>
          <w:sz w:val="24"/>
        </w:rPr>
        <w:t>。</w:t>
      </w:r>
    </w:p>
    <w:p w14:paraId="3FC9E3B0">
      <w:pPr>
        <w:pStyle w:val="9"/>
        <w:spacing w:line="360" w:lineRule="auto"/>
        <w:ind w:firstLine="480" w:firstLineChars="200"/>
        <w:jc w:val="both"/>
        <w:rPr>
          <w:rFonts w:ascii="宋体" w:hAnsi="宋体"/>
          <w:color w:val="auto"/>
          <w:sz w:val="24"/>
        </w:rPr>
      </w:pPr>
      <w:r>
        <w:rPr>
          <w:rFonts w:hint="eastAsia" w:ascii="宋体" w:hAnsi="宋体"/>
          <w:color w:val="auto"/>
          <w:sz w:val="24"/>
        </w:rPr>
        <w:t>2.采购人应当自合同签订之日起7个工作日内，</w:t>
      </w:r>
      <w:r>
        <w:rPr>
          <w:rFonts w:hint="eastAsia"/>
          <w:color w:val="auto"/>
          <w:sz w:val="24"/>
        </w:rPr>
        <w:t>将合同通过政采云平台提交至</w:t>
      </w:r>
      <w:r>
        <w:rPr>
          <w:rFonts w:hint="eastAsia" w:ascii="宋体" w:hAnsi="宋体"/>
          <w:color w:val="auto"/>
          <w:sz w:val="24"/>
        </w:rPr>
        <w:t>同级人民政府财政部门备案存档。</w:t>
      </w:r>
    </w:p>
    <w:p w14:paraId="4C1DAFEC">
      <w:pPr>
        <w:pStyle w:val="9"/>
        <w:spacing w:line="360" w:lineRule="auto"/>
        <w:ind w:firstLine="482" w:firstLineChars="200"/>
        <w:jc w:val="both"/>
        <w:rPr>
          <w:rFonts w:ascii="宋体" w:hAnsi="宋体"/>
          <w:b/>
          <w:bCs/>
          <w:color w:val="auto"/>
          <w:sz w:val="24"/>
        </w:rPr>
      </w:pPr>
      <w:r>
        <w:rPr>
          <w:rFonts w:hint="eastAsia" w:ascii="宋体" w:hAnsi="宋体"/>
          <w:b/>
          <w:bCs/>
          <w:color w:val="auto"/>
          <w:sz w:val="24"/>
          <w:lang w:eastAsia="zh-CN"/>
        </w:rPr>
        <w:t>九</w:t>
      </w:r>
      <w:r>
        <w:rPr>
          <w:rFonts w:hint="eastAsia" w:ascii="宋体" w:hAnsi="宋体"/>
          <w:b/>
          <w:bCs/>
          <w:color w:val="auto"/>
          <w:sz w:val="24"/>
        </w:rPr>
        <w:t>、询问、质疑与投诉</w:t>
      </w:r>
    </w:p>
    <w:p w14:paraId="644254A7">
      <w:pPr>
        <w:pStyle w:val="9"/>
        <w:spacing w:line="360" w:lineRule="auto"/>
        <w:ind w:firstLine="482" w:firstLineChars="200"/>
        <w:jc w:val="both"/>
        <w:rPr>
          <w:rFonts w:ascii="宋体" w:hAnsi="宋体"/>
          <w:b/>
          <w:bCs/>
          <w:color w:val="auto"/>
          <w:sz w:val="24"/>
        </w:rPr>
      </w:pPr>
      <w:r>
        <w:rPr>
          <w:rFonts w:hint="eastAsia" w:ascii="宋体" w:hAnsi="宋体"/>
          <w:b/>
          <w:bCs/>
          <w:color w:val="auto"/>
          <w:sz w:val="24"/>
        </w:rPr>
        <w:t>（一）询问</w:t>
      </w:r>
    </w:p>
    <w:p w14:paraId="301034FD">
      <w:pPr>
        <w:pStyle w:val="9"/>
        <w:spacing w:line="360" w:lineRule="auto"/>
        <w:ind w:firstLine="480" w:firstLineChars="200"/>
        <w:jc w:val="both"/>
        <w:rPr>
          <w:rFonts w:ascii="宋体" w:hAnsi="宋体"/>
          <w:color w:val="auto"/>
          <w:sz w:val="24"/>
        </w:rPr>
      </w:pPr>
      <w:r>
        <w:rPr>
          <w:rFonts w:hint="eastAsia" w:ascii="宋体" w:hAnsi="宋体"/>
          <w:color w:val="auto"/>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166DE791">
      <w:pPr>
        <w:pStyle w:val="9"/>
        <w:spacing w:line="360" w:lineRule="auto"/>
        <w:ind w:firstLine="482" w:firstLineChars="200"/>
        <w:jc w:val="both"/>
        <w:rPr>
          <w:rFonts w:ascii="宋体" w:hAnsi="宋体"/>
          <w:b/>
          <w:bCs/>
          <w:color w:val="auto"/>
          <w:sz w:val="24"/>
        </w:rPr>
      </w:pPr>
      <w:r>
        <w:rPr>
          <w:rFonts w:hint="eastAsia" w:ascii="宋体" w:hAnsi="宋体"/>
          <w:b/>
          <w:bCs/>
          <w:color w:val="auto"/>
          <w:sz w:val="24"/>
        </w:rPr>
        <w:t>（二）质疑</w:t>
      </w:r>
    </w:p>
    <w:p w14:paraId="59857290">
      <w:pPr>
        <w:pStyle w:val="9"/>
        <w:spacing w:line="360" w:lineRule="auto"/>
        <w:ind w:firstLine="480" w:firstLineChars="200"/>
        <w:jc w:val="both"/>
        <w:rPr>
          <w:rFonts w:ascii="宋体" w:hAnsi="宋体"/>
          <w:color w:val="auto"/>
          <w:sz w:val="24"/>
        </w:rPr>
      </w:pPr>
      <w:r>
        <w:rPr>
          <w:rFonts w:hint="eastAsia" w:ascii="宋体" w:hAnsi="宋体"/>
          <w:color w:val="auto"/>
          <w:sz w:val="24"/>
        </w:rPr>
        <w:t>1.报名本项目的投标人认为招标文件、采购过程和中标结果使自己的权益受到损害的，通过政采云平台的质疑系统一次性向采购人或采购组织机构提出质疑：</w:t>
      </w:r>
    </w:p>
    <w:p w14:paraId="5B4FB687">
      <w:pPr>
        <w:pStyle w:val="9"/>
        <w:spacing w:line="360" w:lineRule="auto"/>
        <w:ind w:firstLine="480" w:firstLineChars="200"/>
        <w:jc w:val="both"/>
        <w:rPr>
          <w:rFonts w:ascii="宋体" w:hAnsi="宋体"/>
          <w:color w:val="auto"/>
          <w:sz w:val="24"/>
        </w:rPr>
      </w:pPr>
      <w:r>
        <w:rPr>
          <w:rFonts w:hint="eastAsia" w:ascii="宋体" w:hAnsi="宋体"/>
          <w:color w:val="auto"/>
          <w:sz w:val="24"/>
        </w:rPr>
        <w:t>（1）投标人认为招标文件的内容损害其权益的，应当自获取之日起（获取截止日之后收到招标文件的，以获取截止日为准）7个工作日内提出质疑；</w:t>
      </w:r>
    </w:p>
    <w:p w14:paraId="2120FD1C">
      <w:pPr>
        <w:pStyle w:val="9"/>
        <w:spacing w:line="360" w:lineRule="auto"/>
        <w:ind w:firstLine="480" w:firstLineChars="200"/>
        <w:jc w:val="both"/>
        <w:rPr>
          <w:rFonts w:ascii="宋体" w:hAnsi="宋体"/>
          <w:color w:val="auto"/>
          <w:sz w:val="24"/>
        </w:rPr>
      </w:pPr>
      <w:r>
        <w:rPr>
          <w:rFonts w:hint="eastAsia" w:ascii="宋体" w:hAnsi="宋体"/>
          <w:color w:val="auto"/>
          <w:sz w:val="24"/>
        </w:rPr>
        <w:t>（2）投标人对采购过程提出质疑的，应当在各采购程序环节结束之日起7个工作日内提出质疑；</w:t>
      </w:r>
    </w:p>
    <w:p w14:paraId="3A13349B">
      <w:pPr>
        <w:pStyle w:val="9"/>
        <w:spacing w:line="360" w:lineRule="auto"/>
        <w:ind w:firstLine="480" w:firstLineChars="200"/>
        <w:jc w:val="both"/>
        <w:rPr>
          <w:rFonts w:ascii="宋体" w:hAnsi="宋体"/>
          <w:color w:val="auto"/>
          <w:sz w:val="24"/>
        </w:rPr>
      </w:pPr>
      <w:r>
        <w:rPr>
          <w:rFonts w:hint="eastAsia" w:ascii="宋体" w:hAnsi="宋体"/>
          <w:color w:val="auto"/>
          <w:sz w:val="24"/>
        </w:rPr>
        <w:t>（3）投标人对中标结果提出质疑的，应当在中标结果公告期限届满之日起7个工作日内提出质疑。</w:t>
      </w:r>
    </w:p>
    <w:p w14:paraId="20F7C915">
      <w:pPr>
        <w:pStyle w:val="9"/>
        <w:spacing w:line="360" w:lineRule="auto"/>
        <w:ind w:firstLine="480" w:firstLineChars="200"/>
        <w:jc w:val="both"/>
        <w:rPr>
          <w:rFonts w:ascii="宋体" w:hAnsi="宋体"/>
          <w:color w:val="auto"/>
          <w:sz w:val="24"/>
        </w:rPr>
      </w:pPr>
      <w:r>
        <w:rPr>
          <w:rFonts w:hint="eastAsia" w:ascii="宋体" w:hAnsi="宋体"/>
          <w:color w:val="auto"/>
          <w:sz w:val="24"/>
        </w:rPr>
        <w:t>2.采购人或采购组织机构在收到投标人的书面质疑后7个工作日内作出答复，并以书面形式或政采云平台回复质疑投标人和其他有关投标人，但答复内容不涉及商业秘密。</w:t>
      </w:r>
    </w:p>
    <w:p w14:paraId="138D43C4">
      <w:pPr>
        <w:pStyle w:val="9"/>
        <w:spacing w:line="360" w:lineRule="auto"/>
        <w:ind w:firstLine="480" w:firstLineChars="200"/>
        <w:jc w:val="both"/>
        <w:rPr>
          <w:rFonts w:ascii="宋体" w:hAnsi="宋体"/>
          <w:color w:val="auto"/>
          <w:sz w:val="24"/>
        </w:rPr>
      </w:pPr>
      <w:r>
        <w:rPr>
          <w:rFonts w:hint="eastAsia" w:ascii="宋体" w:hAnsi="宋体"/>
          <w:color w:val="auto"/>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62FD9273">
      <w:pPr>
        <w:pStyle w:val="9"/>
        <w:spacing w:line="360" w:lineRule="auto"/>
        <w:ind w:firstLine="482" w:firstLineChars="200"/>
        <w:jc w:val="both"/>
        <w:rPr>
          <w:rFonts w:ascii="宋体" w:hAnsi="宋体"/>
          <w:b/>
          <w:bCs/>
          <w:color w:val="auto"/>
          <w:sz w:val="24"/>
        </w:rPr>
      </w:pPr>
      <w:r>
        <w:rPr>
          <w:rFonts w:hint="eastAsia" w:ascii="宋体" w:hAnsi="宋体"/>
          <w:b/>
          <w:bCs/>
          <w:color w:val="auto"/>
          <w:sz w:val="24"/>
        </w:rPr>
        <w:t>（三）投诉</w:t>
      </w:r>
    </w:p>
    <w:p w14:paraId="52B1F9F8">
      <w:pPr>
        <w:pStyle w:val="9"/>
        <w:spacing w:line="360" w:lineRule="auto"/>
        <w:ind w:firstLine="480" w:firstLineChars="200"/>
        <w:jc w:val="both"/>
        <w:rPr>
          <w:rFonts w:ascii="宋体" w:hAnsi="宋体"/>
          <w:color w:val="auto"/>
          <w:sz w:val="24"/>
        </w:rPr>
      </w:pPr>
      <w:r>
        <w:rPr>
          <w:rFonts w:hint="eastAsia" w:ascii="宋体" w:hAnsi="宋体"/>
          <w:color w:val="auto"/>
          <w:sz w:val="24"/>
        </w:rPr>
        <w:t>投标人对采购人或采购组织机构的质疑答复不满意或在规定时间内未得到答复的，可以在答复期满后15个工作日内，向同级政府采购监督管理机构投诉。</w:t>
      </w:r>
    </w:p>
    <w:p w14:paraId="24214311">
      <w:pPr>
        <w:spacing w:line="400" w:lineRule="exact"/>
        <w:ind w:firstLine="723" w:firstLineChars="300"/>
        <w:jc w:val="center"/>
        <w:rPr>
          <w:rFonts w:ascii="宋体" w:hAnsi="宋体"/>
          <w:bCs/>
          <w:color w:val="auto"/>
          <w:sz w:val="24"/>
        </w:rPr>
      </w:pPr>
      <w:r>
        <w:rPr>
          <w:rFonts w:hint="eastAsia" w:ascii="宋体" w:hAnsi="宋体"/>
          <w:b/>
          <w:color w:val="auto"/>
          <w:sz w:val="24"/>
        </w:rPr>
        <w:t>政府采购支持中小企业信用融资相关事项的通知</w:t>
      </w:r>
    </w:p>
    <w:p w14:paraId="6465B8BB">
      <w:pPr>
        <w:spacing w:line="400" w:lineRule="exact"/>
        <w:ind w:firstLine="480" w:firstLineChars="200"/>
        <w:rPr>
          <w:rFonts w:ascii="宋体" w:hAnsi="宋体"/>
          <w:bCs/>
          <w:color w:val="auto"/>
          <w:sz w:val="24"/>
        </w:rPr>
      </w:pPr>
      <w:r>
        <w:rPr>
          <w:rFonts w:hint="eastAsia" w:ascii="宋体" w:hAnsi="宋体"/>
          <w:bCs/>
          <w:color w:val="auto"/>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40D1D5F3">
      <w:pPr>
        <w:pStyle w:val="23"/>
        <w:ind w:left="720" w:firstLine="480"/>
        <w:rPr>
          <w:rFonts w:hint="default" w:ascii="宋体"/>
          <w:bCs/>
          <w:color w:val="auto"/>
          <w:sz w:val="24"/>
        </w:rPr>
      </w:pPr>
    </w:p>
    <w:p w14:paraId="39769503">
      <w:pPr>
        <w:rPr>
          <w:color w:val="auto"/>
        </w:rPr>
      </w:pPr>
    </w:p>
    <w:p w14:paraId="7DA8D469">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政采贷联系方式</w:t>
      </w:r>
    </w:p>
    <w:tbl>
      <w:tblPr>
        <w:tblStyle w:val="25"/>
        <w:tblW w:w="0" w:type="auto"/>
        <w:tblInd w:w="0" w:type="dxa"/>
        <w:tblLayout w:type="fixed"/>
        <w:tblCellMar>
          <w:top w:w="15" w:type="dxa"/>
          <w:left w:w="15" w:type="dxa"/>
          <w:bottom w:w="15" w:type="dxa"/>
          <w:right w:w="15" w:type="dxa"/>
        </w:tblCellMar>
      </w:tblPr>
      <w:tblGrid>
        <w:gridCol w:w="885"/>
        <w:gridCol w:w="1540"/>
        <w:gridCol w:w="2496"/>
        <w:gridCol w:w="2055"/>
        <w:gridCol w:w="2682"/>
      </w:tblGrid>
      <w:tr w14:paraId="0082FBB3">
        <w:tblPrEx>
          <w:tblCellMar>
            <w:top w:w="15" w:type="dxa"/>
            <w:left w:w="15" w:type="dxa"/>
            <w:bottom w:w="15" w:type="dxa"/>
            <w:right w:w="15" w:type="dxa"/>
          </w:tblCellMar>
        </w:tblPrEx>
        <w:trPr>
          <w:trHeight w:val="404" w:hRule="atLeast"/>
        </w:trPr>
        <w:tc>
          <w:tcPr>
            <w:tcW w:w="885" w:type="dxa"/>
            <w:tcBorders>
              <w:top w:val="single" w:color="000000" w:sz="4" w:space="0"/>
              <w:left w:val="single" w:color="000000" w:sz="4" w:space="0"/>
              <w:bottom w:val="single" w:color="000000" w:sz="4" w:space="0"/>
              <w:right w:val="single" w:color="000000" w:sz="4" w:space="0"/>
            </w:tcBorders>
            <w:vAlign w:val="center"/>
          </w:tcPr>
          <w:p w14:paraId="5B6DD145">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序号</w:t>
            </w:r>
          </w:p>
        </w:tc>
        <w:tc>
          <w:tcPr>
            <w:tcW w:w="1540" w:type="dxa"/>
            <w:tcBorders>
              <w:top w:val="single" w:color="000000" w:sz="4" w:space="0"/>
              <w:left w:val="single" w:color="000000" w:sz="4" w:space="0"/>
              <w:bottom w:val="single" w:color="000000" w:sz="4" w:space="0"/>
              <w:right w:val="single" w:color="000000" w:sz="4" w:space="0"/>
            </w:tcBorders>
            <w:vAlign w:val="center"/>
          </w:tcPr>
          <w:p w14:paraId="043E2F01">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银行简称</w:t>
            </w:r>
          </w:p>
        </w:tc>
        <w:tc>
          <w:tcPr>
            <w:tcW w:w="2496" w:type="dxa"/>
            <w:tcBorders>
              <w:top w:val="single" w:color="000000" w:sz="4" w:space="0"/>
              <w:left w:val="single" w:color="000000" w:sz="4" w:space="0"/>
              <w:bottom w:val="single" w:color="000000" w:sz="4" w:space="0"/>
              <w:right w:val="single" w:color="000000" w:sz="4" w:space="0"/>
            </w:tcBorders>
            <w:vAlign w:val="center"/>
          </w:tcPr>
          <w:p w14:paraId="180537D8">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贷款年利率</w:t>
            </w:r>
          </w:p>
        </w:tc>
        <w:tc>
          <w:tcPr>
            <w:tcW w:w="2055" w:type="dxa"/>
            <w:tcBorders>
              <w:top w:val="single" w:color="000000" w:sz="4" w:space="0"/>
              <w:left w:val="single" w:color="000000" w:sz="4" w:space="0"/>
              <w:bottom w:val="single" w:color="000000" w:sz="4" w:space="0"/>
              <w:right w:val="single" w:color="000000" w:sz="4" w:space="0"/>
            </w:tcBorders>
            <w:vAlign w:val="center"/>
          </w:tcPr>
          <w:p w14:paraId="21A252CD">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政采贷联系人</w:t>
            </w:r>
          </w:p>
        </w:tc>
        <w:tc>
          <w:tcPr>
            <w:tcW w:w="2682" w:type="dxa"/>
            <w:tcBorders>
              <w:top w:val="single" w:color="000000" w:sz="4" w:space="0"/>
              <w:left w:val="single" w:color="000000" w:sz="4" w:space="0"/>
              <w:bottom w:val="single" w:color="000000" w:sz="4" w:space="0"/>
              <w:right w:val="single" w:color="000000" w:sz="4" w:space="0"/>
            </w:tcBorders>
            <w:vAlign w:val="center"/>
          </w:tcPr>
          <w:p w14:paraId="0902695B">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 xml:space="preserve">   联系电话</w:t>
            </w:r>
          </w:p>
        </w:tc>
      </w:tr>
      <w:tr w14:paraId="2A7CA50C">
        <w:tblPrEx>
          <w:tblCellMar>
            <w:top w:w="15" w:type="dxa"/>
            <w:left w:w="15" w:type="dxa"/>
            <w:bottom w:w="15" w:type="dxa"/>
            <w:right w:w="15" w:type="dxa"/>
          </w:tblCellMar>
        </w:tblPrEx>
        <w:trPr>
          <w:trHeight w:val="428" w:hRule="atLeast"/>
        </w:trPr>
        <w:tc>
          <w:tcPr>
            <w:tcW w:w="885" w:type="dxa"/>
            <w:tcBorders>
              <w:top w:val="single" w:color="000000" w:sz="4" w:space="0"/>
              <w:left w:val="single" w:color="000000" w:sz="4" w:space="0"/>
              <w:bottom w:val="single" w:color="000000" w:sz="4" w:space="0"/>
              <w:right w:val="single" w:color="000000" w:sz="4" w:space="0"/>
            </w:tcBorders>
            <w:vAlign w:val="center"/>
          </w:tcPr>
          <w:p w14:paraId="2D2AFB29">
            <w:pPr>
              <w:spacing w:line="400" w:lineRule="exact"/>
              <w:ind w:firstLine="480" w:firstLineChars="200"/>
              <w:rPr>
                <w:rFonts w:ascii="宋体" w:hAnsi="宋体"/>
                <w:bCs/>
                <w:color w:val="auto"/>
                <w:sz w:val="24"/>
              </w:rPr>
            </w:pPr>
            <w:r>
              <w:rPr>
                <w:rFonts w:hint="eastAsia" w:ascii="宋体" w:hAnsi="宋体"/>
                <w:bCs/>
                <w:color w:val="auto"/>
                <w:sz w:val="24"/>
              </w:rPr>
              <w:t>1</w:t>
            </w:r>
          </w:p>
        </w:tc>
        <w:tc>
          <w:tcPr>
            <w:tcW w:w="1540" w:type="dxa"/>
            <w:tcBorders>
              <w:top w:val="single" w:color="000000" w:sz="4" w:space="0"/>
              <w:left w:val="single" w:color="000000" w:sz="4" w:space="0"/>
              <w:bottom w:val="single" w:color="000000" w:sz="4" w:space="0"/>
              <w:right w:val="single" w:color="000000" w:sz="4" w:space="0"/>
            </w:tcBorders>
            <w:vAlign w:val="center"/>
          </w:tcPr>
          <w:p w14:paraId="18D1E9D6">
            <w:pPr>
              <w:spacing w:line="400" w:lineRule="exact"/>
              <w:rPr>
                <w:rFonts w:ascii="宋体" w:hAnsi="宋体"/>
                <w:bCs/>
                <w:color w:val="auto"/>
                <w:sz w:val="24"/>
              </w:rPr>
            </w:pPr>
            <w:r>
              <w:rPr>
                <w:rFonts w:hint="eastAsia" w:ascii="宋体" w:hAnsi="宋体"/>
                <w:bCs/>
                <w:color w:val="auto"/>
                <w:sz w:val="24"/>
              </w:rPr>
              <w:t>建设银行</w:t>
            </w:r>
          </w:p>
        </w:tc>
        <w:tc>
          <w:tcPr>
            <w:tcW w:w="2496" w:type="dxa"/>
            <w:tcBorders>
              <w:top w:val="single" w:color="000000" w:sz="4" w:space="0"/>
              <w:left w:val="single" w:color="000000" w:sz="4" w:space="0"/>
              <w:bottom w:val="single" w:color="000000" w:sz="4" w:space="0"/>
              <w:right w:val="single" w:color="000000" w:sz="4" w:space="0"/>
            </w:tcBorders>
            <w:vAlign w:val="center"/>
          </w:tcPr>
          <w:p w14:paraId="665D1C09">
            <w:pPr>
              <w:spacing w:line="400" w:lineRule="exact"/>
              <w:ind w:firstLine="480" w:firstLineChars="200"/>
              <w:rPr>
                <w:rFonts w:ascii="宋体" w:hAnsi="宋体"/>
                <w:bCs/>
                <w:color w:val="auto"/>
                <w:sz w:val="24"/>
              </w:rPr>
            </w:pPr>
            <w:r>
              <w:rPr>
                <w:rFonts w:hint="eastAsia" w:ascii="宋体" w:hAnsi="宋体"/>
                <w:bCs/>
                <w:color w:val="auto"/>
                <w:sz w:val="24"/>
              </w:rPr>
              <w:t>4.35%起</w:t>
            </w:r>
          </w:p>
        </w:tc>
        <w:tc>
          <w:tcPr>
            <w:tcW w:w="2055" w:type="dxa"/>
            <w:tcBorders>
              <w:top w:val="single" w:color="000000" w:sz="4" w:space="0"/>
              <w:left w:val="single" w:color="000000" w:sz="4" w:space="0"/>
              <w:bottom w:val="single" w:color="000000" w:sz="4" w:space="0"/>
              <w:right w:val="single" w:color="000000" w:sz="4" w:space="0"/>
            </w:tcBorders>
            <w:vAlign w:val="center"/>
          </w:tcPr>
          <w:p w14:paraId="0748B276">
            <w:pPr>
              <w:spacing w:line="400" w:lineRule="exact"/>
              <w:ind w:firstLine="480" w:firstLineChars="200"/>
              <w:rPr>
                <w:rFonts w:ascii="宋体" w:hAnsi="宋体"/>
                <w:bCs/>
                <w:color w:val="auto"/>
                <w:sz w:val="24"/>
              </w:rPr>
            </w:pPr>
            <w:r>
              <w:rPr>
                <w:rFonts w:hint="eastAsia" w:ascii="宋体" w:hAnsi="宋体"/>
                <w:bCs/>
                <w:color w:val="auto"/>
                <w:sz w:val="24"/>
              </w:rPr>
              <w:t>彭章法</w:t>
            </w:r>
          </w:p>
        </w:tc>
        <w:tc>
          <w:tcPr>
            <w:tcW w:w="2682" w:type="dxa"/>
            <w:tcBorders>
              <w:top w:val="single" w:color="000000" w:sz="4" w:space="0"/>
              <w:left w:val="single" w:color="000000" w:sz="4" w:space="0"/>
              <w:bottom w:val="single" w:color="000000" w:sz="4" w:space="0"/>
              <w:right w:val="single" w:color="000000" w:sz="4" w:space="0"/>
            </w:tcBorders>
            <w:vAlign w:val="center"/>
          </w:tcPr>
          <w:p w14:paraId="7CE234A8">
            <w:pPr>
              <w:spacing w:line="400" w:lineRule="exact"/>
              <w:ind w:firstLine="480" w:firstLineChars="200"/>
              <w:rPr>
                <w:rFonts w:ascii="宋体" w:hAnsi="宋体"/>
                <w:bCs/>
                <w:color w:val="auto"/>
                <w:sz w:val="24"/>
              </w:rPr>
            </w:pPr>
            <w:r>
              <w:rPr>
                <w:rFonts w:hint="eastAsia" w:ascii="宋体" w:hAnsi="宋体"/>
                <w:bCs/>
                <w:color w:val="auto"/>
                <w:sz w:val="24"/>
              </w:rPr>
              <w:t>13958532211</w:t>
            </w:r>
          </w:p>
        </w:tc>
      </w:tr>
    </w:tbl>
    <w:p w14:paraId="7E496C00">
      <w:pPr>
        <w:widowControl/>
        <w:spacing w:line="360" w:lineRule="auto"/>
        <w:jc w:val="center"/>
        <w:textAlignment w:val="center"/>
        <w:rPr>
          <w:rFonts w:ascii="宋体" w:hAnsi="宋体" w:cs="宋体"/>
          <w:b/>
          <w:color w:val="auto"/>
          <w:kern w:val="0"/>
          <w:sz w:val="24"/>
        </w:rPr>
      </w:pPr>
      <w:r>
        <w:rPr>
          <w:rFonts w:hint="eastAsia" w:ascii="宋体" w:hAnsi="宋体" w:cs="宋体"/>
          <w:b/>
          <w:color w:val="auto"/>
          <w:kern w:val="0"/>
          <w:sz w:val="24"/>
        </w:rPr>
        <w:t>政采保联系方式</w:t>
      </w:r>
    </w:p>
    <w:tbl>
      <w:tblPr>
        <w:tblStyle w:val="25"/>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4"/>
        <w:gridCol w:w="3803"/>
        <w:gridCol w:w="1291"/>
        <w:gridCol w:w="2250"/>
      </w:tblGrid>
      <w:tr w14:paraId="77AF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614" w:type="dxa"/>
            <w:vAlign w:val="center"/>
          </w:tcPr>
          <w:p w14:paraId="142D6A55">
            <w:pPr>
              <w:spacing w:line="400" w:lineRule="exact"/>
              <w:rPr>
                <w:rFonts w:ascii="宋体" w:hAnsi="宋体"/>
                <w:bCs/>
                <w:color w:val="auto"/>
                <w:sz w:val="24"/>
              </w:rPr>
            </w:pPr>
            <w:r>
              <w:rPr>
                <w:rFonts w:hint="eastAsia" w:ascii="宋体" w:hAnsi="宋体"/>
                <w:bCs/>
                <w:color w:val="auto"/>
                <w:sz w:val="24"/>
              </w:rPr>
              <w:t>阳光财产保险股份有限公司三门支公司</w:t>
            </w:r>
          </w:p>
        </w:tc>
        <w:tc>
          <w:tcPr>
            <w:tcW w:w="3803" w:type="dxa"/>
            <w:vAlign w:val="center"/>
          </w:tcPr>
          <w:p w14:paraId="4BB75AA6">
            <w:pPr>
              <w:spacing w:line="400" w:lineRule="exact"/>
              <w:rPr>
                <w:rFonts w:ascii="宋体" w:hAnsi="宋体"/>
                <w:bCs/>
                <w:color w:val="auto"/>
                <w:sz w:val="24"/>
              </w:rPr>
            </w:pPr>
            <w:r>
              <w:rPr>
                <w:rFonts w:hint="eastAsia" w:ascii="宋体" w:hAnsi="宋体"/>
                <w:bCs/>
                <w:color w:val="auto"/>
                <w:sz w:val="24"/>
              </w:rPr>
              <w:t>合同（质量）履约按履约保证金年费率1%（1.5%），每单保函最低保险费为500元(300元)。</w:t>
            </w:r>
          </w:p>
        </w:tc>
        <w:tc>
          <w:tcPr>
            <w:tcW w:w="1291" w:type="dxa"/>
            <w:vAlign w:val="center"/>
          </w:tcPr>
          <w:p w14:paraId="4B426433">
            <w:pPr>
              <w:spacing w:line="400" w:lineRule="exact"/>
              <w:rPr>
                <w:rFonts w:ascii="宋体" w:hAnsi="宋体"/>
                <w:bCs/>
                <w:color w:val="auto"/>
                <w:sz w:val="24"/>
              </w:rPr>
            </w:pPr>
            <w:r>
              <w:rPr>
                <w:rFonts w:hint="eastAsia" w:ascii="宋体" w:hAnsi="宋体"/>
                <w:bCs/>
                <w:color w:val="auto"/>
                <w:sz w:val="24"/>
              </w:rPr>
              <w:t>李来萍</w:t>
            </w:r>
          </w:p>
        </w:tc>
        <w:tc>
          <w:tcPr>
            <w:tcW w:w="2250" w:type="dxa"/>
            <w:vAlign w:val="center"/>
          </w:tcPr>
          <w:p w14:paraId="2BE5E893">
            <w:pPr>
              <w:spacing w:line="400" w:lineRule="exact"/>
              <w:rPr>
                <w:rFonts w:ascii="宋体" w:hAnsi="宋体"/>
                <w:bCs/>
                <w:color w:val="auto"/>
                <w:sz w:val="24"/>
              </w:rPr>
            </w:pPr>
            <w:r>
              <w:rPr>
                <w:rFonts w:hint="eastAsia" w:ascii="宋体" w:hAnsi="宋体"/>
                <w:bCs/>
                <w:color w:val="auto"/>
                <w:sz w:val="24"/>
              </w:rPr>
              <w:t>13958525199</w:t>
            </w:r>
          </w:p>
        </w:tc>
      </w:tr>
    </w:tbl>
    <w:p w14:paraId="4166FD39">
      <w:pPr>
        <w:snapToGrid w:val="0"/>
        <w:spacing w:line="360" w:lineRule="auto"/>
        <w:ind w:left="2040" w:hanging="2040" w:hangingChars="850"/>
        <w:jc w:val="left"/>
        <w:rPr>
          <w:rFonts w:ascii="宋体" w:hAnsi="宋体"/>
          <w:color w:val="auto"/>
          <w:sz w:val="24"/>
        </w:rPr>
      </w:pPr>
    </w:p>
    <w:p w14:paraId="0F6B5A46">
      <w:pPr>
        <w:snapToGrid w:val="0"/>
        <w:spacing w:line="360" w:lineRule="auto"/>
        <w:ind w:left="2040" w:hanging="2040" w:hangingChars="850"/>
        <w:jc w:val="left"/>
        <w:rPr>
          <w:rFonts w:ascii="宋体" w:hAnsi="宋体"/>
          <w:color w:val="auto"/>
          <w:sz w:val="24"/>
        </w:rPr>
      </w:pPr>
    </w:p>
    <w:p w14:paraId="327B36B1">
      <w:pPr>
        <w:widowControl/>
        <w:jc w:val="left"/>
        <w:rPr>
          <w:rFonts w:ascii="宋体" w:hAnsi="宋体"/>
          <w:color w:val="auto"/>
          <w:sz w:val="24"/>
        </w:rPr>
      </w:pPr>
      <w:r>
        <w:rPr>
          <w:rFonts w:ascii="宋体" w:hAnsi="宋体"/>
          <w:color w:val="auto"/>
          <w:sz w:val="24"/>
        </w:rPr>
        <w:br w:type="page"/>
      </w:r>
    </w:p>
    <w:bookmarkEnd w:id="2"/>
    <w:p w14:paraId="03B460CD">
      <w:pPr>
        <w:numPr>
          <w:ilvl w:val="0"/>
          <w:numId w:val="6"/>
        </w:numPr>
        <w:spacing w:line="360" w:lineRule="auto"/>
        <w:jc w:val="center"/>
        <w:rPr>
          <w:rFonts w:hint="eastAsia" w:ascii="宋体" w:hAnsi="宋体"/>
          <w:b/>
          <w:color w:val="auto"/>
          <w:sz w:val="36"/>
          <w:szCs w:val="36"/>
          <w:lang w:eastAsia="zh-CN"/>
        </w:rPr>
      </w:pPr>
      <w:bookmarkStart w:id="5" w:name="_Toc504136825"/>
      <w:bookmarkStart w:id="6" w:name="_Toc173810699"/>
      <w:r>
        <w:rPr>
          <w:rFonts w:hint="eastAsia" w:ascii="宋体" w:hAnsi="宋体"/>
          <w:b/>
          <w:color w:val="auto"/>
          <w:sz w:val="36"/>
          <w:szCs w:val="36"/>
          <w:lang w:eastAsia="zh-CN"/>
        </w:rPr>
        <w:t>招标需求</w:t>
      </w:r>
    </w:p>
    <w:p w14:paraId="50EC4DA8">
      <w:pPr>
        <w:numPr>
          <w:ilvl w:val="0"/>
          <w:numId w:val="0"/>
        </w:numPr>
        <w:spacing w:line="360" w:lineRule="auto"/>
        <w:ind w:firstLine="211" w:firstLineChars="100"/>
        <w:jc w:val="both"/>
        <w:rPr>
          <w:rFonts w:hint="eastAsia" w:ascii="宋体" w:hAnsi="宋体" w:eastAsia="宋体" w:cs="宋体"/>
          <w:b/>
          <w:color w:val="auto"/>
          <w:sz w:val="21"/>
          <w:szCs w:val="21"/>
          <w:lang w:eastAsia="zh-CN"/>
        </w:rPr>
      </w:pPr>
      <w:r>
        <w:rPr>
          <w:rFonts w:hint="eastAsia" w:ascii="宋体" w:hAnsi="宋体" w:eastAsia="宋体" w:cs="宋体"/>
          <w:b/>
          <w:bCs/>
          <w:color w:val="000000"/>
          <w:kern w:val="0"/>
          <w:sz w:val="21"/>
          <w:szCs w:val="21"/>
          <w:lang w:eastAsia="zh-CN" w:bidi="ar"/>
        </w:rPr>
        <w:t>一、项目概况</w:t>
      </w:r>
    </w:p>
    <w:p w14:paraId="7777AA38">
      <w:pPr>
        <w:keepNext w:val="0"/>
        <w:keepLines w:val="0"/>
        <w:pageBreakBefore w:val="0"/>
        <w:widowControl w:val="0"/>
        <w:kinsoku/>
        <w:wordWrap/>
        <w:overflowPunct/>
        <w:topLinePunct w:val="0"/>
        <w:autoSpaceDE/>
        <w:autoSpaceDN/>
        <w:bidi w:val="0"/>
        <w:adjustRightInd/>
        <w:snapToGrid/>
        <w:spacing w:line="420" w:lineRule="atLeast"/>
        <w:ind w:firstLine="420" w:firstLineChars="200"/>
        <w:textAlignment w:val="auto"/>
        <w:rPr>
          <w:rFonts w:hint="eastAsia" w:ascii="宋体" w:hAnsi="宋体" w:eastAsia="宋体" w:cs="宋体"/>
          <w:bCs/>
          <w:sz w:val="21"/>
          <w:szCs w:val="21"/>
          <w:u w:val="none"/>
        </w:rPr>
      </w:pPr>
      <w:r>
        <w:rPr>
          <w:rFonts w:hint="eastAsia" w:ascii="宋体" w:hAnsi="宋体" w:eastAsia="宋体" w:cs="宋体"/>
          <w:bCs/>
          <w:sz w:val="21"/>
          <w:szCs w:val="21"/>
        </w:rPr>
        <w:t>根据《浙江省公安厅关于印发全省公安机关加强执法办案管理中心建设指导意见和开展“智慧法制”建设指导意见的通知》规定要求、办案流程和办案数量设置。有条件的，设置医疗救助室，配备专（兼）职医护人员，同时开展入所前的相关医疗检查。</w:t>
      </w:r>
      <w:r>
        <w:rPr>
          <w:rFonts w:hint="eastAsia" w:ascii="宋体" w:hAnsi="宋体" w:eastAsia="宋体" w:cs="宋体"/>
          <w:b w:val="0"/>
          <w:bCs w:val="0"/>
          <w:kern w:val="2"/>
          <w:sz w:val="21"/>
          <w:szCs w:val="21"/>
          <w:highlight w:val="none"/>
          <w:u w:val="none"/>
          <w:lang w:val="zh-CN" w:eastAsia="zh-CN" w:bidi="ar-SA"/>
        </w:rPr>
        <w:t>执法办案区五项检查包括血压、血常规、心电图、B超、胸片等医疗设备采购。</w:t>
      </w:r>
    </w:p>
    <w:p w14:paraId="34764482">
      <w:pPr>
        <w:widowControl/>
        <w:ind w:firstLine="422" w:firstLineChars="200"/>
        <w:jc w:val="left"/>
        <w:rPr>
          <w:rFonts w:hint="eastAsia" w:ascii="宋体" w:hAnsi="宋体" w:eastAsia="宋体" w:cs="宋体"/>
          <w:b/>
          <w:bCs/>
          <w:color w:val="000000"/>
          <w:kern w:val="0"/>
          <w:sz w:val="21"/>
          <w:szCs w:val="21"/>
          <w:lang w:bidi="ar"/>
        </w:rPr>
      </w:pPr>
      <w:bookmarkStart w:id="7" w:name="_Toc15441"/>
      <w:r>
        <w:rPr>
          <w:rFonts w:hint="eastAsia" w:ascii="宋体" w:hAnsi="宋体" w:eastAsia="宋体" w:cs="宋体"/>
          <w:b/>
          <w:bCs/>
          <w:color w:val="000000"/>
          <w:kern w:val="0"/>
          <w:sz w:val="21"/>
          <w:szCs w:val="21"/>
          <w:lang w:bidi="ar"/>
        </w:rPr>
        <w:t>二、项目清单</w:t>
      </w:r>
      <w:bookmarkEnd w:id="7"/>
    </w:p>
    <w:p w14:paraId="3A52D7F7">
      <w:pPr>
        <w:widowControl/>
        <w:ind w:firstLine="422" w:firstLineChars="200"/>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bidi="ar"/>
        </w:rPr>
        <w:t>（一）采购内容一览表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5333"/>
        <w:gridCol w:w="1559"/>
        <w:gridCol w:w="1523"/>
      </w:tblGrid>
      <w:tr w14:paraId="0B24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56023EBB">
            <w:pPr>
              <w:widowControl/>
              <w:spacing w:after="60" w:afterLines="25" w:line="360" w:lineRule="exac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5333" w:type="dxa"/>
            <w:noWrap w:val="0"/>
            <w:vAlign w:val="center"/>
          </w:tcPr>
          <w:p w14:paraId="33A27CD8">
            <w:pPr>
              <w:widowControl/>
              <w:spacing w:after="60" w:afterLines="25" w:line="360" w:lineRule="exact"/>
              <w:jc w:val="center"/>
              <w:rPr>
                <w:rFonts w:hint="eastAsia" w:ascii="宋体" w:hAnsi="宋体" w:eastAsia="宋体" w:cs="宋体"/>
                <w:b/>
                <w:bCs/>
                <w:sz w:val="21"/>
                <w:szCs w:val="21"/>
              </w:rPr>
            </w:pPr>
            <w:r>
              <w:rPr>
                <w:rFonts w:hint="eastAsia" w:ascii="宋体" w:hAnsi="宋体" w:eastAsia="宋体" w:cs="宋体"/>
                <w:b/>
                <w:bCs/>
                <w:sz w:val="21"/>
                <w:szCs w:val="21"/>
              </w:rPr>
              <w:t>货物名称</w:t>
            </w:r>
          </w:p>
        </w:tc>
        <w:tc>
          <w:tcPr>
            <w:tcW w:w="1559" w:type="dxa"/>
            <w:noWrap w:val="0"/>
            <w:vAlign w:val="center"/>
          </w:tcPr>
          <w:p w14:paraId="146CF8C1">
            <w:pPr>
              <w:widowControl/>
              <w:spacing w:after="60" w:afterLines="25" w:line="360" w:lineRule="exact"/>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1523" w:type="dxa"/>
            <w:noWrap w:val="0"/>
            <w:vAlign w:val="center"/>
          </w:tcPr>
          <w:p w14:paraId="1AFE5E99">
            <w:pPr>
              <w:widowControl/>
              <w:spacing w:after="60" w:afterLines="25" w:line="360" w:lineRule="exact"/>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14:paraId="6DCD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1" w:type="dxa"/>
            <w:noWrap w:val="0"/>
            <w:vAlign w:val="center"/>
          </w:tcPr>
          <w:p w14:paraId="17945B3A">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5333" w:type="dxa"/>
            <w:noWrap w:val="0"/>
            <w:vAlign w:val="center"/>
          </w:tcPr>
          <w:p w14:paraId="7B567AC5">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医用全自动电子血压计</w:t>
            </w:r>
          </w:p>
        </w:tc>
        <w:tc>
          <w:tcPr>
            <w:tcW w:w="1559" w:type="dxa"/>
            <w:noWrap w:val="0"/>
            <w:vAlign w:val="center"/>
          </w:tcPr>
          <w:p w14:paraId="264A5E58">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1套</w:t>
            </w:r>
          </w:p>
        </w:tc>
        <w:tc>
          <w:tcPr>
            <w:tcW w:w="1523" w:type="dxa"/>
            <w:vMerge w:val="restart"/>
            <w:noWrap w:val="0"/>
            <w:vAlign w:val="center"/>
          </w:tcPr>
          <w:p w14:paraId="4C510B21">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投标供应商须提供质保等资料</w:t>
            </w:r>
          </w:p>
        </w:tc>
      </w:tr>
      <w:tr w14:paraId="49F4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60AAEF4A">
            <w:pPr>
              <w:widowControl/>
              <w:spacing w:after="60" w:afterLines="25"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5333" w:type="dxa"/>
            <w:noWrap w:val="0"/>
            <w:vAlign w:val="center"/>
          </w:tcPr>
          <w:p w14:paraId="697DDE18">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全自动五分类血液细胞分析仪</w:t>
            </w:r>
          </w:p>
        </w:tc>
        <w:tc>
          <w:tcPr>
            <w:tcW w:w="1559" w:type="dxa"/>
            <w:noWrap w:val="0"/>
            <w:vAlign w:val="center"/>
          </w:tcPr>
          <w:p w14:paraId="0193FC8E">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1套</w:t>
            </w:r>
          </w:p>
        </w:tc>
        <w:tc>
          <w:tcPr>
            <w:tcW w:w="1523" w:type="dxa"/>
            <w:vMerge w:val="continue"/>
            <w:noWrap w:val="0"/>
            <w:vAlign w:val="center"/>
          </w:tcPr>
          <w:p w14:paraId="6451373D">
            <w:pPr>
              <w:widowControl/>
              <w:spacing w:after="60" w:afterLines="25" w:line="360" w:lineRule="exact"/>
              <w:jc w:val="center"/>
              <w:rPr>
                <w:rFonts w:hint="eastAsia" w:ascii="宋体" w:hAnsi="宋体" w:eastAsia="宋体" w:cs="宋体"/>
                <w:sz w:val="21"/>
                <w:szCs w:val="21"/>
              </w:rPr>
            </w:pPr>
          </w:p>
        </w:tc>
      </w:tr>
      <w:tr w14:paraId="485B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1A4A99E9">
            <w:pPr>
              <w:widowControl/>
              <w:spacing w:after="60" w:afterLines="25"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5333" w:type="dxa"/>
            <w:noWrap w:val="0"/>
            <w:vAlign w:val="center"/>
          </w:tcPr>
          <w:p w14:paraId="4B878F79">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数字化医用X射线摄影设备（DR）</w:t>
            </w:r>
          </w:p>
        </w:tc>
        <w:tc>
          <w:tcPr>
            <w:tcW w:w="1559" w:type="dxa"/>
            <w:noWrap w:val="0"/>
            <w:vAlign w:val="center"/>
          </w:tcPr>
          <w:p w14:paraId="47AC4ABF">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1套</w:t>
            </w:r>
          </w:p>
        </w:tc>
        <w:tc>
          <w:tcPr>
            <w:tcW w:w="1523" w:type="dxa"/>
            <w:vMerge w:val="continue"/>
            <w:noWrap w:val="0"/>
            <w:vAlign w:val="center"/>
          </w:tcPr>
          <w:p w14:paraId="1A35A47F">
            <w:pPr>
              <w:widowControl/>
              <w:spacing w:after="60" w:afterLines="25" w:line="360" w:lineRule="exact"/>
              <w:jc w:val="center"/>
              <w:rPr>
                <w:rFonts w:hint="eastAsia" w:ascii="宋体" w:hAnsi="宋体" w:eastAsia="宋体" w:cs="宋体"/>
                <w:sz w:val="21"/>
                <w:szCs w:val="21"/>
              </w:rPr>
            </w:pPr>
          </w:p>
        </w:tc>
      </w:tr>
      <w:tr w14:paraId="4C0F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33A0BE02">
            <w:pPr>
              <w:widowControl/>
              <w:spacing w:after="60" w:afterLines="25"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5333" w:type="dxa"/>
            <w:noWrap w:val="0"/>
            <w:vAlign w:val="center"/>
          </w:tcPr>
          <w:p w14:paraId="4C35CEC4">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全身应用型彩色超声诊断仪</w:t>
            </w:r>
          </w:p>
        </w:tc>
        <w:tc>
          <w:tcPr>
            <w:tcW w:w="1559" w:type="dxa"/>
            <w:noWrap w:val="0"/>
            <w:vAlign w:val="center"/>
          </w:tcPr>
          <w:p w14:paraId="68BB235D">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1套</w:t>
            </w:r>
          </w:p>
        </w:tc>
        <w:tc>
          <w:tcPr>
            <w:tcW w:w="1523" w:type="dxa"/>
            <w:vMerge w:val="continue"/>
            <w:noWrap w:val="0"/>
            <w:vAlign w:val="center"/>
          </w:tcPr>
          <w:p w14:paraId="1F266B9B">
            <w:pPr>
              <w:widowControl/>
              <w:spacing w:after="60" w:afterLines="25" w:line="360" w:lineRule="exact"/>
              <w:jc w:val="center"/>
              <w:rPr>
                <w:rFonts w:hint="eastAsia" w:ascii="宋体" w:hAnsi="宋体" w:eastAsia="宋体" w:cs="宋体"/>
                <w:sz w:val="21"/>
                <w:szCs w:val="21"/>
              </w:rPr>
            </w:pPr>
          </w:p>
        </w:tc>
      </w:tr>
      <w:tr w14:paraId="0543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1" w:type="dxa"/>
            <w:noWrap w:val="0"/>
            <w:vAlign w:val="center"/>
          </w:tcPr>
          <w:p w14:paraId="77BC5248">
            <w:pPr>
              <w:widowControl/>
              <w:spacing w:after="60" w:afterLines="25"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5333" w:type="dxa"/>
            <w:noWrap w:val="0"/>
            <w:vAlign w:val="center"/>
          </w:tcPr>
          <w:p w14:paraId="5B8BE62C">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心电图机</w:t>
            </w:r>
          </w:p>
        </w:tc>
        <w:tc>
          <w:tcPr>
            <w:tcW w:w="1559" w:type="dxa"/>
            <w:noWrap w:val="0"/>
            <w:vAlign w:val="center"/>
          </w:tcPr>
          <w:p w14:paraId="7B128B81">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1套</w:t>
            </w:r>
          </w:p>
        </w:tc>
        <w:tc>
          <w:tcPr>
            <w:tcW w:w="1523" w:type="dxa"/>
            <w:vMerge w:val="continue"/>
            <w:noWrap w:val="0"/>
            <w:vAlign w:val="center"/>
          </w:tcPr>
          <w:p w14:paraId="5647479E">
            <w:pPr>
              <w:widowControl/>
              <w:spacing w:after="60" w:afterLines="25" w:line="360" w:lineRule="exact"/>
              <w:jc w:val="center"/>
              <w:rPr>
                <w:rFonts w:hint="eastAsia" w:ascii="宋体" w:hAnsi="宋体" w:eastAsia="宋体" w:cs="宋体"/>
                <w:sz w:val="21"/>
                <w:szCs w:val="21"/>
              </w:rPr>
            </w:pPr>
          </w:p>
        </w:tc>
      </w:tr>
      <w:tr w14:paraId="37A8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6DA6A9BC">
            <w:pPr>
              <w:widowControl/>
              <w:spacing w:after="60" w:afterLines="25"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5333" w:type="dxa"/>
            <w:noWrap w:val="0"/>
            <w:vAlign w:val="center"/>
          </w:tcPr>
          <w:p w14:paraId="4607405C">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技术资料</w:t>
            </w:r>
          </w:p>
        </w:tc>
        <w:tc>
          <w:tcPr>
            <w:tcW w:w="1559" w:type="dxa"/>
            <w:noWrap w:val="0"/>
            <w:vAlign w:val="center"/>
          </w:tcPr>
          <w:p w14:paraId="43688A36">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全套</w:t>
            </w:r>
          </w:p>
        </w:tc>
        <w:tc>
          <w:tcPr>
            <w:tcW w:w="1523" w:type="dxa"/>
            <w:vMerge w:val="continue"/>
            <w:noWrap w:val="0"/>
            <w:vAlign w:val="center"/>
          </w:tcPr>
          <w:p w14:paraId="5703085C">
            <w:pPr>
              <w:widowControl/>
              <w:spacing w:after="60" w:afterLines="25" w:line="360" w:lineRule="exact"/>
              <w:jc w:val="center"/>
              <w:rPr>
                <w:rFonts w:hint="eastAsia" w:ascii="宋体" w:hAnsi="宋体" w:eastAsia="宋体" w:cs="宋体"/>
                <w:sz w:val="21"/>
                <w:szCs w:val="21"/>
              </w:rPr>
            </w:pPr>
          </w:p>
        </w:tc>
      </w:tr>
    </w:tbl>
    <w:p w14:paraId="3D1CED02">
      <w:pPr>
        <w:widowControl/>
        <w:numPr>
          <w:ilvl w:val="0"/>
          <w:numId w:val="7"/>
        </w:numPr>
        <w:spacing w:before="120" w:beforeLines="50"/>
        <w:ind w:firstLine="422" w:firstLineChars="200"/>
        <w:jc w:val="left"/>
        <w:rPr>
          <w:rFonts w:hint="eastAsia" w:ascii="宋体" w:hAnsi="宋体" w:eastAsia="宋体" w:cs="宋体"/>
          <w:sz w:val="21"/>
          <w:szCs w:val="21"/>
        </w:rPr>
      </w:pPr>
      <w:r>
        <w:rPr>
          <w:rFonts w:hint="eastAsia" w:ascii="宋体" w:hAnsi="宋体" w:eastAsia="宋体" w:cs="宋体"/>
          <w:b/>
          <w:bCs/>
          <w:sz w:val="21"/>
          <w:szCs w:val="21"/>
        </w:rPr>
        <w:t>招标技术要求</w:t>
      </w:r>
    </w:p>
    <w:p w14:paraId="5FA733D4">
      <w:pPr>
        <w:widowControl/>
        <w:numPr>
          <w:ilvl w:val="0"/>
          <w:numId w:val="8"/>
        </w:num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医用全自动电子血压计</w:t>
      </w:r>
    </w:p>
    <w:tbl>
      <w:tblPr>
        <w:tblStyle w:val="26"/>
        <w:tblW w:w="9284"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
        <w:gridCol w:w="8446"/>
      </w:tblGrid>
      <w:tr w14:paraId="340D9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38" w:type="dxa"/>
            <w:noWrap w:val="0"/>
            <w:vAlign w:val="center"/>
          </w:tcPr>
          <w:p w14:paraId="41B9A7D2">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序号</w:t>
            </w:r>
          </w:p>
        </w:tc>
        <w:tc>
          <w:tcPr>
            <w:tcW w:w="8446" w:type="dxa"/>
            <w:noWrap w:val="0"/>
            <w:vAlign w:val="center"/>
          </w:tcPr>
          <w:p w14:paraId="28841E95">
            <w:pPr>
              <w:widowControl/>
              <w:spacing w:after="60" w:afterLines="25" w:line="3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招标参数</w:t>
            </w:r>
          </w:p>
        </w:tc>
      </w:tr>
      <w:tr w14:paraId="7B54D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838" w:type="dxa"/>
            <w:noWrap w:val="0"/>
            <w:vAlign w:val="center"/>
          </w:tcPr>
          <w:p w14:paraId="54467B82">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1.1</w:t>
            </w:r>
          </w:p>
        </w:tc>
        <w:tc>
          <w:tcPr>
            <w:tcW w:w="8446" w:type="dxa"/>
            <w:noWrap w:val="0"/>
            <w:vAlign w:val="center"/>
          </w:tcPr>
          <w:p w14:paraId="1ECCBADF">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测量原理：示波法</w:t>
            </w:r>
          </w:p>
        </w:tc>
      </w:tr>
      <w:tr w14:paraId="1FC03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838" w:type="dxa"/>
            <w:noWrap w:val="0"/>
            <w:vAlign w:val="center"/>
          </w:tcPr>
          <w:p w14:paraId="77E0DC6F">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1.2</w:t>
            </w:r>
          </w:p>
        </w:tc>
        <w:tc>
          <w:tcPr>
            <w:tcW w:w="8446" w:type="dxa"/>
            <w:noWrap w:val="0"/>
            <w:vAlign w:val="center"/>
          </w:tcPr>
          <w:p w14:paraId="6EB68C57">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显示屏：LCD显示屏</w:t>
            </w:r>
          </w:p>
        </w:tc>
      </w:tr>
      <w:tr w14:paraId="06DDB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38" w:type="dxa"/>
            <w:noWrap w:val="0"/>
            <w:vAlign w:val="center"/>
          </w:tcPr>
          <w:p w14:paraId="70D7DD4F">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1.3</w:t>
            </w:r>
          </w:p>
        </w:tc>
        <w:tc>
          <w:tcPr>
            <w:tcW w:w="8446" w:type="dxa"/>
            <w:noWrap w:val="0"/>
            <w:vAlign w:val="center"/>
          </w:tcPr>
          <w:p w14:paraId="3D759C1B">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测量位置：左右臂均可</w:t>
            </w:r>
          </w:p>
        </w:tc>
      </w:tr>
      <w:tr w14:paraId="1E1B0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838" w:type="dxa"/>
            <w:noWrap w:val="0"/>
            <w:vAlign w:val="center"/>
          </w:tcPr>
          <w:p w14:paraId="45DDE220">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1.4</w:t>
            </w:r>
          </w:p>
        </w:tc>
        <w:tc>
          <w:tcPr>
            <w:tcW w:w="8446" w:type="dxa"/>
            <w:noWrap w:val="0"/>
            <w:vAlign w:val="center"/>
          </w:tcPr>
          <w:p w14:paraId="7097603C">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适应臂周范围： 17-42cm</w:t>
            </w:r>
          </w:p>
        </w:tc>
      </w:tr>
      <w:tr w14:paraId="62ADA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838" w:type="dxa"/>
            <w:noWrap w:val="0"/>
            <w:vAlign w:val="center"/>
          </w:tcPr>
          <w:p w14:paraId="7BC8F4AA">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1.5</w:t>
            </w:r>
          </w:p>
        </w:tc>
        <w:tc>
          <w:tcPr>
            <w:tcW w:w="8446" w:type="dxa"/>
            <w:noWrap w:val="0"/>
            <w:vAlign w:val="center"/>
          </w:tcPr>
          <w:p w14:paraId="3901312D">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测量范围：血压量程：0～299mmHg；脉博数：40～180次/分</w:t>
            </w:r>
          </w:p>
        </w:tc>
      </w:tr>
      <w:tr w14:paraId="446A7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838" w:type="dxa"/>
            <w:noWrap w:val="0"/>
            <w:vAlign w:val="center"/>
          </w:tcPr>
          <w:p w14:paraId="1E0D9F9F">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1.6</w:t>
            </w:r>
          </w:p>
        </w:tc>
        <w:tc>
          <w:tcPr>
            <w:tcW w:w="8446" w:type="dxa"/>
            <w:noWrap w:val="0"/>
            <w:vAlign w:val="center"/>
          </w:tcPr>
          <w:p w14:paraId="5FDA9820">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手臂伸入检测功能：手臂伸入臂筒时，感知测量开始，启动语音引导</w:t>
            </w:r>
          </w:p>
        </w:tc>
      </w:tr>
      <w:tr w14:paraId="7B1E3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838" w:type="dxa"/>
            <w:noWrap w:val="0"/>
            <w:vAlign w:val="center"/>
          </w:tcPr>
          <w:p w14:paraId="2A1D91A5">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1.7</w:t>
            </w:r>
          </w:p>
        </w:tc>
        <w:tc>
          <w:tcPr>
            <w:tcW w:w="8446" w:type="dxa"/>
            <w:noWrap w:val="0"/>
            <w:vAlign w:val="center"/>
          </w:tcPr>
          <w:p w14:paraId="07651027">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压力显示精度：   ±3mmHg（±0.4KPa）；</w:t>
            </w:r>
          </w:p>
          <w:p w14:paraId="26EFA209">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脉搏测量精度：   ±2%或±2次/分（取最大者）</w:t>
            </w:r>
          </w:p>
        </w:tc>
      </w:tr>
      <w:tr w14:paraId="3364B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838" w:type="dxa"/>
            <w:noWrap w:val="0"/>
            <w:vAlign w:val="center"/>
          </w:tcPr>
          <w:p w14:paraId="356F2B9F">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1.8</w:t>
            </w:r>
          </w:p>
        </w:tc>
        <w:tc>
          <w:tcPr>
            <w:tcW w:w="8446" w:type="dxa"/>
            <w:noWrap w:val="0"/>
            <w:vAlign w:val="center"/>
          </w:tcPr>
          <w:p w14:paraId="6951A235">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肘部位置传感器：电子肘部位置传感器，并有图标提示手臂放置位置是否正确</w:t>
            </w:r>
          </w:p>
        </w:tc>
      </w:tr>
      <w:tr w14:paraId="0974E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838" w:type="dxa"/>
            <w:noWrap w:val="0"/>
            <w:vAlign w:val="center"/>
          </w:tcPr>
          <w:p w14:paraId="02698333">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1.9</w:t>
            </w:r>
          </w:p>
        </w:tc>
        <w:tc>
          <w:tcPr>
            <w:tcW w:w="8446" w:type="dxa"/>
            <w:noWrap w:val="0"/>
            <w:vAlign w:val="center"/>
          </w:tcPr>
          <w:p w14:paraId="702645D5">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臂筒角度调节：自动上下浮动式臂筒（臂筒可根据测量者的坐姿高度自动上下调节≥10度）</w:t>
            </w:r>
          </w:p>
        </w:tc>
      </w:tr>
      <w:tr w14:paraId="6334C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838" w:type="dxa"/>
            <w:noWrap w:val="0"/>
            <w:vAlign w:val="center"/>
          </w:tcPr>
          <w:p w14:paraId="4801DE1F">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1.10</w:t>
            </w:r>
          </w:p>
        </w:tc>
        <w:tc>
          <w:tcPr>
            <w:tcW w:w="8446" w:type="dxa"/>
            <w:noWrap w:val="0"/>
            <w:vAlign w:val="center"/>
          </w:tcPr>
          <w:p w14:paraId="32464D1A">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平均测量模式：可进行2-3次的测量，并自动得出平均值（中国高血压防治指南推荐的诊室测量方法）</w:t>
            </w:r>
          </w:p>
        </w:tc>
      </w:tr>
      <w:tr w14:paraId="0D3C4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838" w:type="dxa"/>
            <w:noWrap w:val="0"/>
            <w:vAlign w:val="center"/>
          </w:tcPr>
          <w:p w14:paraId="05115DD7">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1.11</w:t>
            </w:r>
          </w:p>
        </w:tc>
        <w:tc>
          <w:tcPr>
            <w:tcW w:w="8446" w:type="dxa"/>
            <w:noWrap w:val="0"/>
            <w:vAlign w:val="center"/>
          </w:tcPr>
          <w:p w14:paraId="18CF03CF">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二维码打印：测量结果可以二维码形式打印出来</w:t>
            </w:r>
          </w:p>
        </w:tc>
      </w:tr>
      <w:tr w14:paraId="2E77D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38" w:type="dxa"/>
            <w:noWrap w:val="0"/>
            <w:vAlign w:val="center"/>
          </w:tcPr>
          <w:p w14:paraId="15092FF5">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1.12</w:t>
            </w:r>
          </w:p>
        </w:tc>
        <w:tc>
          <w:tcPr>
            <w:tcW w:w="8446" w:type="dxa"/>
            <w:noWrap w:val="0"/>
            <w:vAlign w:val="center"/>
          </w:tcPr>
          <w:p w14:paraId="4A1354D0">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打印装置：热敏式打印机、多种打印模式可选并打印显示干扰波形图</w:t>
            </w:r>
          </w:p>
        </w:tc>
      </w:tr>
      <w:tr w14:paraId="31FC8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8" w:type="dxa"/>
            <w:noWrap w:val="0"/>
            <w:vAlign w:val="center"/>
          </w:tcPr>
          <w:p w14:paraId="2CA7D2BC">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1.13</w:t>
            </w:r>
          </w:p>
        </w:tc>
        <w:tc>
          <w:tcPr>
            <w:tcW w:w="8446" w:type="dxa"/>
            <w:noWrap w:val="0"/>
            <w:vAlign w:val="center"/>
          </w:tcPr>
          <w:p w14:paraId="63A309A4">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ID功能：可连接扫描枪或身份证读卡器</w:t>
            </w:r>
          </w:p>
        </w:tc>
      </w:tr>
      <w:tr w14:paraId="350A4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838" w:type="dxa"/>
            <w:noWrap w:val="0"/>
            <w:vAlign w:val="center"/>
          </w:tcPr>
          <w:p w14:paraId="53B0605F">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1.14</w:t>
            </w:r>
          </w:p>
        </w:tc>
        <w:tc>
          <w:tcPr>
            <w:tcW w:w="8446" w:type="dxa"/>
            <w:noWrap w:val="0"/>
            <w:vAlign w:val="center"/>
          </w:tcPr>
          <w:p w14:paraId="7530CD98">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抗菌设计对应 ：外壳：抗菌树脂  袖带：抗菌布套</w:t>
            </w:r>
          </w:p>
        </w:tc>
      </w:tr>
      <w:tr w14:paraId="6B88F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8" w:type="dxa"/>
            <w:noWrap w:val="0"/>
            <w:vAlign w:val="center"/>
          </w:tcPr>
          <w:p w14:paraId="52BDD0DC">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1.15</w:t>
            </w:r>
          </w:p>
        </w:tc>
        <w:tc>
          <w:tcPr>
            <w:tcW w:w="8446" w:type="dxa"/>
            <w:noWrap w:val="0"/>
            <w:vAlign w:val="center"/>
          </w:tcPr>
          <w:p w14:paraId="7AFB82CE">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臂筒组件交换功能：臂筒可自主拆卸更换，并具备自检自校功能</w:t>
            </w:r>
          </w:p>
        </w:tc>
      </w:tr>
      <w:tr w14:paraId="34BF5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8" w:type="dxa"/>
            <w:noWrap w:val="0"/>
            <w:vAlign w:val="center"/>
          </w:tcPr>
          <w:p w14:paraId="0E95503B">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1.16</w:t>
            </w:r>
          </w:p>
        </w:tc>
        <w:tc>
          <w:tcPr>
            <w:tcW w:w="8446" w:type="dxa"/>
            <w:noWrap w:val="0"/>
            <w:vAlign w:val="center"/>
          </w:tcPr>
          <w:p w14:paraId="6079185D">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语音功能：测量全程语音提示，测量结束播报测量结果</w:t>
            </w:r>
          </w:p>
        </w:tc>
      </w:tr>
      <w:tr w14:paraId="6FA74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838" w:type="dxa"/>
            <w:noWrap w:val="0"/>
            <w:vAlign w:val="center"/>
          </w:tcPr>
          <w:p w14:paraId="61C373B2">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1.17</w:t>
            </w:r>
          </w:p>
        </w:tc>
        <w:tc>
          <w:tcPr>
            <w:tcW w:w="8446" w:type="dxa"/>
            <w:noWrap w:val="0"/>
            <w:vAlign w:val="center"/>
          </w:tcPr>
          <w:p w14:paraId="055CB1DB">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用户教育：根据测量结果，显示提示信息</w:t>
            </w:r>
          </w:p>
        </w:tc>
      </w:tr>
      <w:tr w14:paraId="3D6DD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838" w:type="dxa"/>
            <w:noWrap w:val="0"/>
            <w:vAlign w:val="center"/>
          </w:tcPr>
          <w:p w14:paraId="01981BEA">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1.18</w:t>
            </w:r>
          </w:p>
        </w:tc>
        <w:tc>
          <w:tcPr>
            <w:tcW w:w="8446" w:type="dxa"/>
            <w:noWrap w:val="0"/>
            <w:vAlign w:val="center"/>
          </w:tcPr>
          <w:p w14:paraId="3234494B">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通信数据输出：USB数据传输</w:t>
            </w:r>
          </w:p>
        </w:tc>
      </w:tr>
      <w:tr w14:paraId="5941A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838" w:type="dxa"/>
            <w:noWrap w:val="0"/>
            <w:vAlign w:val="center"/>
          </w:tcPr>
          <w:p w14:paraId="24515055">
            <w:pPr>
              <w:widowControl/>
              <w:spacing w:after="60" w:afterLines="25" w:line="360" w:lineRule="exact"/>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19</w:t>
            </w:r>
          </w:p>
        </w:tc>
        <w:tc>
          <w:tcPr>
            <w:tcW w:w="8446" w:type="dxa"/>
            <w:noWrap w:val="0"/>
            <w:vAlign w:val="center"/>
          </w:tcPr>
          <w:p w14:paraId="677E1134">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精度保障：需提供符合中国高血压指南要求的认证网站（http://www.dableducational.org）上查询证明材料</w:t>
            </w:r>
          </w:p>
        </w:tc>
      </w:tr>
    </w:tbl>
    <w:p w14:paraId="15474A0A">
      <w:pPr>
        <w:widowControl/>
        <w:numPr>
          <w:ilvl w:val="0"/>
          <w:numId w:val="0"/>
        </w:numPr>
        <w:jc w:val="left"/>
        <w:rPr>
          <w:rFonts w:hint="eastAsia" w:ascii="宋体" w:hAnsi="宋体" w:eastAsia="宋体" w:cs="宋体"/>
          <w:sz w:val="21"/>
          <w:szCs w:val="21"/>
        </w:rPr>
      </w:pPr>
    </w:p>
    <w:p w14:paraId="797B268B">
      <w:pPr>
        <w:widowControl/>
        <w:spacing w:before="120" w:beforeLines="50"/>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r>
        <w:rPr>
          <w:rFonts w:hint="eastAsia" w:ascii="宋体" w:hAnsi="宋体" w:eastAsia="宋体" w:cs="宋体"/>
          <w:sz w:val="21"/>
          <w:szCs w:val="21"/>
        </w:rPr>
        <w:t>全自动五分类血液细胞分析仪</w:t>
      </w:r>
    </w:p>
    <w:tbl>
      <w:tblPr>
        <w:tblStyle w:val="25"/>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
        <w:gridCol w:w="8342"/>
      </w:tblGrid>
      <w:tr w14:paraId="55075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854" w:type="dxa"/>
            <w:noWrap w:val="0"/>
            <w:vAlign w:val="center"/>
          </w:tcPr>
          <w:p w14:paraId="40D3AD17">
            <w:pPr>
              <w:widowControl/>
              <w:spacing w:after="60" w:afterLines="25" w:line="360" w:lineRule="exac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342" w:type="dxa"/>
            <w:noWrap w:val="0"/>
            <w:vAlign w:val="center"/>
          </w:tcPr>
          <w:p w14:paraId="2CD7FCB5">
            <w:pPr>
              <w:widowControl/>
              <w:spacing w:after="60" w:afterLines="25" w:line="360" w:lineRule="exact"/>
              <w:jc w:val="center"/>
              <w:rPr>
                <w:rFonts w:hint="eastAsia" w:ascii="宋体" w:hAnsi="宋体" w:eastAsia="宋体" w:cs="宋体"/>
                <w:b/>
                <w:bCs/>
                <w:sz w:val="21"/>
                <w:szCs w:val="21"/>
              </w:rPr>
            </w:pPr>
            <w:r>
              <w:rPr>
                <w:rFonts w:hint="eastAsia" w:ascii="宋体" w:hAnsi="宋体" w:cs="宋体"/>
                <w:sz w:val="21"/>
                <w:szCs w:val="21"/>
                <w:lang w:val="en-US" w:eastAsia="zh-CN"/>
              </w:rPr>
              <w:t>招标参数</w:t>
            </w:r>
          </w:p>
        </w:tc>
      </w:tr>
      <w:tr w14:paraId="2D83B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54" w:type="dxa"/>
            <w:noWrap w:val="0"/>
            <w:vAlign w:val="center"/>
          </w:tcPr>
          <w:p w14:paraId="23B1AEAD">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8342" w:type="dxa"/>
            <w:noWrap w:val="0"/>
            <w:vAlign w:val="center"/>
          </w:tcPr>
          <w:p w14:paraId="06BBA1D2">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检测原理：采用激光散射法对白细胞进行准确的五分类检测，采用免疫比浊法进行C-反应蛋白（CRP）测定</w:t>
            </w:r>
          </w:p>
        </w:tc>
      </w:tr>
      <w:tr w14:paraId="63970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54" w:type="dxa"/>
            <w:noWrap w:val="0"/>
            <w:vAlign w:val="center"/>
          </w:tcPr>
          <w:p w14:paraId="5FA91D30">
            <w:pPr>
              <w:widowControl/>
              <w:spacing w:after="60" w:afterLines="25"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8342" w:type="dxa"/>
            <w:noWrap w:val="0"/>
            <w:vAlign w:val="center"/>
          </w:tcPr>
          <w:p w14:paraId="4FFA51F1">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分类通道：具有独立的嗜碱性粒细胞通道</w:t>
            </w:r>
          </w:p>
        </w:tc>
      </w:tr>
      <w:tr w14:paraId="0F1AE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54" w:type="dxa"/>
            <w:noWrap w:val="0"/>
            <w:vAlign w:val="center"/>
          </w:tcPr>
          <w:p w14:paraId="621A3CCC">
            <w:pPr>
              <w:widowControl/>
              <w:spacing w:after="60" w:afterLines="25"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8342" w:type="dxa"/>
            <w:noWrap w:val="0"/>
            <w:vAlign w:val="center"/>
          </w:tcPr>
          <w:p w14:paraId="55BD181C">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具有全自动体液（含胸水、腹水、脑脊液和浆膜液等体液）细胞计数和对体液中的白细胞进行分类的功能。</w:t>
            </w:r>
          </w:p>
        </w:tc>
      </w:tr>
      <w:tr w14:paraId="2B202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54" w:type="dxa"/>
            <w:noWrap w:val="0"/>
            <w:vAlign w:val="center"/>
          </w:tcPr>
          <w:p w14:paraId="0A26C3C9">
            <w:pPr>
              <w:widowControl/>
              <w:spacing w:after="60" w:afterLines="25"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8342" w:type="dxa"/>
            <w:noWrap w:val="0"/>
            <w:vAlign w:val="center"/>
          </w:tcPr>
          <w:p w14:paraId="5B4F9C8E">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检测参数：≥26项可报告参数（不含散点图和直方图）</w:t>
            </w:r>
          </w:p>
        </w:tc>
      </w:tr>
      <w:tr w14:paraId="71DEF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54" w:type="dxa"/>
            <w:noWrap w:val="0"/>
            <w:vAlign w:val="center"/>
          </w:tcPr>
          <w:p w14:paraId="656030D3">
            <w:pPr>
              <w:widowControl/>
              <w:spacing w:after="60" w:afterLines="25"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p>
        </w:tc>
        <w:tc>
          <w:tcPr>
            <w:tcW w:w="8342" w:type="dxa"/>
            <w:noWrap w:val="0"/>
            <w:vAlign w:val="center"/>
          </w:tcPr>
          <w:p w14:paraId="50C6F457">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研究参数：≥8项，具有异常淋巴细胞、有核红细胞和原始细胞报警信息</w:t>
            </w:r>
          </w:p>
        </w:tc>
      </w:tr>
      <w:tr w14:paraId="35086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54" w:type="dxa"/>
            <w:noWrap w:val="0"/>
            <w:vAlign w:val="center"/>
          </w:tcPr>
          <w:p w14:paraId="7049848D">
            <w:pPr>
              <w:widowControl/>
              <w:spacing w:after="60" w:afterLines="25"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8342" w:type="dxa"/>
            <w:noWrap w:val="0"/>
            <w:vAlign w:val="center"/>
          </w:tcPr>
          <w:p w14:paraId="0B3F46C5">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血液分析显示图形：≥1个三维散点图、≥3个二维散点图、≥3个直方图</w:t>
            </w:r>
          </w:p>
        </w:tc>
      </w:tr>
      <w:tr w14:paraId="29316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854" w:type="dxa"/>
            <w:noWrap w:val="0"/>
            <w:vAlign w:val="center"/>
          </w:tcPr>
          <w:p w14:paraId="3FB16599">
            <w:pPr>
              <w:widowControl/>
              <w:spacing w:after="60" w:afterLines="25"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p>
        </w:tc>
        <w:tc>
          <w:tcPr>
            <w:tcW w:w="8342" w:type="dxa"/>
            <w:noWrap w:val="0"/>
            <w:vAlign w:val="center"/>
          </w:tcPr>
          <w:p w14:paraId="142104E6">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进样方式：全自动进样，单管封闭进样；急诊位有单管封闭进样仓，有效降低生物污染风险</w:t>
            </w:r>
          </w:p>
        </w:tc>
      </w:tr>
      <w:tr w14:paraId="06A40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54" w:type="dxa"/>
            <w:noWrap w:val="0"/>
            <w:vAlign w:val="center"/>
          </w:tcPr>
          <w:p w14:paraId="34E8220B">
            <w:pPr>
              <w:widowControl/>
              <w:spacing w:after="60" w:afterLines="25"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8342" w:type="dxa"/>
            <w:noWrap w:val="0"/>
            <w:vAlign w:val="center"/>
          </w:tcPr>
          <w:p w14:paraId="5EAA3469">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检测模式：具有独立CRP、单独五分类、五分类+CRP等3种以上全血检测模式</w:t>
            </w:r>
          </w:p>
        </w:tc>
      </w:tr>
      <w:tr w14:paraId="4270F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54" w:type="dxa"/>
            <w:noWrap w:val="0"/>
            <w:vAlign w:val="center"/>
          </w:tcPr>
          <w:p w14:paraId="53BA77AB">
            <w:pPr>
              <w:widowControl/>
              <w:spacing w:after="60" w:afterLines="25"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p>
        </w:tc>
        <w:tc>
          <w:tcPr>
            <w:tcW w:w="8342" w:type="dxa"/>
            <w:noWrap w:val="0"/>
            <w:vAlign w:val="center"/>
          </w:tcPr>
          <w:p w14:paraId="5068F97B">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样本用量：五分类+CRP模式≤40μl，CRP模式≤20μl</w:t>
            </w:r>
          </w:p>
        </w:tc>
      </w:tr>
      <w:tr w14:paraId="66A27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54" w:type="dxa"/>
            <w:noWrap w:val="0"/>
            <w:vAlign w:val="center"/>
          </w:tcPr>
          <w:p w14:paraId="5DF3D56E">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10</w:t>
            </w:r>
          </w:p>
        </w:tc>
        <w:tc>
          <w:tcPr>
            <w:tcW w:w="8342" w:type="dxa"/>
            <w:noWrap w:val="0"/>
            <w:vAlign w:val="center"/>
          </w:tcPr>
          <w:p w14:paraId="01749A15">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检测速度：五分类+CRP模式≥55个样本/小时</w:t>
            </w:r>
          </w:p>
        </w:tc>
      </w:tr>
      <w:tr w14:paraId="6BE66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54" w:type="dxa"/>
            <w:noWrap w:val="0"/>
            <w:vAlign w:val="center"/>
          </w:tcPr>
          <w:p w14:paraId="30CF751F">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8342" w:type="dxa"/>
            <w:noWrap w:val="0"/>
            <w:vAlign w:val="center"/>
          </w:tcPr>
          <w:p w14:paraId="2697236F">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预稀释模式：自动定量打出稀释液，具备五分类+CRP功能</w:t>
            </w:r>
          </w:p>
        </w:tc>
      </w:tr>
      <w:tr w14:paraId="6F8B7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54" w:type="dxa"/>
            <w:noWrap w:val="0"/>
            <w:vAlign w:val="center"/>
          </w:tcPr>
          <w:p w14:paraId="513E18A6">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12</w:t>
            </w:r>
          </w:p>
        </w:tc>
        <w:tc>
          <w:tcPr>
            <w:tcW w:w="8342" w:type="dxa"/>
            <w:noWrap w:val="0"/>
            <w:vAlign w:val="center"/>
          </w:tcPr>
          <w:p w14:paraId="6F1DE604">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线性范围：WBC：0~400×109/L，PLT：0～5000×109/L，HGB：0-250g/L</w:t>
            </w:r>
          </w:p>
        </w:tc>
      </w:tr>
      <w:tr w14:paraId="4C037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854" w:type="dxa"/>
            <w:noWrap w:val="0"/>
            <w:vAlign w:val="center"/>
          </w:tcPr>
          <w:p w14:paraId="15817050">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13</w:t>
            </w:r>
          </w:p>
        </w:tc>
        <w:tc>
          <w:tcPr>
            <w:tcW w:w="8342" w:type="dxa"/>
            <w:noWrap/>
            <w:vAlign w:val="center"/>
          </w:tcPr>
          <w:p w14:paraId="600940A4">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CRP线性范围：0.3~300mg/L</w:t>
            </w:r>
          </w:p>
        </w:tc>
      </w:tr>
      <w:tr w14:paraId="1C84B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54" w:type="dxa"/>
            <w:noWrap w:val="0"/>
            <w:vAlign w:val="center"/>
          </w:tcPr>
          <w:p w14:paraId="0C78B023">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8342" w:type="dxa"/>
            <w:noWrap w:val="0"/>
            <w:vAlign w:val="center"/>
          </w:tcPr>
          <w:p w14:paraId="66FFC39F">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CRP携带污染：≤1.0%</w:t>
            </w:r>
          </w:p>
        </w:tc>
      </w:tr>
      <w:tr w14:paraId="033AD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54" w:type="dxa"/>
            <w:noWrap w:val="0"/>
            <w:vAlign w:val="center"/>
          </w:tcPr>
          <w:p w14:paraId="312279D2">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15</w:t>
            </w:r>
          </w:p>
        </w:tc>
        <w:tc>
          <w:tcPr>
            <w:tcW w:w="8342" w:type="dxa"/>
            <w:noWrap w:val="0"/>
            <w:vAlign w:val="center"/>
          </w:tcPr>
          <w:p w14:paraId="271927AA">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全血CRP检测采用全血细胞体积BCV校正，可校正红细胞、白细胞、血小板体积的干扰（提供证明文件）。</w:t>
            </w:r>
          </w:p>
        </w:tc>
      </w:tr>
      <w:tr w14:paraId="08505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854" w:type="dxa"/>
            <w:noWrap w:val="0"/>
            <w:vAlign w:val="center"/>
          </w:tcPr>
          <w:p w14:paraId="4AE15B8D">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8342" w:type="dxa"/>
            <w:noWrap w:val="0"/>
            <w:vAlign w:val="center"/>
          </w:tcPr>
          <w:p w14:paraId="7D80E20D">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操作系统：全中文操作分析报告软件</w:t>
            </w:r>
          </w:p>
        </w:tc>
      </w:tr>
      <w:tr w14:paraId="605B3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54" w:type="dxa"/>
            <w:noWrap w:val="0"/>
            <w:vAlign w:val="center"/>
          </w:tcPr>
          <w:p w14:paraId="594EF32A">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8342" w:type="dxa"/>
            <w:noWrap w:val="0"/>
            <w:vAlign w:val="center"/>
          </w:tcPr>
          <w:p w14:paraId="19F4F0AC">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排堵方式：正反冲洗，高压灼烧</w:t>
            </w:r>
          </w:p>
        </w:tc>
      </w:tr>
      <w:tr w14:paraId="47902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54" w:type="dxa"/>
            <w:noWrap w:val="0"/>
            <w:vAlign w:val="center"/>
          </w:tcPr>
          <w:p w14:paraId="16933091">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18</w:t>
            </w:r>
          </w:p>
        </w:tc>
        <w:tc>
          <w:tcPr>
            <w:tcW w:w="8342" w:type="dxa"/>
            <w:noWrap w:val="0"/>
            <w:vAlign w:val="center"/>
          </w:tcPr>
          <w:p w14:paraId="2D450836">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具有原厂配套的试剂、质控品、校准品，厂家具备CNAS认可的溯源实验室，并提供校准品溯源性文件</w:t>
            </w:r>
          </w:p>
        </w:tc>
      </w:tr>
      <w:tr w14:paraId="0C7CE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54" w:type="dxa"/>
            <w:noWrap w:val="0"/>
            <w:vAlign w:val="center"/>
          </w:tcPr>
          <w:p w14:paraId="0763D5DF">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8342" w:type="dxa"/>
            <w:noWrap w:val="0"/>
            <w:vAlign w:val="center"/>
          </w:tcPr>
          <w:p w14:paraId="121661EC">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工作电压: (100V-240V～)允差±10%</w:t>
            </w:r>
          </w:p>
        </w:tc>
      </w:tr>
      <w:tr w14:paraId="2FC3E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54" w:type="dxa"/>
            <w:noWrap w:val="0"/>
            <w:vAlign w:val="center"/>
          </w:tcPr>
          <w:p w14:paraId="5BE0831C">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8342" w:type="dxa"/>
            <w:noWrap w:val="0"/>
            <w:vAlign w:val="center"/>
          </w:tcPr>
          <w:p w14:paraId="31543B22">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具备在线质控功能</w:t>
            </w:r>
          </w:p>
        </w:tc>
      </w:tr>
      <w:tr w14:paraId="158F8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54" w:type="dxa"/>
            <w:noWrap w:val="0"/>
            <w:vAlign w:val="center"/>
          </w:tcPr>
          <w:p w14:paraId="3813EEFE">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8342" w:type="dxa"/>
            <w:noWrap w:val="0"/>
            <w:vAlign w:val="center"/>
          </w:tcPr>
          <w:p w14:paraId="4715657B">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所投血球品牌具有与同品牌的推片机连成的血球流水线。</w:t>
            </w:r>
          </w:p>
        </w:tc>
      </w:tr>
      <w:tr w14:paraId="222FB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54" w:type="dxa"/>
            <w:noWrap w:val="0"/>
            <w:vAlign w:val="center"/>
          </w:tcPr>
          <w:p w14:paraId="43CE3E00">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22</w:t>
            </w:r>
          </w:p>
        </w:tc>
        <w:tc>
          <w:tcPr>
            <w:tcW w:w="8342" w:type="dxa"/>
            <w:noWrap w:val="0"/>
            <w:vAlign w:val="center"/>
          </w:tcPr>
          <w:p w14:paraId="7B435410">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投标厂家的仪器的血球质控品、校准品均获得FDA认证，保证其溯源性和准确性得到更严格的法规验证</w:t>
            </w:r>
          </w:p>
        </w:tc>
      </w:tr>
      <w:tr w14:paraId="409D2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54" w:type="dxa"/>
            <w:noWrap w:val="0"/>
            <w:vAlign w:val="center"/>
          </w:tcPr>
          <w:p w14:paraId="62C9FBC1">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23</w:t>
            </w:r>
          </w:p>
        </w:tc>
        <w:tc>
          <w:tcPr>
            <w:tcW w:w="8342" w:type="dxa"/>
            <w:noWrap w:val="0"/>
            <w:vAlign w:val="center"/>
          </w:tcPr>
          <w:p w14:paraId="354D1C21">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所投血球</w:t>
            </w:r>
            <w:r>
              <w:rPr>
                <w:rFonts w:hint="eastAsia" w:ascii="宋体" w:hAnsi="宋体" w:eastAsia="宋体" w:cs="宋体"/>
                <w:sz w:val="21"/>
                <w:szCs w:val="21"/>
                <w:lang w:eastAsia="zh-CN"/>
              </w:rPr>
              <w:t>型号</w:t>
            </w:r>
            <w:r>
              <w:rPr>
                <w:rFonts w:hint="eastAsia" w:ascii="宋体" w:hAnsi="宋体" w:eastAsia="宋体" w:cs="宋体"/>
                <w:sz w:val="21"/>
                <w:szCs w:val="21"/>
              </w:rPr>
              <w:t>在</w:t>
            </w:r>
            <w:r>
              <w:rPr>
                <w:rFonts w:hint="eastAsia" w:ascii="宋体" w:hAnsi="宋体" w:eastAsia="宋体" w:cs="宋体"/>
                <w:sz w:val="21"/>
                <w:szCs w:val="21"/>
                <w:lang w:eastAsia="zh-CN"/>
              </w:rPr>
              <w:t>浙江</w:t>
            </w:r>
            <w:r>
              <w:rPr>
                <w:rFonts w:hint="eastAsia" w:ascii="宋体" w:hAnsi="宋体" w:eastAsia="宋体" w:cs="宋体"/>
                <w:sz w:val="21"/>
                <w:szCs w:val="21"/>
              </w:rPr>
              <w:t>省临检中心室间质评中具有单独分组，有利于室间质评的开展和实验室质量管理</w:t>
            </w:r>
          </w:p>
        </w:tc>
      </w:tr>
      <w:tr w14:paraId="61014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54" w:type="dxa"/>
            <w:noWrap w:val="0"/>
            <w:vAlign w:val="center"/>
          </w:tcPr>
          <w:p w14:paraId="16741308">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24</w:t>
            </w:r>
          </w:p>
        </w:tc>
        <w:tc>
          <w:tcPr>
            <w:tcW w:w="8342" w:type="dxa"/>
            <w:noWrap w:val="0"/>
            <w:vAlign w:val="center"/>
          </w:tcPr>
          <w:p w14:paraId="1FB1FBEE">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所投血球型号的卫生部临检中心室间质评分组＞</w:t>
            </w:r>
            <w:r>
              <w:rPr>
                <w:rFonts w:hint="eastAsia" w:ascii="宋体" w:hAnsi="宋体" w:eastAsia="宋体" w:cs="宋体"/>
                <w:sz w:val="21"/>
                <w:szCs w:val="21"/>
                <w:lang w:val="en-US" w:eastAsia="zh-CN"/>
              </w:rPr>
              <w:t>100</w:t>
            </w:r>
            <w:r>
              <w:rPr>
                <w:rFonts w:hint="eastAsia" w:ascii="宋体" w:hAnsi="宋体" w:eastAsia="宋体" w:cs="宋体"/>
                <w:sz w:val="21"/>
                <w:szCs w:val="21"/>
              </w:rPr>
              <w:t>家</w:t>
            </w:r>
          </w:p>
        </w:tc>
      </w:tr>
      <w:tr w14:paraId="5044B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54" w:type="dxa"/>
            <w:noWrap w:val="0"/>
            <w:vAlign w:val="center"/>
          </w:tcPr>
          <w:p w14:paraId="1799980E">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25</w:t>
            </w:r>
          </w:p>
        </w:tc>
        <w:tc>
          <w:tcPr>
            <w:tcW w:w="8342" w:type="dxa"/>
            <w:noWrap w:val="0"/>
            <w:vAlign w:val="center"/>
          </w:tcPr>
          <w:p w14:paraId="7DF1F639">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同系列五分类血球仪浙江省装机≥100台（以百为单位）并提供用户名单</w:t>
            </w:r>
          </w:p>
        </w:tc>
      </w:tr>
    </w:tbl>
    <w:p w14:paraId="75F5DA58">
      <w:pPr>
        <w:widowControl/>
        <w:spacing w:before="120" w:beforeLines="50"/>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bidi="ar"/>
        </w:rPr>
        <w:t>、</w:t>
      </w:r>
      <w:r>
        <w:rPr>
          <w:rFonts w:hint="eastAsia" w:ascii="宋体" w:hAnsi="宋体" w:eastAsia="宋体" w:cs="宋体"/>
          <w:sz w:val="21"/>
          <w:szCs w:val="21"/>
        </w:rPr>
        <w:t>数字化医用X射线摄影设备（DR）</w:t>
      </w:r>
    </w:p>
    <w:tbl>
      <w:tblPr>
        <w:tblStyle w:val="25"/>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9"/>
        <w:gridCol w:w="8357"/>
      </w:tblGrid>
      <w:tr w14:paraId="1A0E5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839" w:type="dxa"/>
            <w:noWrap w:val="0"/>
            <w:vAlign w:val="center"/>
          </w:tcPr>
          <w:p w14:paraId="59D53D98">
            <w:pPr>
              <w:widowControl/>
              <w:spacing w:after="60" w:afterLines="25" w:line="360" w:lineRule="exac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357" w:type="dxa"/>
            <w:noWrap w:val="0"/>
            <w:vAlign w:val="center"/>
          </w:tcPr>
          <w:p w14:paraId="1F638F06">
            <w:pPr>
              <w:widowControl/>
              <w:spacing w:after="60" w:afterLines="25" w:line="360" w:lineRule="exact"/>
              <w:jc w:val="center"/>
              <w:rPr>
                <w:rFonts w:hint="eastAsia" w:ascii="宋体" w:hAnsi="宋体" w:eastAsia="宋体" w:cs="宋体"/>
                <w:b/>
                <w:bCs/>
                <w:sz w:val="21"/>
                <w:szCs w:val="21"/>
              </w:rPr>
            </w:pPr>
            <w:r>
              <w:rPr>
                <w:rFonts w:hint="eastAsia" w:ascii="宋体" w:hAnsi="宋体" w:cs="宋体"/>
                <w:sz w:val="21"/>
                <w:szCs w:val="21"/>
                <w:lang w:val="en-US" w:eastAsia="zh-CN"/>
              </w:rPr>
              <w:t>招标参数</w:t>
            </w:r>
          </w:p>
        </w:tc>
      </w:tr>
      <w:tr w14:paraId="7B794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22F4F9B1">
            <w:pPr>
              <w:widowControl/>
              <w:spacing w:after="60" w:afterLines="25"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一、</w:t>
            </w:r>
          </w:p>
        </w:tc>
        <w:tc>
          <w:tcPr>
            <w:tcW w:w="8357" w:type="dxa"/>
            <w:noWrap w:val="0"/>
            <w:vAlign w:val="center"/>
          </w:tcPr>
          <w:p w14:paraId="60D96F6C">
            <w:pPr>
              <w:widowControl/>
              <w:spacing w:after="60" w:afterLines="25" w:line="360" w:lineRule="exact"/>
              <w:rPr>
                <w:rFonts w:hint="eastAsia" w:ascii="宋体" w:hAnsi="宋体" w:eastAsia="宋体" w:cs="宋体"/>
                <w:b/>
                <w:bCs/>
                <w:sz w:val="21"/>
                <w:szCs w:val="21"/>
              </w:rPr>
            </w:pPr>
            <w:r>
              <w:rPr>
                <w:rFonts w:hint="eastAsia" w:ascii="宋体" w:hAnsi="宋体" w:eastAsia="宋体" w:cs="宋体"/>
                <w:sz w:val="21"/>
                <w:szCs w:val="21"/>
              </w:rPr>
              <w:t>总体要求</w:t>
            </w:r>
          </w:p>
        </w:tc>
      </w:tr>
      <w:tr w14:paraId="18459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4565B127">
            <w:pPr>
              <w:widowControl/>
              <w:spacing w:after="60" w:afterLines="25"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8357" w:type="dxa"/>
            <w:noWrap w:val="0"/>
            <w:vAlign w:val="center"/>
          </w:tcPr>
          <w:p w14:paraId="6D6632BE">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设备名称：数字化医用X射线摄影设备（DR）</w:t>
            </w:r>
          </w:p>
        </w:tc>
      </w:tr>
      <w:tr w14:paraId="1C3A9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00611807">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8357" w:type="dxa"/>
            <w:noWrap w:val="0"/>
            <w:vAlign w:val="center"/>
          </w:tcPr>
          <w:p w14:paraId="25DAF627">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设备用途：满足头颅、胸部、腹部、脊柱、四肢等全身数字化摄影的需求</w:t>
            </w:r>
          </w:p>
        </w:tc>
      </w:tr>
      <w:tr w14:paraId="36819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7155F417">
            <w:pPr>
              <w:widowControl/>
              <w:spacing w:after="60" w:afterLines="25"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8357" w:type="dxa"/>
            <w:noWrap w:val="0"/>
            <w:vAlign w:val="center"/>
          </w:tcPr>
          <w:p w14:paraId="11B9F8F5">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设备机械形态：为多功能双立柱形态、固定式床体设计，非悬吊或U型臂结构</w:t>
            </w:r>
          </w:p>
        </w:tc>
      </w:tr>
      <w:tr w14:paraId="5E7C3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22C48BB0">
            <w:pPr>
              <w:widowControl/>
              <w:spacing w:after="60" w:afterLines="25"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8357" w:type="dxa"/>
            <w:noWrap w:val="0"/>
            <w:vAlign w:val="center"/>
          </w:tcPr>
          <w:p w14:paraId="5A4F5F9A">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整体要求：为保证整机兼容及售后保障，整套设备中的高压发生器、平板探测器、机械系统、限束器、图像采集系统为同一制造商，并提供第三方检测证明材料。</w:t>
            </w:r>
          </w:p>
        </w:tc>
      </w:tr>
      <w:tr w14:paraId="6EDC2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62435E9B">
            <w:pPr>
              <w:widowControl/>
              <w:spacing w:after="60" w:afterLines="25"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二、</w:t>
            </w:r>
          </w:p>
        </w:tc>
        <w:tc>
          <w:tcPr>
            <w:tcW w:w="8357" w:type="dxa"/>
            <w:noWrap w:val="0"/>
            <w:vAlign w:val="center"/>
          </w:tcPr>
          <w:p w14:paraId="2CBDDFDD">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技术性能要求</w:t>
            </w:r>
          </w:p>
        </w:tc>
      </w:tr>
      <w:tr w14:paraId="62DC2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31F7511F">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8357" w:type="dxa"/>
            <w:noWrap w:val="0"/>
            <w:vAlign w:val="center"/>
          </w:tcPr>
          <w:p w14:paraId="5F4268DC">
            <w:pPr>
              <w:widowControl/>
              <w:spacing w:after="60" w:afterLines="25" w:line="360" w:lineRule="exact"/>
              <w:rPr>
                <w:rFonts w:hint="eastAsia" w:ascii="宋体" w:hAnsi="宋体" w:eastAsia="宋体" w:cs="宋体"/>
                <w:sz w:val="21"/>
                <w:szCs w:val="21"/>
              </w:rPr>
            </w:pPr>
            <w:r>
              <w:rPr>
                <w:rFonts w:hint="eastAsia" w:ascii="宋体" w:hAnsi="宋体" w:eastAsia="宋体" w:cs="宋体"/>
                <w:b/>
                <w:sz w:val="21"/>
                <w:szCs w:val="21"/>
              </w:rPr>
              <w:t>高压发生器</w:t>
            </w:r>
          </w:p>
        </w:tc>
      </w:tr>
      <w:tr w14:paraId="2B93E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5C5815F3">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8357" w:type="dxa"/>
            <w:noWrap w:val="0"/>
            <w:vAlign w:val="center"/>
          </w:tcPr>
          <w:p w14:paraId="1A3E6D21">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高压输出频率≥450KHz</w:t>
            </w:r>
          </w:p>
        </w:tc>
      </w:tr>
      <w:tr w14:paraId="4A99A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6C4A8F33">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8357" w:type="dxa"/>
            <w:noWrap w:val="0"/>
            <w:vAlign w:val="center"/>
          </w:tcPr>
          <w:p w14:paraId="26A15D3E">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 xml:space="preserve"> 管电压可调范围：≥40-150KV</w:t>
            </w:r>
          </w:p>
        </w:tc>
      </w:tr>
      <w:tr w14:paraId="6334C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04A4C1D1">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8357" w:type="dxa"/>
            <w:noWrap w:val="0"/>
            <w:vAlign w:val="center"/>
          </w:tcPr>
          <w:p w14:paraId="268B8BBF">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最大输出电流：≥630mA</w:t>
            </w:r>
          </w:p>
        </w:tc>
      </w:tr>
      <w:tr w14:paraId="03CC7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55CE0717">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8357" w:type="dxa"/>
            <w:noWrap w:val="0"/>
            <w:vAlign w:val="center"/>
          </w:tcPr>
          <w:p w14:paraId="76DABED4">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最大mAs：≥800mAs</w:t>
            </w:r>
          </w:p>
        </w:tc>
      </w:tr>
      <w:tr w14:paraId="7DF89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75ABA68D">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8357" w:type="dxa"/>
            <w:noWrap w:val="0"/>
            <w:vAlign w:val="center"/>
          </w:tcPr>
          <w:p w14:paraId="5A099690">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最短曝光时间：≤1ms</w:t>
            </w:r>
          </w:p>
        </w:tc>
      </w:tr>
      <w:tr w14:paraId="556C1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839" w:type="dxa"/>
            <w:noWrap w:val="0"/>
            <w:vAlign w:val="center"/>
          </w:tcPr>
          <w:p w14:paraId="22D0C1B1">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8357" w:type="dxa"/>
            <w:noWrap/>
            <w:vAlign w:val="center"/>
          </w:tcPr>
          <w:p w14:paraId="677929CE">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 xml:space="preserve">最小电流时间积：≤0.1mAs </w:t>
            </w:r>
          </w:p>
        </w:tc>
      </w:tr>
      <w:tr w14:paraId="43AB4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0E143DF4">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8357" w:type="dxa"/>
            <w:noWrap w:val="0"/>
            <w:vAlign w:val="center"/>
          </w:tcPr>
          <w:p w14:paraId="28895B50">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具备AEC自动曝光控制功能</w:t>
            </w:r>
          </w:p>
        </w:tc>
      </w:tr>
      <w:tr w14:paraId="6E646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0A32A35D">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8357" w:type="dxa"/>
            <w:noWrap w:val="0"/>
            <w:vAlign w:val="center"/>
          </w:tcPr>
          <w:p w14:paraId="569B122C">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高压发生器的操作与控制系统完全与主机集成，在图像采集工作站上控制曝光参数</w:t>
            </w:r>
          </w:p>
        </w:tc>
      </w:tr>
      <w:tr w14:paraId="32251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839" w:type="dxa"/>
            <w:noWrap w:val="0"/>
            <w:vAlign w:val="center"/>
          </w:tcPr>
          <w:p w14:paraId="673E2847">
            <w:pPr>
              <w:widowControl/>
              <w:spacing w:after="60" w:afterLines="25"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8357" w:type="dxa"/>
            <w:noWrap w:val="0"/>
            <w:vAlign w:val="center"/>
          </w:tcPr>
          <w:p w14:paraId="7E1F215A">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平板探测器</w:t>
            </w:r>
          </w:p>
        </w:tc>
      </w:tr>
      <w:tr w14:paraId="75E68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2ADDC6ED">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8357" w:type="dxa"/>
            <w:noWrap w:val="0"/>
            <w:vAlign w:val="center"/>
          </w:tcPr>
          <w:p w14:paraId="72170577">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工作方式：无线便携式，可从床下或胸片架中随意取出，轻松完成一些急症、重症病人不能移动的拍摄工作</w:t>
            </w:r>
          </w:p>
        </w:tc>
      </w:tr>
      <w:tr w14:paraId="390CE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32693EFC">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8357" w:type="dxa"/>
            <w:noWrap w:val="0"/>
            <w:vAlign w:val="center"/>
          </w:tcPr>
          <w:p w14:paraId="46502019">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传输方式：无线传输</w:t>
            </w:r>
          </w:p>
        </w:tc>
      </w:tr>
      <w:tr w14:paraId="00B82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6263AB9A">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8357" w:type="dxa"/>
            <w:noWrap w:val="0"/>
            <w:vAlign w:val="center"/>
          </w:tcPr>
          <w:p w14:paraId="6E55D057">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充电方式：支持在线充电</w:t>
            </w:r>
          </w:p>
        </w:tc>
      </w:tr>
      <w:tr w14:paraId="0AD92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060F166D">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8357" w:type="dxa"/>
            <w:noWrap w:val="0"/>
            <w:vAlign w:val="center"/>
          </w:tcPr>
          <w:p w14:paraId="2559779F">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材料：非晶硅+碘化铯</w:t>
            </w:r>
          </w:p>
        </w:tc>
      </w:tr>
      <w:tr w14:paraId="41C42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14331CC4">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8357" w:type="dxa"/>
            <w:noWrap w:val="0"/>
            <w:vAlign w:val="center"/>
          </w:tcPr>
          <w:p w14:paraId="46F763F2">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平板尺寸：≥17×17英寸</w:t>
            </w:r>
          </w:p>
        </w:tc>
      </w:tr>
      <w:tr w14:paraId="42477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1692A67A">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8357" w:type="dxa"/>
            <w:noWrap/>
            <w:vAlign w:val="center"/>
          </w:tcPr>
          <w:p w14:paraId="38F59A21">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 xml:space="preserve"> A/D转换：≥16bit</w:t>
            </w:r>
          </w:p>
        </w:tc>
      </w:tr>
      <w:tr w14:paraId="3CE93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58C9725D">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△2.7</w:t>
            </w:r>
          </w:p>
        </w:tc>
        <w:tc>
          <w:tcPr>
            <w:tcW w:w="8357" w:type="dxa"/>
            <w:noWrap/>
            <w:vAlign w:val="center"/>
          </w:tcPr>
          <w:p w14:paraId="25AFC788">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最大空间分辨率：＞3.7lp/mm（需提供第三方出具的相关证明）</w:t>
            </w:r>
          </w:p>
        </w:tc>
      </w:tr>
      <w:tr w14:paraId="6A12F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33EA5C77">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8357" w:type="dxa"/>
            <w:noWrap w:val="0"/>
            <w:vAlign w:val="center"/>
          </w:tcPr>
          <w:p w14:paraId="0301D631">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 xml:space="preserve"> 像素尺寸：≤139μm</w:t>
            </w:r>
          </w:p>
        </w:tc>
      </w:tr>
      <w:tr w14:paraId="162C1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21404E07">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△2.9</w:t>
            </w:r>
          </w:p>
        </w:tc>
        <w:tc>
          <w:tcPr>
            <w:tcW w:w="8357" w:type="dxa"/>
            <w:noWrap w:val="0"/>
            <w:vAlign w:val="center"/>
          </w:tcPr>
          <w:p w14:paraId="2A7707FC">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成像时间＜5s（需提供第三方出具的相关证明）</w:t>
            </w:r>
          </w:p>
        </w:tc>
      </w:tr>
      <w:tr w14:paraId="527A2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39" w:type="dxa"/>
            <w:noWrap w:val="0"/>
            <w:vAlign w:val="center"/>
          </w:tcPr>
          <w:p w14:paraId="138E7F4F">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2.10</w:t>
            </w:r>
          </w:p>
        </w:tc>
        <w:tc>
          <w:tcPr>
            <w:tcW w:w="8357" w:type="dxa"/>
            <w:noWrap w:val="0"/>
            <w:vAlign w:val="center"/>
          </w:tcPr>
          <w:p w14:paraId="3CCCE415">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平板探测器表面承重：≥150kg</w:t>
            </w:r>
          </w:p>
        </w:tc>
      </w:tr>
      <w:tr w14:paraId="617B4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295EDF14">
            <w:pPr>
              <w:widowControl/>
              <w:spacing w:after="60" w:afterLines="25"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8357" w:type="dxa"/>
            <w:noWrap w:val="0"/>
            <w:vAlign w:val="center"/>
          </w:tcPr>
          <w:p w14:paraId="7677543C">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X射线管：</w:t>
            </w:r>
          </w:p>
        </w:tc>
      </w:tr>
      <w:tr w14:paraId="0CB46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01180C75">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8357" w:type="dxa"/>
            <w:noWrap w:val="0"/>
            <w:vAlign w:val="center"/>
          </w:tcPr>
          <w:p w14:paraId="74560853">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双焦点：小焦点≤0.6mm；大焦点≤1.2mm</w:t>
            </w:r>
          </w:p>
        </w:tc>
      </w:tr>
      <w:tr w14:paraId="00F98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839" w:type="dxa"/>
            <w:noWrap w:val="0"/>
            <w:vAlign w:val="center"/>
          </w:tcPr>
          <w:p w14:paraId="67054A43">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8357" w:type="dxa"/>
            <w:noWrap/>
            <w:vAlign w:val="center"/>
          </w:tcPr>
          <w:p w14:paraId="24BA08D9">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最大电压：≥150kV</w:t>
            </w:r>
          </w:p>
        </w:tc>
      </w:tr>
      <w:tr w14:paraId="17A8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839" w:type="dxa"/>
            <w:noWrap w:val="0"/>
            <w:vAlign w:val="center"/>
          </w:tcPr>
          <w:p w14:paraId="119E13D2">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w:t>
            </w:r>
          </w:p>
        </w:tc>
        <w:tc>
          <w:tcPr>
            <w:tcW w:w="8357" w:type="dxa"/>
            <w:noWrap/>
            <w:vAlign w:val="center"/>
          </w:tcPr>
          <w:p w14:paraId="5E2D231D">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最大电流：≥650mA</w:t>
            </w:r>
          </w:p>
        </w:tc>
      </w:tr>
      <w:tr w14:paraId="7AA64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0E74C243">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3.4</w:t>
            </w:r>
          </w:p>
        </w:tc>
        <w:tc>
          <w:tcPr>
            <w:tcW w:w="8357" w:type="dxa"/>
            <w:noWrap w:val="0"/>
            <w:vAlign w:val="center"/>
          </w:tcPr>
          <w:p w14:paraId="13765006">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最大热容量：≥300kHU</w:t>
            </w:r>
          </w:p>
        </w:tc>
      </w:tr>
      <w:tr w14:paraId="24D42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7B1307AC">
            <w:pPr>
              <w:widowControl/>
              <w:spacing w:after="60" w:afterLines="25"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8357" w:type="dxa"/>
            <w:noWrap w:val="0"/>
            <w:vAlign w:val="center"/>
          </w:tcPr>
          <w:p w14:paraId="384B67A6">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限束器：</w:t>
            </w:r>
          </w:p>
        </w:tc>
      </w:tr>
      <w:tr w14:paraId="3CA41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6F7EC562">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w:t>
            </w:r>
          </w:p>
        </w:tc>
        <w:tc>
          <w:tcPr>
            <w:tcW w:w="8357" w:type="dxa"/>
            <w:noWrap w:val="0"/>
            <w:vAlign w:val="center"/>
          </w:tcPr>
          <w:p w14:paraId="08544364">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限束器具有射野灯光定时控制，指示灯光源：LED</w:t>
            </w:r>
          </w:p>
        </w:tc>
      </w:tr>
      <w:tr w14:paraId="7DEAC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2CAC30BD">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w:t>
            </w:r>
          </w:p>
        </w:tc>
        <w:tc>
          <w:tcPr>
            <w:tcW w:w="8357" w:type="dxa"/>
            <w:noWrap w:val="0"/>
            <w:vAlign w:val="center"/>
          </w:tcPr>
          <w:p w14:paraId="0A64F874">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限束器光野最大照射野：≥440mm×440 mm（SID= 100cm）</w:t>
            </w:r>
          </w:p>
        </w:tc>
      </w:tr>
      <w:tr w14:paraId="3762B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58CC1108">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w:t>
            </w:r>
          </w:p>
        </w:tc>
        <w:tc>
          <w:tcPr>
            <w:tcW w:w="8357" w:type="dxa"/>
            <w:noWrap w:val="0"/>
            <w:vAlign w:val="center"/>
          </w:tcPr>
          <w:p w14:paraId="7AA985E5">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限束器光野最小照射野：≤1mm×1mm</w:t>
            </w:r>
          </w:p>
        </w:tc>
      </w:tr>
      <w:tr w14:paraId="1D9D1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839" w:type="dxa"/>
            <w:noWrap w:val="0"/>
            <w:vAlign w:val="center"/>
          </w:tcPr>
          <w:p w14:paraId="0F0CC13C">
            <w:pPr>
              <w:widowControl/>
              <w:spacing w:after="60" w:afterLines="25"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8357" w:type="dxa"/>
            <w:noWrap w:val="0"/>
            <w:vAlign w:val="center"/>
          </w:tcPr>
          <w:p w14:paraId="0BDE78A3">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机械结构：</w:t>
            </w:r>
          </w:p>
        </w:tc>
      </w:tr>
      <w:tr w14:paraId="4F920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2DAD20D3">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w:t>
            </w:r>
          </w:p>
        </w:tc>
        <w:tc>
          <w:tcPr>
            <w:tcW w:w="8357" w:type="dxa"/>
            <w:noWrap w:val="0"/>
            <w:vAlign w:val="center"/>
          </w:tcPr>
          <w:p w14:paraId="2719A419">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类型：落地式、不采用U臂或UC臂等其他机架</w:t>
            </w:r>
          </w:p>
        </w:tc>
      </w:tr>
      <w:tr w14:paraId="2AF09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260705B8">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w:t>
            </w:r>
          </w:p>
        </w:tc>
        <w:tc>
          <w:tcPr>
            <w:tcW w:w="8357" w:type="dxa"/>
            <w:noWrap w:val="0"/>
            <w:vAlign w:val="center"/>
          </w:tcPr>
          <w:p w14:paraId="2A309820">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床面板纵向移动范围≥900mm</w:t>
            </w:r>
          </w:p>
        </w:tc>
      </w:tr>
      <w:tr w14:paraId="5BF60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79538B84">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w:t>
            </w:r>
          </w:p>
        </w:tc>
        <w:tc>
          <w:tcPr>
            <w:tcW w:w="8357" w:type="dxa"/>
            <w:noWrap w:val="0"/>
            <w:vAlign w:val="center"/>
          </w:tcPr>
          <w:p w14:paraId="25E095DE">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床面板横向移动范围≥260mm</w:t>
            </w:r>
          </w:p>
        </w:tc>
      </w:tr>
      <w:tr w14:paraId="36152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01AE3E74">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w:t>
            </w:r>
          </w:p>
        </w:tc>
        <w:tc>
          <w:tcPr>
            <w:tcW w:w="8357" w:type="dxa"/>
            <w:noWrap w:val="0"/>
            <w:vAlign w:val="center"/>
          </w:tcPr>
          <w:p w14:paraId="0254E6BA">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床面板具备电磁浮动解锁控制功能</w:t>
            </w:r>
          </w:p>
        </w:tc>
      </w:tr>
      <w:tr w14:paraId="494DA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4CCAA6DB">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w:t>
            </w:r>
          </w:p>
        </w:tc>
        <w:tc>
          <w:tcPr>
            <w:tcW w:w="8357" w:type="dxa"/>
            <w:noWrap w:val="0"/>
            <w:vAlign w:val="center"/>
          </w:tcPr>
          <w:p w14:paraId="0ADF8DC3">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球管上下移动范围≥1260mm</w:t>
            </w:r>
          </w:p>
        </w:tc>
      </w:tr>
      <w:tr w14:paraId="506FF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839" w:type="dxa"/>
            <w:noWrap w:val="0"/>
            <w:vAlign w:val="center"/>
          </w:tcPr>
          <w:p w14:paraId="161C6469">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5.6</w:t>
            </w:r>
          </w:p>
        </w:tc>
        <w:tc>
          <w:tcPr>
            <w:tcW w:w="8357" w:type="dxa"/>
            <w:noWrap w:val="0"/>
            <w:vAlign w:val="center"/>
          </w:tcPr>
          <w:p w14:paraId="62E59B4B">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球管焦点距地面最低距离≤490mm</w:t>
            </w:r>
          </w:p>
        </w:tc>
      </w:tr>
      <w:tr w14:paraId="5441D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839" w:type="dxa"/>
            <w:noWrap w:val="0"/>
            <w:vAlign w:val="center"/>
          </w:tcPr>
          <w:p w14:paraId="3170E6B9">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5.7</w:t>
            </w:r>
          </w:p>
        </w:tc>
        <w:tc>
          <w:tcPr>
            <w:tcW w:w="8357" w:type="dxa"/>
            <w:noWrap w:val="0"/>
            <w:vAlign w:val="center"/>
          </w:tcPr>
          <w:p w14:paraId="23EB6A11">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球管绕横臂旋转范围≥±120°</w:t>
            </w:r>
          </w:p>
        </w:tc>
      </w:tr>
      <w:tr w14:paraId="3C29B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839" w:type="dxa"/>
            <w:noWrap w:val="0"/>
            <w:vAlign w:val="center"/>
          </w:tcPr>
          <w:p w14:paraId="7CAD9F9E">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5.8</w:t>
            </w:r>
          </w:p>
        </w:tc>
        <w:tc>
          <w:tcPr>
            <w:tcW w:w="8357" w:type="dxa"/>
            <w:noWrap w:val="0"/>
            <w:vAlign w:val="center"/>
          </w:tcPr>
          <w:p w14:paraId="791FC141">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球管绕横臂旋转范围≥±120°</w:t>
            </w:r>
          </w:p>
        </w:tc>
      </w:tr>
      <w:tr w14:paraId="39DB6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39" w:type="dxa"/>
            <w:noWrap w:val="0"/>
            <w:vAlign w:val="center"/>
          </w:tcPr>
          <w:p w14:paraId="608EA591">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5.9</w:t>
            </w:r>
          </w:p>
        </w:tc>
        <w:tc>
          <w:tcPr>
            <w:tcW w:w="8357" w:type="dxa"/>
            <w:noWrap w:val="0"/>
            <w:vAlign w:val="center"/>
          </w:tcPr>
          <w:p w14:paraId="46A1D792">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球管绕垂直轴旋转角度≥±180°</w:t>
            </w:r>
          </w:p>
        </w:tc>
      </w:tr>
      <w:tr w14:paraId="46A75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00128647">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5.10</w:t>
            </w:r>
          </w:p>
        </w:tc>
        <w:tc>
          <w:tcPr>
            <w:tcW w:w="8357" w:type="dxa"/>
            <w:noWrap w:val="0"/>
            <w:vAlign w:val="center"/>
          </w:tcPr>
          <w:p w14:paraId="3F5B9CA0">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立式摄影架胸片盒移动范围≥1510mm</w:t>
            </w:r>
          </w:p>
        </w:tc>
      </w:tr>
      <w:tr w14:paraId="213DE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769EA859">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5.11</w:t>
            </w:r>
          </w:p>
        </w:tc>
        <w:tc>
          <w:tcPr>
            <w:tcW w:w="8357" w:type="dxa"/>
            <w:noWrap w:val="0"/>
            <w:vAlign w:val="center"/>
          </w:tcPr>
          <w:p w14:paraId="67A77B27">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立式摄影架胸片盒中心点距地面最低距离≤330mm（需提供第三方出具的相关证明）</w:t>
            </w:r>
          </w:p>
        </w:tc>
      </w:tr>
      <w:tr w14:paraId="10605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40BD295F">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5.12</w:t>
            </w:r>
          </w:p>
        </w:tc>
        <w:tc>
          <w:tcPr>
            <w:tcW w:w="8357" w:type="dxa"/>
            <w:noWrap w:val="0"/>
            <w:vAlign w:val="center"/>
          </w:tcPr>
          <w:p w14:paraId="59DA140C">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滤线栅：栅格比10：1 栅密度：40L/cm</w:t>
            </w:r>
          </w:p>
        </w:tc>
      </w:tr>
      <w:tr w14:paraId="1631C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04B9899A">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5.13</w:t>
            </w:r>
          </w:p>
        </w:tc>
        <w:tc>
          <w:tcPr>
            <w:tcW w:w="8357" w:type="dxa"/>
            <w:noWrap w:val="0"/>
            <w:vAlign w:val="center"/>
          </w:tcPr>
          <w:p w14:paraId="755C9E7E">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 xml:space="preserve"> 胸片架内和摄影床下均具备可插拔式滤线栅</w:t>
            </w:r>
          </w:p>
        </w:tc>
      </w:tr>
      <w:tr w14:paraId="0504C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7B8070FA">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5.14</w:t>
            </w:r>
          </w:p>
        </w:tc>
        <w:tc>
          <w:tcPr>
            <w:tcW w:w="8357" w:type="dxa"/>
            <w:noWrap w:val="0"/>
            <w:vAlign w:val="center"/>
          </w:tcPr>
          <w:p w14:paraId="6DA85A42">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系统具备自动跟踪功能，即球管具备跟踪胸片盒升降运动。</w:t>
            </w:r>
          </w:p>
        </w:tc>
      </w:tr>
      <w:tr w14:paraId="4C6A5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1615BDBA">
            <w:pPr>
              <w:widowControl/>
              <w:spacing w:after="60" w:afterLines="25"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8357" w:type="dxa"/>
            <w:noWrap w:val="0"/>
            <w:vAlign w:val="center"/>
          </w:tcPr>
          <w:p w14:paraId="7832FBC5">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图像采集工作站</w:t>
            </w:r>
          </w:p>
        </w:tc>
      </w:tr>
      <w:tr w14:paraId="6FD8D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41ECE713">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w:t>
            </w:r>
          </w:p>
        </w:tc>
        <w:tc>
          <w:tcPr>
            <w:tcW w:w="8357" w:type="dxa"/>
            <w:noWrap w:val="0"/>
            <w:vAlign w:val="center"/>
          </w:tcPr>
          <w:p w14:paraId="26BC0C84">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采集软件与设备整机为同一生产厂家（需提供软件著作权登记证书）。</w:t>
            </w:r>
          </w:p>
        </w:tc>
      </w:tr>
      <w:tr w14:paraId="12A07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1BF05D9B">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w:t>
            </w:r>
          </w:p>
        </w:tc>
        <w:tc>
          <w:tcPr>
            <w:tcW w:w="8357" w:type="dxa"/>
            <w:noWrap w:val="0"/>
            <w:vAlign w:val="center"/>
          </w:tcPr>
          <w:p w14:paraId="12248F70">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硬件要求：内存≥8G；硬盘≥1T；</w:t>
            </w:r>
          </w:p>
        </w:tc>
      </w:tr>
      <w:tr w14:paraId="55DE0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19136018">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w:t>
            </w:r>
          </w:p>
        </w:tc>
        <w:tc>
          <w:tcPr>
            <w:tcW w:w="8357" w:type="dxa"/>
            <w:noWrap w:val="0"/>
            <w:vAlign w:val="center"/>
          </w:tcPr>
          <w:p w14:paraId="7BE1EFFE">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 xml:space="preserve"> 显示器：≥23”液晶显示器</w:t>
            </w:r>
          </w:p>
        </w:tc>
      </w:tr>
      <w:tr w14:paraId="7BE2C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65BBDA22">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w:t>
            </w:r>
          </w:p>
        </w:tc>
        <w:tc>
          <w:tcPr>
            <w:tcW w:w="8357" w:type="dxa"/>
            <w:noWrap w:val="0"/>
            <w:vAlign w:val="center"/>
          </w:tcPr>
          <w:p w14:paraId="456F4FDF">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高压发生器软件与采集软件高度集成，通过采集工作站设定高压发生器各项参数</w:t>
            </w:r>
          </w:p>
        </w:tc>
      </w:tr>
      <w:tr w14:paraId="483F1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76CF8768">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w:t>
            </w:r>
          </w:p>
        </w:tc>
        <w:tc>
          <w:tcPr>
            <w:tcW w:w="8357" w:type="dxa"/>
            <w:noWrap w:val="0"/>
            <w:vAlign w:val="center"/>
          </w:tcPr>
          <w:p w14:paraId="276A9385">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按解剖部位自动设置摄影条件</w:t>
            </w:r>
          </w:p>
        </w:tc>
      </w:tr>
      <w:tr w14:paraId="20141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55056FF6">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6.6</w:t>
            </w:r>
          </w:p>
        </w:tc>
        <w:tc>
          <w:tcPr>
            <w:tcW w:w="8357" w:type="dxa"/>
            <w:noWrap w:val="0"/>
            <w:vAlign w:val="center"/>
          </w:tcPr>
          <w:p w14:paraId="71B131F0">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具备通过调整动态范围实现多频率、多层次的图像均衡处理算法技术（需提供第三方出具的相关证明）。</w:t>
            </w:r>
          </w:p>
        </w:tc>
      </w:tr>
      <w:tr w14:paraId="3DCA0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7EAC197F">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6.7</w:t>
            </w:r>
          </w:p>
        </w:tc>
        <w:tc>
          <w:tcPr>
            <w:tcW w:w="8357" w:type="dxa"/>
            <w:noWrap w:val="0"/>
            <w:vAlign w:val="center"/>
          </w:tcPr>
          <w:p w14:paraId="493C9CD3">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图象处理功能：具备缩放、旋转、反转、增强、标注、 拼接、Cobb 角测量、高度差测量、心胸比测量、任意角度旋转。</w:t>
            </w:r>
          </w:p>
        </w:tc>
      </w:tr>
      <w:tr w14:paraId="4B2F9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285D9A78">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6.8</w:t>
            </w:r>
          </w:p>
        </w:tc>
        <w:tc>
          <w:tcPr>
            <w:tcW w:w="8357" w:type="dxa"/>
            <w:noWrap w:val="0"/>
            <w:vAlign w:val="center"/>
          </w:tcPr>
          <w:p w14:paraId="3530C433">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具备全脊柱及全下肢图像拼接功能。</w:t>
            </w:r>
          </w:p>
        </w:tc>
      </w:tr>
      <w:tr w14:paraId="0538E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2ED02358">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6.9</w:t>
            </w:r>
          </w:p>
        </w:tc>
        <w:tc>
          <w:tcPr>
            <w:tcW w:w="8357" w:type="dxa"/>
            <w:noWrap w:val="0"/>
            <w:vAlign w:val="center"/>
          </w:tcPr>
          <w:p w14:paraId="17F16033">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DICOM3.0支持：DICOM Send、DICOM Print、DICOM Storage commitment、DICOM Worklist/MPPS。</w:t>
            </w:r>
          </w:p>
        </w:tc>
      </w:tr>
      <w:tr w14:paraId="16E2C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51D03364">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6.10</w:t>
            </w:r>
          </w:p>
        </w:tc>
        <w:tc>
          <w:tcPr>
            <w:tcW w:w="8357" w:type="dxa"/>
            <w:noWrap w:val="0"/>
            <w:vAlign w:val="center"/>
          </w:tcPr>
          <w:p w14:paraId="4C9C75C3">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支持多种规则及非规则分格排版打印输出</w:t>
            </w:r>
          </w:p>
        </w:tc>
      </w:tr>
      <w:tr w14:paraId="45369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839" w:type="dxa"/>
            <w:noWrap w:val="0"/>
            <w:vAlign w:val="center"/>
          </w:tcPr>
          <w:p w14:paraId="475E046A">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6.11</w:t>
            </w:r>
          </w:p>
        </w:tc>
        <w:tc>
          <w:tcPr>
            <w:tcW w:w="8357" w:type="dxa"/>
            <w:noWrap w:val="0"/>
            <w:vAlign w:val="center"/>
          </w:tcPr>
          <w:p w14:paraId="1B418A84">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支持图文报告系统输出</w:t>
            </w:r>
          </w:p>
        </w:tc>
      </w:tr>
      <w:tr w14:paraId="0254B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776316E6">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6.12</w:t>
            </w:r>
          </w:p>
        </w:tc>
        <w:tc>
          <w:tcPr>
            <w:tcW w:w="8357" w:type="dxa"/>
            <w:noWrap w:val="0"/>
            <w:vAlign w:val="center"/>
          </w:tcPr>
          <w:p w14:paraId="0AEEA653">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满足互通互联、集成共享的需求，投标产品需通过IHE中国DR设备系统专项测试标准所要求的3个集成模块下的4个功能角色的测试（需提供中国医学装备协会出具的相关证书）。</w:t>
            </w:r>
          </w:p>
        </w:tc>
      </w:tr>
      <w:tr w14:paraId="04AB7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2EA5C571">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6.13</w:t>
            </w:r>
          </w:p>
        </w:tc>
        <w:tc>
          <w:tcPr>
            <w:tcW w:w="8357" w:type="dxa"/>
            <w:noWrap w:val="0"/>
            <w:vAlign w:val="center"/>
          </w:tcPr>
          <w:p w14:paraId="64AD811E">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远程预警：服务器全天候实时监控已联网的设备的使用状态，对设备的潜在故障做出预警。</w:t>
            </w:r>
          </w:p>
        </w:tc>
      </w:tr>
      <w:tr w14:paraId="7CBBC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3DBC4A54">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6.14</w:t>
            </w:r>
          </w:p>
        </w:tc>
        <w:tc>
          <w:tcPr>
            <w:tcW w:w="8357" w:type="dxa"/>
            <w:noWrap w:val="0"/>
            <w:vAlign w:val="center"/>
          </w:tcPr>
          <w:p w14:paraId="3B276068">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远程维修：设备故障实时诊断，减少设备停机时间。</w:t>
            </w:r>
          </w:p>
        </w:tc>
      </w:tr>
      <w:tr w14:paraId="004E8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3663DB9B">
            <w:pPr>
              <w:widowControl/>
              <w:spacing w:after="60" w:afterLines="25"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8357" w:type="dxa"/>
            <w:noWrap w:val="0"/>
            <w:vAlign w:val="center"/>
          </w:tcPr>
          <w:p w14:paraId="73ECD2F8">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高级功能</w:t>
            </w:r>
          </w:p>
        </w:tc>
      </w:tr>
      <w:tr w14:paraId="7DB37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39" w:type="dxa"/>
            <w:noWrap w:val="0"/>
            <w:vAlign w:val="center"/>
          </w:tcPr>
          <w:p w14:paraId="0A31E513">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w:t>
            </w:r>
          </w:p>
        </w:tc>
        <w:tc>
          <w:tcPr>
            <w:tcW w:w="8357" w:type="dxa"/>
            <w:noWrap w:val="0"/>
            <w:vAlign w:val="center"/>
          </w:tcPr>
          <w:p w14:paraId="6DBF129C">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具备虚拟滤线栅功能，软件（非物理滤线栅）实现（需提供第三方出具的相关证明）</w:t>
            </w:r>
          </w:p>
        </w:tc>
      </w:tr>
      <w:tr w14:paraId="6757D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1A286500">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7.2</w:t>
            </w:r>
          </w:p>
        </w:tc>
        <w:tc>
          <w:tcPr>
            <w:tcW w:w="8357" w:type="dxa"/>
            <w:noWrap w:val="0"/>
            <w:vAlign w:val="center"/>
          </w:tcPr>
          <w:p w14:paraId="4D2D74FF">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具备原厂双能骨密度测量功能（需提供第三方出具的相关证明）</w:t>
            </w:r>
          </w:p>
        </w:tc>
      </w:tr>
      <w:tr w14:paraId="6043E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39" w:type="dxa"/>
            <w:noWrap w:val="0"/>
            <w:vAlign w:val="center"/>
          </w:tcPr>
          <w:p w14:paraId="58022FF7">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w:t>
            </w:r>
          </w:p>
        </w:tc>
        <w:tc>
          <w:tcPr>
            <w:tcW w:w="8357" w:type="dxa"/>
            <w:noWrap w:val="0"/>
            <w:vAlign w:val="center"/>
          </w:tcPr>
          <w:p w14:paraId="48C30C23">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具备专业级尘肺检查协议，为尘肺病诊断及鉴定提供有效依据</w:t>
            </w:r>
          </w:p>
        </w:tc>
      </w:tr>
    </w:tbl>
    <w:p w14:paraId="362A4F01">
      <w:pPr>
        <w:widowControl/>
        <w:spacing w:before="120" w:beforeLines="50"/>
        <w:ind w:firstLine="420" w:firstLineChars="200"/>
        <w:jc w:val="left"/>
        <w:rPr>
          <w:rFonts w:hint="eastAsia" w:ascii="宋体" w:hAnsi="宋体" w:eastAsia="宋体" w:cs="宋体"/>
          <w:b/>
          <w:bCs/>
          <w:color w:val="000000"/>
          <w:kern w:val="0"/>
          <w:sz w:val="21"/>
          <w:szCs w:val="21"/>
          <w:lang w:bidi="ar"/>
        </w:rPr>
      </w:pPr>
      <w:r>
        <w:rPr>
          <w:rFonts w:hint="eastAsia" w:ascii="宋体" w:hAnsi="宋体" w:eastAsia="宋体" w:cs="宋体"/>
          <w:sz w:val="21"/>
          <w:szCs w:val="21"/>
        </w:rPr>
        <w:t>△</w:t>
      </w:r>
      <w:r>
        <w:rPr>
          <w:rFonts w:hint="eastAsia" w:ascii="宋体" w:hAnsi="宋体" w:eastAsia="宋体" w:cs="宋体"/>
          <w:b/>
          <w:bCs/>
          <w:color w:val="000000"/>
          <w:kern w:val="0"/>
          <w:sz w:val="21"/>
          <w:szCs w:val="21"/>
          <w:lang w:val="en-US" w:eastAsia="zh-CN" w:bidi="ar"/>
        </w:rPr>
        <w:t>4</w:t>
      </w:r>
      <w:r>
        <w:rPr>
          <w:rFonts w:hint="eastAsia" w:ascii="宋体" w:hAnsi="宋体" w:eastAsia="宋体" w:cs="宋体"/>
          <w:b/>
          <w:bCs/>
          <w:color w:val="000000"/>
          <w:kern w:val="0"/>
          <w:sz w:val="21"/>
          <w:szCs w:val="21"/>
          <w:lang w:bidi="ar"/>
        </w:rPr>
        <w:t>、</w:t>
      </w:r>
      <w:r>
        <w:rPr>
          <w:rFonts w:hint="eastAsia" w:ascii="宋体" w:hAnsi="宋体" w:eastAsia="宋体" w:cs="宋体"/>
          <w:sz w:val="21"/>
          <w:szCs w:val="21"/>
        </w:rPr>
        <w:t>全身应用型彩色超声诊断仪</w:t>
      </w:r>
      <w:r>
        <w:rPr>
          <w:rFonts w:hint="eastAsia" w:ascii="宋体" w:hAnsi="宋体" w:eastAsia="宋体" w:cs="宋体"/>
          <w:b/>
          <w:bCs/>
          <w:color w:val="000000"/>
          <w:kern w:val="0"/>
          <w:sz w:val="21"/>
          <w:szCs w:val="21"/>
          <w:lang w:bidi="ar"/>
        </w:rPr>
        <w:t>（</w:t>
      </w:r>
      <w:r>
        <w:rPr>
          <w:rFonts w:hint="eastAsia" w:ascii="宋体" w:hAnsi="宋体" w:eastAsia="宋体" w:cs="宋体"/>
          <w:b/>
          <w:bCs/>
          <w:sz w:val="21"/>
          <w:szCs w:val="21"/>
        </w:rPr>
        <w:t>本设备为核心产品</w:t>
      </w:r>
      <w:r>
        <w:rPr>
          <w:rFonts w:hint="eastAsia" w:ascii="宋体" w:hAnsi="宋体" w:eastAsia="宋体" w:cs="宋体"/>
          <w:b/>
          <w:bCs/>
          <w:color w:val="000000"/>
          <w:kern w:val="0"/>
          <w:sz w:val="21"/>
          <w:szCs w:val="21"/>
          <w:lang w:bidi="ar"/>
        </w:rPr>
        <w:t>）</w:t>
      </w:r>
    </w:p>
    <w:tbl>
      <w:tblPr>
        <w:tblStyle w:val="25"/>
        <w:tblW w:w="923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2"/>
        <w:gridCol w:w="8433"/>
      </w:tblGrid>
      <w:tr w14:paraId="0231DBD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77027678">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序号</w:t>
            </w:r>
          </w:p>
        </w:tc>
        <w:tc>
          <w:tcPr>
            <w:tcW w:w="8433" w:type="dxa"/>
            <w:tcBorders>
              <w:top w:val="single" w:color="auto" w:sz="4" w:space="0"/>
              <w:left w:val="single" w:color="auto" w:sz="4" w:space="0"/>
              <w:bottom w:val="single" w:color="auto" w:sz="4" w:space="0"/>
              <w:right w:val="single" w:color="auto" w:sz="4" w:space="0"/>
            </w:tcBorders>
            <w:noWrap w:val="0"/>
            <w:vAlign w:val="center"/>
          </w:tcPr>
          <w:p w14:paraId="619B9441">
            <w:pPr>
              <w:widowControl/>
              <w:spacing w:after="60" w:afterLines="25" w:line="360" w:lineRule="exact"/>
              <w:jc w:val="center"/>
              <w:rPr>
                <w:rFonts w:hint="eastAsia" w:ascii="宋体" w:hAnsi="宋体" w:eastAsia="宋体" w:cs="宋体"/>
                <w:sz w:val="21"/>
                <w:szCs w:val="21"/>
              </w:rPr>
            </w:pPr>
            <w:r>
              <w:rPr>
                <w:rFonts w:hint="eastAsia" w:ascii="宋体" w:hAnsi="宋体" w:cs="宋体"/>
                <w:sz w:val="21"/>
                <w:szCs w:val="21"/>
                <w:lang w:val="en-US" w:eastAsia="zh-CN"/>
              </w:rPr>
              <w:t>招标参数</w:t>
            </w:r>
          </w:p>
        </w:tc>
      </w:tr>
      <w:tr w14:paraId="6BCAFCA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4527BE63">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一、</w:t>
            </w:r>
          </w:p>
        </w:tc>
        <w:tc>
          <w:tcPr>
            <w:tcW w:w="8433" w:type="dxa"/>
            <w:tcBorders>
              <w:top w:val="single" w:color="auto" w:sz="4" w:space="0"/>
              <w:left w:val="single" w:color="auto" w:sz="4" w:space="0"/>
              <w:bottom w:val="single" w:color="auto" w:sz="4" w:space="0"/>
              <w:right w:val="single" w:color="auto" w:sz="4" w:space="0"/>
            </w:tcBorders>
            <w:noWrap w:val="0"/>
            <w:vAlign w:val="center"/>
          </w:tcPr>
          <w:p w14:paraId="2E0CCE2B">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技术参数</w:t>
            </w:r>
          </w:p>
        </w:tc>
      </w:tr>
      <w:tr w14:paraId="7F2731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726ABF7F">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8433" w:type="dxa"/>
            <w:tcBorders>
              <w:top w:val="single" w:color="auto" w:sz="4" w:space="0"/>
              <w:left w:val="single" w:color="auto" w:sz="4" w:space="0"/>
              <w:bottom w:val="single" w:color="auto" w:sz="4" w:space="0"/>
              <w:right w:val="single" w:color="auto" w:sz="4" w:space="0"/>
            </w:tcBorders>
            <w:noWrap w:val="0"/>
            <w:vAlign w:val="center"/>
          </w:tcPr>
          <w:p w14:paraId="1051B143">
            <w:pPr>
              <w:widowControl/>
              <w:spacing w:after="60" w:afterLines="25" w:line="360" w:lineRule="exact"/>
              <w:rPr>
                <w:rFonts w:hint="eastAsia" w:ascii="宋体" w:hAnsi="宋体" w:eastAsia="宋体" w:cs="宋体"/>
                <w:sz w:val="21"/>
                <w:szCs w:val="21"/>
              </w:rPr>
            </w:pPr>
            <w:bookmarkStart w:id="8" w:name="_Hlk111555523"/>
            <w:r>
              <w:rPr>
                <w:rFonts w:hint="eastAsia" w:ascii="宋体" w:hAnsi="宋体" w:eastAsia="宋体" w:cs="宋体"/>
                <w:sz w:val="21"/>
                <w:szCs w:val="21"/>
              </w:rPr>
              <w:t>主要用于腹部、产科、妇科、心脏、小器官、血管、泌尿、儿科、神经、急症等方面的临床诊断工作</w:t>
            </w:r>
            <w:bookmarkEnd w:id="8"/>
            <w:r>
              <w:rPr>
                <w:rFonts w:hint="eastAsia" w:ascii="宋体" w:hAnsi="宋体" w:eastAsia="宋体" w:cs="宋体"/>
                <w:sz w:val="21"/>
                <w:szCs w:val="21"/>
              </w:rPr>
              <w:t>，具备持续升级能力，能满足开展新的临床应用需求。</w:t>
            </w:r>
          </w:p>
        </w:tc>
      </w:tr>
      <w:tr w14:paraId="79D851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77D0D047">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1.1</w:t>
            </w:r>
          </w:p>
        </w:tc>
        <w:tc>
          <w:tcPr>
            <w:tcW w:w="8433" w:type="dxa"/>
            <w:tcBorders>
              <w:top w:val="single" w:color="auto" w:sz="4" w:space="0"/>
              <w:left w:val="single" w:color="auto" w:sz="4" w:space="0"/>
              <w:bottom w:val="single" w:color="auto" w:sz="4" w:space="0"/>
              <w:right w:val="single" w:color="auto" w:sz="4" w:space="0"/>
            </w:tcBorders>
            <w:noWrap w:val="0"/>
            <w:vAlign w:val="center"/>
          </w:tcPr>
          <w:p w14:paraId="231F26E5">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要求所投机型为2021年及以后推出最新机型（以NMPA首次注册证书为准）并具备持续升级能力。</w:t>
            </w:r>
          </w:p>
        </w:tc>
      </w:tr>
      <w:tr w14:paraId="622D0D0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620B2173">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二、</w:t>
            </w:r>
          </w:p>
        </w:tc>
        <w:tc>
          <w:tcPr>
            <w:tcW w:w="8433" w:type="dxa"/>
            <w:tcBorders>
              <w:top w:val="single" w:color="auto" w:sz="4" w:space="0"/>
              <w:left w:val="single" w:color="auto" w:sz="4" w:space="0"/>
              <w:bottom w:val="single" w:color="auto" w:sz="4" w:space="0"/>
              <w:right w:val="single" w:color="auto" w:sz="4" w:space="0"/>
            </w:tcBorders>
            <w:noWrap w:val="0"/>
            <w:vAlign w:val="center"/>
          </w:tcPr>
          <w:p w14:paraId="2117718A">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主要组成单元及相关技术规格要求</w:t>
            </w:r>
          </w:p>
        </w:tc>
      </w:tr>
      <w:tr w14:paraId="60B6104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0A5D5835">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2.1</w:t>
            </w:r>
          </w:p>
        </w:tc>
        <w:tc>
          <w:tcPr>
            <w:tcW w:w="8433" w:type="dxa"/>
            <w:tcBorders>
              <w:top w:val="single" w:color="auto" w:sz="4" w:space="0"/>
              <w:left w:val="single" w:color="auto" w:sz="4" w:space="0"/>
              <w:bottom w:val="single" w:color="auto" w:sz="4" w:space="0"/>
              <w:right w:val="single" w:color="auto" w:sz="4" w:space="0"/>
            </w:tcBorders>
            <w:noWrap w:val="0"/>
            <w:vAlign w:val="center"/>
          </w:tcPr>
          <w:p w14:paraId="47A3DF83">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高分辨率液晶显示器≥21.5英寸，屏幕亮度和对比度数字可调，显示器亮度可根据环境光自动调节，可上下左右任意旋转，可前后折叠；</w:t>
            </w:r>
          </w:p>
        </w:tc>
      </w:tr>
      <w:tr w14:paraId="471DF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1E02A1D1">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2.2</w:t>
            </w:r>
          </w:p>
        </w:tc>
        <w:tc>
          <w:tcPr>
            <w:tcW w:w="8433" w:type="dxa"/>
            <w:tcBorders>
              <w:top w:val="single" w:color="auto" w:sz="4" w:space="0"/>
              <w:left w:val="single" w:color="auto" w:sz="4" w:space="0"/>
              <w:bottom w:val="single" w:color="auto" w:sz="4" w:space="0"/>
              <w:right w:val="single" w:color="auto" w:sz="4" w:space="0"/>
            </w:tcBorders>
            <w:noWrap w:val="0"/>
            <w:vAlign w:val="center"/>
          </w:tcPr>
          <w:p w14:paraId="150301A9">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操作面板具备防眩光彩色触摸屏≥13.3英寸。触摸屏可独立调节角度≥50度；</w:t>
            </w:r>
          </w:p>
        </w:tc>
      </w:tr>
      <w:tr w14:paraId="29DC818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29736648">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2.3</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6170DE00">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触摸屏支持手势控制，可自定义≥7个双指手势功能（如冻结、存图、打印等）</w:t>
            </w:r>
          </w:p>
        </w:tc>
      </w:tr>
      <w:tr w14:paraId="234A578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38A69E41">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2.4</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570DE24F">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控制面板全空间悬浮式调节，可同时旋转和升降，前后拉升。旋转角度 ≥180度，上下移动≥30cm</w:t>
            </w:r>
          </w:p>
        </w:tc>
      </w:tr>
      <w:tr w14:paraId="3758FB9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4B7233F2">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2.5</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757DAC5E">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多倍信号并行处理技术</w:t>
            </w:r>
          </w:p>
        </w:tc>
      </w:tr>
      <w:tr w14:paraId="1BD8AC2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1F2513C1">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△2.6</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0B7B1FD3">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数字化全程动态聚焦，即全程发射及全程接收聚焦技术，使得图像近、中、远场保持均匀一致（图像上无焦点或聚焦带显示）；</w:t>
            </w:r>
          </w:p>
        </w:tc>
      </w:tr>
      <w:tr w14:paraId="72855B2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1D890E93">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2.7</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1DD15148">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数字化二维灰阶成像及M型显像单元</w:t>
            </w:r>
          </w:p>
        </w:tc>
      </w:tr>
      <w:tr w14:paraId="752730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15507897">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2.8</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502916D5">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解剖M型技术≥3条取样线，可360度任意旋转，可在实时和冻结的二维图像上获取解剖M图像。</w:t>
            </w:r>
          </w:p>
        </w:tc>
      </w:tr>
      <w:tr w14:paraId="6A6B9A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19ADF00B">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2.9</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1F06C480">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曲线解剖M型技术</w:t>
            </w:r>
          </w:p>
        </w:tc>
      </w:tr>
      <w:tr w14:paraId="788883B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5FE11AAD">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2.10</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1CA2657C">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彩色多普勒成像技术</w:t>
            </w:r>
          </w:p>
        </w:tc>
      </w:tr>
      <w:tr w14:paraId="6F1146F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1A40EC1E">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2.11</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7B9673EE">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彩色多普勒能量图技术</w:t>
            </w:r>
          </w:p>
        </w:tc>
      </w:tr>
      <w:tr w14:paraId="6C2BC3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1B348BA7">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2.12</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264A1F47">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方向性能量图技术</w:t>
            </w:r>
          </w:p>
        </w:tc>
      </w:tr>
      <w:tr w14:paraId="33496B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48B6274D">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2.13</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0C42B4F1">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数字化频谱多普勒显示和分析单元(包括PW、CW和HPRF)</w:t>
            </w:r>
          </w:p>
        </w:tc>
      </w:tr>
      <w:tr w14:paraId="6FEF3C3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73B43B89">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2.14</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611453F7">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智能化一键图像优化技术，自动连续优化图像，具备独立按键。可支持对二维灰阶、彩色多普勒、频谱多普勒、及造影图像的优化。</w:t>
            </w:r>
          </w:p>
        </w:tc>
      </w:tr>
      <w:tr w14:paraId="3EC93F3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4313BBB7">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2.15</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448E0DCE">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空间复合成像技术，支持彩色多普勒模式</w:t>
            </w:r>
          </w:p>
        </w:tc>
      </w:tr>
      <w:tr w14:paraId="5377B66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2BA0A835">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2.16</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76B06D67">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斑点噪声抑制技术，在二维图像，造影成像模式及三维成像下可支持≥7档调节。</w:t>
            </w:r>
          </w:p>
        </w:tc>
      </w:tr>
      <w:tr w14:paraId="54AADAC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09259BF2">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2.17</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0C8FF1FE">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具备自动血流跟踪技术，可以实现ROI框位置和角度的自动优化，提供Color/Power模式下彩色血流/能量图像的实时动态优化</w:t>
            </w:r>
          </w:p>
        </w:tc>
      </w:tr>
      <w:tr w14:paraId="4517E01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5A498AA3">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2.18</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317C9C99">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穿刺针增强技术，凸阵和线阵探头均可支持，具有双屏实时对比显示（增强前后效果），并支持自适应校正角度</w:t>
            </w:r>
          </w:p>
        </w:tc>
      </w:tr>
      <w:tr w14:paraId="50D865F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606E4A8B">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2.19</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61E5545A">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图像放大，支持高清放大和全局放大、局部放大，放大倍数≥16倍;支持≥2种放大全屏放大模式。</w:t>
            </w:r>
          </w:p>
        </w:tc>
      </w:tr>
      <w:tr w14:paraId="7C981A9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549DE490">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2.20</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0F2AF801">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支持线阵探头双B图像拼接</w:t>
            </w:r>
          </w:p>
        </w:tc>
      </w:tr>
      <w:tr w14:paraId="434F6D4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16681EF3">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2.21</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2AF1D925">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声功率可调，可实时显示MI/TI（TIB，TIC，TIS）</w:t>
            </w:r>
          </w:p>
        </w:tc>
      </w:tr>
      <w:tr w14:paraId="1FC3C2A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5C69676E">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2.22</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5778F574">
            <w:pPr>
              <w:widowControl/>
              <w:spacing w:after="60" w:afterLines="25"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预设条件: 针对不同的检查脏器,预置最佳化图像的检查条件,减少操作时的调节,及常用所需的外部调节及组合调节</w:t>
            </w:r>
          </w:p>
        </w:tc>
      </w:tr>
      <w:tr w14:paraId="36F5036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69898DAC">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2.23</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3BEA5CEB">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支持语音注释，可将语音注释信息保存到电影文件中，支持在超声设备或是在PC端回放语音注释</w:t>
            </w:r>
          </w:p>
        </w:tc>
      </w:tr>
      <w:tr w14:paraId="524E04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16369A24">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2.24</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4D9C932A">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支持超声远程会诊系统，该系统需具备单独远程超声会诊系统注册证及信息安全等级保护三级证书</w:t>
            </w:r>
          </w:p>
        </w:tc>
      </w:tr>
      <w:tr w14:paraId="47E2A9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4DC97CCD">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△2.25</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26FE4E56">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 xml:space="preserve">具备造影成像技术及造影定量分析功能：可支持多种探头包括凸阵探头、线阵探头，腔内探头，心脏探头； </w:t>
            </w:r>
          </w:p>
        </w:tc>
      </w:tr>
      <w:tr w14:paraId="0B5538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5F818FA4">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△2.26</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38773BC2">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具备应变式弹性成像技术：支持线阵探头、腔内探头、容积探头；</w:t>
            </w:r>
          </w:p>
        </w:tc>
      </w:tr>
      <w:tr w14:paraId="1D2BCE3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50334213">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三</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70B150EA">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测量和分析：(B型、M型、D型、彩色模式)</w:t>
            </w:r>
          </w:p>
        </w:tc>
      </w:tr>
      <w:tr w14:paraId="7A53641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458F135F">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3.1</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7599FC05">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常规测量软件包</w:t>
            </w:r>
          </w:p>
        </w:tc>
      </w:tr>
      <w:tr w14:paraId="2EB7AA7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5AF197C7">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3.2</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5A8C884B">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基础测量包，2B模式下支持双幅跨幅测量</w:t>
            </w:r>
          </w:p>
        </w:tc>
      </w:tr>
      <w:tr w14:paraId="6A803FC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54BBAEB4">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3.3</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53F1A59F">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定点测速功能，彩色多普勒模式下可同屏测量血管腔内≥7个任意位置的血流速度</w:t>
            </w:r>
          </w:p>
        </w:tc>
      </w:tr>
      <w:tr w14:paraId="0AC14A3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1D657881">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3.4</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0439479F">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半自动面积及径线测量 自动描迹、测量和计算工具，可支持径、周长、面积、平均灰度、径1/ 径2、径2/ 径1 等测量结果</w:t>
            </w:r>
          </w:p>
        </w:tc>
      </w:tr>
      <w:tr w14:paraId="7FB4EE5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2DB9C6BE">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3.5</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240746FC">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全科测量包，自动生成报告：腹部、妇科、产科、心脏、泌尿、小器官、儿科、血管等。</w:t>
            </w:r>
          </w:p>
        </w:tc>
      </w:tr>
      <w:tr w14:paraId="436ACDB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30BF540F">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3.6</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134232E6">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具备专业卵泡评估报告，多项IVF评估指标及发育曲线分析</w:t>
            </w:r>
          </w:p>
        </w:tc>
      </w:tr>
      <w:tr w14:paraId="3209EF3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099B13F9">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3.7</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63E4DB6C">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产科测量软件包：自动产科测量，要求自动测量≥5项胎儿发育评估指标。</w:t>
            </w:r>
          </w:p>
        </w:tc>
      </w:tr>
      <w:tr w14:paraId="0CCD4D3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0F0297AA">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3.8</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73379E13">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自动NT测量</w:t>
            </w:r>
          </w:p>
        </w:tc>
      </w:tr>
      <w:tr w14:paraId="211A8C4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06511902">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3.9</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0AFE6778">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心脏测量软件包：心功能自动测量软件,无需ECG可自动识别四腔心、两腔心切面，自动识别心肌边界，并进行自动描迹，无需手动选择切面和手动描记</w:t>
            </w:r>
          </w:p>
        </w:tc>
      </w:tr>
      <w:tr w14:paraId="2F98D07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3B836930">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3.10</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019C4C27">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腹部测量软件包：支持膀胱自动测量</w:t>
            </w:r>
          </w:p>
        </w:tc>
      </w:tr>
      <w:tr w14:paraId="58890A8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524DEAA7">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△3.11</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6862B0BD">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具备自动肝肾比测量 一键自动肝肾器官识别，自动计算肾皮质及肝脏的灰阶比值，方便进行肝脏脂肪变的定量评估</w:t>
            </w:r>
          </w:p>
        </w:tc>
      </w:tr>
      <w:tr w14:paraId="0E2965C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1BEC523D">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3.12</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62CBDEB6">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小器官测量软件包，包含乳腺测量包</w:t>
            </w:r>
          </w:p>
        </w:tc>
      </w:tr>
      <w:tr w14:paraId="47E750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21F4E8F8">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3.13</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24B221F7">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血管测量软件包：IMT血管内中膜自动测量，测量结果参数≥7项，具备IMT评估曲线分析。</w:t>
            </w:r>
          </w:p>
        </w:tc>
      </w:tr>
      <w:tr w14:paraId="4D4737C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1F24CDA6">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△3.14</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07BCDE87">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支持颈动脉血管内中膜自动实时测量,自动获取6组IMT内膜厚度值,并实时更新</w:t>
            </w:r>
          </w:p>
        </w:tc>
      </w:tr>
      <w:tr w14:paraId="797D0E4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6173B874">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四</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5231C23A">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图像存储(电影)回放重显及病案管理单元</w:t>
            </w:r>
          </w:p>
        </w:tc>
      </w:tr>
      <w:tr w14:paraId="77C476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734D9D29">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4.1</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307DCA0F">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硬盘≥1T，图像存储，电影回放：≥150秒</w:t>
            </w:r>
          </w:p>
        </w:tc>
      </w:tr>
      <w:tr w14:paraId="6DA3D01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3DCF3FD4">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4.2</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79B24F09">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多种导出图像格式：动态图像、静态图像以PC格式直接导出。导出、备份图像数据资料同时，可进行实时检查，不影响检查操作</w:t>
            </w:r>
          </w:p>
        </w:tc>
      </w:tr>
      <w:tr w14:paraId="7DD1DB3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19CC19C3">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4.3</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485C4BFB">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支持向后存储和向前存储，时间长度可预置，向后存储≥6分钟的电影，对剪接和编辑的电影图像可多次存储和多次编辑；图像和电影均可以实时扫描、冻结状态下直接存储，并且具有独立的存储功能键</w:t>
            </w:r>
          </w:p>
        </w:tc>
      </w:tr>
      <w:tr w14:paraId="58A3A92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235735FE">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4.4</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3E5AE1C3">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原始数据处理，支持动、静态图像冻结后，最大可调节参数≥32项</w:t>
            </w:r>
          </w:p>
        </w:tc>
      </w:tr>
      <w:tr w14:paraId="5CB214B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53703E87">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五</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325583A2">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连通性要求</w:t>
            </w:r>
          </w:p>
        </w:tc>
      </w:tr>
      <w:tr w14:paraId="15F74EC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7AA67EB6">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5.1</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2D4E6DAD">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支持网络连接，能开放DICOM 3.0接口满足任何厂家PACS联网传输，并可支持DICOM结构化报告</w:t>
            </w:r>
          </w:p>
        </w:tc>
      </w:tr>
      <w:tr w14:paraId="7CB076A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4E306118">
            <w:pPr>
              <w:widowControl/>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5.2</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6DE8AA1A">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支持移动设备无线传输，一键传输图片到智能手机终端或PC端。支持手机等移动终端APP远程操作设备</w:t>
            </w:r>
          </w:p>
        </w:tc>
      </w:tr>
      <w:tr w14:paraId="4427BDD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662CB338">
            <w:pPr>
              <w:pStyle w:val="4"/>
              <w:numPr>
                <w:ilvl w:val="0"/>
                <w:numId w:val="0"/>
              </w:num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六</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31867BF8">
            <w:pPr>
              <w:pStyle w:val="4"/>
              <w:numPr>
                <w:ilvl w:val="0"/>
                <w:numId w:val="0"/>
              </w:num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系统技术参数及要求</w:t>
            </w:r>
          </w:p>
        </w:tc>
      </w:tr>
      <w:tr w14:paraId="36D6807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47885594">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b w:val="0"/>
                <w:bCs w:val="0"/>
                <w:kern w:val="2"/>
                <w:sz w:val="21"/>
                <w:szCs w:val="21"/>
                <w:lang w:val="en-US" w:eastAsia="zh-CN" w:bidi="ar-SA"/>
              </w:rPr>
              <w:t>6.1</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580729F4">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主机探头接口≥4个，大小一致，全激活、相互通用。</w:t>
            </w:r>
          </w:p>
        </w:tc>
      </w:tr>
      <w:tr w14:paraId="51F4720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7A5791B1">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6.2</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67B4EE67">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预设条件：针对不同的检查脏器，预置最佳化图像的检查条件，减少操作时的调节。</w:t>
            </w:r>
          </w:p>
        </w:tc>
      </w:tr>
      <w:tr w14:paraId="477132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55C0F374">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6.3</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23E3C528">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频率：超宽频带或变频探头，所配探头均为宽频变频探头</w:t>
            </w:r>
          </w:p>
        </w:tc>
      </w:tr>
      <w:tr w14:paraId="3453330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347CE2C5">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6.4</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22599BCA">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二维、谐波、彩色及频谱多普勒模式分别独立变频，≥3段；</w:t>
            </w:r>
          </w:p>
        </w:tc>
      </w:tr>
      <w:tr w14:paraId="1321875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77295FD3">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6.7</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681453D5">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成像速度：相控阵探头，18CM深度时, 全视野，帧率≥57帧/秒；凸阵探头，18CM深度时, 全视野， 帧率≥39帧/秒</w:t>
            </w:r>
          </w:p>
        </w:tc>
      </w:tr>
      <w:tr w14:paraId="4F11BE3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240F1001">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6.8</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291AFFFF">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增益调节：B/M/D分别独立可调，≥100，可视可调步进≥1。</w:t>
            </w:r>
          </w:p>
        </w:tc>
      </w:tr>
      <w:tr w14:paraId="13F4956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6EACAA74">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6.9</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24DB8AE2">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TGC: ≥8段，LGC: ≥8段</w:t>
            </w:r>
          </w:p>
        </w:tc>
      </w:tr>
      <w:tr w14:paraId="18B809F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4FA865C2">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6.10</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5DA14CAC">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显示深度≥38cm</w:t>
            </w:r>
          </w:p>
        </w:tc>
      </w:tr>
      <w:tr w14:paraId="17522E2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37098937">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6.11</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7A04CA7C">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伪彩图谱: ≥8种</w:t>
            </w:r>
          </w:p>
        </w:tc>
      </w:tr>
      <w:tr w14:paraId="74AC242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3E73BBA4">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6.12</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7A25B702">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最大帧率: ≥600 帧/秒</w:t>
            </w:r>
          </w:p>
        </w:tc>
      </w:tr>
      <w:tr w14:paraId="514263C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6605F20E">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6.13</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7C208191">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动态范围：≥240，可视可调</w:t>
            </w:r>
          </w:p>
        </w:tc>
      </w:tr>
      <w:tr w14:paraId="2EC4388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2E91F7CA">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6.14</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623BE4FE">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内置一体化超声工作站：数字化储存静态及动态图像，图像支持BMP、JPG、TIFF、DCM、 AVI、MP4格式直接导出。</w:t>
            </w:r>
          </w:p>
        </w:tc>
      </w:tr>
      <w:tr w14:paraId="74A1049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2C357E40">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6.15</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57BEF78F">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内置数字录像机可用于教学，存储时间≥60分钟</w:t>
            </w:r>
          </w:p>
        </w:tc>
      </w:tr>
      <w:tr w14:paraId="53EFBB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72BF6517">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6.16</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0B017451">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内置USB接口≥6</w:t>
            </w:r>
          </w:p>
        </w:tc>
      </w:tr>
      <w:tr w14:paraId="24429F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1094DBBE">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6.17</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1F4811F3">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支持主机一体化耦合剂加热器，耦合剂温度三挡可调</w:t>
            </w:r>
          </w:p>
        </w:tc>
      </w:tr>
      <w:tr w14:paraId="0C360BA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580013F7">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6.18</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05A36059">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腔内探头放置架</w:t>
            </w:r>
          </w:p>
        </w:tc>
      </w:tr>
      <w:tr w14:paraId="06505BD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2C15D13C">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6.19</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4AC5D773">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主机一体式LED照明灯，辅助暗室临床操作</w:t>
            </w:r>
          </w:p>
        </w:tc>
      </w:tr>
      <w:tr w14:paraId="09C5856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28581C51">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七</w:t>
            </w:r>
          </w:p>
        </w:tc>
        <w:tc>
          <w:tcPr>
            <w:tcW w:w="8433" w:type="dxa"/>
            <w:tcBorders>
              <w:top w:val="single" w:color="auto" w:sz="4" w:space="0"/>
              <w:left w:val="single" w:color="auto" w:sz="4" w:space="0"/>
              <w:bottom w:val="single" w:color="auto" w:sz="4" w:space="0"/>
              <w:right w:val="single" w:color="auto" w:sz="4" w:space="0"/>
            </w:tcBorders>
            <w:noWrap w:val="0"/>
            <w:vAlign w:val="center"/>
          </w:tcPr>
          <w:p w14:paraId="6B7D74E0">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频谱多普勒</w:t>
            </w:r>
          </w:p>
        </w:tc>
      </w:tr>
      <w:tr w14:paraId="011804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0062E4DE">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7.1</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0AB2A3D1">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显示模式：脉冲多普勒、高脉冲重复频率、连续多普勒</w:t>
            </w:r>
          </w:p>
        </w:tc>
      </w:tr>
      <w:tr w14:paraId="6032384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66DC7115">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7.2</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156F2B3C">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最大测量速度：≥7.2m/s（连续多普勒速度: ≥35m/s）</w:t>
            </w:r>
          </w:p>
        </w:tc>
      </w:tr>
      <w:tr w14:paraId="7C41DC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2252819C">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7.3</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5EC4794E">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最低测量速度：≤0.01cm/s</w:t>
            </w:r>
          </w:p>
        </w:tc>
      </w:tr>
      <w:tr w14:paraId="1A869B6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2EFA4232">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7.4</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5AD470A4">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偏转角度: ≥±30° (线阵探头) ，并支持快速角度校正</w:t>
            </w:r>
          </w:p>
        </w:tc>
      </w:tr>
      <w:tr w14:paraId="3E9C15B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11B04009">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7.5</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41A70CDC">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取样宽度及位置范围： 0.5-30mm</w:t>
            </w:r>
          </w:p>
        </w:tc>
      </w:tr>
      <w:tr w14:paraId="06E2FF5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7BAE8371">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7.6</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6E2F5866">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零位移动：8级</w:t>
            </w:r>
          </w:p>
        </w:tc>
      </w:tr>
      <w:tr w14:paraId="3678187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300D249E">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7.7</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0AA13775">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实时自动包络频谱并完成频谱测量计算</w:t>
            </w:r>
          </w:p>
        </w:tc>
      </w:tr>
      <w:tr w14:paraId="077E2D1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791970D3">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八</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5C60E75C">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彩色多普勒</w:t>
            </w:r>
          </w:p>
        </w:tc>
      </w:tr>
      <w:tr w14:paraId="1A1DB5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21663F63">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8.1</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04433CCD">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显示方式：包括速度、速度方差、能量、方向能量显示等</w:t>
            </w:r>
          </w:p>
        </w:tc>
      </w:tr>
      <w:tr w14:paraId="33AB43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5C9F7735">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8.2</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6FCD333E">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速度标识功能，标识不同血流速度边界，观察血流分布及速度梯度</w:t>
            </w:r>
          </w:p>
        </w:tc>
      </w:tr>
      <w:tr w14:paraId="493F0B3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4FCD3000">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8.3</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3F56DA9D">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取样框偏转: ≥±30°，取样框可根据探头血流方向自动调节</w:t>
            </w:r>
          </w:p>
        </w:tc>
      </w:tr>
      <w:tr w14:paraId="5101DB3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71614BDB">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8.4</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05E1CF3A">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最大帧率: ≥220 帧/秒</w:t>
            </w:r>
          </w:p>
        </w:tc>
      </w:tr>
      <w:tr w14:paraId="3025EE9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55280330">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8.5</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26D4456E">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彩色增强功能：彩色多普勒能量图(PDI);组织多普勒(TDI)</w:t>
            </w:r>
          </w:p>
        </w:tc>
      </w:tr>
      <w:tr w14:paraId="5F27CF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423F42FA">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8.6</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6B632B88">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彩色频谱自动反转：当调节彩色取样框从一侧偏转向另一侧时，系统可自动触发反转功能，保证偏转调节过程中，血管内血流颜色不变</w:t>
            </w:r>
          </w:p>
        </w:tc>
      </w:tr>
      <w:tr w14:paraId="273210E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59A47040">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九、</w:t>
            </w:r>
          </w:p>
        </w:tc>
        <w:tc>
          <w:tcPr>
            <w:tcW w:w="8433" w:type="dxa"/>
            <w:tcBorders>
              <w:top w:val="single" w:color="auto" w:sz="4" w:space="0"/>
              <w:left w:val="single" w:color="auto" w:sz="4" w:space="0"/>
              <w:bottom w:val="single" w:color="auto" w:sz="4" w:space="0"/>
              <w:right w:val="single" w:color="auto" w:sz="4" w:space="0"/>
            </w:tcBorders>
            <w:noWrap w:val="0"/>
            <w:vAlign w:val="center"/>
          </w:tcPr>
          <w:p w14:paraId="6BABFCA9">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配置要求</w:t>
            </w:r>
          </w:p>
        </w:tc>
      </w:tr>
      <w:tr w14:paraId="7E394F2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660AC686">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9.1</w:t>
            </w:r>
          </w:p>
        </w:tc>
        <w:tc>
          <w:tcPr>
            <w:tcW w:w="8433" w:type="dxa"/>
            <w:tcBorders>
              <w:top w:val="single" w:color="auto" w:sz="4" w:space="0"/>
              <w:left w:val="single" w:color="auto" w:sz="4" w:space="0"/>
              <w:bottom w:val="single" w:color="auto" w:sz="4" w:space="0"/>
              <w:right w:val="single" w:color="auto" w:sz="4" w:space="0"/>
            </w:tcBorders>
            <w:noWrap w:val="0"/>
            <w:vAlign w:val="center"/>
          </w:tcPr>
          <w:p w14:paraId="2BCEADF7">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主机1台；</w:t>
            </w:r>
          </w:p>
        </w:tc>
      </w:tr>
      <w:tr w14:paraId="5627673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74A7A451">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9.2</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5786E189">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腹部凸阵探头1把：频率2.0-5.5MHz；</w:t>
            </w:r>
          </w:p>
        </w:tc>
      </w:tr>
      <w:tr w14:paraId="3D23992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3CD7E9CB">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9.3</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775125CB">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线阵探头1把：频率3.0-13.0MHz；</w:t>
            </w:r>
          </w:p>
        </w:tc>
      </w:tr>
      <w:tr w14:paraId="3CFC324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1C90C901">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9.4</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2845A01A">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心脏相控阵探头1把：频率1.5-4.5MHz；</w:t>
            </w:r>
          </w:p>
        </w:tc>
      </w:tr>
      <w:tr w14:paraId="6E5B331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33EEE263">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9.5</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0C27FE25">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可选配腔内探头1把：频率3-11MHz，扫描角度≥170°；</w:t>
            </w:r>
          </w:p>
        </w:tc>
      </w:tr>
      <w:tr w14:paraId="68B66E0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53B4A710">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十、</w:t>
            </w:r>
          </w:p>
        </w:tc>
        <w:tc>
          <w:tcPr>
            <w:tcW w:w="8433" w:type="dxa"/>
            <w:tcBorders>
              <w:top w:val="single" w:color="auto" w:sz="4" w:space="0"/>
              <w:left w:val="single" w:color="auto" w:sz="4" w:space="0"/>
              <w:bottom w:val="single" w:color="auto" w:sz="4" w:space="0"/>
              <w:right w:val="single" w:color="auto" w:sz="4" w:space="0"/>
            </w:tcBorders>
            <w:noWrap w:val="0"/>
            <w:vAlign w:val="top"/>
          </w:tcPr>
          <w:p w14:paraId="01E91D9D">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售后服务及其他</w:t>
            </w:r>
          </w:p>
        </w:tc>
      </w:tr>
      <w:tr w14:paraId="2F34870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1CFED6EF">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10.1</w:t>
            </w:r>
          </w:p>
        </w:tc>
        <w:tc>
          <w:tcPr>
            <w:tcW w:w="8433" w:type="dxa"/>
            <w:tcBorders>
              <w:top w:val="single" w:color="auto" w:sz="4" w:space="0"/>
              <w:left w:val="single" w:color="auto" w:sz="4" w:space="0"/>
              <w:bottom w:val="single" w:color="auto" w:sz="4" w:space="0"/>
              <w:right w:val="single" w:color="auto" w:sz="4" w:space="0"/>
            </w:tcBorders>
            <w:noWrap w:val="0"/>
            <w:vAlign w:val="center"/>
          </w:tcPr>
          <w:p w14:paraId="4EA2234F">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保修期：设备验收合格后，整机免费保修3年。保修期外免收人工费、维修费、差旅费，承诺先维修后付款，要求原厂或原厂授权维修服务机构承诺；</w:t>
            </w:r>
          </w:p>
        </w:tc>
      </w:tr>
      <w:tr w14:paraId="36BDAEC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5AE819F6">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10.2</w:t>
            </w:r>
          </w:p>
        </w:tc>
        <w:tc>
          <w:tcPr>
            <w:tcW w:w="8433" w:type="dxa"/>
            <w:tcBorders>
              <w:top w:val="single" w:color="auto" w:sz="4" w:space="0"/>
              <w:left w:val="single" w:color="auto" w:sz="4" w:space="0"/>
              <w:bottom w:val="single" w:color="auto" w:sz="4" w:space="0"/>
              <w:right w:val="single" w:color="auto" w:sz="4" w:space="0"/>
            </w:tcBorders>
            <w:noWrap w:val="0"/>
            <w:vAlign w:val="center"/>
          </w:tcPr>
          <w:p w14:paraId="49575B0C">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维修响应时间：≤24小时；</w:t>
            </w:r>
          </w:p>
        </w:tc>
      </w:tr>
      <w:tr w14:paraId="59C5D97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7AAC7FEF">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10.3</w:t>
            </w:r>
          </w:p>
        </w:tc>
        <w:tc>
          <w:tcPr>
            <w:tcW w:w="8433" w:type="dxa"/>
            <w:tcBorders>
              <w:top w:val="single" w:color="auto" w:sz="4" w:space="0"/>
              <w:left w:val="single" w:color="auto" w:sz="4" w:space="0"/>
              <w:bottom w:val="single" w:color="auto" w:sz="4" w:space="0"/>
              <w:right w:val="single" w:color="auto" w:sz="4" w:space="0"/>
            </w:tcBorders>
            <w:noWrap w:val="0"/>
            <w:vAlign w:val="center"/>
          </w:tcPr>
          <w:p w14:paraId="6A7B6E0E">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其他售后服务：提供保修期内每年至少两次巡视、保养与检测，并提交相关检测报告；</w:t>
            </w:r>
          </w:p>
        </w:tc>
      </w:tr>
      <w:tr w14:paraId="34FB08B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2AEA51DF">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10.4</w:t>
            </w:r>
          </w:p>
        </w:tc>
        <w:tc>
          <w:tcPr>
            <w:tcW w:w="8433" w:type="dxa"/>
            <w:tcBorders>
              <w:top w:val="single" w:color="auto" w:sz="4" w:space="0"/>
              <w:left w:val="single" w:color="auto" w:sz="4" w:space="0"/>
              <w:bottom w:val="single" w:color="auto" w:sz="4" w:space="0"/>
              <w:right w:val="single" w:color="auto" w:sz="4" w:space="0"/>
            </w:tcBorders>
            <w:noWrap w:val="0"/>
            <w:vAlign w:val="center"/>
          </w:tcPr>
          <w:p w14:paraId="5CA4E3A6">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免费提供操作培训和维修培训；</w:t>
            </w:r>
          </w:p>
        </w:tc>
      </w:tr>
      <w:tr w14:paraId="6E6C4A5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0C478EE2">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10.5</w:t>
            </w:r>
          </w:p>
        </w:tc>
        <w:tc>
          <w:tcPr>
            <w:tcW w:w="8433" w:type="dxa"/>
            <w:tcBorders>
              <w:top w:val="single" w:color="auto" w:sz="4" w:space="0"/>
              <w:left w:val="single" w:color="auto" w:sz="4" w:space="0"/>
              <w:bottom w:val="single" w:color="auto" w:sz="4" w:space="0"/>
              <w:right w:val="single" w:color="auto" w:sz="4" w:space="0"/>
            </w:tcBorders>
            <w:noWrap w:val="0"/>
            <w:vAlign w:val="center"/>
          </w:tcPr>
          <w:p w14:paraId="4679B62D">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免费并及时提供软件升级；</w:t>
            </w:r>
          </w:p>
        </w:tc>
      </w:tr>
      <w:tr w14:paraId="6D8E08A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34722618">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10.6</w:t>
            </w:r>
          </w:p>
        </w:tc>
        <w:tc>
          <w:tcPr>
            <w:tcW w:w="8433" w:type="dxa"/>
            <w:tcBorders>
              <w:top w:val="single" w:color="auto" w:sz="4" w:space="0"/>
              <w:left w:val="single" w:color="auto" w:sz="4" w:space="0"/>
              <w:bottom w:val="single" w:color="auto" w:sz="4" w:space="0"/>
              <w:right w:val="single" w:color="auto" w:sz="4" w:space="0"/>
            </w:tcBorders>
            <w:noWrap w:val="0"/>
            <w:vAlign w:val="center"/>
          </w:tcPr>
          <w:p w14:paraId="6DEB8646">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提供用户操作手册和维修手册。</w:t>
            </w:r>
          </w:p>
        </w:tc>
      </w:tr>
      <w:tr w14:paraId="56AF20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4581CA80">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十一、</w:t>
            </w:r>
          </w:p>
        </w:tc>
        <w:tc>
          <w:tcPr>
            <w:tcW w:w="8433" w:type="dxa"/>
            <w:tcBorders>
              <w:top w:val="single" w:color="auto" w:sz="4" w:space="0"/>
              <w:left w:val="single" w:color="auto" w:sz="4" w:space="0"/>
              <w:bottom w:val="single" w:color="auto" w:sz="4" w:space="0"/>
              <w:right w:val="single" w:color="auto" w:sz="4" w:space="0"/>
            </w:tcBorders>
            <w:noWrap w:val="0"/>
            <w:vAlign w:val="center"/>
          </w:tcPr>
          <w:p w14:paraId="2CACDAA3">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安装与验收</w:t>
            </w:r>
          </w:p>
        </w:tc>
      </w:tr>
      <w:tr w14:paraId="446E2F1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6395EA7A">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11.1</w:t>
            </w:r>
          </w:p>
        </w:tc>
        <w:tc>
          <w:tcPr>
            <w:tcW w:w="8433" w:type="dxa"/>
            <w:tcBorders>
              <w:top w:val="single" w:color="auto" w:sz="4" w:space="0"/>
              <w:left w:val="single" w:color="auto" w:sz="4" w:space="0"/>
              <w:bottom w:val="single" w:color="auto" w:sz="4" w:space="0"/>
              <w:right w:val="single" w:color="auto" w:sz="4" w:space="0"/>
            </w:tcBorders>
            <w:noWrap w:val="0"/>
            <w:vAlign w:val="center"/>
          </w:tcPr>
          <w:p w14:paraId="64804FC1">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sz w:val="24"/>
                <w:highlight w:val="none"/>
              </w:rPr>
              <w:t>合同履约期限</w:t>
            </w:r>
            <w:r>
              <w:rPr>
                <w:rFonts w:hint="eastAsia" w:ascii="宋体" w:hAnsi="宋体" w:eastAsia="宋体" w:cs="宋体"/>
                <w:b w:val="0"/>
                <w:bCs w:val="0"/>
                <w:kern w:val="2"/>
                <w:sz w:val="21"/>
                <w:szCs w:val="21"/>
                <w:lang w:val="en-US" w:eastAsia="zh-CN" w:bidi="ar-SA"/>
              </w:rPr>
              <w:t>：</w:t>
            </w:r>
            <w:r>
              <w:rPr>
                <w:rFonts w:hint="eastAsia" w:ascii="宋体" w:hAnsi="宋体" w:eastAsia="宋体" w:cs="宋体"/>
                <w:sz w:val="21"/>
                <w:szCs w:val="21"/>
              </w:rPr>
              <w:t>自合同签订之日起</w:t>
            </w:r>
            <w:r>
              <w:rPr>
                <w:rFonts w:hint="eastAsia" w:ascii="宋体" w:hAnsi="宋体" w:eastAsia="宋体" w:cs="宋体"/>
                <w:sz w:val="21"/>
                <w:szCs w:val="21"/>
                <w:lang w:val="en-US" w:eastAsia="zh-CN"/>
              </w:rPr>
              <w:t>2</w:t>
            </w:r>
            <w:r>
              <w:rPr>
                <w:rFonts w:hint="eastAsia" w:ascii="宋体" w:hAnsi="宋体" w:eastAsia="宋体" w:cs="宋体"/>
                <w:sz w:val="21"/>
                <w:szCs w:val="21"/>
              </w:rPr>
              <w:t>个月内到货并调试合格正常使用</w:t>
            </w:r>
            <w:r>
              <w:rPr>
                <w:rFonts w:hint="eastAsia" w:ascii="宋体" w:hAnsi="宋体" w:eastAsia="宋体" w:cs="宋体"/>
                <w:b w:val="0"/>
                <w:bCs w:val="0"/>
                <w:kern w:val="2"/>
                <w:sz w:val="21"/>
                <w:szCs w:val="21"/>
                <w:lang w:val="en-US" w:eastAsia="zh-CN" w:bidi="ar-SA"/>
              </w:rPr>
              <w:t>；</w:t>
            </w:r>
          </w:p>
        </w:tc>
      </w:tr>
      <w:tr w14:paraId="2858E1D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267C9490">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11.2</w:t>
            </w:r>
          </w:p>
        </w:tc>
        <w:tc>
          <w:tcPr>
            <w:tcW w:w="8433" w:type="dxa"/>
            <w:tcBorders>
              <w:top w:val="single" w:color="auto" w:sz="4" w:space="0"/>
              <w:left w:val="single" w:color="auto" w:sz="4" w:space="0"/>
              <w:bottom w:val="single" w:color="auto" w:sz="4" w:space="0"/>
              <w:right w:val="single" w:color="auto" w:sz="4" w:space="0"/>
            </w:tcBorders>
            <w:noWrap w:val="0"/>
            <w:vAlign w:val="center"/>
          </w:tcPr>
          <w:p w14:paraId="695E3F1D">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安装地点：</w:t>
            </w:r>
            <w:r>
              <w:rPr>
                <w:rFonts w:hint="eastAsia" w:ascii="宋体" w:hAnsi="宋体" w:eastAsia="宋体" w:cs="宋体"/>
                <w:sz w:val="21"/>
                <w:szCs w:val="21"/>
              </w:rPr>
              <w:t>采购人指定地点</w:t>
            </w:r>
            <w:r>
              <w:rPr>
                <w:rFonts w:hint="eastAsia" w:ascii="宋体" w:hAnsi="宋体" w:eastAsia="宋体" w:cs="宋体"/>
                <w:b w:val="0"/>
                <w:bCs w:val="0"/>
                <w:kern w:val="2"/>
                <w:sz w:val="21"/>
                <w:szCs w:val="21"/>
                <w:lang w:val="en-US" w:eastAsia="zh-CN" w:bidi="ar-SA"/>
              </w:rPr>
              <w:t>；</w:t>
            </w:r>
          </w:p>
        </w:tc>
      </w:tr>
      <w:tr w14:paraId="127BCFA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7E190FF5">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11.3</w:t>
            </w:r>
          </w:p>
        </w:tc>
        <w:tc>
          <w:tcPr>
            <w:tcW w:w="8433" w:type="dxa"/>
            <w:tcBorders>
              <w:top w:val="single" w:color="auto" w:sz="4" w:space="0"/>
              <w:left w:val="single" w:color="auto" w:sz="4" w:space="0"/>
              <w:bottom w:val="single" w:color="auto" w:sz="4" w:space="0"/>
              <w:right w:val="single" w:color="auto" w:sz="4" w:space="0"/>
            </w:tcBorders>
            <w:noWrap w:val="0"/>
            <w:vAlign w:val="center"/>
          </w:tcPr>
          <w:p w14:paraId="4E086634">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安装完成时间：</w:t>
            </w:r>
            <w:r>
              <w:rPr>
                <w:rFonts w:hint="eastAsia" w:ascii="宋体" w:hAnsi="宋体" w:eastAsia="宋体" w:cs="宋体"/>
                <w:sz w:val="21"/>
                <w:szCs w:val="21"/>
              </w:rPr>
              <w:t>货物到货后1周内完成安装和调试，并正常运行</w:t>
            </w:r>
            <w:r>
              <w:rPr>
                <w:rFonts w:hint="eastAsia" w:ascii="宋体" w:hAnsi="宋体" w:eastAsia="宋体" w:cs="宋体"/>
                <w:b w:val="0"/>
                <w:bCs w:val="0"/>
                <w:kern w:val="2"/>
                <w:sz w:val="21"/>
                <w:szCs w:val="21"/>
                <w:lang w:val="en-US" w:eastAsia="zh-CN" w:bidi="ar-SA"/>
              </w:rPr>
              <w:t>；</w:t>
            </w:r>
          </w:p>
        </w:tc>
      </w:tr>
      <w:tr w14:paraId="3EA276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802" w:type="dxa"/>
            <w:tcBorders>
              <w:top w:val="single" w:color="auto" w:sz="4" w:space="0"/>
              <w:left w:val="single" w:color="auto" w:sz="4" w:space="0"/>
              <w:bottom w:val="single" w:color="auto" w:sz="4" w:space="0"/>
              <w:right w:val="single" w:color="auto" w:sz="4" w:space="0"/>
            </w:tcBorders>
            <w:noWrap w:val="0"/>
            <w:vAlign w:val="center"/>
          </w:tcPr>
          <w:p w14:paraId="49051D32">
            <w:pPr>
              <w:widowControl/>
              <w:spacing w:after="60" w:afterLines="25" w:line="36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11.4</w:t>
            </w:r>
          </w:p>
        </w:tc>
        <w:tc>
          <w:tcPr>
            <w:tcW w:w="8433" w:type="dxa"/>
            <w:tcBorders>
              <w:top w:val="single" w:color="auto" w:sz="4" w:space="0"/>
              <w:left w:val="single" w:color="auto" w:sz="4" w:space="0"/>
              <w:bottom w:val="single" w:color="auto" w:sz="4" w:space="0"/>
              <w:right w:val="single" w:color="auto" w:sz="4" w:space="0"/>
            </w:tcBorders>
            <w:noWrap w:val="0"/>
            <w:vAlign w:val="center"/>
          </w:tcPr>
          <w:p w14:paraId="66D0E068">
            <w:pPr>
              <w:widowControl/>
              <w:spacing w:after="60" w:afterLines="25" w:line="360" w:lineRule="exac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验收标准：符合我国国家有关技术规范和技术标准，应与产品原始样本技术资料及标书技术文件一致。</w:t>
            </w:r>
          </w:p>
        </w:tc>
      </w:tr>
    </w:tbl>
    <w:p w14:paraId="5A1377A6">
      <w:pPr>
        <w:widowControl/>
        <w:spacing w:before="120" w:beforeLines="50"/>
        <w:ind w:firstLine="422" w:firstLineChars="200"/>
        <w:jc w:val="left"/>
        <w:rPr>
          <w:rFonts w:hint="eastAsia" w:ascii="宋体" w:hAnsi="宋体" w:eastAsia="宋体" w:cs="宋体"/>
          <w:b/>
          <w:bCs/>
          <w:color w:val="000000"/>
          <w:kern w:val="0"/>
          <w:sz w:val="21"/>
          <w:szCs w:val="21"/>
          <w:lang w:bidi="ar"/>
        </w:rPr>
      </w:pPr>
    </w:p>
    <w:p w14:paraId="2B09C281">
      <w:pPr>
        <w:widowControl/>
        <w:spacing w:before="120" w:beforeLines="50"/>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、心电图机</w:t>
      </w:r>
    </w:p>
    <w:tbl>
      <w:tblPr>
        <w:tblStyle w:val="25"/>
        <w:tblW w:w="930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8533"/>
      </w:tblGrid>
      <w:tr w14:paraId="0B97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67" w:type="dxa"/>
            <w:noWrap w:val="0"/>
            <w:vAlign w:val="center"/>
          </w:tcPr>
          <w:p w14:paraId="50AE0792">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序号</w:t>
            </w:r>
          </w:p>
        </w:tc>
        <w:tc>
          <w:tcPr>
            <w:tcW w:w="8533" w:type="dxa"/>
            <w:noWrap w:val="0"/>
            <w:vAlign w:val="center"/>
          </w:tcPr>
          <w:p w14:paraId="6FE054F1">
            <w:pPr>
              <w:widowControl/>
              <w:spacing w:after="60" w:afterLines="25" w:line="360" w:lineRule="exact"/>
              <w:jc w:val="center"/>
              <w:rPr>
                <w:rFonts w:hint="eastAsia" w:ascii="宋体" w:hAnsi="宋体" w:eastAsia="宋体" w:cs="宋体"/>
                <w:sz w:val="21"/>
                <w:szCs w:val="21"/>
              </w:rPr>
            </w:pPr>
            <w:r>
              <w:rPr>
                <w:rFonts w:hint="eastAsia" w:ascii="宋体" w:hAnsi="宋体" w:cs="宋体"/>
                <w:sz w:val="21"/>
                <w:szCs w:val="21"/>
                <w:lang w:val="en-US" w:eastAsia="zh-CN"/>
              </w:rPr>
              <w:t>招标参数</w:t>
            </w:r>
          </w:p>
        </w:tc>
      </w:tr>
      <w:tr w14:paraId="46D1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7" w:type="dxa"/>
            <w:noWrap w:val="0"/>
            <w:vAlign w:val="center"/>
          </w:tcPr>
          <w:p w14:paraId="5281CC04">
            <w:pPr>
              <w:widowControl/>
              <w:spacing w:after="60" w:afterLines="25"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8533" w:type="dxa"/>
            <w:noWrap w:val="0"/>
            <w:vAlign w:val="center"/>
          </w:tcPr>
          <w:p w14:paraId="327C4F17">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心电采集</w:t>
            </w:r>
          </w:p>
        </w:tc>
      </w:tr>
      <w:tr w14:paraId="0EB7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7" w:type="dxa"/>
            <w:noWrap w:val="0"/>
            <w:vAlign w:val="center"/>
          </w:tcPr>
          <w:p w14:paraId="348FF3DA">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8533" w:type="dxa"/>
            <w:noWrap w:val="0"/>
            <w:vAlign w:val="center"/>
          </w:tcPr>
          <w:p w14:paraId="530E097B">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信号输入：12导联同步采集、同步打印</w:t>
            </w:r>
          </w:p>
        </w:tc>
      </w:tr>
      <w:tr w14:paraId="13DF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7" w:type="dxa"/>
            <w:noWrap w:val="0"/>
            <w:vAlign w:val="center"/>
          </w:tcPr>
          <w:p w14:paraId="3F9B7401">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8533" w:type="dxa"/>
            <w:noWrap w:val="0"/>
            <w:vAlign w:val="center"/>
          </w:tcPr>
          <w:p w14:paraId="7B3949AF">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输入电路：浮地输入，具有抗除颤电击防护功能</w:t>
            </w:r>
          </w:p>
        </w:tc>
      </w:tr>
      <w:tr w14:paraId="6D08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7" w:type="dxa"/>
            <w:noWrap w:val="0"/>
            <w:vAlign w:val="center"/>
          </w:tcPr>
          <w:p w14:paraId="5B7B0817">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8533" w:type="dxa"/>
            <w:noWrap w:val="0"/>
            <w:vAlign w:val="center"/>
          </w:tcPr>
          <w:p w14:paraId="7202BDB1">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耐极化电压：±550mV</w:t>
            </w:r>
          </w:p>
        </w:tc>
      </w:tr>
      <w:tr w14:paraId="555E7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7" w:type="dxa"/>
            <w:noWrap w:val="0"/>
            <w:vAlign w:val="center"/>
          </w:tcPr>
          <w:p w14:paraId="012F257F">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8533" w:type="dxa"/>
            <w:noWrap w:val="0"/>
            <w:vAlign w:val="center"/>
          </w:tcPr>
          <w:p w14:paraId="43296055">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时间常数：≥3.2s</w:t>
            </w:r>
          </w:p>
        </w:tc>
      </w:tr>
      <w:tr w14:paraId="0219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7" w:type="dxa"/>
            <w:noWrap w:val="0"/>
            <w:vAlign w:val="center"/>
          </w:tcPr>
          <w:p w14:paraId="015E45EE">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1.5</w:t>
            </w:r>
          </w:p>
        </w:tc>
        <w:tc>
          <w:tcPr>
            <w:tcW w:w="8533" w:type="dxa"/>
            <w:noWrap w:val="0"/>
            <w:vAlign w:val="center"/>
          </w:tcPr>
          <w:p w14:paraId="05F8B3D5">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频率响应：0.05Hz～250Hz，高记录精度，更适合采集儿童心电波形</w:t>
            </w:r>
          </w:p>
        </w:tc>
      </w:tr>
      <w:tr w14:paraId="5660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7" w:type="dxa"/>
            <w:noWrap w:val="0"/>
            <w:vAlign w:val="center"/>
          </w:tcPr>
          <w:p w14:paraId="0E02AD9B">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8533" w:type="dxa"/>
            <w:noWrap w:val="0"/>
            <w:vAlign w:val="center"/>
          </w:tcPr>
          <w:p w14:paraId="5FE4F25F">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噪声电平：≤15μv（峰值）</w:t>
            </w:r>
          </w:p>
        </w:tc>
      </w:tr>
      <w:tr w14:paraId="5E21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7" w:type="dxa"/>
            <w:noWrap w:val="0"/>
            <w:vAlign w:val="center"/>
          </w:tcPr>
          <w:p w14:paraId="78D88EAA">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8533" w:type="dxa"/>
            <w:noWrap w:val="0"/>
            <w:vAlign w:val="center"/>
          </w:tcPr>
          <w:p w14:paraId="02D6DEE1">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增益类型：1.25、2.5、5、10、20、10/5、20/10mm/mv、自动增益</w:t>
            </w:r>
          </w:p>
        </w:tc>
      </w:tr>
      <w:tr w14:paraId="5D02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7" w:type="dxa"/>
            <w:noWrap w:val="0"/>
            <w:vAlign w:val="center"/>
          </w:tcPr>
          <w:p w14:paraId="3CF47114">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8533" w:type="dxa"/>
            <w:noWrap w:val="0"/>
            <w:vAlign w:val="center"/>
          </w:tcPr>
          <w:p w14:paraId="4BC479AF">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输入回路电流：≤0.1μA</w:t>
            </w:r>
          </w:p>
        </w:tc>
      </w:tr>
      <w:tr w14:paraId="64A3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67" w:type="dxa"/>
            <w:noWrap w:val="0"/>
            <w:vAlign w:val="center"/>
          </w:tcPr>
          <w:p w14:paraId="646CDE67">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8533" w:type="dxa"/>
            <w:noWrap w:val="0"/>
            <w:vAlign w:val="center"/>
          </w:tcPr>
          <w:p w14:paraId="3E84C54C">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患者漏电流：≤10μA</w:t>
            </w:r>
          </w:p>
        </w:tc>
      </w:tr>
      <w:tr w14:paraId="0497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67" w:type="dxa"/>
            <w:noWrap w:val="0"/>
            <w:vAlign w:val="center"/>
          </w:tcPr>
          <w:p w14:paraId="4A1A5C3F">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1.10</w:t>
            </w:r>
          </w:p>
        </w:tc>
        <w:tc>
          <w:tcPr>
            <w:tcW w:w="8533" w:type="dxa"/>
            <w:noWrap w:val="0"/>
            <w:vAlign w:val="center"/>
          </w:tcPr>
          <w:p w14:paraId="4A4B29EF">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共模抑制比：&gt;89dB</w:t>
            </w:r>
          </w:p>
        </w:tc>
      </w:tr>
      <w:tr w14:paraId="444E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67" w:type="dxa"/>
            <w:noWrap w:val="0"/>
            <w:vAlign w:val="center"/>
          </w:tcPr>
          <w:p w14:paraId="4F9A9FAD">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1.11</w:t>
            </w:r>
          </w:p>
        </w:tc>
        <w:tc>
          <w:tcPr>
            <w:tcW w:w="8533" w:type="dxa"/>
            <w:noWrap w:val="0"/>
            <w:vAlign w:val="center"/>
          </w:tcPr>
          <w:p w14:paraId="602E3DC4">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采样率：8000Hz</w:t>
            </w:r>
          </w:p>
        </w:tc>
      </w:tr>
      <w:tr w14:paraId="74F5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67" w:type="dxa"/>
            <w:noWrap w:val="0"/>
            <w:vAlign w:val="center"/>
          </w:tcPr>
          <w:p w14:paraId="2B279D0D">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1.12</w:t>
            </w:r>
          </w:p>
        </w:tc>
        <w:tc>
          <w:tcPr>
            <w:tcW w:w="8533" w:type="dxa"/>
            <w:noWrap w:val="0"/>
            <w:vAlign w:val="center"/>
          </w:tcPr>
          <w:p w14:paraId="129BE450">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标准灵敏度：10 mm/mV±2%</w:t>
            </w:r>
          </w:p>
        </w:tc>
      </w:tr>
      <w:tr w14:paraId="7C4B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67" w:type="dxa"/>
            <w:noWrap w:val="0"/>
            <w:vAlign w:val="center"/>
          </w:tcPr>
          <w:p w14:paraId="694EAC2F">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1.13</w:t>
            </w:r>
          </w:p>
        </w:tc>
        <w:tc>
          <w:tcPr>
            <w:tcW w:w="8533" w:type="dxa"/>
            <w:noWrap w:val="0"/>
            <w:vAlign w:val="center"/>
          </w:tcPr>
          <w:p w14:paraId="223A5442">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灵敏阈：≤20μv（峰值）</w:t>
            </w:r>
          </w:p>
        </w:tc>
      </w:tr>
      <w:tr w14:paraId="5A5E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67" w:type="dxa"/>
            <w:noWrap w:val="0"/>
            <w:vAlign w:val="center"/>
          </w:tcPr>
          <w:p w14:paraId="10A3B1E7">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1.14</w:t>
            </w:r>
          </w:p>
        </w:tc>
        <w:tc>
          <w:tcPr>
            <w:tcW w:w="8533" w:type="dxa"/>
            <w:noWrap w:val="0"/>
            <w:vAlign w:val="center"/>
          </w:tcPr>
          <w:p w14:paraId="1971BDB6">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定标电压：1 mV±5%</w:t>
            </w:r>
          </w:p>
        </w:tc>
      </w:tr>
      <w:tr w14:paraId="3408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67" w:type="dxa"/>
            <w:noWrap w:val="0"/>
            <w:vAlign w:val="center"/>
          </w:tcPr>
          <w:p w14:paraId="2382CDEB">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1.15</w:t>
            </w:r>
          </w:p>
        </w:tc>
        <w:tc>
          <w:tcPr>
            <w:tcW w:w="8533" w:type="dxa"/>
            <w:noWrap w:val="0"/>
            <w:vAlign w:val="center"/>
          </w:tcPr>
          <w:p w14:paraId="7C1770BE">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A/D转换：24位</w:t>
            </w:r>
          </w:p>
        </w:tc>
      </w:tr>
      <w:tr w14:paraId="0148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67" w:type="dxa"/>
            <w:noWrap w:val="0"/>
            <w:vAlign w:val="center"/>
          </w:tcPr>
          <w:p w14:paraId="63F1805F">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1.16</w:t>
            </w:r>
          </w:p>
        </w:tc>
        <w:tc>
          <w:tcPr>
            <w:tcW w:w="8533" w:type="dxa"/>
            <w:noWrap w:val="0"/>
            <w:vAlign w:val="center"/>
          </w:tcPr>
          <w:p w14:paraId="18F78083">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滤波功能：具有交流、肌电和基线漂移滤波功能</w:t>
            </w:r>
          </w:p>
        </w:tc>
      </w:tr>
      <w:tr w14:paraId="08C1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67" w:type="dxa"/>
            <w:noWrap w:val="0"/>
            <w:vAlign w:val="center"/>
          </w:tcPr>
          <w:p w14:paraId="5EAFAA00">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533" w:type="dxa"/>
            <w:noWrap w:val="0"/>
            <w:vAlign w:val="center"/>
          </w:tcPr>
          <w:p w14:paraId="5A5A1EB8">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心电诊断及分析</w:t>
            </w:r>
          </w:p>
        </w:tc>
      </w:tr>
      <w:tr w14:paraId="61F9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67" w:type="dxa"/>
            <w:noWrap w:val="0"/>
            <w:vAlign w:val="center"/>
          </w:tcPr>
          <w:p w14:paraId="58931771">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8533" w:type="dxa"/>
            <w:noWrap w:val="0"/>
            <w:vAlign w:val="center"/>
          </w:tcPr>
          <w:p w14:paraId="0E998D03">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 xml:space="preserve"> 超长时间电影回放，支持300秒钟波形冻结、全息电影回放，方便异常心电波形扑捉</w:t>
            </w:r>
          </w:p>
        </w:tc>
      </w:tr>
      <w:tr w14:paraId="68F5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67" w:type="dxa"/>
            <w:noWrap w:val="0"/>
            <w:vAlign w:val="center"/>
          </w:tcPr>
          <w:p w14:paraId="419231AE">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2.2</w:t>
            </w:r>
          </w:p>
        </w:tc>
        <w:tc>
          <w:tcPr>
            <w:tcW w:w="8533" w:type="dxa"/>
            <w:noWrap w:val="0"/>
            <w:vAlign w:val="center"/>
          </w:tcPr>
          <w:p w14:paraId="4D4A8884">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特有观察模式，特有手动/自动心率不齐检查，可自动检测并打印心率不齐波形</w:t>
            </w:r>
          </w:p>
        </w:tc>
      </w:tr>
      <w:tr w14:paraId="160D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67" w:type="dxa"/>
            <w:noWrap w:val="0"/>
            <w:vAlign w:val="center"/>
          </w:tcPr>
          <w:p w14:paraId="11BA009E">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2.3</w:t>
            </w:r>
          </w:p>
        </w:tc>
        <w:tc>
          <w:tcPr>
            <w:tcW w:w="8533" w:type="dxa"/>
            <w:noWrap w:val="0"/>
            <w:vAlign w:val="center"/>
          </w:tcPr>
          <w:p w14:paraId="4DCC4280">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成人\儿童专用分析算法、明尼苏达码编码系统，分析更准确</w:t>
            </w:r>
          </w:p>
        </w:tc>
      </w:tr>
      <w:tr w14:paraId="4C40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67" w:type="dxa"/>
            <w:noWrap w:val="0"/>
            <w:vAlign w:val="center"/>
          </w:tcPr>
          <w:p w14:paraId="458E1A07">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8533" w:type="dxa"/>
            <w:noWrap w:val="0"/>
            <w:vAlign w:val="center"/>
          </w:tcPr>
          <w:p w14:paraId="5521AB4C">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支持心率不齐检查、起搏检测、R-R分析、Cabrera等多种测量、分析方式</w:t>
            </w:r>
          </w:p>
        </w:tc>
      </w:tr>
      <w:tr w14:paraId="0970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67" w:type="dxa"/>
            <w:noWrap w:val="0"/>
            <w:vAlign w:val="center"/>
          </w:tcPr>
          <w:p w14:paraId="2139174A">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8533" w:type="dxa"/>
            <w:noWrap w:val="0"/>
            <w:vAlign w:val="center"/>
          </w:tcPr>
          <w:p w14:paraId="77ED6B52">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心电波形测量参数：心率，PR 间期，QRS 时限，QT/QTC 间期，P/QRS/T 轴，RV5/SV1 电压，RV5+SV1电压</w:t>
            </w:r>
          </w:p>
        </w:tc>
      </w:tr>
      <w:tr w14:paraId="1A29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67" w:type="dxa"/>
            <w:noWrap w:val="0"/>
            <w:vAlign w:val="center"/>
          </w:tcPr>
          <w:p w14:paraId="0EAC7B7B">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2.6</w:t>
            </w:r>
          </w:p>
        </w:tc>
        <w:tc>
          <w:tcPr>
            <w:tcW w:w="8533" w:type="dxa"/>
            <w:noWrap w:val="0"/>
            <w:vAlign w:val="center"/>
          </w:tcPr>
          <w:p w14:paraId="0C44F624">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节律记录时间：采集30~300秒波形用于节律分析</w:t>
            </w:r>
          </w:p>
        </w:tc>
      </w:tr>
      <w:tr w14:paraId="743E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67" w:type="dxa"/>
            <w:noWrap w:val="0"/>
            <w:vAlign w:val="center"/>
          </w:tcPr>
          <w:p w14:paraId="2DC6A2E6">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2.7</w:t>
            </w:r>
          </w:p>
        </w:tc>
        <w:tc>
          <w:tcPr>
            <w:tcW w:w="8533" w:type="dxa"/>
            <w:noWrap w:val="0"/>
            <w:vAlign w:val="center"/>
          </w:tcPr>
          <w:p w14:paraId="751B6C0A">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支持HRV信息采集</w:t>
            </w:r>
          </w:p>
        </w:tc>
      </w:tr>
      <w:tr w14:paraId="24B4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67" w:type="dxa"/>
            <w:noWrap w:val="0"/>
            <w:vAlign w:val="center"/>
          </w:tcPr>
          <w:p w14:paraId="378D2ED6">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2.8</w:t>
            </w:r>
          </w:p>
        </w:tc>
        <w:tc>
          <w:tcPr>
            <w:tcW w:w="8533" w:type="dxa"/>
            <w:noWrap w:val="0"/>
            <w:vAlign w:val="center"/>
          </w:tcPr>
          <w:p w14:paraId="71E90761">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支持心电向量图，可精细地记录心动周期中各瞬间综合心电向量的大小、方向及变化过程。</w:t>
            </w:r>
          </w:p>
        </w:tc>
      </w:tr>
      <w:tr w14:paraId="3850C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67" w:type="dxa"/>
            <w:noWrap w:val="0"/>
            <w:vAlign w:val="center"/>
          </w:tcPr>
          <w:p w14:paraId="53A71783">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8533" w:type="dxa"/>
            <w:noWrap w:val="0"/>
            <w:vAlign w:val="center"/>
          </w:tcPr>
          <w:p w14:paraId="0CB25549">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心电记录</w:t>
            </w:r>
          </w:p>
        </w:tc>
      </w:tr>
      <w:tr w14:paraId="74CA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67" w:type="dxa"/>
            <w:noWrap w:val="0"/>
            <w:vAlign w:val="center"/>
          </w:tcPr>
          <w:p w14:paraId="266F5951">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8533" w:type="dxa"/>
            <w:noWrap w:val="0"/>
            <w:vAlign w:val="center"/>
          </w:tcPr>
          <w:p w14:paraId="0008F271">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记录方式：热点阵印字系统</w:t>
            </w:r>
          </w:p>
        </w:tc>
      </w:tr>
      <w:tr w14:paraId="4EAB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67" w:type="dxa"/>
            <w:noWrap w:val="0"/>
            <w:vAlign w:val="center"/>
          </w:tcPr>
          <w:p w14:paraId="5860775F">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8533" w:type="dxa"/>
            <w:noWrap w:val="0"/>
            <w:vAlign w:val="center"/>
          </w:tcPr>
          <w:p w14:paraId="15A47B83">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记录格式：3×4，3×4+1R，3×4+3R，6×2，6×2+1R，6×2+3R，12×1，12×1+1R</w:t>
            </w:r>
          </w:p>
        </w:tc>
      </w:tr>
      <w:tr w14:paraId="0F24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67" w:type="dxa"/>
            <w:noWrap w:val="0"/>
            <w:vAlign w:val="center"/>
          </w:tcPr>
          <w:p w14:paraId="0FE9AD34">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3.3</w:t>
            </w:r>
          </w:p>
        </w:tc>
        <w:tc>
          <w:tcPr>
            <w:tcW w:w="8533" w:type="dxa"/>
            <w:noWrap w:val="0"/>
            <w:vAlign w:val="center"/>
          </w:tcPr>
          <w:p w14:paraId="49701C01">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记录模式：省纸、自动、手动、上传、周期、自动触发</w:t>
            </w:r>
          </w:p>
        </w:tc>
      </w:tr>
      <w:tr w14:paraId="1164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67" w:type="dxa"/>
            <w:noWrap w:val="0"/>
            <w:vAlign w:val="center"/>
          </w:tcPr>
          <w:p w14:paraId="3465B6CB">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w:t>
            </w:r>
          </w:p>
        </w:tc>
        <w:tc>
          <w:tcPr>
            <w:tcW w:w="8533" w:type="dxa"/>
            <w:noWrap w:val="0"/>
            <w:vAlign w:val="center"/>
          </w:tcPr>
          <w:p w14:paraId="1CF47A83">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记录速度：5 mm/s，6.25 mm/s，12.5 mm/s，10 mm/s，25 mm/s，50 mm/s误差≤5%</w:t>
            </w:r>
          </w:p>
        </w:tc>
      </w:tr>
      <w:tr w14:paraId="69088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67" w:type="dxa"/>
            <w:noWrap w:val="0"/>
            <w:vAlign w:val="center"/>
          </w:tcPr>
          <w:p w14:paraId="4E1FE4FB">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8533" w:type="dxa"/>
            <w:noWrap w:val="0"/>
            <w:vAlign w:val="center"/>
          </w:tcPr>
          <w:p w14:paraId="78BA22EE">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记录纸规格：210 mm×150 mm 折叠纸</w:t>
            </w:r>
          </w:p>
        </w:tc>
      </w:tr>
      <w:tr w14:paraId="64C5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67" w:type="dxa"/>
            <w:noWrap w:val="0"/>
            <w:vAlign w:val="center"/>
          </w:tcPr>
          <w:p w14:paraId="6B678D0E">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533" w:type="dxa"/>
            <w:noWrap w:val="0"/>
            <w:vAlign w:val="center"/>
          </w:tcPr>
          <w:p w14:paraId="38326D41">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输入输出</w:t>
            </w:r>
          </w:p>
        </w:tc>
      </w:tr>
      <w:tr w14:paraId="3D12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67" w:type="dxa"/>
            <w:noWrap w:val="0"/>
            <w:vAlign w:val="center"/>
          </w:tcPr>
          <w:p w14:paraId="50872E32">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4.1</w:t>
            </w:r>
          </w:p>
        </w:tc>
        <w:tc>
          <w:tcPr>
            <w:tcW w:w="8533" w:type="dxa"/>
            <w:noWrap w:val="0"/>
            <w:vAlign w:val="center"/>
          </w:tcPr>
          <w:p w14:paraId="64A22C26">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支持HL7接口协议，方便联网共享</w:t>
            </w:r>
          </w:p>
        </w:tc>
      </w:tr>
      <w:tr w14:paraId="3B13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67" w:type="dxa"/>
            <w:noWrap w:val="0"/>
            <w:vAlign w:val="center"/>
          </w:tcPr>
          <w:p w14:paraId="487E39FD">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w:t>
            </w:r>
          </w:p>
        </w:tc>
        <w:tc>
          <w:tcPr>
            <w:tcW w:w="8533" w:type="dxa"/>
            <w:noWrap w:val="0"/>
            <w:vAlign w:val="center"/>
          </w:tcPr>
          <w:p w14:paraId="61C1184B">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多种数据存储方式，内部存储≥3000病历，并支持大容量SD卡、U盘</w:t>
            </w:r>
          </w:p>
        </w:tc>
      </w:tr>
      <w:tr w14:paraId="50BA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67" w:type="dxa"/>
            <w:noWrap w:val="0"/>
            <w:vAlign w:val="center"/>
          </w:tcPr>
          <w:p w14:paraId="1109D438">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w:t>
            </w:r>
          </w:p>
        </w:tc>
        <w:tc>
          <w:tcPr>
            <w:tcW w:w="8533" w:type="dxa"/>
            <w:noWrap w:val="0"/>
            <w:vAlign w:val="center"/>
          </w:tcPr>
          <w:p w14:paraId="0E0B3F7D">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高性能手写触摸屏，标准pc键盘配合快捷功能键，支持外接扫描枪，轻轻一扫，完成条码等信息输入</w:t>
            </w:r>
          </w:p>
        </w:tc>
      </w:tr>
      <w:tr w14:paraId="7B35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67" w:type="dxa"/>
            <w:noWrap w:val="0"/>
            <w:vAlign w:val="center"/>
          </w:tcPr>
          <w:p w14:paraId="6FD9DAB5">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4.4</w:t>
            </w:r>
          </w:p>
        </w:tc>
        <w:tc>
          <w:tcPr>
            <w:tcW w:w="8533" w:type="dxa"/>
            <w:noWrap w:val="0"/>
            <w:vAlign w:val="center"/>
          </w:tcPr>
          <w:p w14:paraId="14182FCE">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灵活选择输出ECG 、XML 、JPEG 、DICOM、PDF多种数据格式</w:t>
            </w:r>
          </w:p>
        </w:tc>
      </w:tr>
      <w:tr w14:paraId="6B9C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67" w:type="dxa"/>
            <w:noWrap w:val="0"/>
            <w:vAlign w:val="center"/>
          </w:tcPr>
          <w:p w14:paraId="08E11D8B">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533" w:type="dxa"/>
            <w:noWrap w:val="0"/>
            <w:vAlign w:val="center"/>
          </w:tcPr>
          <w:p w14:paraId="7A102DD4">
            <w:pPr>
              <w:widowControl/>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资质认证</w:t>
            </w:r>
          </w:p>
        </w:tc>
      </w:tr>
      <w:tr w14:paraId="7F20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67" w:type="dxa"/>
            <w:noWrap w:val="0"/>
            <w:vAlign w:val="center"/>
          </w:tcPr>
          <w:p w14:paraId="04E08644">
            <w:pPr>
              <w:widowControl/>
              <w:spacing w:after="60" w:afterLines="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w:t>
            </w:r>
          </w:p>
        </w:tc>
        <w:tc>
          <w:tcPr>
            <w:tcW w:w="8533" w:type="dxa"/>
            <w:noWrap w:val="0"/>
            <w:vAlign w:val="center"/>
          </w:tcPr>
          <w:p w14:paraId="2CF169A3">
            <w:pPr>
              <w:widowControl/>
              <w:spacing w:after="60" w:afterLines="25" w:line="360" w:lineRule="exact"/>
              <w:rPr>
                <w:rFonts w:hint="eastAsia" w:ascii="宋体" w:hAnsi="宋体" w:eastAsia="宋体" w:cs="宋体"/>
                <w:sz w:val="21"/>
                <w:szCs w:val="21"/>
              </w:rPr>
            </w:pPr>
            <w:bookmarkStart w:id="9" w:name="_Hlk512259324"/>
            <w:r>
              <w:rPr>
                <w:rFonts w:hint="eastAsia" w:ascii="宋体" w:hAnsi="宋体" w:eastAsia="宋体" w:cs="宋体"/>
                <w:sz w:val="21"/>
                <w:szCs w:val="21"/>
              </w:rPr>
              <w:t>通过CE认证，通过FDA（510k）审核</w:t>
            </w:r>
            <w:bookmarkEnd w:id="9"/>
            <w:r>
              <w:rPr>
                <w:rFonts w:hint="eastAsia" w:ascii="宋体" w:hAnsi="宋体" w:eastAsia="宋体" w:cs="宋体"/>
                <w:sz w:val="21"/>
                <w:szCs w:val="21"/>
              </w:rPr>
              <w:t>，取得CMD医疗器械产品认证</w:t>
            </w:r>
          </w:p>
        </w:tc>
      </w:tr>
    </w:tbl>
    <w:p w14:paraId="3B8B47D9">
      <w:pPr>
        <w:spacing w:before="120" w:beforeLines="50"/>
        <w:ind w:firstLine="422" w:firstLineChars="200"/>
        <w:rPr>
          <w:rFonts w:hint="eastAsia" w:ascii="宋体" w:hAnsi="宋体" w:eastAsia="宋体" w:cs="宋体"/>
          <w:bCs/>
          <w:sz w:val="21"/>
          <w:szCs w:val="21"/>
        </w:rPr>
      </w:pPr>
      <w:r>
        <w:rPr>
          <w:rFonts w:hint="eastAsia" w:ascii="宋体" w:hAnsi="宋体" w:eastAsia="宋体" w:cs="宋体"/>
          <w:b/>
          <w:sz w:val="21"/>
          <w:szCs w:val="21"/>
        </w:rPr>
        <w:t>五、商务条款</w:t>
      </w:r>
    </w:p>
    <w:tbl>
      <w:tblPr>
        <w:tblStyle w:val="25"/>
        <w:tblW w:w="94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6"/>
        <w:gridCol w:w="7655"/>
      </w:tblGrid>
      <w:tr w14:paraId="771ED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30D16E35">
            <w:pPr>
              <w:snapToGrid w:val="0"/>
              <w:spacing w:after="60" w:afterLines="25" w:line="360" w:lineRule="exact"/>
              <w:contextualSpacing/>
              <w:jc w:val="center"/>
              <w:rPr>
                <w:rFonts w:hint="eastAsia" w:ascii="宋体" w:hAnsi="宋体" w:eastAsia="宋体" w:cs="宋体"/>
                <w:b/>
                <w:bCs/>
                <w:sz w:val="21"/>
                <w:szCs w:val="21"/>
              </w:rPr>
            </w:pPr>
            <w:r>
              <w:rPr>
                <w:rFonts w:hint="eastAsia" w:ascii="宋体" w:hAnsi="宋体" w:eastAsia="宋体" w:cs="宋体"/>
                <w:b/>
                <w:bCs/>
                <w:sz w:val="21"/>
                <w:szCs w:val="21"/>
              </w:rPr>
              <w:t>内容</w:t>
            </w:r>
          </w:p>
        </w:tc>
        <w:tc>
          <w:tcPr>
            <w:tcW w:w="7655" w:type="dxa"/>
            <w:tcBorders>
              <w:top w:val="single" w:color="auto" w:sz="4" w:space="0"/>
              <w:left w:val="single" w:color="auto" w:sz="4" w:space="0"/>
              <w:bottom w:val="single" w:color="auto" w:sz="4" w:space="0"/>
              <w:right w:val="single" w:color="auto" w:sz="4" w:space="0"/>
            </w:tcBorders>
            <w:noWrap w:val="0"/>
            <w:vAlign w:val="top"/>
          </w:tcPr>
          <w:p w14:paraId="57B0147B">
            <w:pPr>
              <w:pStyle w:val="35"/>
              <w:snapToGrid w:val="0"/>
              <w:spacing w:after="60" w:afterLines="25" w:line="360" w:lineRule="exact"/>
              <w:contextualSpacing/>
              <w:jc w:val="center"/>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要求</w:t>
            </w:r>
          </w:p>
        </w:tc>
      </w:tr>
      <w:tr w14:paraId="10E2A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08460093">
            <w:pPr>
              <w:snapToGrid w:val="0"/>
              <w:spacing w:after="60" w:afterLines="25" w:line="360" w:lineRule="exact"/>
              <w:contextualSpacing/>
              <w:jc w:val="center"/>
              <w:rPr>
                <w:rFonts w:hint="eastAsia" w:ascii="宋体" w:hAnsi="宋体" w:eastAsia="宋体" w:cs="宋体"/>
                <w:sz w:val="21"/>
                <w:szCs w:val="21"/>
              </w:rPr>
            </w:pPr>
            <w:r>
              <w:rPr>
                <w:rFonts w:hint="eastAsia" w:ascii="宋体" w:hAnsi="宋体"/>
                <w:sz w:val="24"/>
                <w:highlight w:val="none"/>
              </w:rPr>
              <w:t>合同履约期限</w:t>
            </w:r>
            <w:r>
              <w:rPr>
                <w:rFonts w:hint="eastAsia" w:ascii="宋体" w:hAnsi="宋体" w:eastAsia="宋体" w:cs="宋体"/>
                <w:sz w:val="21"/>
                <w:szCs w:val="21"/>
              </w:rPr>
              <w:t>及交货地点</w:t>
            </w:r>
          </w:p>
        </w:tc>
        <w:tc>
          <w:tcPr>
            <w:tcW w:w="7655" w:type="dxa"/>
            <w:tcBorders>
              <w:top w:val="single" w:color="auto" w:sz="4" w:space="0"/>
              <w:left w:val="single" w:color="auto" w:sz="4" w:space="0"/>
              <w:bottom w:val="single" w:color="auto" w:sz="4" w:space="0"/>
              <w:right w:val="single" w:color="auto" w:sz="4" w:space="0"/>
            </w:tcBorders>
            <w:noWrap w:val="0"/>
            <w:vAlign w:val="top"/>
          </w:tcPr>
          <w:p w14:paraId="4A8F0932">
            <w:pPr>
              <w:snapToGrid w:val="0"/>
              <w:spacing w:after="60" w:afterLines="25" w:line="360" w:lineRule="exact"/>
              <w:contextualSpacing/>
              <w:rPr>
                <w:rFonts w:hint="eastAsia" w:ascii="宋体" w:hAnsi="宋体" w:eastAsia="宋体" w:cs="宋体"/>
                <w:sz w:val="21"/>
                <w:szCs w:val="21"/>
              </w:rPr>
            </w:pPr>
            <w:r>
              <w:rPr>
                <w:rFonts w:hint="eastAsia" w:ascii="宋体" w:hAnsi="宋体"/>
                <w:sz w:val="24"/>
                <w:highlight w:val="none"/>
              </w:rPr>
              <w:t>合同履约期限</w:t>
            </w:r>
            <w:r>
              <w:rPr>
                <w:rFonts w:hint="eastAsia" w:ascii="宋体" w:hAnsi="宋体" w:eastAsia="宋体" w:cs="宋体"/>
                <w:sz w:val="21"/>
                <w:szCs w:val="21"/>
              </w:rPr>
              <w:t>：自合同签订之日起</w:t>
            </w:r>
            <w:r>
              <w:rPr>
                <w:rFonts w:hint="eastAsia" w:ascii="宋体" w:hAnsi="宋体" w:eastAsia="宋体" w:cs="宋体"/>
                <w:sz w:val="21"/>
                <w:szCs w:val="21"/>
                <w:lang w:val="en-US" w:eastAsia="zh-CN"/>
              </w:rPr>
              <w:t>2</w:t>
            </w:r>
            <w:r>
              <w:rPr>
                <w:rFonts w:hint="eastAsia" w:ascii="宋体" w:hAnsi="宋体" w:eastAsia="宋体" w:cs="宋体"/>
                <w:sz w:val="21"/>
                <w:szCs w:val="21"/>
              </w:rPr>
              <w:t>个月内到货并调试合格正常使用。</w:t>
            </w:r>
          </w:p>
          <w:p w14:paraId="349EE71C">
            <w:pPr>
              <w:snapToGrid w:val="0"/>
              <w:spacing w:after="60" w:afterLines="25" w:line="360" w:lineRule="exact"/>
              <w:contextualSpacing/>
              <w:rPr>
                <w:rFonts w:hint="eastAsia" w:ascii="宋体" w:hAnsi="宋体" w:eastAsia="宋体" w:cs="宋体"/>
                <w:sz w:val="21"/>
                <w:szCs w:val="21"/>
              </w:rPr>
            </w:pPr>
            <w:r>
              <w:rPr>
                <w:rFonts w:hint="eastAsia" w:ascii="宋体" w:hAnsi="宋体" w:eastAsia="宋体" w:cs="宋体"/>
                <w:sz w:val="21"/>
                <w:szCs w:val="21"/>
              </w:rPr>
              <w:t>交货地点：采购人指定地点。</w:t>
            </w:r>
          </w:p>
        </w:tc>
      </w:tr>
      <w:tr w14:paraId="1DF0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1BD84039">
            <w:pPr>
              <w:snapToGrid w:val="0"/>
              <w:spacing w:after="60" w:afterLines="25" w:line="360" w:lineRule="exact"/>
              <w:contextualSpacing/>
              <w:jc w:val="center"/>
              <w:rPr>
                <w:rFonts w:hint="eastAsia" w:ascii="宋体" w:hAnsi="宋体" w:eastAsia="宋体" w:cs="宋体"/>
                <w:sz w:val="21"/>
                <w:szCs w:val="21"/>
              </w:rPr>
            </w:pPr>
            <w:r>
              <w:rPr>
                <w:rFonts w:hint="eastAsia" w:ascii="宋体" w:hAnsi="宋体" w:eastAsia="宋体" w:cs="宋体"/>
                <w:sz w:val="21"/>
                <w:szCs w:val="21"/>
              </w:rPr>
              <w:t>质保期</w:t>
            </w:r>
          </w:p>
        </w:tc>
        <w:tc>
          <w:tcPr>
            <w:tcW w:w="7655" w:type="dxa"/>
            <w:tcBorders>
              <w:top w:val="single" w:color="auto" w:sz="4" w:space="0"/>
              <w:left w:val="single" w:color="auto" w:sz="4" w:space="0"/>
              <w:bottom w:val="single" w:color="auto" w:sz="4" w:space="0"/>
              <w:right w:val="single" w:color="auto" w:sz="4" w:space="0"/>
            </w:tcBorders>
            <w:noWrap w:val="0"/>
            <w:vAlign w:val="top"/>
          </w:tcPr>
          <w:p w14:paraId="40FAFD43">
            <w:pPr>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1、免费质保期从验收合格后起开始计算；</w:t>
            </w:r>
          </w:p>
          <w:p w14:paraId="216FFF56">
            <w:pPr>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2、整机保修≥</w:t>
            </w:r>
            <w:r>
              <w:rPr>
                <w:rFonts w:hint="eastAsia" w:ascii="宋体" w:hAnsi="宋体" w:eastAsia="宋体" w:cs="宋体"/>
                <w:sz w:val="21"/>
                <w:szCs w:val="21"/>
                <w:lang w:val="en-US" w:eastAsia="zh-CN"/>
              </w:rPr>
              <w:t>3</w:t>
            </w:r>
            <w:r>
              <w:rPr>
                <w:rFonts w:hint="eastAsia" w:ascii="宋体" w:hAnsi="宋体" w:eastAsia="宋体" w:cs="宋体"/>
                <w:sz w:val="21"/>
                <w:szCs w:val="21"/>
              </w:rPr>
              <w:t>年，终身维修；</w:t>
            </w:r>
          </w:p>
          <w:p w14:paraId="6843E863">
            <w:pPr>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3、每年保质期内故障率不得超过14天，如使用率达不到要求，每超过1天质保期相应延长10天。保质期内因设备本身缺陷造成各种故障应由卖方免费技术服务和维修；</w:t>
            </w:r>
          </w:p>
          <w:p w14:paraId="72D14C0C">
            <w:pPr>
              <w:snapToGrid w:val="0"/>
              <w:spacing w:after="60" w:afterLines="25" w:line="360" w:lineRule="exact"/>
              <w:contextualSpacing/>
              <w:rPr>
                <w:rFonts w:hint="eastAsia" w:ascii="宋体" w:hAnsi="宋体" w:eastAsia="宋体" w:cs="宋体"/>
                <w:sz w:val="21"/>
                <w:szCs w:val="21"/>
              </w:rPr>
            </w:pPr>
            <w:r>
              <w:rPr>
                <w:rFonts w:hint="eastAsia" w:ascii="宋体" w:hAnsi="宋体" w:eastAsia="宋体" w:cs="宋体"/>
                <w:sz w:val="21"/>
                <w:szCs w:val="21"/>
              </w:rPr>
              <w:t>4、供应商在投标文件中说明在保质期内提供的服务计划。</w:t>
            </w:r>
          </w:p>
        </w:tc>
      </w:tr>
      <w:tr w14:paraId="0C9E5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69D51DD4">
            <w:pPr>
              <w:snapToGrid w:val="0"/>
              <w:spacing w:after="60" w:afterLines="25" w:line="360" w:lineRule="exact"/>
              <w:contextualSpacing/>
              <w:jc w:val="center"/>
              <w:rPr>
                <w:rFonts w:hint="eastAsia" w:ascii="宋体" w:hAnsi="宋体" w:eastAsia="宋体" w:cs="宋体"/>
                <w:sz w:val="21"/>
                <w:szCs w:val="21"/>
              </w:rPr>
            </w:pPr>
            <w:r>
              <w:rPr>
                <w:rFonts w:hint="eastAsia" w:ascii="宋体" w:hAnsi="宋体" w:eastAsia="宋体" w:cs="宋体"/>
                <w:sz w:val="21"/>
                <w:szCs w:val="21"/>
              </w:rPr>
              <w:t>技术支持</w:t>
            </w:r>
          </w:p>
        </w:tc>
        <w:tc>
          <w:tcPr>
            <w:tcW w:w="7655" w:type="dxa"/>
            <w:tcBorders>
              <w:top w:val="single" w:color="auto" w:sz="4" w:space="0"/>
              <w:left w:val="single" w:color="auto" w:sz="4" w:space="0"/>
              <w:bottom w:val="single" w:color="auto" w:sz="4" w:space="0"/>
              <w:right w:val="single" w:color="auto" w:sz="4" w:space="0"/>
            </w:tcBorders>
            <w:noWrap w:val="0"/>
            <w:vAlign w:val="top"/>
          </w:tcPr>
          <w:p w14:paraId="552E6DDF">
            <w:pPr>
              <w:spacing w:after="25" w:line="360" w:lineRule="exact"/>
              <w:rPr>
                <w:rFonts w:hint="eastAsia" w:ascii="宋体" w:hAnsi="宋体" w:eastAsia="宋体" w:cs="宋体"/>
                <w:sz w:val="21"/>
                <w:szCs w:val="21"/>
              </w:rPr>
            </w:pPr>
            <w:r>
              <w:rPr>
                <w:rFonts w:hint="eastAsia" w:ascii="宋体" w:hAnsi="宋体" w:eastAsia="宋体" w:cs="宋体"/>
                <w:sz w:val="21"/>
                <w:szCs w:val="21"/>
              </w:rPr>
              <w:t>1、中标商应提供免费软件升级，并及时提供设备新功能和临床应用的资料；</w:t>
            </w:r>
          </w:p>
          <w:p w14:paraId="32C3F7AB">
            <w:pPr>
              <w:spacing w:after="25" w:line="360" w:lineRule="exact"/>
              <w:rPr>
                <w:rFonts w:hint="eastAsia" w:ascii="宋体" w:hAnsi="宋体" w:eastAsia="宋体" w:cs="宋体"/>
                <w:sz w:val="21"/>
                <w:szCs w:val="21"/>
              </w:rPr>
            </w:pPr>
            <w:r>
              <w:rPr>
                <w:rFonts w:hint="eastAsia" w:ascii="宋体" w:hAnsi="宋体" w:eastAsia="宋体" w:cs="宋体"/>
                <w:sz w:val="21"/>
                <w:szCs w:val="21"/>
              </w:rPr>
              <w:t>2、软件终身全免费现场维护、维修、安装。</w:t>
            </w:r>
          </w:p>
        </w:tc>
      </w:tr>
      <w:tr w14:paraId="79604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179702E0">
            <w:pPr>
              <w:snapToGrid w:val="0"/>
              <w:spacing w:after="60" w:afterLines="25" w:line="360" w:lineRule="exact"/>
              <w:contextualSpacing/>
              <w:jc w:val="center"/>
              <w:rPr>
                <w:rFonts w:hint="eastAsia" w:ascii="宋体" w:hAnsi="宋体" w:eastAsia="宋体" w:cs="宋体"/>
                <w:sz w:val="21"/>
                <w:szCs w:val="21"/>
              </w:rPr>
            </w:pPr>
            <w:r>
              <w:rPr>
                <w:rFonts w:hint="eastAsia" w:ascii="宋体" w:hAnsi="宋体" w:eastAsia="宋体" w:cs="宋体"/>
                <w:sz w:val="21"/>
                <w:szCs w:val="21"/>
              </w:rPr>
              <w:t>培训</w:t>
            </w:r>
          </w:p>
        </w:tc>
        <w:tc>
          <w:tcPr>
            <w:tcW w:w="7655" w:type="dxa"/>
            <w:tcBorders>
              <w:top w:val="single" w:color="auto" w:sz="4" w:space="0"/>
              <w:left w:val="single" w:color="auto" w:sz="4" w:space="0"/>
              <w:bottom w:val="single" w:color="auto" w:sz="4" w:space="0"/>
              <w:right w:val="single" w:color="auto" w:sz="4" w:space="0"/>
            </w:tcBorders>
            <w:noWrap w:val="0"/>
            <w:vAlign w:val="top"/>
          </w:tcPr>
          <w:p w14:paraId="0919D71E">
            <w:pPr>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1、供应商应对用户的维修人员提供培训，使其能对设备进行日常的维护保养及能对一般故障进行维修，并向培训人员提供维修图纸及维修手册、维修密码及软件备份；</w:t>
            </w:r>
          </w:p>
          <w:p w14:paraId="01B267CC">
            <w:pPr>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2、供应商应对用户的操作人员进行操作培训，使其能对设备进行熟练的操作；</w:t>
            </w:r>
          </w:p>
          <w:p w14:paraId="544A0A8F">
            <w:pPr>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3、上述二种培训的培训方式、地点、人员及费用（包含在投标总价中），供应商应在投标文件的培训方案中详细说明。</w:t>
            </w:r>
          </w:p>
        </w:tc>
      </w:tr>
      <w:tr w14:paraId="3002D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4B864F18">
            <w:pPr>
              <w:snapToGrid w:val="0"/>
              <w:spacing w:after="60" w:afterLines="25" w:line="360" w:lineRule="exact"/>
              <w:contextualSpacing/>
              <w:jc w:val="center"/>
              <w:rPr>
                <w:rFonts w:hint="eastAsia" w:ascii="宋体" w:hAnsi="宋体" w:eastAsia="宋体" w:cs="宋体"/>
                <w:sz w:val="21"/>
                <w:szCs w:val="21"/>
              </w:rPr>
            </w:pPr>
            <w:r>
              <w:rPr>
                <w:rFonts w:hint="eastAsia" w:ascii="宋体" w:hAnsi="宋体" w:eastAsia="宋体" w:cs="宋体"/>
                <w:sz w:val="21"/>
                <w:szCs w:val="21"/>
              </w:rPr>
              <w:t>付款方式</w:t>
            </w:r>
          </w:p>
        </w:tc>
        <w:tc>
          <w:tcPr>
            <w:tcW w:w="7655" w:type="dxa"/>
            <w:tcBorders>
              <w:top w:val="single" w:color="auto" w:sz="4" w:space="0"/>
              <w:left w:val="single" w:color="auto" w:sz="4" w:space="0"/>
              <w:bottom w:val="single" w:color="auto" w:sz="4" w:space="0"/>
              <w:right w:val="single" w:color="auto" w:sz="4" w:space="0"/>
            </w:tcBorders>
            <w:noWrap w:val="0"/>
            <w:vAlign w:val="top"/>
          </w:tcPr>
          <w:p w14:paraId="6ECF59D1">
            <w:pPr>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1、预付款：合同签订后七日内，供应商出具履约保证金保险/保函及预付款保险/保函后（如需），采购人向中标人支付40%合同款。</w:t>
            </w:r>
          </w:p>
          <w:p w14:paraId="00D31600">
            <w:pPr>
              <w:snapToGrid w:val="0"/>
              <w:spacing w:after="60" w:afterLines="25" w:line="360" w:lineRule="exact"/>
              <w:jc w:val="left"/>
              <w:rPr>
                <w:rFonts w:hint="eastAsia" w:ascii="宋体" w:hAnsi="宋体" w:eastAsia="宋体" w:cs="宋体"/>
                <w:sz w:val="21"/>
                <w:szCs w:val="21"/>
              </w:rPr>
            </w:pPr>
            <w:r>
              <w:rPr>
                <w:rFonts w:hint="eastAsia" w:ascii="宋体" w:hAnsi="宋体" w:eastAsia="宋体" w:cs="宋体"/>
                <w:sz w:val="21"/>
                <w:szCs w:val="21"/>
              </w:rPr>
              <w:t>中标供应商可通过政采云平台或其他渠道购买保险/保函。可登录</w:t>
            </w:r>
            <w:r>
              <w:rPr>
                <w:rFonts w:hint="eastAsia" w:ascii="宋体" w:hAnsi="宋体" w:eastAsia="宋体" w:cs="宋体"/>
                <w:b/>
                <w:bCs/>
                <w:sz w:val="21"/>
                <w:szCs w:val="21"/>
              </w:rPr>
              <w:t>政采云平台-金融服务-保险保函模块选购</w:t>
            </w:r>
            <w:r>
              <w:rPr>
                <w:rFonts w:hint="eastAsia" w:ascii="宋体" w:hAnsi="宋体" w:eastAsia="宋体" w:cs="宋体"/>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"https://jinrong.zcygov.cn/finance-service/" \l "/home，有疑问可咨询政采云金融热线400-903-9583" </w:instrText>
            </w:r>
            <w:r>
              <w:rPr>
                <w:rFonts w:hint="eastAsia" w:ascii="宋体" w:hAnsi="宋体" w:eastAsia="宋体" w:cs="宋体"/>
                <w:sz w:val="21"/>
                <w:szCs w:val="21"/>
              </w:rPr>
              <w:fldChar w:fldCharType="separate"/>
            </w:r>
            <w:r>
              <w:rPr>
                <w:rFonts w:hint="eastAsia" w:ascii="宋体" w:hAnsi="宋体" w:eastAsia="宋体" w:cs="宋体"/>
                <w:sz w:val="21"/>
                <w:szCs w:val="21"/>
              </w:rPr>
              <w:t>https：//jinrong.zcygov.cn/finance-service/#/letter，有疑问可咨询</w:t>
            </w:r>
            <w:r>
              <w:rPr>
                <w:rFonts w:hint="eastAsia" w:ascii="宋体" w:hAnsi="宋体" w:eastAsia="宋体" w:cs="宋体"/>
                <w:b/>
                <w:bCs/>
                <w:sz w:val="21"/>
                <w:szCs w:val="21"/>
              </w:rPr>
              <w:t>政采云金融热线400-903-9583</w:t>
            </w:r>
            <w:r>
              <w:rPr>
                <w:rFonts w:hint="eastAsia" w:ascii="宋体" w:hAnsi="宋体" w:eastAsia="宋体" w:cs="宋体"/>
                <w:b/>
                <w:bCs/>
                <w:sz w:val="21"/>
                <w:szCs w:val="21"/>
              </w:rPr>
              <w:fldChar w:fldCharType="end"/>
            </w:r>
            <w:r>
              <w:rPr>
                <w:rFonts w:hint="eastAsia" w:ascii="宋体" w:hAnsi="宋体" w:eastAsia="宋体" w:cs="宋体"/>
                <w:b/>
                <w:bCs/>
                <w:sz w:val="21"/>
                <w:szCs w:val="21"/>
              </w:rPr>
              <w:t>。</w:t>
            </w:r>
          </w:p>
          <w:p w14:paraId="33169BD8">
            <w:pPr>
              <w:snapToGrid w:val="0"/>
              <w:spacing w:after="60" w:afterLines="25" w:line="360" w:lineRule="exact"/>
              <w:contextualSpacing/>
              <w:rPr>
                <w:rFonts w:hint="eastAsia" w:ascii="宋体" w:hAnsi="宋体" w:eastAsia="宋体" w:cs="宋体"/>
                <w:sz w:val="21"/>
                <w:szCs w:val="21"/>
              </w:rPr>
            </w:pPr>
            <w:r>
              <w:rPr>
                <w:rFonts w:hint="eastAsia" w:ascii="宋体" w:hAnsi="宋体" w:eastAsia="宋体" w:cs="宋体"/>
                <w:sz w:val="21"/>
                <w:szCs w:val="21"/>
              </w:rPr>
              <w:t>2、付款方式：余款在货物安装验收合格后</w:t>
            </w:r>
            <w:r>
              <w:rPr>
                <w:rFonts w:hint="eastAsia" w:ascii="宋体" w:hAnsi="宋体" w:cs="宋体"/>
                <w:sz w:val="21"/>
                <w:szCs w:val="21"/>
                <w:lang w:val="en-US" w:eastAsia="zh-CN"/>
              </w:rPr>
              <w:t>7个工作日内</w:t>
            </w:r>
            <w:r>
              <w:rPr>
                <w:rFonts w:hint="eastAsia" w:ascii="宋体" w:hAnsi="宋体" w:eastAsia="宋体" w:cs="宋体"/>
                <w:sz w:val="21"/>
                <w:szCs w:val="21"/>
              </w:rPr>
              <w:t>付清。</w:t>
            </w:r>
          </w:p>
        </w:tc>
      </w:tr>
      <w:tr w14:paraId="56F5C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5373927D">
            <w:pPr>
              <w:snapToGrid w:val="0"/>
              <w:spacing w:after="60" w:afterLines="25" w:line="360" w:lineRule="exact"/>
              <w:contextualSpacing/>
              <w:jc w:val="center"/>
              <w:rPr>
                <w:rFonts w:hint="eastAsia" w:ascii="宋体" w:hAnsi="宋体" w:eastAsia="宋体" w:cs="宋体"/>
                <w:sz w:val="21"/>
                <w:szCs w:val="21"/>
              </w:rPr>
            </w:pPr>
            <w:r>
              <w:rPr>
                <w:rFonts w:hint="eastAsia" w:ascii="宋体" w:hAnsi="宋体" w:eastAsia="宋体" w:cs="宋体"/>
                <w:sz w:val="21"/>
                <w:szCs w:val="21"/>
              </w:rPr>
              <w:t>售后服务</w:t>
            </w:r>
          </w:p>
        </w:tc>
        <w:tc>
          <w:tcPr>
            <w:tcW w:w="7655" w:type="dxa"/>
            <w:tcBorders>
              <w:top w:val="single" w:color="auto" w:sz="4" w:space="0"/>
              <w:left w:val="single" w:color="auto" w:sz="4" w:space="0"/>
              <w:bottom w:val="single" w:color="auto" w:sz="4" w:space="0"/>
              <w:right w:val="single" w:color="auto" w:sz="4" w:space="0"/>
            </w:tcBorders>
            <w:noWrap w:val="0"/>
            <w:vAlign w:val="top"/>
          </w:tcPr>
          <w:p w14:paraId="2698D704">
            <w:pPr>
              <w:spacing w:after="25" w:line="360" w:lineRule="exact"/>
              <w:rPr>
                <w:rFonts w:hint="eastAsia" w:ascii="宋体" w:hAnsi="宋体" w:eastAsia="宋体" w:cs="宋体"/>
                <w:sz w:val="21"/>
                <w:szCs w:val="21"/>
              </w:rPr>
            </w:pPr>
            <w:r>
              <w:rPr>
                <w:rFonts w:hint="eastAsia" w:ascii="宋体" w:hAnsi="宋体" w:eastAsia="宋体" w:cs="宋体"/>
                <w:sz w:val="21"/>
                <w:szCs w:val="21"/>
              </w:rPr>
              <w:t>1、在设备整个使用期内，供应商应确保设备的正常使用。在接到用户维修要求后响应时间≤</w:t>
            </w:r>
            <w:r>
              <w:rPr>
                <w:rFonts w:hint="eastAsia" w:ascii="宋体" w:hAnsi="宋体" w:eastAsia="宋体" w:cs="宋体"/>
                <w:sz w:val="21"/>
                <w:szCs w:val="21"/>
                <w:lang w:val="en-US" w:eastAsia="zh-CN"/>
              </w:rPr>
              <w:t>24</w:t>
            </w:r>
            <w:r>
              <w:rPr>
                <w:rFonts w:hint="eastAsia" w:ascii="宋体" w:hAnsi="宋体" w:eastAsia="宋体" w:cs="宋体"/>
                <w:sz w:val="21"/>
                <w:szCs w:val="21"/>
              </w:rPr>
              <w:t>小时，并在24小时内派员到达供应商现场实施维修(如确实需要）。零配件在该设备停产后仍需保证10年的供应。故障最长修复时间在7个工作日之内，7个工作日内无法修复的，供应商应赔偿买方由停机造成的损失。一周内无法修复机器故障，必须提供同等次的备用机器；</w:t>
            </w:r>
          </w:p>
          <w:p w14:paraId="5F03EAD4">
            <w:pPr>
              <w:spacing w:after="25" w:line="360" w:lineRule="exact"/>
              <w:rPr>
                <w:rFonts w:hint="eastAsia" w:ascii="宋体" w:hAnsi="宋体" w:eastAsia="宋体" w:cs="宋体"/>
                <w:sz w:val="21"/>
                <w:szCs w:val="21"/>
              </w:rPr>
            </w:pPr>
            <w:r>
              <w:rPr>
                <w:rFonts w:hint="eastAsia" w:ascii="宋体" w:hAnsi="宋体" w:eastAsia="宋体" w:cs="宋体"/>
                <w:sz w:val="21"/>
                <w:szCs w:val="21"/>
              </w:rPr>
              <w:t>2、供应商应在投标文件中提供消耗品或易耗品价格；</w:t>
            </w:r>
          </w:p>
          <w:p w14:paraId="729C32A3">
            <w:pPr>
              <w:spacing w:after="25" w:line="360" w:lineRule="exact"/>
              <w:rPr>
                <w:rFonts w:hint="eastAsia" w:ascii="宋体" w:hAnsi="宋体" w:eastAsia="宋体" w:cs="宋体"/>
                <w:sz w:val="21"/>
                <w:szCs w:val="21"/>
              </w:rPr>
            </w:pPr>
            <w:r>
              <w:rPr>
                <w:rFonts w:hint="eastAsia" w:ascii="宋体" w:hAnsi="宋体" w:eastAsia="宋体" w:cs="宋体"/>
                <w:sz w:val="21"/>
                <w:szCs w:val="21"/>
              </w:rPr>
              <w:t>3、供应商应在投标文件中应详细说明收费标准，包括保修价格、设备配件价格，维修服务费。提供维修点的分布情况；</w:t>
            </w:r>
          </w:p>
          <w:p w14:paraId="37C9D8FF">
            <w:pPr>
              <w:spacing w:after="25" w:line="360" w:lineRule="exact"/>
              <w:rPr>
                <w:rFonts w:hint="eastAsia" w:ascii="宋体" w:hAnsi="宋体" w:eastAsia="宋体" w:cs="宋体"/>
                <w:sz w:val="21"/>
                <w:szCs w:val="21"/>
              </w:rPr>
            </w:pPr>
            <w:r>
              <w:rPr>
                <w:rFonts w:hint="eastAsia" w:ascii="宋体" w:hAnsi="宋体" w:eastAsia="宋体" w:cs="宋体"/>
                <w:sz w:val="21"/>
                <w:szCs w:val="21"/>
              </w:rPr>
              <w:t>4、供应商应在投标文件中提供售后服务方案，售后服务机构备品备件储备情况，售后服务机构技术服务人员情况</w:t>
            </w:r>
            <w:r>
              <w:rPr>
                <w:rFonts w:hint="eastAsia" w:ascii="宋体" w:hAnsi="宋体" w:eastAsia="宋体" w:cs="宋体"/>
                <w:sz w:val="21"/>
                <w:szCs w:val="21"/>
                <w:lang w:val="en-US" w:eastAsia="zh-CN"/>
              </w:rPr>
              <w:t>及制造商出具的售后服务承诺</w:t>
            </w:r>
            <w:r>
              <w:rPr>
                <w:rFonts w:hint="eastAsia" w:ascii="宋体" w:hAnsi="宋体" w:eastAsia="宋体" w:cs="宋体"/>
                <w:sz w:val="21"/>
                <w:szCs w:val="21"/>
              </w:rPr>
              <w:t>。</w:t>
            </w:r>
          </w:p>
        </w:tc>
      </w:tr>
      <w:tr w14:paraId="13C31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3C9CA37F">
            <w:pPr>
              <w:snapToGrid w:val="0"/>
              <w:spacing w:after="60" w:afterLines="25" w:line="360" w:lineRule="exact"/>
              <w:contextualSpacing/>
              <w:jc w:val="center"/>
              <w:rPr>
                <w:rFonts w:hint="eastAsia" w:ascii="宋体" w:hAnsi="宋体" w:eastAsia="宋体" w:cs="宋体"/>
                <w:sz w:val="21"/>
                <w:szCs w:val="21"/>
              </w:rPr>
            </w:pPr>
            <w:r>
              <w:rPr>
                <w:rFonts w:hint="eastAsia" w:ascii="宋体" w:hAnsi="宋体" w:eastAsia="宋体" w:cs="宋体"/>
                <w:sz w:val="21"/>
                <w:szCs w:val="21"/>
              </w:rPr>
              <w:t>安装调试</w:t>
            </w:r>
          </w:p>
        </w:tc>
        <w:tc>
          <w:tcPr>
            <w:tcW w:w="7655" w:type="dxa"/>
            <w:tcBorders>
              <w:top w:val="single" w:color="auto" w:sz="4" w:space="0"/>
              <w:left w:val="single" w:color="auto" w:sz="4" w:space="0"/>
              <w:bottom w:val="single" w:color="auto" w:sz="4" w:space="0"/>
              <w:right w:val="single" w:color="auto" w:sz="4" w:space="0"/>
            </w:tcBorders>
            <w:noWrap w:val="0"/>
            <w:vAlign w:val="top"/>
          </w:tcPr>
          <w:p w14:paraId="52C50D41">
            <w:pPr>
              <w:spacing w:after="25" w:line="360" w:lineRule="exact"/>
              <w:rPr>
                <w:rFonts w:hint="eastAsia" w:ascii="宋体" w:hAnsi="宋体" w:eastAsia="宋体" w:cs="宋体"/>
                <w:sz w:val="21"/>
                <w:szCs w:val="21"/>
              </w:rPr>
            </w:pPr>
            <w:r>
              <w:rPr>
                <w:rFonts w:hint="eastAsia" w:ascii="宋体" w:hAnsi="宋体" w:eastAsia="宋体" w:cs="宋体"/>
                <w:sz w:val="21"/>
                <w:szCs w:val="21"/>
              </w:rPr>
              <w:t>1、安装地点：采购人指定地点；</w:t>
            </w:r>
          </w:p>
          <w:p w14:paraId="3CC28D07">
            <w:pPr>
              <w:spacing w:after="25" w:line="360" w:lineRule="exact"/>
              <w:rPr>
                <w:rFonts w:hint="eastAsia" w:ascii="宋体" w:hAnsi="宋体" w:eastAsia="宋体" w:cs="宋体"/>
                <w:sz w:val="21"/>
                <w:szCs w:val="21"/>
              </w:rPr>
            </w:pPr>
            <w:r>
              <w:rPr>
                <w:rFonts w:hint="eastAsia" w:ascii="宋体" w:hAnsi="宋体" w:eastAsia="宋体" w:cs="宋体"/>
                <w:sz w:val="21"/>
                <w:szCs w:val="21"/>
              </w:rPr>
              <w:t>2、安装完成时间：货物到货后1周内完成安装和调试，并正常运行，如果超出上述期限，供应商负责由此给采购人造成的所有损失。设备安装调试未达到合同规定的性能指标和功能要求的，每超出1天，供应商赔偿给采购人合同总金额的0.5%。当累计赔偿金额到合同总价的5%时，采购人有权终止全部合同，供应商必须退还全部货款，并承担由此产生的采购人的所有损失。</w:t>
            </w:r>
          </w:p>
          <w:p w14:paraId="20CB329F">
            <w:pPr>
              <w:spacing w:after="25" w:line="360" w:lineRule="exact"/>
              <w:rPr>
                <w:rFonts w:hint="eastAsia" w:ascii="宋体" w:hAnsi="宋体" w:eastAsia="宋体" w:cs="宋体"/>
                <w:sz w:val="21"/>
                <w:szCs w:val="21"/>
              </w:rPr>
            </w:pPr>
            <w:r>
              <w:rPr>
                <w:rFonts w:hint="eastAsia" w:ascii="宋体" w:hAnsi="宋体" w:eastAsia="宋体" w:cs="宋体"/>
                <w:sz w:val="21"/>
                <w:szCs w:val="21"/>
              </w:rPr>
              <w:t>3、安装标准：符合国家有关技术规范要求和技术标准；</w:t>
            </w:r>
          </w:p>
          <w:p w14:paraId="4CFB8549">
            <w:pPr>
              <w:spacing w:after="25" w:line="360" w:lineRule="exact"/>
              <w:rPr>
                <w:rFonts w:hint="eastAsia" w:ascii="宋体" w:hAnsi="宋体" w:eastAsia="宋体" w:cs="宋体"/>
                <w:sz w:val="21"/>
                <w:szCs w:val="21"/>
              </w:rPr>
            </w:pPr>
            <w:r>
              <w:rPr>
                <w:rFonts w:hint="eastAsia" w:ascii="宋体" w:hAnsi="宋体" w:eastAsia="宋体" w:cs="宋体"/>
                <w:sz w:val="21"/>
                <w:szCs w:val="21"/>
              </w:rPr>
              <w:t>4、安装过程中发生的费用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器械的端口费及联网费等）均</w:t>
            </w:r>
            <w:r>
              <w:rPr>
                <w:rFonts w:hint="eastAsia" w:ascii="宋体" w:hAnsi="宋体" w:eastAsia="宋体" w:cs="宋体"/>
                <w:sz w:val="21"/>
                <w:szCs w:val="21"/>
              </w:rPr>
              <w:t>由卖方负责；</w:t>
            </w:r>
          </w:p>
          <w:p w14:paraId="3ED5BE7E">
            <w:pPr>
              <w:spacing w:after="25" w:line="360" w:lineRule="exact"/>
              <w:rPr>
                <w:rFonts w:hint="eastAsia" w:ascii="宋体" w:hAnsi="宋体" w:eastAsia="宋体" w:cs="宋体"/>
                <w:sz w:val="21"/>
                <w:szCs w:val="21"/>
              </w:rPr>
            </w:pPr>
            <w:r>
              <w:rPr>
                <w:rFonts w:hint="eastAsia" w:ascii="宋体" w:hAnsi="宋体" w:eastAsia="宋体" w:cs="宋体"/>
                <w:sz w:val="21"/>
                <w:szCs w:val="21"/>
              </w:rPr>
              <w:t>5、供应商应在投标文件中提供安装调试方案和安装调试过程中采购人需配合的内；</w:t>
            </w:r>
          </w:p>
          <w:p w14:paraId="0149CB22">
            <w:pPr>
              <w:spacing w:after="25" w:line="360" w:lineRule="exact"/>
              <w:rPr>
                <w:rFonts w:hint="eastAsia" w:ascii="宋体" w:hAnsi="宋体" w:eastAsia="宋体" w:cs="宋体"/>
                <w:sz w:val="21"/>
                <w:szCs w:val="21"/>
              </w:rPr>
            </w:pPr>
            <w:r>
              <w:rPr>
                <w:rFonts w:hint="eastAsia" w:ascii="宋体" w:hAnsi="宋体" w:eastAsia="宋体" w:cs="宋体"/>
                <w:sz w:val="21"/>
                <w:szCs w:val="21"/>
              </w:rPr>
              <w:t>6、随机资料：提供使用操作手册2份，维修手册1份。</w:t>
            </w:r>
          </w:p>
        </w:tc>
      </w:tr>
      <w:tr w14:paraId="45555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791DA7B8">
            <w:pPr>
              <w:snapToGrid w:val="0"/>
              <w:spacing w:after="60" w:afterLines="25" w:line="360" w:lineRule="exact"/>
              <w:contextualSpacing/>
              <w:jc w:val="center"/>
              <w:rPr>
                <w:rFonts w:hint="eastAsia" w:ascii="宋体" w:hAnsi="宋体" w:eastAsia="宋体" w:cs="宋体"/>
                <w:sz w:val="21"/>
                <w:szCs w:val="21"/>
              </w:rPr>
            </w:pPr>
            <w:r>
              <w:rPr>
                <w:rFonts w:hint="eastAsia" w:ascii="宋体" w:hAnsi="宋体" w:eastAsia="宋体" w:cs="宋体"/>
                <w:sz w:val="21"/>
                <w:szCs w:val="21"/>
              </w:rPr>
              <w:t>验收要求</w:t>
            </w:r>
          </w:p>
        </w:tc>
        <w:tc>
          <w:tcPr>
            <w:tcW w:w="7655" w:type="dxa"/>
            <w:tcBorders>
              <w:top w:val="single" w:color="auto" w:sz="4" w:space="0"/>
              <w:left w:val="single" w:color="auto" w:sz="4" w:space="0"/>
              <w:bottom w:val="single" w:color="auto" w:sz="4" w:space="0"/>
              <w:right w:val="single" w:color="auto" w:sz="4" w:space="0"/>
            </w:tcBorders>
            <w:noWrap w:val="0"/>
            <w:vAlign w:val="center"/>
          </w:tcPr>
          <w:p w14:paraId="78397D60">
            <w:pPr>
              <w:spacing w:after="25" w:line="360" w:lineRule="exact"/>
              <w:rPr>
                <w:rFonts w:hint="eastAsia" w:ascii="宋体" w:hAnsi="宋体" w:eastAsia="宋体" w:cs="宋体"/>
                <w:sz w:val="21"/>
                <w:szCs w:val="21"/>
              </w:rPr>
            </w:pPr>
            <w:r>
              <w:rPr>
                <w:rFonts w:hint="eastAsia" w:ascii="宋体" w:hAnsi="宋体" w:eastAsia="宋体" w:cs="宋体"/>
                <w:sz w:val="21"/>
                <w:szCs w:val="21"/>
              </w:rPr>
              <w:t>1、验收时间：货物到齐，设备工作正常1个月后；</w:t>
            </w:r>
          </w:p>
          <w:p w14:paraId="20FA511C">
            <w:pPr>
              <w:spacing w:after="25" w:line="360" w:lineRule="exact"/>
              <w:rPr>
                <w:rFonts w:hint="eastAsia" w:ascii="宋体" w:hAnsi="宋体" w:eastAsia="宋体" w:cs="宋体"/>
                <w:sz w:val="21"/>
                <w:szCs w:val="21"/>
              </w:rPr>
            </w:pPr>
            <w:r>
              <w:rPr>
                <w:rFonts w:hint="eastAsia" w:ascii="宋体" w:hAnsi="宋体" w:eastAsia="宋体" w:cs="宋体"/>
                <w:sz w:val="21"/>
                <w:szCs w:val="21"/>
              </w:rPr>
              <w:t>2、供货商应提供设备的有效检验文件，经采购人认可后，与设备性能指标、合同内容一起作为设备验收标准。采购人对设备验收合格后，双方共同签署验收合格证书并加盖公章。验收中发现设备达不到验收标准或合同规定的性能指标，供应商必须更换设备</w:t>
            </w:r>
          </w:p>
          <w:p w14:paraId="6C314546">
            <w:pPr>
              <w:spacing w:after="25" w:line="360" w:lineRule="exact"/>
              <w:rPr>
                <w:rFonts w:hint="eastAsia" w:ascii="宋体" w:hAnsi="宋体" w:eastAsia="宋体" w:cs="宋体"/>
                <w:sz w:val="21"/>
                <w:szCs w:val="21"/>
              </w:rPr>
            </w:pPr>
            <w:r>
              <w:rPr>
                <w:rFonts w:hint="eastAsia" w:ascii="宋体" w:hAnsi="宋体" w:eastAsia="宋体" w:cs="宋体"/>
                <w:sz w:val="21"/>
                <w:szCs w:val="21"/>
              </w:rPr>
              <w:t>3、由于卖方（或其关联公司、委托公司等）的原因，导致设备安装调试未达到投标文件响应的性能指标和功能要求或合同规定的性能指标和功能要求的，每超出1天，卖方须向买方支付合同总金额的3‰作为违约款。当累计违约款金额达到合同总价的6%时，买方有权终止全部合同，卖方必须退还全部货款；同时，中标人赔偿采购人合同总价的30%。如果采购人的损失大于该赔偿金，采购人保留继续要求中标人赔偿的权利；</w:t>
            </w:r>
          </w:p>
          <w:p w14:paraId="5DFCCC9E">
            <w:pPr>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4、验收过程中所发生的所有费用（含检测、耗材等），含在投标总价中。</w:t>
            </w:r>
          </w:p>
        </w:tc>
      </w:tr>
      <w:tr w14:paraId="0A602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07B0E594">
            <w:pPr>
              <w:snapToGrid w:val="0"/>
              <w:spacing w:after="60" w:afterLines="25" w:line="360" w:lineRule="exact"/>
              <w:contextualSpacing/>
              <w:jc w:val="center"/>
              <w:rPr>
                <w:rFonts w:hint="eastAsia" w:ascii="宋体" w:hAnsi="宋体" w:eastAsia="宋体" w:cs="宋体"/>
                <w:sz w:val="21"/>
                <w:szCs w:val="21"/>
              </w:rPr>
            </w:pPr>
            <w:r>
              <w:rPr>
                <w:rFonts w:hint="eastAsia" w:ascii="宋体" w:hAnsi="宋体" w:eastAsia="宋体" w:cs="宋体"/>
                <w:sz w:val="21"/>
                <w:szCs w:val="21"/>
              </w:rPr>
              <w:t>报价要求</w:t>
            </w:r>
          </w:p>
        </w:tc>
        <w:tc>
          <w:tcPr>
            <w:tcW w:w="7655" w:type="dxa"/>
            <w:tcBorders>
              <w:top w:val="single" w:color="auto" w:sz="4" w:space="0"/>
              <w:left w:val="single" w:color="auto" w:sz="4" w:space="0"/>
              <w:bottom w:val="single" w:color="auto" w:sz="4" w:space="0"/>
              <w:right w:val="single" w:color="auto" w:sz="4" w:space="0"/>
            </w:tcBorders>
            <w:noWrap w:val="0"/>
            <w:vAlign w:val="center"/>
          </w:tcPr>
          <w:p w14:paraId="1FCAA253">
            <w:pPr>
              <w:spacing w:after="25" w:line="360" w:lineRule="exact"/>
              <w:rPr>
                <w:rFonts w:hint="eastAsia" w:ascii="宋体" w:hAnsi="宋体" w:eastAsia="宋体" w:cs="宋体"/>
                <w:sz w:val="21"/>
                <w:szCs w:val="21"/>
              </w:rPr>
            </w:pPr>
            <w:r>
              <w:rPr>
                <w:rFonts w:hint="eastAsia" w:ascii="宋体" w:hAnsi="宋体" w:eastAsia="宋体" w:cs="宋体"/>
                <w:sz w:val="21"/>
                <w:szCs w:val="21"/>
              </w:rPr>
              <w:t>包括货物应缴纳的一切税费、运输费、保险费、伴随服务费等完成合同所需的一切本身和不可或缺的所有工作开支、政策性文件规定及合同包含的所有风险、责任等各项全部费用并承担一切风险责任。</w:t>
            </w:r>
          </w:p>
        </w:tc>
      </w:tr>
    </w:tbl>
    <w:p w14:paraId="4ECE4BBD">
      <w:pPr>
        <w:pStyle w:val="37"/>
        <w:rPr>
          <w:rFonts w:hint="eastAsia" w:ascii="宋体" w:hAnsi="宋体" w:eastAsia="宋体" w:cs="宋体"/>
          <w:b/>
          <w:bCs/>
          <w:color w:val="auto"/>
          <w:sz w:val="21"/>
          <w:szCs w:val="21"/>
          <w:lang w:val="zh-CN"/>
        </w:rPr>
      </w:pPr>
    </w:p>
    <w:p w14:paraId="2D42E766">
      <w:pPr>
        <w:pStyle w:val="37"/>
        <w:rPr>
          <w:rFonts w:asciiTheme="minorEastAsia" w:hAnsiTheme="minorEastAsia" w:eastAsiaTheme="minorEastAsia" w:cstheme="minorEastAsia"/>
          <w:b/>
          <w:bCs/>
          <w:color w:val="auto"/>
          <w:sz w:val="24"/>
          <w:lang w:val="zh-CN"/>
        </w:rPr>
      </w:pPr>
    </w:p>
    <w:p w14:paraId="01CA097B">
      <w:pPr>
        <w:pStyle w:val="37"/>
        <w:rPr>
          <w:rFonts w:asciiTheme="minorEastAsia" w:hAnsiTheme="minorEastAsia" w:eastAsiaTheme="minorEastAsia" w:cstheme="minorEastAsia"/>
          <w:b/>
          <w:bCs/>
          <w:color w:val="auto"/>
          <w:sz w:val="24"/>
          <w:lang w:val="zh-CN"/>
        </w:rPr>
      </w:pPr>
    </w:p>
    <w:p w14:paraId="20F12839">
      <w:pPr>
        <w:pStyle w:val="37"/>
        <w:rPr>
          <w:rFonts w:asciiTheme="minorEastAsia" w:hAnsiTheme="minorEastAsia" w:eastAsiaTheme="minorEastAsia" w:cstheme="minorEastAsia"/>
          <w:b/>
          <w:bCs/>
          <w:color w:val="auto"/>
          <w:sz w:val="24"/>
          <w:lang w:val="zh-CN"/>
        </w:rPr>
      </w:pPr>
    </w:p>
    <w:p w14:paraId="5FDE01D3">
      <w:pPr>
        <w:pStyle w:val="37"/>
        <w:rPr>
          <w:rFonts w:asciiTheme="minorEastAsia" w:hAnsiTheme="minorEastAsia" w:eastAsiaTheme="minorEastAsia" w:cstheme="minorEastAsia"/>
          <w:b/>
          <w:bCs/>
          <w:color w:val="auto"/>
          <w:sz w:val="24"/>
          <w:lang w:val="zh-CN"/>
        </w:rPr>
      </w:pPr>
    </w:p>
    <w:p w14:paraId="5AC46C72">
      <w:pPr>
        <w:pStyle w:val="37"/>
        <w:rPr>
          <w:rFonts w:asciiTheme="minorEastAsia" w:hAnsiTheme="minorEastAsia" w:eastAsiaTheme="minorEastAsia" w:cstheme="minorEastAsia"/>
          <w:b/>
          <w:bCs/>
          <w:color w:val="auto"/>
          <w:sz w:val="24"/>
          <w:lang w:val="zh-CN"/>
        </w:rPr>
      </w:pPr>
    </w:p>
    <w:p w14:paraId="0A4AD06B">
      <w:pPr>
        <w:pStyle w:val="37"/>
        <w:rPr>
          <w:rFonts w:asciiTheme="minorEastAsia" w:hAnsiTheme="minorEastAsia" w:eastAsiaTheme="minorEastAsia" w:cstheme="minorEastAsia"/>
          <w:b/>
          <w:bCs/>
          <w:color w:val="auto"/>
          <w:sz w:val="24"/>
          <w:lang w:val="zh-CN"/>
        </w:rPr>
      </w:pPr>
    </w:p>
    <w:p w14:paraId="703666E7">
      <w:pPr>
        <w:pStyle w:val="37"/>
        <w:rPr>
          <w:rFonts w:asciiTheme="minorEastAsia" w:hAnsiTheme="minorEastAsia" w:eastAsiaTheme="minorEastAsia" w:cstheme="minorEastAsia"/>
          <w:b/>
          <w:bCs/>
          <w:color w:val="auto"/>
          <w:sz w:val="24"/>
          <w:lang w:val="zh-CN"/>
        </w:rPr>
      </w:pPr>
    </w:p>
    <w:p w14:paraId="26FBF5BD">
      <w:pPr>
        <w:pStyle w:val="37"/>
        <w:rPr>
          <w:rFonts w:asciiTheme="minorEastAsia" w:hAnsiTheme="minorEastAsia" w:eastAsiaTheme="minorEastAsia" w:cstheme="minorEastAsia"/>
          <w:b/>
          <w:bCs/>
          <w:color w:val="auto"/>
          <w:sz w:val="24"/>
          <w:lang w:val="zh-CN"/>
        </w:rPr>
      </w:pPr>
    </w:p>
    <w:p w14:paraId="54289EB6">
      <w:pPr>
        <w:pStyle w:val="37"/>
        <w:rPr>
          <w:rFonts w:asciiTheme="minorEastAsia" w:hAnsiTheme="minorEastAsia" w:eastAsiaTheme="minorEastAsia" w:cstheme="minorEastAsia"/>
          <w:b/>
          <w:bCs/>
          <w:color w:val="auto"/>
          <w:sz w:val="24"/>
          <w:lang w:val="zh-CN"/>
        </w:rPr>
      </w:pPr>
    </w:p>
    <w:p w14:paraId="66C65936">
      <w:pPr>
        <w:pStyle w:val="37"/>
        <w:rPr>
          <w:rFonts w:asciiTheme="minorEastAsia" w:hAnsiTheme="minorEastAsia" w:eastAsiaTheme="minorEastAsia" w:cstheme="minorEastAsia"/>
          <w:b/>
          <w:bCs/>
          <w:color w:val="auto"/>
          <w:sz w:val="24"/>
          <w:lang w:val="zh-CN"/>
        </w:rPr>
      </w:pPr>
    </w:p>
    <w:p w14:paraId="5445C59B">
      <w:pPr>
        <w:pStyle w:val="37"/>
        <w:rPr>
          <w:rFonts w:asciiTheme="minorEastAsia" w:hAnsiTheme="minorEastAsia" w:eastAsiaTheme="minorEastAsia" w:cstheme="minorEastAsia"/>
          <w:b/>
          <w:bCs/>
          <w:color w:val="auto"/>
          <w:sz w:val="24"/>
          <w:lang w:val="zh-CN"/>
        </w:rPr>
      </w:pPr>
    </w:p>
    <w:p w14:paraId="136D1481">
      <w:pPr>
        <w:pStyle w:val="37"/>
        <w:rPr>
          <w:rFonts w:asciiTheme="minorEastAsia" w:hAnsiTheme="minorEastAsia" w:eastAsiaTheme="minorEastAsia" w:cstheme="minorEastAsia"/>
          <w:b/>
          <w:bCs/>
          <w:color w:val="auto"/>
          <w:sz w:val="24"/>
          <w:lang w:val="zh-CN"/>
        </w:rPr>
      </w:pPr>
    </w:p>
    <w:p w14:paraId="21119065">
      <w:pPr>
        <w:pStyle w:val="37"/>
        <w:rPr>
          <w:rFonts w:asciiTheme="minorEastAsia" w:hAnsiTheme="minorEastAsia" w:eastAsiaTheme="minorEastAsia" w:cstheme="minorEastAsia"/>
          <w:b/>
          <w:bCs/>
          <w:color w:val="auto"/>
          <w:sz w:val="24"/>
          <w:lang w:val="zh-CN"/>
        </w:rPr>
      </w:pPr>
    </w:p>
    <w:p w14:paraId="2D698099">
      <w:pPr>
        <w:pStyle w:val="37"/>
        <w:rPr>
          <w:rFonts w:asciiTheme="minorEastAsia" w:hAnsiTheme="minorEastAsia" w:eastAsiaTheme="minorEastAsia" w:cstheme="minorEastAsia"/>
          <w:b/>
          <w:bCs/>
          <w:color w:val="auto"/>
          <w:sz w:val="24"/>
          <w:lang w:val="zh-CN"/>
        </w:rPr>
      </w:pPr>
    </w:p>
    <w:p w14:paraId="1F5DB973">
      <w:pPr>
        <w:pStyle w:val="37"/>
        <w:rPr>
          <w:rFonts w:asciiTheme="minorEastAsia" w:hAnsiTheme="minorEastAsia" w:eastAsiaTheme="minorEastAsia" w:cstheme="minorEastAsia"/>
          <w:b/>
          <w:bCs/>
          <w:color w:val="auto"/>
          <w:sz w:val="24"/>
          <w:lang w:val="zh-CN"/>
        </w:rPr>
      </w:pPr>
    </w:p>
    <w:p w14:paraId="32C984AE">
      <w:pPr>
        <w:pStyle w:val="2"/>
        <w:rPr>
          <w:color w:val="auto"/>
        </w:rPr>
      </w:pPr>
      <w:r>
        <w:rPr>
          <w:rFonts w:hint="eastAsia"/>
          <w:color w:val="auto"/>
          <w:sz w:val="36"/>
          <w:szCs w:val="36"/>
        </w:rPr>
        <w:t>第四章  评标办法及评分标准</w:t>
      </w:r>
      <w:bookmarkEnd w:id="5"/>
    </w:p>
    <w:bookmarkEnd w:id="6"/>
    <w:p w14:paraId="69BF6E6F">
      <w:pPr>
        <w:spacing w:line="360" w:lineRule="auto"/>
        <w:ind w:firstLine="482" w:firstLineChars="200"/>
        <w:rPr>
          <w:rFonts w:ascii="宋体" w:hAnsi="宋体" w:cs="宋体"/>
          <w:b/>
          <w:bCs/>
          <w:color w:val="auto"/>
          <w:sz w:val="24"/>
        </w:rPr>
      </w:pPr>
      <w:bookmarkStart w:id="10" w:name="_Toc306901461"/>
      <w:r>
        <w:rPr>
          <w:rFonts w:hint="eastAsia" w:ascii="宋体" w:hAnsi="宋体" w:cs="宋体"/>
          <w:b/>
          <w:bCs/>
          <w:color w:val="auto"/>
          <w:sz w:val="24"/>
        </w:rPr>
        <w:t>一、评标原则</w:t>
      </w:r>
    </w:p>
    <w:p w14:paraId="01C45BEF">
      <w:pPr>
        <w:spacing w:line="360" w:lineRule="auto"/>
        <w:ind w:firstLine="480" w:firstLineChars="200"/>
        <w:rPr>
          <w:rFonts w:ascii="宋体" w:hAnsi="宋体" w:cs="宋体"/>
          <w:color w:val="auto"/>
          <w:sz w:val="24"/>
        </w:rPr>
      </w:pPr>
      <w:r>
        <w:rPr>
          <w:rFonts w:hint="eastAsia" w:ascii="宋体" w:hAnsi="宋体" w:cs="宋体"/>
          <w:color w:val="auto"/>
          <w:sz w:val="24"/>
        </w:rPr>
        <w:t>（一）评标活动遵循公平、公正、科学和择优的原则，以招标文件和投标文件为评标的基本依据，并按照招标文件规定的评标方法和评标标准进行评标。</w:t>
      </w:r>
    </w:p>
    <w:p w14:paraId="7060F688">
      <w:pPr>
        <w:spacing w:line="360" w:lineRule="auto"/>
        <w:ind w:firstLine="480" w:firstLineChars="200"/>
        <w:rPr>
          <w:rFonts w:ascii="宋体" w:hAnsi="宋体" w:cs="宋体"/>
          <w:color w:val="auto"/>
          <w:sz w:val="24"/>
        </w:rPr>
      </w:pPr>
      <w:r>
        <w:rPr>
          <w:rFonts w:hint="eastAsia" w:ascii="宋体" w:hAnsi="宋体" w:cs="宋体"/>
          <w:color w:val="auto"/>
          <w:sz w:val="24"/>
        </w:rPr>
        <w:t>（二）任何单位和个人不得干扰、影响评标的正常进行；评标委员会及有关工作人员应不带任何倾向性和启发性，不得向外界透露任何与评标有关的内容，不得私下与投标人接触。</w:t>
      </w:r>
    </w:p>
    <w:p w14:paraId="3F2C96A3">
      <w:pPr>
        <w:spacing w:line="360" w:lineRule="auto"/>
        <w:ind w:firstLine="482" w:firstLineChars="200"/>
        <w:rPr>
          <w:rFonts w:ascii="宋体" w:hAnsi="宋体" w:cs="宋体"/>
          <w:b/>
          <w:bCs/>
          <w:color w:val="auto"/>
          <w:sz w:val="24"/>
        </w:rPr>
      </w:pPr>
      <w:r>
        <w:rPr>
          <w:rFonts w:hint="eastAsia" w:ascii="宋体" w:hAnsi="宋体" w:cs="宋体"/>
          <w:b/>
          <w:bCs/>
          <w:color w:val="auto"/>
          <w:sz w:val="24"/>
        </w:rPr>
        <w:t>二、评标方法</w:t>
      </w:r>
    </w:p>
    <w:p w14:paraId="5714958A">
      <w:pPr>
        <w:spacing w:line="360" w:lineRule="auto"/>
        <w:ind w:firstLine="480" w:firstLineChars="200"/>
        <w:rPr>
          <w:color w:val="auto"/>
        </w:rPr>
      </w:pPr>
      <w:r>
        <w:rPr>
          <w:rFonts w:hint="eastAsia" w:ascii="宋体" w:hAnsi="宋体" w:cs="宋体"/>
          <w:color w:val="auto"/>
          <w:sz w:val="24"/>
        </w:rPr>
        <w:t>综合评分法,是指投标文件满足招标文件全部实质性要求，且按照评审因素的量化指标评审得分最高的投标人为中标候选人的评标方法。</w:t>
      </w:r>
    </w:p>
    <w:p w14:paraId="48305BD4">
      <w:pPr>
        <w:pStyle w:val="23"/>
        <w:spacing w:line="360" w:lineRule="auto"/>
        <w:ind w:left="0" w:leftChars="0" w:firstLine="482"/>
        <w:rPr>
          <w:rFonts w:hint="default" w:asciiTheme="minorEastAsia" w:hAnsiTheme="minorEastAsia" w:eastAsiaTheme="minorEastAsia"/>
          <w:b/>
          <w:color w:val="auto"/>
          <w:sz w:val="24"/>
        </w:rPr>
      </w:pPr>
      <w:r>
        <w:rPr>
          <w:rFonts w:asciiTheme="minorEastAsia" w:hAnsiTheme="minorEastAsia" w:eastAsiaTheme="minorEastAsia"/>
          <w:b/>
          <w:color w:val="auto"/>
          <w:sz w:val="24"/>
        </w:rPr>
        <w:t>三、评标委员会</w:t>
      </w:r>
    </w:p>
    <w:p w14:paraId="570D0143">
      <w:pPr>
        <w:pStyle w:val="7"/>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（一）本项目评标委员会由采购人代表和评审专家组成。</w:t>
      </w:r>
    </w:p>
    <w:p w14:paraId="5AAF0B64">
      <w:pPr>
        <w:pStyle w:val="7"/>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（二）评标委员会成员与参与投标的供应商有下列情形之一的，应当回避：</w:t>
      </w:r>
    </w:p>
    <w:p w14:paraId="6D4B85E5">
      <w:pPr>
        <w:pStyle w:val="7"/>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1.参加采购活动前3年内与供应商存在劳动关系；</w:t>
      </w:r>
    </w:p>
    <w:p w14:paraId="01639355">
      <w:pPr>
        <w:pStyle w:val="7"/>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2.参加采购活动前3年内担任供应商的董事、监事；</w:t>
      </w:r>
    </w:p>
    <w:p w14:paraId="28C53FC7">
      <w:pPr>
        <w:pStyle w:val="7"/>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3.参加采购活动前3年内是供应商的控股股东或者实际控制人；</w:t>
      </w:r>
    </w:p>
    <w:p w14:paraId="4CB8133E">
      <w:pPr>
        <w:pStyle w:val="7"/>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4.与供应商的法定代表人或者负责人有夫妻、直系血亲、三代以内旁系血亲或者近姻亲关系；</w:t>
      </w:r>
    </w:p>
    <w:p w14:paraId="1400433E">
      <w:pPr>
        <w:pStyle w:val="7"/>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5.与供应商有其他可能影响政府采购活动公平、公正进行的关系；</w:t>
      </w:r>
    </w:p>
    <w:p w14:paraId="16998E47">
      <w:pPr>
        <w:pStyle w:val="7"/>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6.法律法规规定的其他情形。</w:t>
      </w:r>
    </w:p>
    <w:p w14:paraId="2D3BDE3E">
      <w:pPr>
        <w:pStyle w:val="7"/>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（三）评标委员会负责具体评标事务，并独立履行下列职责：</w:t>
      </w:r>
    </w:p>
    <w:p w14:paraId="4776FD73">
      <w:pPr>
        <w:pStyle w:val="7"/>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1.审查、评价投标文件是否符合招标文件的商务、技术等实质性要求；</w:t>
      </w:r>
    </w:p>
    <w:p w14:paraId="054393B1">
      <w:pPr>
        <w:pStyle w:val="7"/>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2.要求投标人对投标文件有关事项作出澄清或者说明；</w:t>
      </w:r>
    </w:p>
    <w:p w14:paraId="6164802E">
      <w:pPr>
        <w:pStyle w:val="7"/>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3.对投标文件进行比较和评价；</w:t>
      </w:r>
    </w:p>
    <w:p w14:paraId="2F41CD39">
      <w:pPr>
        <w:pStyle w:val="7"/>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4.确定中标候选人名单，以及根据采购人委托直接确定中标人；</w:t>
      </w:r>
    </w:p>
    <w:p w14:paraId="05BDCF9C">
      <w:pPr>
        <w:pStyle w:val="7"/>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5.向采购人、采购组织机构或者有关部门报告评标中发现的违法行为；</w:t>
      </w:r>
    </w:p>
    <w:p w14:paraId="6064EFF5">
      <w:pPr>
        <w:pStyle w:val="7"/>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6.法律法规规定的其他职责。</w:t>
      </w:r>
    </w:p>
    <w:p w14:paraId="636DD4CD">
      <w:pPr>
        <w:pStyle w:val="22"/>
        <w:spacing w:before="0" w:beforeAutospacing="0" w:after="0" w:afterAutospacing="0" w:line="360" w:lineRule="auto"/>
        <w:ind w:firstLine="482" w:firstLineChars="200"/>
        <w:jc w:val="both"/>
        <w:rPr>
          <w:rFonts w:hint="default" w:asciiTheme="minorEastAsia" w:hAnsiTheme="minorEastAsia" w:eastAsiaTheme="minorEastAsia"/>
          <w:b/>
          <w:color w:val="auto"/>
        </w:rPr>
      </w:pPr>
      <w:r>
        <w:rPr>
          <w:rFonts w:asciiTheme="minorEastAsia" w:hAnsiTheme="minorEastAsia" w:eastAsiaTheme="minorEastAsia"/>
          <w:b/>
          <w:color w:val="auto"/>
        </w:rPr>
        <w:t>四、无效标情形</w:t>
      </w:r>
    </w:p>
    <w:p w14:paraId="1A349183">
      <w:pPr>
        <w:adjustRightInd w:val="0"/>
        <w:snapToGrid w:val="0"/>
        <w:spacing w:line="360" w:lineRule="auto"/>
        <w:ind w:firstLine="480" w:firstLineChars="200"/>
        <w:rPr>
          <w:rFonts w:asciiTheme="minorEastAsia" w:hAnsiTheme="minorEastAsia" w:eastAsiaTheme="minorEastAsia"/>
          <w:b/>
          <w:bCs/>
          <w:color w:val="auto"/>
          <w:sz w:val="24"/>
        </w:rPr>
      </w:pPr>
      <w:r>
        <w:rPr>
          <w:rFonts w:hint="eastAsia" w:asciiTheme="minorEastAsia" w:hAnsiTheme="minorEastAsia" w:eastAsiaTheme="minorEastAsia"/>
          <w:color w:val="auto"/>
          <w:kern w:val="0"/>
          <w:sz w:val="24"/>
        </w:rPr>
        <w:t>（一）在资格证明文件或商务与技术文件中出现投标报价的，或者报价文件中报价的服务跟商务与技术文件中的投标服务出现重大偏差的；</w:t>
      </w:r>
    </w:p>
    <w:p w14:paraId="4B72EF63">
      <w:pPr>
        <w:pStyle w:val="22"/>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（二）不具备招标文件中规定的资格要求的；</w:t>
      </w:r>
      <w:r>
        <w:rPr>
          <w:rFonts w:hint="default" w:asciiTheme="minorEastAsia" w:hAnsiTheme="minorEastAsia" w:eastAsiaTheme="minorEastAsia"/>
          <w:color w:val="auto"/>
        </w:rPr>
        <w:tab/>
      </w:r>
    </w:p>
    <w:p w14:paraId="72F7F45A">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（三）投标文件含有采购人不能接受的附加条件的；</w:t>
      </w:r>
    </w:p>
    <w:p w14:paraId="73FC1044">
      <w:pPr>
        <w:pStyle w:val="9"/>
        <w:spacing w:line="360" w:lineRule="auto"/>
        <w:ind w:firstLine="480" w:firstLineChars="200"/>
        <w:jc w:val="both"/>
        <w:rPr>
          <w:rFonts w:asciiTheme="minorEastAsia" w:hAnsiTheme="minorEastAsia" w:eastAsiaTheme="minorEastAsia"/>
          <w:bCs/>
          <w:color w:val="auto"/>
          <w:kern w:val="0"/>
          <w:sz w:val="24"/>
        </w:rPr>
      </w:pPr>
      <w:r>
        <w:rPr>
          <w:rFonts w:hint="eastAsia" w:asciiTheme="minorEastAsia" w:hAnsiTheme="minorEastAsia" w:eastAsiaTheme="minorEastAsia"/>
          <w:color w:val="auto"/>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0B32CDB5">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 xml:space="preserve">（五）报价超过招标文件中规定的预算金额和最高限价或未填写投标报价的； </w:t>
      </w:r>
    </w:p>
    <w:p w14:paraId="648FD2CA">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w:t>
      </w:r>
      <w:r>
        <w:rPr>
          <w:rFonts w:hint="eastAsia" w:asciiTheme="minorEastAsia" w:hAnsiTheme="minorEastAsia" w:eastAsiaTheme="minorEastAsia"/>
          <w:color w:val="auto"/>
          <w:kern w:val="0"/>
          <w:sz w:val="24"/>
          <w:lang w:val="en-US" w:eastAsia="zh-CN"/>
        </w:rPr>
        <w:t>六</w:t>
      </w:r>
      <w:r>
        <w:rPr>
          <w:rFonts w:hint="eastAsia" w:asciiTheme="minorEastAsia" w:hAnsiTheme="minorEastAsia" w:eastAsiaTheme="minorEastAsia"/>
          <w:color w:val="auto"/>
          <w:kern w:val="0"/>
          <w:sz w:val="24"/>
        </w:rPr>
        <w:t>）投标参数未如实填写，完全复制粘贴招标参数的；</w:t>
      </w:r>
    </w:p>
    <w:p w14:paraId="69BE5B64">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w:t>
      </w:r>
      <w:r>
        <w:rPr>
          <w:rFonts w:hint="eastAsia" w:asciiTheme="minorEastAsia" w:hAnsiTheme="minorEastAsia" w:eastAsiaTheme="minorEastAsia"/>
          <w:color w:val="auto"/>
          <w:kern w:val="0"/>
          <w:sz w:val="24"/>
          <w:lang w:val="en-US" w:eastAsia="zh-CN"/>
        </w:rPr>
        <w:t>七</w:t>
      </w:r>
      <w:r>
        <w:rPr>
          <w:rFonts w:hint="eastAsia" w:asciiTheme="minorEastAsia" w:hAnsiTheme="minorEastAsia" w:eastAsiaTheme="minorEastAsia"/>
          <w:color w:val="auto"/>
          <w:kern w:val="0"/>
          <w:sz w:val="24"/>
        </w:rPr>
        <w:t xml:space="preserve">）投标文件存在虚假材料的； </w:t>
      </w:r>
    </w:p>
    <w:p w14:paraId="76955764">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w:t>
      </w:r>
      <w:r>
        <w:rPr>
          <w:rFonts w:hint="eastAsia" w:asciiTheme="minorEastAsia" w:hAnsiTheme="minorEastAsia" w:eastAsiaTheme="minorEastAsia"/>
          <w:color w:val="auto"/>
          <w:kern w:val="0"/>
          <w:sz w:val="24"/>
          <w:lang w:val="en-US" w:eastAsia="zh-CN"/>
        </w:rPr>
        <w:t>八</w:t>
      </w:r>
      <w:r>
        <w:rPr>
          <w:rFonts w:hint="eastAsia" w:asciiTheme="minorEastAsia" w:hAnsiTheme="minorEastAsia" w:eastAsiaTheme="minorEastAsia"/>
          <w:color w:val="auto"/>
          <w:kern w:val="0"/>
          <w:sz w:val="24"/>
        </w:rPr>
        <w:t>）有</w:t>
      </w:r>
      <w:r>
        <w:rPr>
          <w:rFonts w:asciiTheme="minorEastAsia" w:hAnsiTheme="minorEastAsia" w:eastAsiaTheme="minorEastAsia"/>
          <w:color w:val="auto"/>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rPr>
        <w:t>，并移送采购监管部门</w:t>
      </w:r>
      <w:r>
        <w:rPr>
          <w:rFonts w:asciiTheme="minorEastAsia" w:hAnsiTheme="minorEastAsia" w:eastAsiaTheme="minorEastAsia"/>
          <w:color w:val="auto"/>
          <w:kern w:val="0"/>
          <w:sz w:val="24"/>
        </w:rPr>
        <w:t>：</w:t>
      </w:r>
    </w:p>
    <w:p w14:paraId="00A3BF83">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不同投标人的投标文件由同一单位或者个人编制；</w:t>
      </w:r>
    </w:p>
    <w:p w14:paraId="7E6E3FB6">
      <w:pPr>
        <w:pStyle w:val="22"/>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2.不同投标人委托同一单位或者个人办理投标事宜；</w:t>
      </w:r>
    </w:p>
    <w:p w14:paraId="2BE48D0E">
      <w:pPr>
        <w:pStyle w:val="22"/>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3.不同投标人的投标文件载明的项目管理成员或者联系人员为同一人；</w:t>
      </w:r>
    </w:p>
    <w:p w14:paraId="1E5867B4">
      <w:pPr>
        <w:pStyle w:val="22"/>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4.不同投标人的投标文件异常一致或者投标报价呈规律性差异；</w:t>
      </w:r>
    </w:p>
    <w:p w14:paraId="1ED5490E">
      <w:pPr>
        <w:pStyle w:val="22"/>
        <w:spacing w:before="0" w:beforeAutospacing="0" w:after="0" w:afterAutospacing="0" w:line="360" w:lineRule="auto"/>
        <w:ind w:firstLine="480" w:firstLineChars="200"/>
        <w:jc w:val="both"/>
        <w:rPr>
          <w:rFonts w:hint="default" w:asciiTheme="minorEastAsia" w:hAnsiTheme="minorEastAsia" w:eastAsiaTheme="minorEastAsia"/>
          <w:color w:val="auto"/>
        </w:rPr>
      </w:pPr>
      <w:r>
        <w:rPr>
          <w:rFonts w:asciiTheme="minorEastAsia" w:hAnsiTheme="minorEastAsia" w:eastAsiaTheme="minorEastAsia"/>
          <w:color w:val="auto"/>
        </w:rPr>
        <w:t>5.不同投标人的投标文件相互混装。</w:t>
      </w:r>
    </w:p>
    <w:p w14:paraId="1D3D2352">
      <w:pPr>
        <w:pStyle w:val="22"/>
        <w:spacing w:before="0" w:beforeAutospacing="0" w:after="0" w:afterAutospacing="0" w:line="360" w:lineRule="auto"/>
        <w:ind w:firstLine="480" w:firstLineChars="200"/>
        <w:jc w:val="both"/>
        <w:rPr>
          <w:rFonts w:hint="default" w:asciiTheme="minorEastAsia" w:hAnsiTheme="minorEastAsia"/>
          <w:color w:val="auto"/>
        </w:rPr>
      </w:pPr>
      <w:r>
        <w:rPr>
          <w:rFonts w:asciiTheme="minorEastAsia" w:hAnsiTheme="minorEastAsia" w:eastAsiaTheme="minorEastAsia"/>
          <w:color w:val="auto"/>
        </w:rPr>
        <w:t>（十）</w:t>
      </w:r>
      <w:r>
        <w:rPr>
          <w:rFonts w:cs="宋体"/>
          <w:color w:val="auto"/>
        </w:rPr>
        <w:t>实质性要求（招标文件中打“▲”内容）不响应的；</w:t>
      </w:r>
    </w:p>
    <w:p w14:paraId="184680DD">
      <w:pPr>
        <w:pStyle w:val="7"/>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（十一）商务条款不响应的；</w:t>
      </w:r>
    </w:p>
    <w:p w14:paraId="0E92A8AD">
      <w:pPr>
        <w:pStyle w:val="7"/>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（十二）投标文件有效期不足的；</w:t>
      </w:r>
    </w:p>
    <w:p w14:paraId="2852AFE9">
      <w:pPr>
        <w:pStyle w:val="7"/>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（十三）逾期或未按要求提交投标文件的；</w:t>
      </w:r>
    </w:p>
    <w:p w14:paraId="49D040CC">
      <w:pPr>
        <w:pStyle w:val="7"/>
        <w:spacing w:line="360" w:lineRule="auto"/>
        <w:ind w:firstLine="480" w:firstLineChars="200"/>
        <w:rPr>
          <w:rFonts w:asciiTheme="minorEastAsia" w:hAnsiTheme="minorEastAsia"/>
          <w:color w:val="auto"/>
          <w:sz w:val="24"/>
          <w:szCs w:val="24"/>
        </w:rPr>
      </w:pPr>
      <w:r>
        <w:rPr>
          <w:rFonts w:hint="eastAsia" w:asciiTheme="minorEastAsia" w:hAnsiTheme="minorEastAsia" w:eastAsiaTheme="minorEastAsia"/>
          <w:color w:val="auto"/>
          <w:sz w:val="24"/>
          <w:szCs w:val="24"/>
        </w:rPr>
        <w:t>（十四）其他</w:t>
      </w:r>
      <w:r>
        <w:rPr>
          <w:rFonts w:ascii="宋体" w:hAnsi="宋体" w:cs="宋体"/>
          <w:color w:val="auto"/>
          <w:sz w:val="24"/>
          <w:szCs w:val="24"/>
        </w:rPr>
        <w:t>不符合法律法规相关规定的</w:t>
      </w:r>
      <w:r>
        <w:rPr>
          <w:rFonts w:hint="eastAsia" w:ascii="宋体" w:hAnsi="宋体" w:cs="宋体"/>
          <w:color w:val="auto"/>
          <w:sz w:val="24"/>
          <w:szCs w:val="24"/>
        </w:rPr>
        <w:t>。</w:t>
      </w:r>
    </w:p>
    <w:p w14:paraId="0219ACC3">
      <w:pPr>
        <w:autoSpaceDE w:val="0"/>
        <w:autoSpaceDN w:val="0"/>
        <w:adjustRightInd w:val="0"/>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五、废标情形</w:t>
      </w:r>
    </w:p>
    <w:p w14:paraId="167273D7">
      <w:pPr>
        <w:pStyle w:val="22"/>
        <w:spacing w:before="0" w:beforeAutospacing="0" w:after="0" w:afterAutospacing="0" w:line="360" w:lineRule="auto"/>
        <w:ind w:firstLine="480" w:firstLineChars="200"/>
        <w:jc w:val="both"/>
        <w:rPr>
          <w:rFonts w:hint="default" w:cs="宋体"/>
          <w:color w:val="auto"/>
        </w:rPr>
      </w:pPr>
      <w:r>
        <w:rPr>
          <w:rFonts w:asciiTheme="minorEastAsia" w:hAnsiTheme="minorEastAsia" w:eastAsiaTheme="minorEastAsia"/>
          <w:color w:val="auto"/>
        </w:rPr>
        <w:t>（一）</w:t>
      </w:r>
      <w:r>
        <w:rPr>
          <w:rFonts w:cs="宋体"/>
          <w:color w:val="auto"/>
        </w:rPr>
        <w:t>出现影响采购公正的违法、违规行为的；</w:t>
      </w:r>
    </w:p>
    <w:p w14:paraId="481EAC32">
      <w:pPr>
        <w:pStyle w:val="22"/>
        <w:spacing w:before="0" w:beforeAutospacing="0" w:after="0" w:afterAutospacing="0" w:line="360" w:lineRule="auto"/>
        <w:ind w:firstLine="480" w:firstLineChars="200"/>
        <w:jc w:val="both"/>
        <w:rPr>
          <w:rFonts w:hint="default" w:cs="宋体"/>
          <w:b/>
          <w:bCs/>
          <w:color w:val="auto"/>
        </w:rPr>
      </w:pPr>
      <w:r>
        <w:rPr>
          <w:rFonts w:asciiTheme="minorEastAsia" w:hAnsiTheme="minorEastAsia" w:eastAsiaTheme="minorEastAsia"/>
          <w:color w:val="auto"/>
        </w:rPr>
        <w:t>（二）</w:t>
      </w:r>
      <w:r>
        <w:rPr>
          <w:rFonts w:cs="宋体"/>
          <w:color w:val="auto"/>
        </w:rPr>
        <w:t>评标委员会发现招标文件存在歧义、重大缺陷导致评标工作无法进行，或者招标文件内容违反国家有关强制性规定的；</w:t>
      </w:r>
    </w:p>
    <w:p w14:paraId="1723C941">
      <w:pPr>
        <w:pStyle w:val="22"/>
        <w:spacing w:before="0" w:beforeAutospacing="0" w:after="0" w:afterAutospacing="0" w:line="360" w:lineRule="auto"/>
        <w:ind w:firstLine="480" w:firstLineChars="200"/>
        <w:jc w:val="both"/>
        <w:rPr>
          <w:rFonts w:hint="default" w:cs="宋体"/>
          <w:color w:val="auto"/>
        </w:rPr>
      </w:pPr>
      <w:r>
        <w:rPr>
          <w:rFonts w:asciiTheme="minorEastAsia" w:hAnsiTheme="minorEastAsia" w:eastAsiaTheme="minorEastAsia"/>
          <w:color w:val="auto"/>
        </w:rPr>
        <w:t>（三）</w:t>
      </w:r>
      <w:r>
        <w:rPr>
          <w:rFonts w:cs="宋体"/>
          <w:color w:val="auto"/>
        </w:rPr>
        <w:t>因重大变故，采购任务取消的；</w:t>
      </w:r>
    </w:p>
    <w:p w14:paraId="2B25A40D">
      <w:pPr>
        <w:pStyle w:val="22"/>
        <w:spacing w:before="0" w:beforeAutospacing="0" w:after="0" w:afterAutospacing="0" w:line="360" w:lineRule="auto"/>
        <w:ind w:firstLine="480" w:firstLineChars="200"/>
        <w:jc w:val="both"/>
        <w:rPr>
          <w:rFonts w:hint="default" w:cs="宋体"/>
          <w:color w:val="auto"/>
        </w:rPr>
      </w:pPr>
      <w:r>
        <w:rPr>
          <w:rFonts w:asciiTheme="minorEastAsia" w:hAnsiTheme="minorEastAsia" w:eastAsiaTheme="minorEastAsia"/>
          <w:color w:val="auto"/>
        </w:rPr>
        <w:t>（四）</w:t>
      </w:r>
      <w:r>
        <w:rPr>
          <w:rFonts w:cs="宋体"/>
          <w:color w:val="auto"/>
        </w:rPr>
        <w:t>法律、法规和招标文件规定的其他导致评标结果无效的。</w:t>
      </w:r>
    </w:p>
    <w:p w14:paraId="069D7986">
      <w:pPr>
        <w:pStyle w:val="13"/>
        <w:snapToGrid w:val="0"/>
        <w:spacing w:line="360" w:lineRule="auto"/>
        <w:ind w:firstLine="482" w:firstLineChars="200"/>
        <w:rPr>
          <w:rFonts w:hAnsi="宋体" w:cs="宋体"/>
          <w:b/>
          <w:color w:val="auto"/>
          <w:sz w:val="24"/>
        </w:rPr>
      </w:pPr>
      <w:r>
        <w:rPr>
          <w:rFonts w:hint="eastAsia" w:hAnsi="宋体" w:cs="宋体"/>
          <w:b/>
          <w:color w:val="auto"/>
          <w:sz w:val="24"/>
        </w:rPr>
        <w:t>六、评标过程的监控</w:t>
      </w:r>
    </w:p>
    <w:p w14:paraId="27C09511">
      <w:pPr>
        <w:pStyle w:val="22"/>
        <w:spacing w:before="0" w:beforeAutospacing="0" w:after="0" w:afterAutospacing="0" w:line="360" w:lineRule="auto"/>
        <w:ind w:firstLine="480" w:firstLineChars="200"/>
        <w:jc w:val="both"/>
        <w:rPr>
          <w:rFonts w:hint="default" w:cs="宋体"/>
          <w:color w:val="auto"/>
        </w:rPr>
      </w:pPr>
      <w:r>
        <w:rPr>
          <w:rFonts w:cs="宋体"/>
          <w:color w:val="auto"/>
        </w:rPr>
        <w:t>本项目评标过程实行全程录音、录像监控，政府采购监管部门视情进行现场监督，投标人在评标过程中所进行的试图影响评标结果的不公正活动，可能导致其投标被拒绝。</w:t>
      </w:r>
    </w:p>
    <w:p w14:paraId="56F79714">
      <w:pPr>
        <w:pStyle w:val="13"/>
        <w:snapToGrid w:val="0"/>
        <w:spacing w:line="360" w:lineRule="auto"/>
        <w:ind w:firstLine="482" w:firstLineChars="200"/>
        <w:rPr>
          <w:rFonts w:hAnsi="宋体" w:cs="宋体"/>
          <w:b/>
          <w:bCs/>
          <w:color w:val="auto"/>
          <w:sz w:val="24"/>
        </w:rPr>
      </w:pPr>
      <w:r>
        <w:rPr>
          <w:rFonts w:hint="eastAsia" w:hAnsi="宋体" w:cs="宋体"/>
          <w:b/>
          <w:bCs/>
          <w:color w:val="auto"/>
          <w:sz w:val="24"/>
        </w:rPr>
        <w:t>七、政府采购政策落实</w:t>
      </w:r>
    </w:p>
    <w:p w14:paraId="57A7080E">
      <w:pPr>
        <w:autoSpaceDE w:val="0"/>
        <w:autoSpaceDN w:val="0"/>
        <w:adjustRightInd w:val="0"/>
        <w:spacing w:line="360" w:lineRule="auto"/>
        <w:ind w:firstLine="482" w:firstLineChars="200"/>
        <w:rPr>
          <w:rFonts w:ascii="宋体"/>
          <w:b/>
          <w:bCs/>
          <w:color w:val="auto"/>
          <w:sz w:val="24"/>
          <w:lang w:val="zh-CN"/>
        </w:rPr>
      </w:pPr>
      <w:r>
        <w:rPr>
          <w:rFonts w:hint="eastAsia" w:ascii="宋体"/>
          <w:b/>
          <w:bCs/>
          <w:color w:val="auto"/>
          <w:sz w:val="24"/>
        </w:rPr>
        <w:t>（一）</w:t>
      </w:r>
      <w:r>
        <w:rPr>
          <w:rFonts w:hint="eastAsia" w:ascii="宋体"/>
          <w:b/>
          <w:bCs/>
          <w:color w:val="auto"/>
          <w:sz w:val="24"/>
          <w:lang w:val="zh-CN"/>
        </w:rPr>
        <w:t>政府采购政策：</w:t>
      </w:r>
    </w:p>
    <w:p w14:paraId="63F75E38">
      <w:pPr>
        <w:autoSpaceDE w:val="0"/>
        <w:autoSpaceDN w:val="0"/>
        <w:adjustRightInd w:val="0"/>
        <w:spacing w:line="360" w:lineRule="auto"/>
        <w:ind w:firstLine="480" w:firstLineChars="200"/>
        <w:rPr>
          <w:rFonts w:ascii="宋体"/>
          <w:color w:val="auto"/>
          <w:sz w:val="24"/>
        </w:rPr>
      </w:pPr>
      <w:r>
        <w:rPr>
          <w:rFonts w:hint="eastAsia" w:ascii="宋体"/>
          <w:color w:val="auto"/>
          <w:sz w:val="24"/>
        </w:rPr>
        <w:t>1.</w:t>
      </w:r>
      <w:r>
        <w:rPr>
          <w:rFonts w:hint="eastAsia" w:ascii="宋体"/>
          <w:color w:val="auto"/>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color w:val="auto"/>
          <w:sz w:val="24"/>
        </w:rPr>
        <w:t>中</w:t>
      </w:r>
      <w:r>
        <w:rPr>
          <w:rFonts w:hint="eastAsia" w:ascii="宋体"/>
          <w:color w:val="auto"/>
          <w:sz w:val="24"/>
          <w:lang w:val="zh-CN"/>
        </w:rPr>
        <w:t>小企业声明函》，</w:t>
      </w:r>
      <w:r>
        <w:rPr>
          <w:rFonts w:hint="eastAsia" w:ascii="宋体"/>
          <w:color w:val="auto"/>
          <w:sz w:val="24"/>
        </w:rPr>
        <w:t>投标人未提供以上资料或者经</w:t>
      </w:r>
      <w:r>
        <w:rPr>
          <w:rFonts w:hint="eastAsia" w:ascii="宋体"/>
          <w:color w:val="auto"/>
          <w:sz w:val="24"/>
          <w:lang w:val="zh-CN"/>
        </w:rPr>
        <w:t>评标委员会核查不符的</w:t>
      </w:r>
      <w:r>
        <w:rPr>
          <w:rFonts w:hint="eastAsia" w:ascii="宋体"/>
          <w:color w:val="auto"/>
          <w:sz w:val="24"/>
        </w:rPr>
        <w:t>，将不能享受</w:t>
      </w:r>
      <w:r>
        <w:rPr>
          <w:rFonts w:hint="eastAsia"/>
          <w:color w:val="auto"/>
          <w:sz w:val="24"/>
        </w:rPr>
        <w:t>相应的</w:t>
      </w:r>
      <w:r>
        <w:rPr>
          <w:rFonts w:hint="eastAsia" w:ascii="宋体"/>
          <w:color w:val="auto"/>
          <w:sz w:val="24"/>
        </w:rPr>
        <w:t>小微企业优惠政策；</w:t>
      </w:r>
    </w:p>
    <w:p w14:paraId="5BB54E3C">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2.</w:t>
      </w:r>
      <w:r>
        <w:rPr>
          <w:rFonts w:hint="eastAsia" w:ascii="宋体"/>
          <w:color w:val="auto"/>
          <w:sz w:val="24"/>
          <w:lang w:val="zh-CN"/>
        </w:rPr>
        <w:t>监狱企业参加政府采购活动时，应当提供由省级以上监狱管理局、戒毒管理局（含新疆生产建设兵团）出具的属于监狱企业的证明文件，视同小型、微型企业，享受小微企业政府采购优惠政策；</w:t>
      </w:r>
    </w:p>
    <w:p w14:paraId="04E3A4D1">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3.</w:t>
      </w:r>
      <w:r>
        <w:rPr>
          <w:rFonts w:hint="eastAsia" w:ascii="宋体"/>
          <w:color w:val="auto"/>
          <w:sz w:val="24"/>
          <w:lang w:val="zh-CN"/>
        </w:rPr>
        <w:t>残疾人福利性单位在参加政府采购活动时，应提供《残疾人福利性单位声明函》，视同小型、微型企业，享受小微企业政府采购优惠政策。</w:t>
      </w:r>
    </w:p>
    <w:p w14:paraId="36EC1B0B">
      <w:pPr>
        <w:autoSpaceDE w:val="0"/>
        <w:autoSpaceDN w:val="0"/>
        <w:adjustRightInd w:val="0"/>
        <w:spacing w:line="360" w:lineRule="auto"/>
        <w:ind w:firstLine="482" w:firstLineChars="200"/>
        <w:rPr>
          <w:b/>
          <w:bCs/>
          <w:color w:val="auto"/>
          <w:lang w:val="zh-CN"/>
        </w:rPr>
      </w:pPr>
      <w:r>
        <w:rPr>
          <w:rFonts w:hint="eastAsia" w:ascii="宋体"/>
          <w:b/>
          <w:bCs/>
          <w:color w:val="auto"/>
          <w:sz w:val="24"/>
        </w:rPr>
        <w:t>（二）政府采购政策优惠措施：</w:t>
      </w:r>
    </w:p>
    <w:p w14:paraId="15230C69">
      <w:pPr>
        <w:pStyle w:val="13"/>
        <w:snapToGrid w:val="0"/>
        <w:spacing w:line="360" w:lineRule="auto"/>
        <w:ind w:firstLine="482" w:firstLineChars="200"/>
        <w:rPr>
          <w:rFonts w:hint="eastAsia" w:ascii="宋体" w:hAnsi="Times New Roman" w:eastAsia="宋体" w:cs="Times New Roman"/>
          <w:b/>
          <w:bCs/>
          <w:color w:val="auto"/>
          <w:kern w:val="2"/>
          <w:sz w:val="24"/>
          <w:szCs w:val="24"/>
          <w:u w:val="single"/>
          <w:lang w:val="zh-CN" w:eastAsia="zh-CN" w:bidi="ar-SA"/>
        </w:rPr>
      </w:pPr>
      <w:r>
        <w:rPr>
          <w:rFonts w:hint="eastAsia" w:ascii="宋体" w:hAnsi="Times New Roman" w:eastAsia="宋体" w:cs="Times New Roman"/>
          <w:b/>
          <w:bCs/>
          <w:color w:val="auto"/>
          <w:kern w:val="2"/>
          <w:sz w:val="24"/>
          <w:szCs w:val="24"/>
          <w:u w:val="single"/>
          <w:lang w:val="zh-CN" w:eastAsia="zh-CN" w:bidi="ar-SA"/>
        </w:rPr>
        <w:t>本项目专门面向中小企业采购，不再执行价格评审优惠的扶持政策。</w:t>
      </w:r>
    </w:p>
    <w:p w14:paraId="72F7C65E">
      <w:pPr>
        <w:pStyle w:val="13"/>
        <w:snapToGrid w:val="0"/>
        <w:spacing w:line="360" w:lineRule="auto"/>
        <w:ind w:firstLine="482" w:firstLineChars="200"/>
        <w:rPr>
          <w:rFonts w:ascii="宋体" w:hAnsi="宋体" w:eastAsia="宋体"/>
          <w:b/>
          <w:sz w:val="24"/>
        </w:rPr>
      </w:pPr>
      <w:r>
        <w:rPr>
          <w:rFonts w:hint="eastAsia" w:ascii="宋体" w:hAnsi="宋体" w:eastAsia="宋体"/>
          <w:b/>
          <w:bCs/>
          <w:sz w:val="24"/>
        </w:rPr>
        <w:t>八、</w:t>
      </w:r>
      <w:r>
        <w:rPr>
          <w:rFonts w:ascii="宋体" w:hAnsi="宋体" w:eastAsia="宋体"/>
          <w:b/>
          <w:bCs/>
          <w:sz w:val="24"/>
        </w:rPr>
        <w:t>评标程序</w:t>
      </w:r>
    </w:p>
    <w:p w14:paraId="6EC69F50">
      <w:pPr>
        <w:snapToGrid w:val="0"/>
        <w:spacing w:line="360" w:lineRule="auto"/>
        <w:ind w:firstLine="482" w:firstLineChars="200"/>
        <w:rPr>
          <w:rFonts w:ascii="宋体" w:hAnsi="宋体" w:eastAsia="宋体"/>
          <w:b/>
          <w:bCs/>
          <w:sz w:val="24"/>
        </w:rPr>
      </w:pPr>
      <w:r>
        <w:rPr>
          <w:rFonts w:hint="eastAsia" w:ascii="宋体" w:hAnsi="宋体" w:eastAsia="宋体"/>
          <w:b/>
          <w:bCs/>
          <w:sz w:val="24"/>
        </w:rPr>
        <w:t>（一）资格</w:t>
      </w:r>
      <w:r>
        <w:rPr>
          <w:rFonts w:ascii="宋体" w:hAnsi="宋体" w:eastAsia="宋体"/>
          <w:b/>
          <w:bCs/>
          <w:sz w:val="24"/>
        </w:rPr>
        <w:t>审查</w:t>
      </w:r>
    </w:p>
    <w:p w14:paraId="288C0612">
      <w:pPr>
        <w:pStyle w:val="9"/>
        <w:spacing w:line="360" w:lineRule="auto"/>
        <w:ind w:firstLine="480" w:firstLineChars="200"/>
        <w:jc w:val="both"/>
        <w:rPr>
          <w:rFonts w:ascii="宋体" w:hAnsi="宋体" w:eastAsia="宋体"/>
          <w:sz w:val="24"/>
        </w:rPr>
      </w:pPr>
      <w:r>
        <w:rPr>
          <w:rFonts w:hint="eastAsia" w:ascii="宋体" w:hAnsi="宋体" w:cs="宋体"/>
          <w:sz w:val="24"/>
        </w:rPr>
        <w:t>投标文件解密后</w:t>
      </w:r>
      <w:r>
        <w:rPr>
          <w:rFonts w:ascii="宋体" w:hAnsi="宋体" w:eastAsia="宋体"/>
          <w:sz w:val="24"/>
        </w:rPr>
        <w:t>，采购人或采购组织机构依法对投标人的资格进行审查，对审查发现无效的进行必要的</w:t>
      </w:r>
      <w:r>
        <w:rPr>
          <w:rFonts w:hint="eastAsia" w:ascii="宋体" w:hAnsi="宋体" w:cs="宋体"/>
          <w:color w:val="000000"/>
          <w:sz w:val="24"/>
        </w:rPr>
        <w:t>询问</w:t>
      </w:r>
      <w:r>
        <w:rPr>
          <w:rFonts w:ascii="宋体" w:hAnsi="宋体" w:eastAsia="宋体"/>
          <w:color w:val="000000"/>
          <w:sz w:val="24"/>
        </w:rPr>
        <w:t>，</w:t>
      </w:r>
      <w:r>
        <w:rPr>
          <w:rFonts w:hint="eastAsia"/>
          <w:sz w:val="24"/>
        </w:rPr>
        <w:t>在政采云平台公布</w:t>
      </w:r>
      <w:r>
        <w:rPr>
          <w:rFonts w:ascii="宋体" w:hAnsi="宋体" w:eastAsia="宋体"/>
          <w:sz w:val="24"/>
        </w:rPr>
        <w:t>无效投标的投标人名单、投标无效的原因。</w:t>
      </w:r>
    </w:p>
    <w:tbl>
      <w:tblPr>
        <w:tblStyle w:val="25"/>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02FE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noWrap w:val="0"/>
            <w:tcMar>
              <w:top w:w="57" w:type="dxa"/>
              <w:left w:w="108" w:type="dxa"/>
              <w:bottom w:w="0" w:type="dxa"/>
              <w:right w:w="108" w:type="dxa"/>
            </w:tcMar>
            <w:vAlign w:val="center"/>
          </w:tcPr>
          <w:p w14:paraId="29745268">
            <w:pPr>
              <w:pStyle w:val="57"/>
              <w:autoSpaceDE/>
              <w:autoSpaceDN/>
              <w:spacing w:before="1" w:line="300" w:lineRule="auto"/>
              <w:ind w:right="3" w:hanging="10"/>
              <w:jc w:val="center"/>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7092" w:type="dxa"/>
            <w:noWrap w:val="0"/>
            <w:tcMar>
              <w:top w:w="57" w:type="dxa"/>
              <w:left w:w="108" w:type="dxa"/>
              <w:bottom w:w="0" w:type="dxa"/>
              <w:right w:w="108" w:type="dxa"/>
            </w:tcMar>
            <w:vAlign w:val="center"/>
          </w:tcPr>
          <w:p w14:paraId="302BFF6D">
            <w:pPr>
              <w:pStyle w:val="57"/>
              <w:autoSpaceDE/>
              <w:autoSpaceDN/>
              <w:spacing w:line="300" w:lineRule="auto"/>
              <w:ind w:left="25" w:leftChars="7" w:right="-29" w:rightChars="-8" w:firstLine="403" w:firstLineChars="192"/>
              <w:rPr>
                <w:rFonts w:hint="eastAsia" w:ascii="宋体" w:hAnsi="宋体" w:eastAsia="宋体" w:cs="宋体"/>
                <w:sz w:val="21"/>
                <w:szCs w:val="21"/>
                <w:lang w:eastAsia="zh-CN"/>
              </w:rPr>
            </w:pPr>
            <w:r>
              <w:rPr>
                <w:rFonts w:hint="eastAsia" w:ascii="宋体" w:hAnsi="宋体" w:eastAsia="宋体" w:cs="宋体"/>
                <w:sz w:val="21"/>
                <w:szCs w:val="21"/>
              </w:rPr>
              <w:t>在中华人民共和国境内注册的法人或其他组织或自然人，投标时提交有效的营业执照（或事业法人登记证或身份证等相关证明）扫描件</w:t>
            </w:r>
            <w:r>
              <w:rPr>
                <w:rFonts w:hint="eastAsia" w:ascii="宋体" w:hAnsi="宋体" w:eastAsia="宋体" w:cs="宋体"/>
                <w:sz w:val="21"/>
                <w:szCs w:val="21"/>
                <w:lang w:eastAsia="zh-CN"/>
              </w:rPr>
              <w:t>。</w:t>
            </w:r>
          </w:p>
        </w:tc>
      </w:tr>
      <w:tr w14:paraId="1675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13" w:type="dxa"/>
            <w:shd w:val="clear" w:color="auto" w:fill="F6F6F6"/>
            <w:noWrap w:val="0"/>
            <w:tcMar>
              <w:top w:w="57" w:type="dxa"/>
              <w:left w:w="108" w:type="dxa"/>
              <w:bottom w:w="0" w:type="dxa"/>
              <w:right w:w="108" w:type="dxa"/>
            </w:tcMar>
            <w:vAlign w:val="center"/>
          </w:tcPr>
          <w:p w14:paraId="2A88502C">
            <w:pPr>
              <w:pStyle w:val="57"/>
              <w:autoSpaceDE/>
              <w:autoSpaceDN/>
              <w:spacing w:before="1" w:line="300" w:lineRule="auto"/>
              <w:ind w:right="3" w:hanging="10"/>
              <w:jc w:val="center"/>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7092" w:type="dxa"/>
            <w:shd w:val="clear" w:color="auto" w:fill="F6F6F6"/>
            <w:noWrap w:val="0"/>
            <w:tcMar>
              <w:top w:w="57" w:type="dxa"/>
              <w:left w:w="108" w:type="dxa"/>
              <w:bottom w:w="0" w:type="dxa"/>
              <w:right w:w="108" w:type="dxa"/>
            </w:tcMar>
            <w:vAlign w:val="center"/>
          </w:tcPr>
          <w:p w14:paraId="408CA38D">
            <w:pPr>
              <w:pStyle w:val="57"/>
              <w:autoSpaceDE/>
              <w:autoSpaceDN/>
              <w:spacing w:line="300" w:lineRule="auto"/>
              <w:ind w:left="25" w:leftChars="7" w:right="-29" w:rightChars="-8" w:firstLine="403" w:firstLineChars="192"/>
              <w:rPr>
                <w:rFonts w:hint="eastAsia" w:ascii="宋体" w:hAnsi="宋体" w:eastAsia="宋体" w:cs="宋体"/>
                <w:sz w:val="21"/>
                <w:szCs w:val="21"/>
                <w:lang w:eastAsia="zh-CN"/>
              </w:rPr>
            </w:pPr>
            <w:r>
              <w:rPr>
                <w:rFonts w:hint="eastAsia" w:ascii="宋体" w:hAnsi="宋体" w:eastAsia="宋体" w:cs="宋体"/>
                <w:sz w:val="21"/>
                <w:szCs w:val="21"/>
              </w:rPr>
              <w:t>提供投标截止日前6个月内任意1个月依法缴纳税收和社会保障资金的相关材料。如依法免税或不需要缴纳社会保障资金的，提供相应证明材料</w:t>
            </w:r>
            <w:r>
              <w:rPr>
                <w:rFonts w:hint="eastAsia" w:ascii="宋体" w:hAnsi="宋体" w:eastAsia="宋体" w:cs="宋体"/>
                <w:sz w:val="21"/>
                <w:szCs w:val="21"/>
                <w:lang w:eastAsia="zh-CN"/>
              </w:rPr>
              <w:t>。</w:t>
            </w:r>
          </w:p>
        </w:tc>
      </w:tr>
      <w:tr w14:paraId="2F744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noWrap w:val="0"/>
            <w:tcMar>
              <w:top w:w="57" w:type="dxa"/>
              <w:left w:w="108" w:type="dxa"/>
              <w:bottom w:w="0" w:type="dxa"/>
              <w:right w:w="108" w:type="dxa"/>
            </w:tcMar>
            <w:vAlign w:val="center"/>
          </w:tcPr>
          <w:p w14:paraId="408DB3A4">
            <w:pPr>
              <w:pStyle w:val="57"/>
              <w:autoSpaceDE/>
              <w:autoSpaceDN/>
              <w:spacing w:before="1" w:line="300" w:lineRule="auto"/>
              <w:ind w:right="3" w:hanging="10"/>
              <w:jc w:val="center"/>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7092" w:type="dxa"/>
            <w:noWrap w:val="0"/>
            <w:tcMar>
              <w:top w:w="57" w:type="dxa"/>
              <w:left w:w="108" w:type="dxa"/>
              <w:bottom w:w="0" w:type="dxa"/>
              <w:right w:w="108" w:type="dxa"/>
            </w:tcMar>
            <w:vAlign w:val="center"/>
          </w:tcPr>
          <w:p w14:paraId="1A65148A">
            <w:pPr>
              <w:pStyle w:val="57"/>
              <w:autoSpaceDE/>
              <w:autoSpaceDN/>
              <w:spacing w:before="117" w:line="300" w:lineRule="auto"/>
              <w:ind w:left="25" w:leftChars="7" w:right="-29" w:rightChars="-8" w:firstLine="403" w:firstLineChars="192"/>
              <w:rPr>
                <w:rFonts w:hint="eastAsia" w:ascii="宋体" w:hAnsi="宋体" w:eastAsia="宋体" w:cs="宋体"/>
                <w:sz w:val="21"/>
                <w:szCs w:val="21"/>
              </w:rPr>
            </w:pPr>
            <w:r>
              <w:rPr>
                <w:rFonts w:hint="eastAsia" w:ascii="宋体" w:hAnsi="宋体" w:eastAsia="宋体" w:cs="宋体"/>
                <w:sz w:val="21"/>
                <w:szCs w:val="21"/>
              </w:rPr>
              <w:t>提供上一年度财务状况报告或基本开户行出具的资信证明。</w:t>
            </w:r>
          </w:p>
        </w:tc>
      </w:tr>
      <w:tr w14:paraId="7C13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shd w:val="clear" w:color="auto" w:fill="F6F6F6"/>
            <w:noWrap w:val="0"/>
            <w:tcMar>
              <w:top w:w="57" w:type="dxa"/>
              <w:left w:w="108" w:type="dxa"/>
              <w:bottom w:w="0" w:type="dxa"/>
              <w:right w:w="108" w:type="dxa"/>
            </w:tcMar>
            <w:vAlign w:val="center"/>
          </w:tcPr>
          <w:p w14:paraId="7BC62CAF">
            <w:pPr>
              <w:pStyle w:val="57"/>
              <w:autoSpaceDE/>
              <w:autoSpaceDN/>
              <w:spacing w:before="1" w:line="300" w:lineRule="auto"/>
              <w:ind w:right="3" w:hanging="10"/>
              <w:jc w:val="center"/>
              <w:rPr>
                <w:rFonts w:hint="eastAsia" w:ascii="宋体" w:hAnsi="宋体" w:eastAsia="宋体" w:cs="宋体"/>
                <w:sz w:val="21"/>
                <w:szCs w:val="21"/>
              </w:rPr>
            </w:pPr>
            <w:r>
              <w:rPr>
                <w:rFonts w:hint="eastAsia" w:ascii="宋体" w:hAnsi="宋体" w:eastAsia="宋体" w:cs="宋体"/>
                <w:sz w:val="21"/>
                <w:szCs w:val="21"/>
              </w:rPr>
              <w:t>履行合同所必需的设备和专业技术能力</w:t>
            </w:r>
          </w:p>
        </w:tc>
        <w:tc>
          <w:tcPr>
            <w:tcW w:w="7092" w:type="dxa"/>
            <w:shd w:val="clear" w:color="auto" w:fill="F6F6F6"/>
            <w:noWrap w:val="0"/>
            <w:tcMar>
              <w:top w:w="57" w:type="dxa"/>
              <w:left w:w="108" w:type="dxa"/>
              <w:bottom w:w="0" w:type="dxa"/>
              <w:right w:w="108" w:type="dxa"/>
            </w:tcMar>
            <w:vAlign w:val="center"/>
          </w:tcPr>
          <w:p w14:paraId="49FECF0A">
            <w:pPr>
              <w:pStyle w:val="57"/>
              <w:autoSpaceDE/>
              <w:autoSpaceDN/>
              <w:spacing w:before="1" w:line="300" w:lineRule="auto"/>
              <w:ind w:left="25" w:leftChars="7" w:right="-29" w:rightChars="-8" w:firstLine="403" w:firstLineChars="19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附件6。</w:t>
            </w:r>
          </w:p>
        </w:tc>
      </w:tr>
      <w:tr w14:paraId="18F1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noWrap w:val="0"/>
            <w:tcMar>
              <w:top w:w="57" w:type="dxa"/>
              <w:left w:w="108" w:type="dxa"/>
              <w:bottom w:w="0" w:type="dxa"/>
              <w:right w:w="108" w:type="dxa"/>
            </w:tcMar>
            <w:vAlign w:val="center"/>
          </w:tcPr>
          <w:p w14:paraId="132B34FC">
            <w:pPr>
              <w:pStyle w:val="57"/>
              <w:autoSpaceDE/>
              <w:autoSpaceDN/>
              <w:spacing w:line="300" w:lineRule="auto"/>
              <w:ind w:right="3" w:hanging="10"/>
              <w:jc w:val="center"/>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7092" w:type="dxa"/>
            <w:noWrap w:val="0"/>
            <w:tcMar>
              <w:top w:w="57" w:type="dxa"/>
              <w:left w:w="108" w:type="dxa"/>
              <w:bottom w:w="0" w:type="dxa"/>
              <w:right w:w="108" w:type="dxa"/>
            </w:tcMar>
            <w:vAlign w:val="center"/>
          </w:tcPr>
          <w:p w14:paraId="33E5804D">
            <w:pPr>
              <w:pStyle w:val="57"/>
              <w:autoSpaceDE/>
              <w:autoSpaceDN/>
              <w:spacing w:before="48" w:line="300" w:lineRule="auto"/>
              <w:ind w:left="25" w:leftChars="7" w:right="-29" w:rightChars="-8" w:firstLine="403" w:firstLineChars="192"/>
              <w:rPr>
                <w:rFonts w:hint="eastAsia" w:ascii="宋体" w:hAnsi="宋体" w:eastAsia="宋体" w:cs="宋体"/>
                <w:sz w:val="21"/>
                <w:szCs w:val="21"/>
                <w:lang w:eastAsia="zh-CN"/>
              </w:rPr>
            </w:pPr>
            <w:r>
              <w:rPr>
                <w:rFonts w:hint="eastAsia" w:ascii="宋体" w:hAnsi="宋体" w:eastAsia="宋体" w:cs="宋体"/>
                <w:sz w:val="21"/>
                <w:szCs w:val="21"/>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r>
              <w:rPr>
                <w:rFonts w:hint="eastAsia" w:ascii="宋体" w:hAnsi="宋体" w:eastAsia="宋体" w:cs="宋体"/>
                <w:sz w:val="21"/>
                <w:szCs w:val="21"/>
                <w:lang w:eastAsia="zh-CN"/>
              </w:rPr>
              <w:t>。</w:t>
            </w:r>
          </w:p>
        </w:tc>
      </w:tr>
      <w:tr w14:paraId="5B02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1913" w:type="dxa"/>
            <w:shd w:val="clear" w:color="auto" w:fill="F6F6F6"/>
            <w:noWrap w:val="0"/>
            <w:tcMar>
              <w:top w:w="57" w:type="dxa"/>
              <w:left w:w="108" w:type="dxa"/>
              <w:bottom w:w="0" w:type="dxa"/>
              <w:right w:w="108" w:type="dxa"/>
            </w:tcMar>
            <w:vAlign w:val="center"/>
          </w:tcPr>
          <w:p w14:paraId="171B6367">
            <w:pPr>
              <w:pStyle w:val="57"/>
              <w:autoSpaceDE/>
              <w:autoSpaceDN/>
              <w:spacing w:line="300" w:lineRule="auto"/>
              <w:ind w:right="3" w:hanging="10"/>
              <w:jc w:val="center"/>
              <w:rPr>
                <w:rFonts w:hint="eastAsia" w:ascii="宋体" w:hAnsi="宋体" w:eastAsia="宋体" w:cs="宋体"/>
                <w:sz w:val="21"/>
                <w:szCs w:val="21"/>
              </w:rPr>
            </w:pPr>
            <w:r>
              <w:rPr>
                <w:rFonts w:hint="eastAsia" w:ascii="宋体" w:hAnsi="宋体" w:eastAsia="宋体" w:cs="宋体"/>
                <w:sz w:val="21"/>
                <w:szCs w:val="21"/>
              </w:rPr>
              <w:t>信用记录</w:t>
            </w:r>
          </w:p>
        </w:tc>
        <w:tc>
          <w:tcPr>
            <w:tcW w:w="7092" w:type="dxa"/>
            <w:shd w:val="clear" w:color="auto" w:fill="F6F6F6"/>
            <w:noWrap w:val="0"/>
            <w:tcMar>
              <w:top w:w="57" w:type="dxa"/>
              <w:left w:w="108" w:type="dxa"/>
              <w:bottom w:w="0" w:type="dxa"/>
              <w:right w:w="108" w:type="dxa"/>
            </w:tcMar>
            <w:vAlign w:val="center"/>
          </w:tcPr>
          <w:p w14:paraId="7DED8E3F">
            <w:pPr>
              <w:spacing w:line="300" w:lineRule="auto"/>
              <w:ind w:left="25" w:leftChars="7" w:right="-29" w:rightChars="-8" w:firstLine="403" w:firstLineChars="192"/>
              <w:rPr>
                <w:rFonts w:hint="eastAsia" w:ascii="宋体" w:hAnsi="宋体" w:eastAsia="宋体" w:cs="宋体"/>
                <w:sz w:val="21"/>
                <w:szCs w:val="21"/>
              </w:rPr>
            </w:pPr>
            <w:r>
              <w:rPr>
                <w:rFonts w:hint="eastAsia" w:ascii="宋体" w:hAnsi="宋体" w:eastAsia="宋体" w:cs="宋体"/>
                <w:sz w:val="21"/>
                <w:szCs w:val="21"/>
              </w:rPr>
              <w:t>1.截止时点：开标后评标前。</w:t>
            </w:r>
          </w:p>
          <w:p w14:paraId="71D6827F">
            <w:pPr>
              <w:spacing w:line="300" w:lineRule="auto"/>
              <w:ind w:left="25" w:leftChars="7" w:right="-29" w:rightChars="-8" w:firstLine="403" w:firstLineChars="192"/>
              <w:rPr>
                <w:rFonts w:hint="eastAsia" w:ascii="宋体" w:hAnsi="宋体" w:eastAsia="宋体" w:cs="宋体"/>
                <w:sz w:val="21"/>
                <w:szCs w:val="21"/>
              </w:rPr>
            </w:pPr>
            <w:r>
              <w:rPr>
                <w:rFonts w:hint="eastAsia" w:ascii="宋体" w:hAnsi="宋体" w:eastAsia="宋体" w:cs="宋体"/>
                <w:sz w:val="21"/>
                <w:szCs w:val="21"/>
              </w:rPr>
              <w:t>2.信用信息查询记录和证据留存的具体方式：由采购组织机构在规定查询时间内打印信用信息查询记录并归入项目档案。</w:t>
            </w:r>
          </w:p>
          <w:p w14:paraId="6B62BF05">
            <w:pPr>
              <w:spacing w:line="300" w:lineRule="auto"/>
              <w:ind w:left="25" w:leftChars="7" w:right="-29" w:rightChars="-8" w:firstLine="403" w:firstLineChars="192"/>
              <w:rPr>
                <w:rFonts w:hint="eastAsia" w:ascii="宋体" w:hAnsi="宋体" w:eastAsia="宋体" w:cs="宋体"/>
                <w:sz w:val="21"/>
                <w:szCs w:val="21"/>
                <w:lang w:eastAsia="zh-CN"/>
              </w:rPr>
            </w:pPr>
            <w:r>
              <w:rPr>
                <w:rFonts w:hint="eastAsia" w:ascii="宋体" w:hAnsi="宋体" w:eastAsia="宋体" w:cs="宋体"/>
                <w:sz w:val="21"/>
                <w:szCs w:val="21"/>
              </w:rPr>
              <w:t>3.使用规则：投标人未被列入“信用中国”失信被执行人或重大税收违法案件当事人名单；未处于“中国政府采购网”政府采购严重违法失信行为信息记录中的禁止参加政府采购活动期间</w:t>
            </w:r>
            <w:r>
              <w:rPr>
                <w:rFonts w:hint="eastAsia" w:ascii="宋体" w:hAnsi="宋体" w:cs="宋体"/>
                <w:sz w:val="21"/>
                <w:szCs w:val="21"/>
                <w:lang w:eastAsia="zh-CN"/>
              </w:rPr>
              <w:t>。</w:t>
            </w:r>
          </w:p>
        </w:tc>
      </w:tr>
      <w:tr w14:paraId="3DB5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noWrap w:val="0"/>
            <w:tcMar>
              <w:top w:w="57" w:type="dxa"/>
              <w:left w:w="108" w:type="dxa"/>
              <w:bottom w:w="0" w:type="dxa"/>
              <w:right w:w="108" w:type="dxa"/>
            </w:tcMar>
            <w:vAlign w:val="center"/>
          </w:tcPr>
          <w:p w14:paraId="5FA54C80">
            <w:pPr>
              <w:pStyle w:val="57"/>
              <w:autoSpaceDE/>
              <w:autoSpaceDN/>
              <w:spacing w:line="300" w:lineRule="auto"/>
              <w:ind w:right="3" w:hanging="10"/>
              <w:jc w:val="center"/>
              <w:rPr>
                <w:rFonts w:hint="eastAsia" w:ascii="宋体" w:hAnsi="宋体" w:eastAsia="宋体" w:cs="宋体"/>
                <w:sz w:val="21"/>
                <w:szCs w:val="21"/>
              </w:rPr>
            </w:pPr>
            <w:r>
              <w:rPr>
                <w:rFonts w:hint="eastAsia" w:ascii="宋体" w:hAnsi="宋体" w:eastAsia="宋体" w:cs="宋体"/>
                <w:sz w:val="21"/>
                <w:szCs w:val="21"/>
              </w:rPr>
              <w:t>必须符合法律、行政法规规定的其他条件</w:t>
            </w:r>
          </w:p>
        </w:tc>
        <w:tc>
          <w:tcPr>
            <w:tcW w:w="7092" w:type="dxa"/>
            <w:noWrap w:val="0"/>
            <w:tcMar>
              <w:top w:w="57" w:type="dxa"/>
              <w:left w:w="108" w:type="dxa"/>
              <w:bottom w:w="0" w:type="dxa"/>
              <w:right w:w="108" w:type="dxa"/>
            </w:tcMar>
            <w:vAlign w:val="center"/>
          </w:tcPr>
          <w:p w14:paraId="3689F3A3">
            <w:pPr>
              <w:pStyle w:val="57"/>
              <w:autoSpaceDE/>
              <w:autoSpaceDN/>
              <w:spacing w:before="48" w:line="300" w:lineRule="auto"/>
              <w:ind w:left="25" w:leftChars="7" w:right="-29" w:rightChars="-8" w:firstLine="403" w:firstLineChars="192"/>
              <w:rPr>
                <w:rFonts w:hint="eastAsia" w:ascii="宋体" w:hAnsi="宋体" w:eastAsia="宋体" w:cs="宋体"/>
                <w:sz w:val="21"/>
                <w:szCs w:val="21"/>
              </w:rPr>
            </w:pPr>
            <w:r>
              <w:rPr>
                <w:rFonts w:hint="eastAsia" w:ascii="宋体" w:hAnsi="宋体" w:eastAsia="宋体" w:cs="宋体"/>
                <w:sz w:val="21"/>
                <w:szCs w:val="21"/>
              </w:rPr>
              <w:t>1.单位负责人为同一人或者存在直接控股、管理关系的不同供应商，不得同时参加本项目投标。</w:t>
            </w:r>
          </w:p>
          <w:p w14:paraId="6EBE95E0">
            <w:pPr>
              <w:pStyle w:val="57"/>
              <w:autoSpaceDE/>
              <w:autoSpaceDN/>
              <w:spacing w:before="48" w:line="300" w:lineRule="auto"/>
              <w:ind w:left="25" w:leftChars="7" w:right="-29" w:rightChars="-8" w:firstLine="403" w:firstLineChars="192"/>
              <w:rPr>
                <w:rFonts w:hint="eastAsia" w:ascii="宋体" w:hAnsi="宋体" w:eastAsia="宋体" w:cs="宋体"/>
                <w:sz w:val="21"/>
                <w:szCs w:val="21"/>
              </w:rPr>
            </w:pPr>
            <w:r>
              <w:rPr>
                <w:rFonts w:hint="eastAsia" w:ascii="宋体" w:hAnsi="宋体" w:eastAsia="宋体" w:cs="宋体"/>
                <w:sz w:val="21"/>
                <w:szCs w:val="21"/>
              </w:rPr>
              <w:t>2.为本项目提供整体设计、规范编制或者项目管理、监理、检测等服务的供应商，不得再参与本项目投标。</w:t>
            </w:r>
          </w:p>
          <w:p w14:paraId="413B37C8">
            <w:pPr>
              <w:pStyle w:val="57"/>
              <w:autoSpaceDE/>
              <w:autoSpaceDN/>
              <w:spacing w:before="48" w:line="300" w:lineRule="auto"/>
              <w:ind w:left="25" w:leftChars="7" w:right="-29" w:rightChars="-8" w:firstLine="403" w:firstLineChars="192"/>
              <w:rPr>
                <w:rFonts w:hint="eastAsia" w:ascii="宋体" w:hAnsi="宋体" w:eastAsia="宋体" w:cs="宋体"/>
                <w:sz w:val="21"/>
                <w:szCs w:val="21"/>
              </w:rPr>
            </w:pPr>
            <w:r>
              <w:rPr>
                <w:rFonts w:hint="eastAsia" w:ascii="宋体" w:hAnsi="宋体" w:eastAsia="宋体" w:cs="宋体"/>
                <w:sz w:val="21"/>
                <w:szCs w:val="21"/>
              </w:rPr>
              <w:t>3.投标（报价）文件相关承诺要求内容。</w:t>
            </w:r>
          </w:p>
        </w:tc>
      </w:tr>
      <w:tr w14:paraId="463D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13" w:type="dxa"/>
            <w:shd w:val="clear" w:color="auto" w:fill="F6F6F6"/>
            <w:noWrap w:val="0"/>
            <w:tcMar>
              <w:top w:w="57" w:type="dxa"/>
              <w:left w:w="108" w:type="dxa"/>
              <w:bottom w:w="0" w:type="dxa"/>
              <w:right w:w="108" w:type="dxa"/>
            </w:tcMar>
            <w:vAlign w:val="center"/>
          </w:tcPr>
          <w:p w14:paraId="40B791FD">
            <w:pPr>
              <w:pStyle w:val="57"/>
              <w:autoSpaceDE/>
              <w:autoSpaceDN/>
              <w:spacing w:before="48" w:line="300" w:lineRule="auto"/>
              <w:ind w:right="3" w:hanging="10"/>
              <w:jc w:val="center"/>
              <w:rPr>
                <w:rFonts w:hint="eastAsia" w:ascii="宋体" w:hAnsi="宋体" w:eastAsia="宋体" w:cs="宋体"/>
                <w:sz w:val="21"/>
                <w:szCs w:val="21"/>
              </w:rPr>
            </w:pPr>
            <w:r>
              <w:rPr>
                <w:rFonts w:hint="eastAsia" w:ascii="宋体" w:hAnsi="宋体" w:eastAsia="宋体" w:cs="宋体"/>
                <w:sz w:val="21"/>
                <w:szCs w:val="21"/>
              </w:rPr>
              <w:t>联合体投标</w:t>
            </w:r>
          </w:p>
        </w:tc>
        <w:tc>
          <w:tcPr>
            <w:tcW w:w="7092" w:type="dxa"/>
            <w:shd w:val="clear" w:color="auto" w:fill="F6F6F6"/>
            <w:noWrap w:val="0"/>
            <w:tcMar>
              <w:top w:w="57" w:type="dxa"/>
              <w:left w:w="108" w:type="dxa"/>
              <w:bottom w:w="0" w:type="dxa"/>
              <w:right w:w="108" w:type="dxa"/>
            </w:tcMar>
            <w:vAlign w:val="center"/>
          </w:tcPr>
          <w:p w14:paraId="737684DE">
            <w:pPr>
              <w:pStyle w:val="57"/>
              <w:autoSpaceDE/>
              <w:autoSpaceDN/>
              <w:spacing w:before="48" w:line="300" w:lineRule="auto"/>
              <w:ind w:left="25" w:leftChars="7" w:right="-29" w:rightChars="-8" w:firstLine="403" w:firstLineChars="192"/>
              <w:rPr>
                <w:rFonts w:hint="eastAsia" w:ascii="宋体" w:hAnsi="宋体" w:eastAsia="宋体" w:cs="宋体"/>
                <w:sz w:val="21"/>
                <w:szCs w:val="21"/>
              </w:rPr>
            </w:pPr>
            <w:r>
              <w:rPr>
                <w:rFonts w:hint="eastAsia" w:ascii="宋体" w:hAnsi="宋体" w:eastAsia="宋体" w:cs="宋体"/>
                <w:sz w:val="21"/>
                <w:szCs w:val="21"/>
              </w:rPr>
              <w:t>本项目不接受联合体投标</w:t>
            </w:r>
          </w:p>
        </w:tc>
      </w:tr>
      <w:tr w14:paraId="0CA5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1913" w:type="dxa"/>
            <w:noWrap w:val="0"/>
            <w:tcMar>
              <w:top w:w="57" w:type="dxa"/>
              <w:left w:w="108" w:type="dxa"/>
              <w:bottom w:w="0" w:type="dxa"/>
              <w:right w:w="108" w:type="dxa"/>
            </w:tcMar>
            <w:vAlign w:val="center"/>
          </w:tcPr>
          <w:p w14:paraId="08BFFF76">
            <w:pPr>
              <w:pStyle w:val="57"/>
              <w:spacing w:before="48" w:line="300" w:lineRule="auto"/>
              <w:rPr>
                <w:rFonts w:hint="eastAsia" w:ascii="宋体" w:hAnsi="宋体" w:eastAsia="宋体" w:cs="宋体"/>
                <w:sz w:val="21"/>
                <w:szCs w:val="21"/>
              </w:rPr>
            </w:pPr>
            <w:r>
              <w:rPr>
                <w:rFonts w:hint="eastAsia"/>
                <w:color w:val="auto"/>
              </w:rPr>
              <w:t>落实政府采购政策需满足的资格要求</w:t>
            </w:r>
          </w:p>
        </w:tc>
        <w:tc>
          <w:tcPr>
            <w:tcW w:w="7092" w:type="dxa"/>
            <w:noWrap w:val="0"/>
            <w:tcMar>
              <w:top w:w="57" w:type="dxa"/>
              <w:left w:w="108" w:type="dxa"/>
              <w:bottom w:w="0" w:type="dxa"/>
              <w:right w:w="108" w:type="dxa"/>
            </w:tcMar>
            <w:vAlign w:val="center"/>
          </w:tcPr>
          <w:p w14:paraId="17CFF9BD">
            <w:pPr>
              <w:pStyle w:val="57"/>
              <w:spacing w:before="48" w:line="300" w:lineRule="auto"/>
              <w:ind w:firstLine="220" w:firstLineChars="100"/>
              <w:rPr>
                <w:rFonts w:hint="eastAsia" w:ascii="宋体" w:hAnsi="宋体" w:eastAsia="宋体" w:cs="宋体"/>
                <w:sz w:val="21"/>
                <w:szCs w:val="21"/>
              </w:rPr>
            </w:pPr>
            <w:r>
              <w:rPr>
                <w:rFonts w:hint="eastAsia"/>
                <w:color w:val="auto"/>
              </w:rPr>
              <w:t>本项目为专门面对中小企业项目。提供中小企业声明函。</w:t>
            </w:r>
          </w:p>
        </w:tc>
      </w:tr>
    </w:tbl>
    <w:p w14:paraId="2EB75412">
      <w:pPr>
        <w:pStyle w:val="9"/>
        <w:spacing w:line="360" w:lineRule="auto"/>
        <w:rPr>
          <w:rFonts w:ascii="宋体" w:hAnsi="宋体" w:eastAsia="宋体"/>
          <w:b/>
          <w:bCs/>
          <w:sz w:val="24"/>
        </w:rPr>
      </w:pPr>
      <w:r>
        <w:rPr>
          <w:rFonts w:hint="eastAsia" w:ascii="宋体" w:hAnsi="宋体" w:eastAsia="宋体"/>
          <w:b/>
          <w:bCs/>
          <w:sz w:val="24"/>
        </w:rPr>
        <w:t>（二）</w:t>
      </w:r>
      <w:r>
        <w:rPr>
          <w:rFonts w:ascii="宋体" w:hAnsi="宋体" w:eastAsia="宋体"/>
          <w:b/>
          <w:bCs/>
          <w:sz w:val="24"/>
        </w:rPr>
        <w:t>符合性审查</w:t>
      </w:r>
    </w:p>
    <w:p w14:paraId="0B04DF44">
      <w:pPr>
        <w:pStyle w:val="9"/>
        <w:spacing w:line="360" w:lineRule="auto"/>
        <w:ind w:firstLine="480" w:firstLineChars="200"/>
        <w:rPr>
          <w:rFonts w:ascii="宋体" w:hAnsi="宋体" w:eastAsia="宋体"/>
          <w:sz w:val="24"/>
        </w:rPr>
      </w:pPr>
      <w:r>
        <w:rPr>
          <w:rFonts w:ascii="宋体" w:hAnsi="宋体" w:eastAsia="宋体"/>
          <w:sz w:val="24"/>
        </w:rPr>
        <w:t>评标委员会应当对符合资格的投标人的投标文件进行符合性审查，以确定其是否满足招标文件的实质性要求，对审查发现无效的进行必要的</w:t>
      </w:r>
      <w:r>
        <w:rPr>
          <w:rFonts w:hint="eastAsia" w:ascii="宋体" w:hAnsi="宋体" w:eastAsia="宋体"/>
          <w:sz w:val="24"/>
        </w:rPr>
        <w:t>询问</w:t>
      </w:r>
      <w:r>
        <w:rPr>
          <w:rFonts w:ascii="宋体" w:hAnsi="宋体" w:eastAsia="宋体"/>
          <w:sz w:val="24"/>
        </w:rPr>
        <w:t>，</w:t>
      </w:r>
      <w:r>
        <w:rPr>
          <w:rFonts w:hint="eastAsia" w:ascii="宋体" w:hAnsi="宋体" w:cs="宋体"/>
          <w:sz w:val="24"/>
        </w:rPr>
        <w:t>在政采云平台公布无效投标的投标人名单、投标无效的原因</w:t>
      </w:r>
      <w:r>
        <w:rPr>
          <w:rFonts w:hint="eastAsia" w:ascii="宋体" w:hAnsi="宋体" w:eastAsia="宋体"/>
          <w:sz w:val="24"/>
        </w:rPr>
        <w:t>。</w:t>
      </w:r>
    </w:p>
    <w:tbl>
      <w:tblPr>
        <w:tblStyle w:val="25"/>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0357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noWrap w:val="0"/>
            <w:tcMar>
              <w:top w:w="57" w:type="dxa"/>
              <w:left w:w="108" w:type="dxa"/>
              <w:bottom w:w="0" w:type="dxa"/>
              <w:right w:w="108" w:type="dxa"/>
            </w:tcMar>
            <w:vAlign w:val="center"/>
          </w:tcPr>
          <w:p w14:paraId="465E89B6">
            <w:pPr>
              <w:pStyle w:val="57"/>
              <w:autoSpaceDE/>
              <w:autoSpaceDN/>
              <w:spacing w:line="300" w:lineRule="auto"/>
              <w:ind w:right="3" w:hanging="10"/>
              <w:jc w:val="center"/>
              <w:rPr>
                <w:rFonts w:hint="eastAsia" w:ascii="宋体" w:hAnsi="宋体" w:eastAsia="宋体" w:cs="宋体"/>
                <w:sz w:val="21"/>
                <w:szCs w:val="21"/>
              </w:rPr>
            </w:pPr>
            <w:r>
              <w:rPr>
                <w:rFonts w:hint="eastAsia" w:ascii="宋体" w:hAnsi="宋体" w:eastAsia="宋体" w:cs="宋体"/>
                <w:sz w:val="21"/>
                <w:szCs w:val="21"/>
              </w:rPr>
              <w:t>投标文件</w:t>
            </w:r>
          </w:p>
        </w:tc>
        <w:tc>
          <w:tcPr>
            <w:tcW w:w="7183" w:type="dxa"/>
            <w:noWrap w:val="0"/>
            <w:tcMar>
              <w:top w:w="57" w:type="dxa"/>
              <w:left w:w="108" w:type="dxa"/>
              <w:bottom w:w="0" w:type="dxa"/>
              <w:right w:w="108" w:type="dxa"/>
            </w:tcMar>
            <w:vAlign w:val="center"/>
          </w:tcPr>
          <w:p w14:paraId="4F584792">
            <w:pPr>
              <w:pStyle w:val="9"/>
              <w:spacing w:line="300" w:lineRule="auto"/>
              <w:ind w:left="25" w:leftChars="7" w:right="-29" w:rightChars="-8" w:firstLine="403" w:firstLineChars="192"/>
              <w:jc w:val="both"/>
              <w:rPr>
                <w:rFonts w:hint="eastAsia" w:ascii="宋体" w:hAnsi="宋体" w:eastAsia="宋体" w:cs="宋体"/>
                <w:sz w:val="21"/>
                <w:szCs w:val="21"/>
              </w:rPr>
            </w:pPr>
            <w:r>
              <w:rPr>
                <w:rFonts w:hint="eastAsia" w:ascii="宋体" w:hAnsi="宋体" w:eastAsia="宋体" w:cs="宋体"/>
                <w:sz w:val="21"/>
                <w:szCs w:val="21"/>
              </w:rPr>
              <w:t>投标文件完整且编排有序，投标内容基本完整，无重大错漏，并按要求签署、盖章。</w:t>
            </w:r>
          </w:p>
        </w:tc>
      </w:tr>
      <w:tr w14:paraId="595F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F6F6F6"/>
            <w:noWrap w:val="0"/>
            <w:tcMar>
              <w:top w:w="57" w:type="dxa"/>
              <w:left w:w="108" w:type="dxa"/>
              <w:bottom w:w="0" w:type="dxa"/>
              <w:right w:w="108" w:type="dxa"/>
            </w:tcMar>
            <w:vAlign w:val="center"/>
          </w:tcPr>
          <w:p w14:paraId="6259551A">
            <w:pPr>
              <w:pStyle w:val="57"/>
              <w:autoSpaceDE/>
              <w:autoSpaceDN/>
              <w:spacing w:line="300" w:lineRule="auto"/>
              <w:ind w:right="3" w:hanging="10"/>
              <w:jc w:val="center"/>
              <w:rPr>
                <w:rFonts w:hint="eastAsia" w:ascii="宋体" w:hAnsi="宋体" w:eastAsia="宋体" w:cs="宋体"/>
                <w:sz w:val="21"/>
                <w:szCs w:val="21"/>
              </w:rPr>
            </w:pPr>
            <w:r>
              <w:rPr>
                <w:rFonts w:hint="eastAsia" w:ascii="宋体" w:hAnsi="宋体" w:eastAsia="宋体" w:cs="宋体"/>
                <w:sz w:val="21"/>
                <w:szCs w:val="21"/>
              </w:rPr>
              <w:t>法定代表人/负责人授权委托书</w:t>
            </w:r>
          </w:p>
        </w:tc>
        <w:tc>
          <w:tcPr>
            <w:tcW w:w="7183" w:type="dxa"/>
            <w:shd w:val="clear" w:color="auto" w:fill="F6F6F6"/>
            <w:noWrap w:val="0"/>
            <w:tcMar>
              <w:top w:w="57" w:type="dxa"/>
              <w:left w:w="108" w:type="dxa"/>
              <w:bottom w:w="0" w:type="dxa"/>
              <w:right w:w="108" w:type="dxa"/>
            </w:tcMar>
            <w:vAlign w:val="center"/>
          </w:tcPr>
          <w:p w14:paraId="710F3510">
            <w:pPr>
              <w:pStyle w:val="9"/>
              <w:spacing w:line="300" w:lineRule="auto"/>
              <w:ind w:left="25" w:leftChars="7" w:right="-29" w:rightChars="-8" w:firstLine="403" w:firstLineChars="192"/>
              <w:jc w:val="both"/>
              <w:rPr>
                <w:rFonts w:hint="eastAsia" w:ascii="宋体" w:hAnsi="宋体" w:eastAsia="宋体" w:cs="宋体"/>
                <w:sz w:val="21"/>
                <w:szCs w:val="21"/>
              </w:rPr>
            </w:pPr>
            <w:r>
              <w:rPr>
                <w:rFonts w:hint="eastAsia" w:ascii="宋体" w:hAnsi="宋体" w:eastAsia="宋体" w:cs="宋体"/>
                <w:sz w:val="21"/>
                <w:szCs w:val="21"/>
              </w:rPr>
              <w:t>法定代表人/负责人授权委托书，按对应格式文件签署、盖章。</w:t>
            </w:r>
          </w:p>
        </w:tc>
      </w:tr>
      <w:tr w14:paraId="69C2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noWrap w:val="0"/>
            <w:tcMar>
              <w:top w:w="57" w:type="dxa"/>
              <w:left w:w="108" w:type="dxa"/>
              <w:bottom w:w="0" w:type="dxa"/>
              <w:right w:w="108" w:type="dxa"/>
            </w:tcMar>
            <w:vAlign w:val="center"/>
          </w:tcPr>
          <w:p w14:paraId="6CC77202">
            <w:pPr>
              <w:pStyle w:val="57"/>
              <w:autoSpaceDE/>
              <w:autoSpaceDN/>
              <w:spacing w:line="300" w:lineRule="auto"/>
              <w:ind w:right="3" w:hanging="10"/>
              <w:jc w:val="center"/>
              <w:rPr>
                <w:rFonts w:hint="eastAsia" w:ascii="宋体" w:hAnsi="宋体" w:eastAsia="宋体" w:cs="宋体"/>
                <w:sz w:val="21"/>
                <w:szCs w:val="21"/>
              </w:rPr>
            </w:pPr>
            <w:r>
              <w:rPr>
                <w:rFonts w:hint="eastAsia" w:ascii="宋体" w:hAnsi="宋体" w:eastAsia="宋体" w:cs="宋体"/>
                <w:sz w:val="21"/>
                <w:szCs w:val="21"/>
              </w:rPr>
              <w:t>“▲”实质性条款</w:t>
            </w:r>
          </w:p>
        </w:tc>
        <w:tc>
          <w:tcPr>
            <w:tcW w:w="7183" w:type="dxa"/>
            <w:noWrap w:val="0"/>
            <w:tcMar>
              <w:top w:w="57" w:type="dxa"/>
              <w:left w:w="108" w:type="dxa"/>
              <w:bottom w:w="0" w:type="dxa"/>
              <w:right w:w="108" w:type="dxa"/>
            </w:tcMar>
            <w:vAlign w:val="center"/>
          </w:tcPr>
          <w:p w14:paraId="04AF78E9">
            <w:pPr>
              <w:pStyle w:val="9"/>
              <w:spacing w:line="300" w:lineRule="auto"/>
              <w:ind w:left="25" w:leftChars="7" w:right="-29" w:rightChars="-8" w:firstLine="403" w:firstLineChars="192"/>
              <w:jc w:val="both"/>
              <w:rPr>
                <w:rFonts w:hint="eastAsia" w:ascii="宋体" w:hAnsi="宋体" w:eastAsia="宋体" w:cs="宋体"/>
                <w:sz w:val="21"/>
                <w:szCs w:val="21"/>
              </w:rPr>
            </w:pPr>
            <w:r>
              <w:rPr>
                <w:rFonts w:hint="eastAsia" w:ascii="宋体" w:hAnsi="宋体" w:eastAsia="宋体" w:cs="宋体"/>
                <w:sz w:val="21"/>
                <w:szCs w:val="21"/>
              </w:rPr>
              <w:t>“▲”实质性条款必须满足招标文件要求。</w:t>
            </w:r>
          </w:p>
        </w:tc>
      </w:tr>
      <w:tr w14:paraId="34E7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F6F6F6"/>
            <w:noWrap w:val="0"/>
            <w:tcMar>
              <w:top w:w="57" w:type="dxa"/>
              <w:left w:w="108" w:type="dxa"/>
              <w:bottom w:w="0" w:type="dxa"/>
              <w:right w:w="108" w:type="dxa"/>
            </w:tcMar>
            <w:vAlign w:val="center"/>
          </w:tcPr>
          <w:p w14:paraId="445AA1F3">
            <w:pPr>
              <w:pStyle w:val="57"/>
              <w:autoSpaceDE/>
              <w:autoSpaceDN/>
              <w:spacing w:line="300" w:lineRule="auto"/>
              <w:ind w:right="3" w:hanging="10"/>
              <w:jc w:val="center"/>
              <w:rPr>
                <w:rFonts w:hint="eastAsia" w:ascii="宋体" w:hAnsi="宋体" w:eastAsia="宋体" w:cs="宋体"/>
                <w:sz w:val="21"/>
                <w:szCs w:val="21"/>
              </w:rPr>
            </w:pPr>
            <w:r>
              <w:rPr>
                <w:rFonts w:hint="eastAsia" w:ascii="宋体" w:hAnsi="宋体" w:eastAsia="宋体" w:cs="宋体"/>
                <w:sz w:val="21"/>
                <w:szCs w:val="21"/>
              </w:rPr>
              <w:t>串通投标</w:t>
            </w:r>
          </w:p>
        </w:tc>
        <w:tc>
          <w:tcPr>
            <w:tcW w:w="7183" w:type="dxa"/>
            <w:shd w:val="clear" w:color="auto" w:fill="F6F6F6"/>
            <w:noWrap w:val="0"/>
            <w:tcMar>
              <w:top w:w="57" w:type="dxa"/>
              <w:left w:w="108" w:type="dxa"/>
              <w:bottom w:w="0" w:type="dxa"/>
              <w:right w:w="108" w:type="dxa"/>
            </w:tcMar>
            <w:vAlign w:val="center"/>
          </w:tcPr>
          <w:p w14:paraId="476D054B">
            <w:pPr>
              <w:pStyle w:val="9"/>
              <w:spacing w:line="300" w:lineRule="auto"/>
              <w:ind w:left="25" w:leftChars="7" w:right="-29" w:rightChars="-8" w:firstLine="403" w:firstLineChars="192"/>
              <w:jc w:val="both"/>
              <w:rPr>
                <w:rFonts w:hint="eastAsia" w:ascii="宋体" w:hAnsi="宋体" w:eastAsia="宋体" w:cs="宋体"/>
                <w:sz w:val="21"/>
                <w:szCs w:val="21"/>
              </w:rPr>
            </w:pPr>
            <w:r>
              <w:rPr>
                <w:rFonts w:hint="eastAsia" w:ascii="宋体" w:hAnsi="宋体" w:eastAsia="宋体" w:cs="宋体"/>
                <w:sz w:val="21"/>
                <w:szCs w:val="21"/>
              </w:rPr>
              <w:t>未出现财政部87号令《政府采购货物和服务招标投标管理办法》第三十七条规定的串通投标情形。</w:t>
            </w:r>
          </w:p>
        </w:tc>
      </w:tr>
      <w:tr w14:paraId="3392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noWrap w:val="0"/>
            <w:tcMar>
              <w:top w:w="57" w:type="dxa"/>
              <w:left w:w="108" w:type="dxa"/>
              <w:bottom w:w="0" w:type="dxa"/>
              <w:right w:w="108" w:type="dxa"/>
            </w:tcMar>
            <w:vAlign w:val="center"/>
          </w:tcPr>
          <w:p w14:paraId="6573C49C">
            <w:pPr>
              <w:pStyle w:val="57"/>
              <w:autoSpaceDE/>
              <w:autoSpaceDN/>
              <w:spacing w:line="300" w:lineRule="auto"/>
              <w:ind w:right="3" w:hanging="10"/>
              <w:jc w:val="center"/>
              <w:rPr>
                <w:rFonts w:hint="eastAsia" w:ascii="宋体" w:hAnsi="宋体" w:eastAsia="宋体" w:cs="宋体"/>
                <w:sz w:val="21"/>
                <w:szCs w:val="21"/>
              </w:rPr>
            </w:pPr>
            <w:r>
              <w:rPr>
                <w:rFonts w:hint="eastAsia" w:ascii="宋体" w:hAnsi="宋体" w:eastAsia="宋体" w:cs="宋体"/>
                <w:sz w:val="21"/>
                <w:szCs w:val="21"/>
              </w:rPr>
              <w:t>附加条件</w:t>
            </w:r>
          </w:p>
        </w:tc>
        <w:tc>
          <w:tcPr>
            <w:tcW w:w="7183" w:type="dxa"/>
            <w:noWrap w:val="0"/>
            <w:tcMar>
              <w:top w:w="57" w:type="dxa"/>
              <w:left w:w="108" w:type="dxa"/>
              <w:bottom w:w="0" w:type="dxa"/>
              <w:right w:w="108" w:type="dxa"/>
            </w:tcMar>
            <w:vAlign w:val="center"/>
          </w:tcPr>
          <w:p w14:paraId="5A714B09">
            <w:pPr>
              <w:pStyle w:val="9"/>
              <w:spacing w:line="300" w:lineRule="auto"/>
              <w:ind w:left="25" w:leftChars="7" w:right="-29" w:rightChars="-8" w:firstLine="403" w:firstLineChars="192"/>
              <w:jc w:val="both"/>
              <w:rPr>
                <w:rFonts w:hint="eastAsia" w:ascii="宋体" w:hAnsi="宋体" w:eastAsia="宋体" w:cs="宋体"/>
                <w:sz w:val="21"/>
                <w:szCs w:val="21"/>
              </w:rPr>
            </w:pPr>
            <w:r>
              <w:rPr>
                <w:rFonts w:hint="eastAsia" w:ascii="宋体" w:hAnsi="宋体" w:eastAsia="宋体" w:cs="宋体"/>
                <w:sz w:val="21"/>
                <w:szCs w:val="21"/>
              </w:rPr>
              <w:t>投标文件未含有采购人不可接受的附加条件。</w:t>
            </w:r>
          </w:p>
        </w:tc>
      </w:tr>
    </w:tbl>
    <w:p w14:paraId="2C93240F">
      <w:pPr>
        <w:pStyle w:val="22"/>
        <w:spacing w:before="0" w:beforeAutospacing="0" w:after="0" w:afterAutospacing="0" w:line="360" w:lineRule="auto"/>
        <w:ind w:firstLine="482" w:firstLineChars="200"/>
        <w:jc w:val="both"/>
        <w:rPr>
          <w:rFonts w:hint="default" w:asciiTheme="minorEastAsia" w:hAnsiTheme="minorEastAsia" w:eastAsiaTheme="minorEastAsia"/>
          <w:color w:val="auto"/>
        </w:rPr>
      </w:pPr>
      <w:r>
        <w:rPr>
          <w:rFonts w:asciiTheme="minorEastAsia" w:hAnsiTheme="minorEastAsia" w:eastAsiaTheme="minorEastAsia"/>
          <w:b/>
          <w:bCs/>
          <w:color w:val="auto"/>
        </w:rPr>
        <w:t>（三）</w:t>
      </w:r>
      <w:r>
        <w:rPr>
          <w:rFonts w:ascii="Arial" w:hAnsi="Arial" w:cs="Arial" w:eastAsiaTheme="minorEastAsia"/>
          <w:b/>
          <w:bCs/>
          <w:color w:val="auto"/>
        </w:rPr>
        <w:t>商务技术及价格评审</w:t>
      </w:r>
    </w:p>
    <w:p w14:paraId="1C810A9E">
      <w:pPr>
        <w:pStyle w:val="13"/>
        <w:snapToGrid w:val="0"/>
        <w:spacing w:line="360" w:lineRule="auto"/>
        <w:ind w:firstLine="480" w:firstLineChars="200"/>
        <w:rPr>
          <w:rFonts w:asciiTheme="minorEastAsia" w:hAnsiTheme="minorEastAsia" w:eastAsiaTheme="minorEastAsia"/>
          <w:b/>
          <w:color w:val="auto"/>
          <w:sz w:val="24"/>
        </w:rPr>
      </w:pPr>
      <w:r>
        <w:rPr>
          <w:rFonts w:hint="eastAsia" w:hAnsi="宋体" w:cs="宋体" w:eastAsiaTheme="minorEastAsia"/>
          <w:color w:val="auto"/>
          <w:sz w:val="24"/>
          <w:lang w:eastAsia="zh-CN"/>
        </w:rPr>
        <w:t>三门县公安局执法办案管理中心医疗设备采购</w:t>
      </w:r>
      <w:r>
        <w:rPr>
          <w:rFonts w:hint="eastAsia" w:asciiTheme="minorEastAsia" w:hAnsiTheme="minorEastAsia" w:eastAsiaTheme="minorEastAsia"/>
          <w:color w:val="auto"/>
          <w:sz w:val="24"/>
        </w:rPr>
        <w:t>评标方法为综合评分法，总计100分，评标按以下标准及要求进行：</w:t>
      </w:r>
    </w:p>
    <w:p w14:paraId="15F52936">
      <w:pPr>
        <w:pStyle w:val="13"/>
        <w:numPr>
          <w:ilvl w:val="0"/>
          <w:numId w:val="9"/>
        </w:numPr>
        <w:snapToGrid w:val="0"/>
        <w:spacing w:line="360" w:lineRule="auto"/>
        <w:ind w:firstLine="482" w:firstLineChars="200"/>
      </w:pPr>
      <w:r>
        <w:rPr>
          <w:rFonts w:hint="eastAsia" w:asciiTheme="minorEastAsia" w:hAnsiTheme="minorEastAsia" w:eastAsiaTheme="minorEastAsia"/>
          <w:b/>
          <w:color w:val="auto"/>
          <w:sz w:val="24"/>
        </w:rPr>
        <w:t>详细的</w:t>
      </w:r>
      <w:r>
        <w:rPr>
          <w:rFonts w:hint="eastAsia" w:asciiTheme="minorEastAsia" w:hAnsiTheme="minorEastAsia" w:eastAsiaTheme="minorEastAsia"/>
          <w:b/>
          <w:color w:val="auto"/>
          <w:sz w:val="24"/>
          <w:lang w:val="zh-CN"/>
        </w:rPr>
        <w:t>评审内容及分值</w:t>
      </w:r>
      <w:r>
        <w:rPr>
          <w:rFonts w:hint="eastAsia" w:asciiTheme="minorEastAsia" w:hAnsiTheme="minorEastAsia" w:eastAsiaTheme="minorEastAsia"/>
          <w:b/>
          <w:color w:val="auto"/>
          <w:sz w:val="24"/>
        </w:rPr>
        <w:t>：</w:t>
      </w:r>
    </w:p>
    <w:tbl>
      <w:tblPr>
        <w:tblStyle w:val="25"/>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361"/>
        <w:gridCol w:w="5959"/>
        <w:gridCol w:w="970"/>
      </w:tblGrid>
      <w:tr w14:paraId="5F11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noWrap w:val="0"/>
            <w:vAlign w:val="center"/>
          </w:tcPr>
          <w:p w14:paraId="32722D2F">
            <w:pPr>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61" w:type="dxa"/>
            <w:noWrap w:val="0"/>
            <w:vAlign w:val="center"/>
          </w:tcPr>
          <w:p w14:paraId="6C6EC857">
            <w:pPr>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评分项目</w:t>
            </w:r>
          </w:p>
        </w:tc>
        <w:tc>
          <w:tcPr>
            <w:tcW w:w="5959" w:type="dxa"/>
            <w:noWrap w:val="0"/>
            <w:vAlign w:val="center"/>
          </w:tcPr>
          <w:p w14:paraId="7DD8EA67">
            <w:pPr>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评分细则</w:t>
            </w:r>
          </w:p>
        </w:tc>
        <w:tc>
          <w:tcPr>
            <w:tcW w:w="970" w:type="dxa"/>
            <w:noWrap w:val="0"/>
            <w:vAlign w:val="center"/>
          </w:tcPr>
          <w:p w14:paraId="25B68754">
            <w:pPr>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分值</w:t>
            </w:r>
          </w:p>
        </w:tc>
      </w:tr>
      <w:tr w14:paraId="6940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noWrap w:val="0"/>
            <w:vAlign w:val="center"/>
          </w:tcPr>
          <w:p w14:paraId="4EC14F1D">
            <w:pPr>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361" w:type="dxa"/>
            <w:noWrap w:val="0"/>
            <w:vAlign w:val="center"/>
          </w:tcPr>
          <w:p w14:paraId="11D598E8">
            <w:pPr>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技术指标（4</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tc>
        <w:tc>
          <w:tcPr>
            <w:tcW w:w="5959" w:type="dxa"/>
            <w:noWrap w:val="0"/>
            <w:vAlign w:val="center"/>
          </w:tcPr>
          <w:p w14:paraId="492ADDB1">
            <w:pPr>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评委根据供应商所提供</w:t>
            </w:r>
            <w:r>
              <w:rPr>
                <w:rFonts w:hint="eastAsia" w:ascii="宋体" w:hAnsi="宋体" w:eastAsia="宋体" w:cs="宋体"/>
                <w:kern w:val="0"/>
                <w:sz w:val="21"/>
                <w:szCs w:val="21"/>
              </w:rPr>
              <w:t>技术参数的偏离情况</w:t>
            </w:r>
            <w:r>
              <w:rPr>
                <w:rFonts w:hint="eastAsia" w:ascii="宋体" w:hAnsi="宋体" w:eastAsia="宋体" w:cs="宋体"/>
                <w:sz w:val="21"/>
                <w:szCs w:val="21"/>
              </w:rPr>
              <w:t>进行评审，所投投标产品完全符合招标文件要求的得4</w:t>
            </w:r>
            <w:r>
              <w:rPr>
                <w:rFonts w:hint="eastAsia" w:ascii="宋体" w:hAnsi="宋体" w:cs="宋体"/>
                <w:sz w:val="21"/>
                <w:szCs w:val="21"/>
                <w:lang w:val="en-US" w:eastAsia="zh-CN"/>
              </w:rPr>
              <w:t>0</w:t>
            </w:r>
            <w:r>
              <w:rPr>
                <w:rFonts w:hint="eastAsia" w:ascii="宋体" w:hAnsi="宋体" w:eastAsia="宋体" w:cs="宋体"/>
                <w:sz w:val="21"/>
                <w:szCs w:val="21"/>
              </w:rPr>
              <w:t>分；</w:t>
            </w:r>
          </w:p>
          <w:p w14:paraId="283F6CEE">
            <w:pPr>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带“△”招标技术要求不满足招标文件要求的扣2分，非“△”招标技术要求不满足招标文件要求的扣1分，扣完为止。</w:t>
            </w:r>
          </w:p>
        </w:tc>
        <w:tc>
          <w:tcPr>
            <w:tcW w:w="970" w:type="dxa"/>
            <w:noWrap w:val="0"/>
            <w:vAlign w:val="center"/>
          </w:tcPr>
          <w:p w14:paraId="07BE20A0">
            <w:pPr>
              <w:spacing w:after="60" w:afterLines="25"/>
              <w:jc w:val="center"/>
              <w:rPr>
                <w:rFonts w:hint="eastAsia" w:ascii="宋体" w:hAnsi="宋体" w:eastAsia="宋体" w:cs="宋体"/>
                <w:sz w:val="21"/>
                <w:szCs w:val="21"/>
                <w:lang w:val="en-US" w:eastAsia="zh-CN"/>
              </w:rPr>
            </w:pPr>
            <w:r>
              <w:rPr>
                <w:rFonts w:hint="eastAsia" w:ascii="宋体" w:hAnsi="宋体" w:eastAsia="宋体" w:cs="宋体"/>
                <w:kern w:val="0"/>
                <w:sz w:val="21"/>
                <w:szCs w:val="21"/>
              </w:rPr>
              <w:t>0-4</w:t>
            </w:r>
            <w:r>
              <w:rPr>
                <w:rFonts w:hint="eastAsia" w:ascii="宋体" w:hAnsi="宋体" w:eastAsia="宋体" w:cs="宋体"/>
                <w:kern w:val="0"/>
                <w:sz w:val="21"/>
                <w:szCs w:val="21"/>
                <w:lang w:val="en-US" w:eastAsia="zh-CN"/>
              </w:rPr>
              <w:t>0</w:t>
            </w:r>
          </w:p>
        </w:tc>
      </w:tr>
      <w:tr w14:paraId="7DBA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vMerge w:val="restart"/>
            <w:noWrap w:val="0"/>
            <w:vAlign w:val="center"/>
          </w:tcPr>
          <w:p w14:paraId="42F31341">
            <w:pPr>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1361" w:type="dxa"/>
            <w:vMerge w:val="restart"/>
            <w:noWrap w:val="0"/>
            <w:vAlign w:val="center"/>
          </w:tcPr>
          <w:p w14:paraId="787BF94F">
            <w:pPr>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技术方案（8分）</w:t>
            </w:r>
          </w:p>
        </w:tc>
        <w:tc>
          <w:tcPr>
            <w:tcW w:w="5959" w:type="dxa"/>
            <w:noWrap w:val="0"/>
            <w:vAlign w:val="center"/>
          </w:tcPr>
          <w:p w14:paraId="6F3FCC67">
            <w:pPr>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运行成本：消耗品或易耗品价格。</w:t>
            </w:r>
          </w:p>
          <w:p w14:paraId="4CB76D8D">
            <w:pPr>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评委根据消耗品或易耗品价格给分：报价合理且运行成本低得4分，报价合理且运行成本较低得3分，报价和成本较合理得2分，报价不合理运行成本高1分，无报价得0分。</w:t>
            </w:r>
          </w:p>
        </w:tc>
        <w:tc>
          <w:tcPr>
            <w:tcW w:w="970" w:type="dxa"/>
            <w:noWrap w:val="0"/>
            <w:vAlign w:val="center"/>
          </w:tcPr>
          <w:p w14:paraId="431F30E5">
            <w:pPr>
              <w:spacing w:after="60" w:afterLines="25"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0-4</w:t>
            </w:r>
          </w:p>
        </w:tc>
      </w:tr>
      <w:tr w14:paraId="1D7D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vMerge w:val="continue"/>
            <w:noWrap w:val="0"/>
            <w:vAlign w:val="center"/>
          </w:tcPr>
          <w:p w14:paraId="4B08376D">
            <w:pPr>
              <w:spacing w:after="60" w:afterLines="25" w:line="360" w:lineRule="exact"/>
              <w:jc w:val="center"/>
              <w:rPr>
                <w:rFonts w:hint="eastAsia" w:ascii="宋体" w:hAnsi="宋体" w:eastAsia="宋体" w:cs="宋体"/>
                <w:sz w:val="21"/>
                <w:szCs w:val="21"/>
              </w:rPr>
            </w:pPr>
          </w:p>
        </w:tc>
        <w:tc>
          <w:tcPr>
            <w:tcW w:w="1361" w:type="dxa"/>
            <w:vMerge w:val="continue"/>
            <w:noWrap w:val="0"/>
            <w:vAlign w:val="center"/>
          </w:tcPr>
          <w:p w14:paraId="4BE2562C">
            <w:pPr>
              <w:spacing w:after="60" w:afterLines="25" w:line="360" w:lineRule="exact"/>
              <w:jc w:val="center"/>
              <w:rPr>
                <w:rFonts w:hint="eastAsia" w:ascii="宋体" w:hAnsi="宋体" w:eastAsia="宋体" w:cs="宋体"/>
                <w:sz w:val="21"/>
                <w:szCs w:val="21"/>
              </w:rPr>
            </w:pPr>
          </w:p>
        </w:tc>
        <w:tc>
          <w:tcPr>
            <w:tcW w:w="5959" w:type="dxa"/>
            <w:noWrap w:val="0"/>
            <w:vAlign w:val="center"/>
          </w:tcPr>
          <w:p w14:paraId="2B8FF6C0">
            <w:pPr>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维修成本：包括</w:t>
            </w:r>
            <w:r>
              <w:rPr>
                <w:rFonts w:hint="eastAsia" w:ascii="宋体" w:hAnsi="宋体" w:eastAsia="宋体" w:cs="宋体"/>
                <w:sz w:val="21"/>
                <w:szCs w:val="21"/>
                <w:lang w:val="en-US" w:eastAsia="zh-CN"/>
              </w:rPr>
              <w:t>延</w:t>
            </w:r>
            <w:r>
              <w:rPr>
                <w:rFonts w:hint="eastAsia" w:ascii="宋体" w:hAnsi="宋体" w:eastAsia="宋体" w:cs="宋体"/>
                <w:sz w:val="21"/>
                <w:szCs w:val="21"/>
              </w:rPr>
              <w:t>保价格、设备配件价格，维修服务费等维修价格。</w:t>
            </w:r>
          </w:p>
          <w:p w14:paraId="0B3A88FE">
            <w:pPr>
              <w:spacing w:after="60" w:afterLines="25" w:line="360" w:lineRule="exact"/>
              <w:rPr>
                <w:rFonts w:hint="eastAsia" w:ascii="宋体" w:hAnsi="宋体" w:eastAsia="宋体" w:cs="宋体"/>
                <w:sz w:val="21"/>
                <w:szCs w:val="21"/>
                <w:lang w:eastAsia="zh-CN"/>
              </w:rPr>
            </w:pPr>
            <w:r>
              <w:rPr>
                <w:rFonts w:hint="eastAsia" w:ascii="宋体" w:hAnsi="宋体" w:eastAsia="宋体" w:cs="宋体"/>
                <w:sz w:val="21"/>
                <w:szCs w:val="21"/>
              </w:rPr>
              <w:t>维修成本合理且低的得4分，维修成本合理且较低得3分，维修成本合理价格一般得2分，维修成本高的得1分，无维修报价得0分</w:t>
            </w:r>
            <w:r>
              <w:rPr>
                <w:rFonts w:hint="eastAsia" w:ascii="宋体" w:hAnsi="宋体" w:eastAsia="宋体" w:cs="宋体"/>
                <w:sz w:val="21"/>
                <w:szCs w:val="21"/>
                <w:lang w:eastAsia="zh-CN"/>
              </w:rPr>
              <w:t>。</w:t>
            </w:r>
          </w:p>
        </w:tc>
        <w:tc>
          <w:tcPr>
            <w:tcW w:w="970" w:type="dxa"/>
            <w:noWrap w:val="0"/>
            <w:vAlign w:val="center"/>
          </w:tcPr>
          <w:p w14:paraId="744A893B">
            <w:pPr>
              <w:spacing w:after="60" w:afterLines="25"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0-4</w:t>
            </w:r>
          </w:p>
        </w:tc>
      </w:tr>
      <w:tr w14:paraId="2315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vMerge w:val="restart"/>
            <w:noWrap w:val="0"/>
            <w:vAlign w:val="center"/>
          </w:tcPr>
          <w:p w14:paraId="4D82993D">
            <w:pPr>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1361" w:type="dxa"/>
            <w:vMerge w:val="restart"/>
            <w:noWrap w:val="0"/>
            <w:vAlign w:val="center"/>
          </w:tcPr>
          <w:p w14:paraId="3429CA5D">
            <w:pPr>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售后服务方案（9分）</w:t>
            </w:r>
          </w:p>
        </w:tc>
        <w:tc>
          <w:tcPr>
            <w:tcW w:w="5959" w:type="dxa"/>
            <w:noWrap w:val="0"/>
            <w:vAlign w:val="center"/>
          </w:tcPr>
          <w:p w14:paraId="422A8148">
            <w:pPr>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售后服务方案：包括但不限于服务响应时间、故障解决方案，响应时间短，解决方案充分得3分；响应时间一般，解决方案一般2分；响应时间长，解决方案差1分；无解决方案得0分。</w:t>
            </w:r>
          </w:p>
        </w:tc>
        <w:tc>
          <w:tcPr>
            <w:tcW w:w="970" w:type="dxa"/>
            <w:noWrap w:val="0"/>
            <w:vAlign w:val="center"/>
          </w:tcPr>
          <w:p w14:paraId="748D6369">
            <w:pPr>
              <w:spacing w:after="60" w:afterLines="25"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0-3</w:t>
            </w:r>
          </w:p>
        </w:tc>
      </w:tr>
      <w:tr w14:paraId="5616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vMerge w:val="continue"/>
            <w:noWrap w:val="0"/>
            <w:vAlign w:val="center"/>
          </w:tcPr>
          <w:p w14:paraId="44DF97C7">
            <w:pPr>
              <w:spacing w:after="60" w:afterLines="25" w:line="360" w:lineRule="exact"/>
              <w:jc w:val="center"/>
              <w:rPr>
                <w:rFonts w:hint="eastAsia" w:ascii="宋体" w:hAnsi="宋体" w:eastAsia="宋体" w:cs="宋体"/>
                <w:sz w:val="21"/>
                <w:szCs w:val="21"/>
              </w:rPr>
            </w:pPr>
          </w:p>
        </w:tc>
        <w:tc>
          <w:tcPr>
            <w:tcW w:w="1361" w:type="dxa"/>
            <w:vMerge w:val="continue"/>
            <w:noWrap w:val="0"/>
            <w:vAlign w:val="center"/>
          </w:tcPr>
          <w:p w14:paraId="5660544D">
            <w:pPr>
              <w:spacing w:after="60" w:afterLines="25" w:line="360" w:lineRule="exact"/>
              <w:jc w:val="center"/>
              <w:rPr>
                <w:rFonts w:hint="eastAsia" w:ascii="宋体" w:hAnsi="宋体" w:eastAsia="宋体" w:cs="宋体"/>
                <w:sz w:val="21"/>
                <w:szCs w:val="21"/>
              </w:rPr>
            </w:pPr>
          </w:p>
        </w:tc>
        <w:tc>
          <w:tcPr>
            <w:tcW w:w="5959" w:type="dxa"/>
            <w:noWrap w:val="0"/>
            <w:vAlign w:val="center"/>
          </w:tcPr>
          <w:p w14:paraId="45EA6B17">
            <w:pPr>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售后服务机构备品备件储备情况：储备充足能充分满足售后服务要求得3分，储备一般基本能满足售后服务要求得2分，储备情况差不能满足售后服务要求1分，无备品备件储备得0分。</w:t>
            </w:r>
          </w:p>
        </w:tc>
        <w:tc>
          <w:tcPr>
            <w:tcW w:w="970" w:type="dxa"/>
            <w:noWrap w:val="0"/>
            <w:vAlign w:val="center"/>
          </w:tcPr>
          <w:p w14:paraId="3A6DA823">
            <w:pPr>
              <w:spacing w:after="60" w:afterLines="25"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0-3</w:t>
            </w:r>
          </w:p>
        </w:tc>
      </w:tr>
      <w:tr w14:paraId="1669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vMerge w:val="continue"/>
            <w:noWrap w:val="0"/>
            <w:vAlign w:val="center"/>
          </w:tcPr>
          <w:p w14:paraId="210299AD">
            <w:pPr>
              <w:spacing w:after="60" w:afterLines="25" w:line="360" w:lineRule="exact"/>
              <w:jc w:val="center"/>
              <w:rPr>
                <w:rFonts w:hint="eastAsia" w:ascii="宋体" w:hAnsi="宋体" w:eastAsia="宋体" w:cs="宋体"/>
                <w:sz w:val="21"/>
                <w:szCs w:val="21"/>
              </w:rPr>
            </w:pPr>
          </w:p>
        </w:tc>
        <w:tc>
          <w:tcPr>
            <w:tcW w:w="1361" w:type="dxa"/>
            <w:vMerge w:val="continue"/>
            <w:noWrap w:val="0"/>
            <w:vAlign w:val="center"/>
          </w:tcPr>
          <w:p w14:paraId="705A94B9">
            <w:pPr>
              <w:spacing w:after="60" w:afterLines="25" w:line="360" w:lineRule="exact"/>
              <w:jc w:val="center"/>
              <w:rPr>
                <w:rFonts w:hint="eastAsia" w:ascii="宋体" w:hAnsi="宋体" w:eastAsia="宋体" w:cs="宋体"/>
                <w:sz w:val="21"/>
                <w:szCs w:val="21"/>
              </w:rPr>
            </w:pPr>
          </w:p>
        </w:tc>
        <w:tc>
          <w:tcPr>
            <w:tcW w:w="5959" w:type="dxa"/>
            <w:noWrap w:val="0"/>
            <w:vAlign w:val="center"/>
          </w:tcPr>
          <w:p w14:paraId="1FCC6FE7">
            <w:pPr>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售后服务机构技术服务人员情况：提供姓名、工作经验、资质证书情况，人员配备充足售后服务经验丰富得3分，人员配备和售后服务一般得2分，人员配备不足售后服务经验差1分，无人员配备得0分。</w:t>
            </w:r>
          </w:p>
        </w:tc>
        <w:tc>
          <w:tcPr>
            <w:tcW w:w="970" w:type="dxa"/>
            <w:noWrap w:val="0"/>
            <w:vAlign w:val="center"/>
          </w:tcPr>
          <w:p w14:paraId="1821DACE">
            <w:pPr>
              <w:spacing w:after="60" w:afterLines="25"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0-3</w:t>
            </w:r>
          </w:p>
        </w:tc>
      </w:tr>
      <w:tr w14:paraId="0A6A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noWrap w:val="0"/>
            <w:vAlign w:val="center"/>
          </w:tcPr>
          <w:p w14:paraId="2DE515CC">
            <w:pPr>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1361" w:type="dxa"/>
            <w:noWrap w:val="0"/>
            <w:vAlign w:val="center"/>
          </w:tcPr>
          <w:p w14:paraId="3009754D">
            <w:pPr>
              <w:spacing w:after="60" w:afterLines="25"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rPr>
              <w:t>安装调试方案</w:t>
            </w:r>
            <w:r>
              <w:rPr>
                <w:rFonts w:hint="eastAsia" w:ascii="宋体" w:hAnsi="宋体" w:cs="宋体"/>
                <w:sz w:val="21"/>
                <w:szCs w:val="21"/>
                <w:lang w:eastAsia="zh-CN"/>
              </w:rPr>
              <w:t>（</w:t>
            </w:r>
            <w:r>
              <w:rPr>
                <w:rFonts w:hint="eastAsia" w:ascii="宋体" w:hAnsi="宋体" w:cs="宋体"/>
                <w:sz w:val="21"/>
                <w:szCs w:val="21"/>
                <w:lang w:val="en-US" w:eastAsia="zh-CN"/>
              </w:rPr>
              <w:t>2分</w:t>
            </w:r>
            <w:r>
              <w:rPr>
                <w:rFonts w:hint="eastAsia" w:ascii="宋体" w:hAnsi="宋体" w:cs="宋体"/>
                <w:sz w:val="21"/>
                <w:szCs w:val="21"/>
                <w:lang w:eastAsia="zh-CN"/>
              </w:rPr>
              <w:t>）</w:t>
            </w:r>
          </w:p>
        </w:tc>
        <w:tc>
          <w:tcPr>
            <w:tcW w:w="5959" w:type="dxa"/>
            <w:noWrap w:val="0"/>
            <w:vAlign w:val="center"/>
          </w:tcPr>
          <w:p w14:paraId="4204719C">
            <w:pPr>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包括对场地环境的了解、人员的安排、时间进度的规划，对设备的调试进度安排，调试的步骤、措施，问题的解决方案等，方案考虑充分措施有效得2分，方案合理措施一般得1分，无方案得0分。</w:t>
            </w:r>
          </w:p>
        </w:tc>
        <w:tc>
          <w:tcPr>
            <w:tcW w:w="970" w:type="dxa"/>
            <w:noWrap w:val="0"/>
            <w:vAlign w:val="center"/>
          </w:tcPr>
          <w:p w14:paraId="229A9391">
            <w:pPr>
              <w:spacing w:after="60" w:afterLines="25"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0-2</w:t>
            </w:r>
          </w:p>
        </w:tc>
      </w:tr>
      <w:tr w14:paraId="2A11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noWrap w:val="0"/>
            <w:vAlign w:val="center"/>
          </w:tcPr>
          <w:p w14:paraId="7715312F">
            <w:pPr>
              <w:spacing w:after="60" w:afterLines="25" w:line="36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1361" w:type="dxa"/>
            <w:noWrap w:val="0"/>
            <w:vAlign w:val="center"/>
          </w:tcPr>
          <w:p w14:paraId="18760284">
            <w:pPr>
              <w:spacing w:after="60" w:afterLines="25"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rPr>
              <w:t>培训方案</w:t>
            </w:r>
            <w:r>
              <w:rPr>
                <w:rFonts w:hint="eastAsia" w:ascii="宋体" w:hAnsi="宋体" w:cs="宋体"/>
                <w:sz w:val="21"/>
                <w:szCs w:val="21"/>
                <w:lang w:eastAsia="zh-CN"/>
              </w:rPr>
              <w:t>（</w:t>
            </w:r>
            <w:r>
              <w:rPr>
                <w:rFonts w:hint="eastAsia" w:ascii="宋体" w:hAnsi="宋体" w:cs="宋体"/>
                <w:sz w:val="21"/>
                <w:szCs w:val="21"/>
                <w:lang w:val="en-US" w:eastAsia="zh-CN"/>
              </w:rPr>
              <w:t>2分</w:t>
            </w:r>
            <w:r>
              <w:rPr>
                <w:rFonts w:hint="eastAsia" w:ascii="宋体" w:hAnsi="宋体" w:cs="宋体"/>
                <w:sz w:val="21"/>
                <w:szCs w:val="21"/>
                <w:lang w:eastAsia="zh-CN"/>
              </w:rPr>
              <w:t>）</w:t>
            </w:r>
          </w:p>
        </w:tc>
        <w:tc>
          <w:tcPr>
            <w:tcW w:w="5959" w:type="dxa"/>
            <w:noWrap w:val="0"/>
            <w:vAlign w:val="center"/>
          </w:tcPr>
          <w:p w14:paraId="6DECCBCB">
            <w:pPr>
              <w:spacing w:after="60" w:afterLines="25" w:line="360" w:lineRule="exact"/>
              <w:rPr>
                <w:rFonts w:hint="eastAsia" w:ascii="宋体" w:hAnsi="宋体" w:eastAsia="宋体" w:cs="宋体"/>
                <w:sz w:val="21"/>
                <w:szCs w:val="21"/>
              </w:rPr>
            </w:pPr>
            <w:r>
              <w:rPr>
                <w:rFonts w:hint="eastAsia" w:ascii="宋体" w:hAnsi="宋体" w:eastAsia="宋体" w:cs="宋体"/>
                <w:sz w:val="21"/>
                <w:szCs w:val="21"/>
              </w:rPr>
              <w:t>包括但不限于培训对象、课时安排、师资力量安排等，方案考虑充分安排有效得2分，方案合理安排一般得1分，无方案得0分。</w:t>
            </w:r>
          </w:p>
        </w:tc>
        <w:tc>
          <w:tcPr>
            <w:tcW w:w="970" w:type="dxa"/>
            <w:noWrap w:val="0"/>
            <w:vAlign w:val="center"/>
          </w:tcPr>
          <w:p w14:paraId="47197AB8">
            <w:pPr>
              <w:spacing w:after="60" w:afterLines="25"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0-2</w:t>
            </w:r>
          </w:p>
        </w:tc>
      </w:tr>
      <w:tr w14:paraId="5C7E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noWrap w:val="0"/>
            <w:vAlign w:val="center"/>
          </w:tcPr>
          <w:p w14:paraId="7F15EE9C">
            <w:pPr>
              <w:spacing w:after="25"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1361" w:type="dxa"/>
            <w:noWrap w:val="0"/>
            <w:vAlign w:val="center"/>
          </w:tcPr>
          <w:p w14:paraId="07C9A457">
            <w:pPr>
              <w:spacing w:line="340" w:lineRule="exact"/>
              <w:jc w:val="center"/>
              <w:rPr>
                <w:rFonts w:hint="eastAsia" w:ascii="宋体" w:hAnsi="宋体" w:eastAsia="宋体" w:cs="宋体"/>
                <w:sz w:val="21"/>
                <w:szCs w:val="21"/>
                <w:lang w:eastAsia="zh-CN"/>
              </w:rPr>
            </w:pPr>
            <w:r>
              <w:rPr>
                <w:rFonts w:hint="eastAsia" w:ascii="宋体" w:hAnsi="宋体" w:eastAsia="宋体" w:cs="宋体"/>
                <w:sz w:val="21"/>
                <w:szCs w:val="21"/>
              </w:rPr>
              <w:t>成功案例</w:t>
            </w:r>
            <w:r>
              <w:rPr>
                <w:rFonts w:hint="eastAsia" w:ascii="宋体" w:hAnsi="宋体" w:cs="宋体"/>
                <w:sz w:val="21"/>
                <w:szCs w:val="21"/>
                <w:lang w:eastAsia="zh-CN"/>
              </w:rPr>
              <w:t>（</w:t>
            </w:r>
            <w:r>
              <w:rPr>
                <w:rFonts w:hint="eastAsia" w:ascii="宋体" w:hAnsi="宋体" w:cs="宋体"/>
                <w:sz w:val="21"/>
                <w:szCs w:val="21"/>
                <w:lang w:val="en-US" w:eastAsia="zh-CN"/>
              </w:rPr>
              <w:t>3分</w:t>
            </w:r>
            <w:r>
              <w:rPr>
                <w:rFonts w:hint="eastAsia" w:ascii="宋体" w:hAnsi="宋体" w:cs="宋体"/>
                <w:sz w:val="21"/>
                <w:szCs w:val="21"/>
                <w:lang w:eastAsia="zh-CN"/>
              </w:rPr>
              <w:t>）</w:t>
            </w:r>
          </w:p>
        </w:tc>
        <w:tc>
          <w:tcPr>
            <w:tcW w:w="5959" w:type="dxa"/>
            <w:noWrap w:val="0"/>
            <w:vAlign w:val="center"/>
          </w:tcPr>
          <w:p w14:paraId="35EF080B">
            <w:pPr>
              <w:spacing w:after="60" w:afterLines="25" w:line="360" w:lineRule="exact"/>
              <w:rPr>
                <w:rFonts w:hint="eastAsia" w:ascii="宋体" w:hAnsi="宋体" w:eastAsia="宋体" w:cs="宋体"/>
                <w:kern w:val="0"/>
                <w:sz w:val="21"/>
                <w:szCs w:val="21"/>
              </w:rPr>
            </w:pPr>
            <w:r>
              <w:rPr>
                <w:rFonts w:hint="eastAsia" w:ascii="宋体" w:hAnsi="宋体" w:eastAsia="宋体" w:cs="宋体"/>
                <w:kern w:val="0"/>
                <w:sz w:val="21"/>
                <w:szCs w:val="21"/>
              </w:rPr>
              <w:t>供应商提供本次招标相同型号产品（同一产品不重复计分）自投标截止时间前三年以来（自投标截止日起往前追溯3年，以合同签订时间为准）与不同的最终采购人签订销售合同的，每个得1分，最高得3分。</w:t>
            </w:r>
          </w:p>
          <w:p w14:paraId="25766C4B">
            <w:pPr>
              <w:spacing w:after="60" w:afterLines="25" w:line="360" w:lineRule="exact"/>
              <w:rPr>
                <w:rFonts w:hint="eastAsia" w:ascii="宋体" w:hAnsi="宋体" w:eastAsia="宋体" w:cs="宋体"/>
                <w:kern w:val="0"/>
                <w:sz w:val="21"/>
                <w:szCs w:val="21"/>
              </w:rPr>
            </w:pPr>
            <w:r>
              <w:rPr>
                <w:rFonts w:hint="eastAsia" w:ascii="宋体" w:hAnsi="宋体" w:eastAsia="宋体" w:cs="宋体"/>
                <w:kern w:val="0"/>
                <w:sz w:val="21"/>
                <w:szCs w:val="21"/>
              </w:rPr>
              <w:t>投标产品为对省级以上主管部门认定的首台套产品，自纳入《省推广应用指导目录》起三年内参加政府采购活动，视同已具备相应销售业绩，本项得满分。</w:t>
            </w:r>
          </w:p>
          <w:p w14:paraId="272CEDFE">
            <w:pPr>
              <w:spacing w:after="60" w:afterLines="25" w:line="360" w:lineRule="exact"/>
              <w:rPr>
                <w:rFonts w:hint="eastAsia" w:ascii="宋体" w:hAnsi="宋体" w:eastAsia="宋体" w:cs="宋体"/>
                <w:sz w:val="21"/>
                <w:szCs w:val="21"/>
              </w:rPr>
            </w:pPr>
            <w:r>
              <w:rPr>
                <w:rFonts w:hint="eastAsia" w:ascii="宋体" w:hAnsi="宋体" w:eastAsia="宋体" w:cs="宋体"/>
                <w:kern w:val="0"/>
                <w:sz w:val="21"/>
                <w:szCs w:val="21"/>
              </w:rPr>
              <w:t>注：提供合同复印件并加盖公章，否则不得分。</w:t>
            </w:r>
          </w:p>
        </w:tc>
        <w:tc>
          <w:tcPr>
            <w:tcW w:w="970" w:type="dxa"/>
            <w:noWrap w:val="0"/>
            <w:vAlign w:val="center"/>
          </w:tcPr>
          <w:p w14:paraId="16D8BC28">
            <w:pPr>
              <w:spacing w:after="25"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0-3</w:t>
            </w:r>
          </w:p>
        </w:tc>
      </w:tr>
      <w:tr w14:paraId="1D86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noWrap w:val="0"/>
            <w:vAlign w:val="center"/>
          </w:tcPr>
          <w:p w14:paraId="7B16FD5B">
            <w:pPr>
              <w:spacing w:after="25"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361" w:type="dxa"/>
            <w:noWrap w:val="0"/>
            <w:vAlign w:val="center"/>
          </w:tcPr>
          <w:p w14:paraId="74F6507D">
            <w:pPr>
              <w:spacing w:line="340" w:lineRule="exact"/>
              <w:jc w:val="center"/>
              <w:rPr>
                <w:rFonts w:hint="eastAsia" w:ascii="宋体" w:hAnsi="宋体" w:eastAsia="宋体" w:cs="宋体"/>
                <w:sz w:val="21"/>
                <w:szCs w:val="21"/>
                <w:lang w:eastAsia="zh-CN"/>
              </w:rPr>
            </w:pPr>
            <w:r>
              <w:rPr>
                <w:rFonts w:hint="eastAsia" w:ascii="宋体" w:hAnsi="宋体" w:eastAsia="宋体" w:cs="宋体"/>
                <w:color w:val="000000"/>
                <w:sz w:val="21"/>
                <w:szCs w:val="21"/>
              </w:rPr>
              <w:t>质量保证措施</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5分</w:t>
            </w:r>
            <w:r>
              <w:rPr>
                <w:rFonts w:hint="eastAsia" w:ascii="宋体" w:hAnsi="宋体" w:cs="宋体"/>
                <w:color w:val="000000"/>
                <w:sz w:val="21"/>
                <w:szCs w:val="21"/>
                <w:lang w:eastAsia="zh-CN"/>
              </w:rPr>
              <w:t>）</w:t>
            </w:r>
          </w:p>
        </w:tc>
        <w:tc>
          <w:tcPr>
            <w:tcW w:w="5959" w:type="dxa"/>
            <w:noWrap w:val="0"/>
            <w:vAlign w:val="center"/>
          </w:tcPr>
          <w:p w14:paraId="22F27DCF">
            <w:pPr>
              <w:spacing w:after="60" w:afterLines="25" w:line="360" w:lineRule="exact"/>
              <w:rPr>
                <w:rFonts w:hint="eastAsia" w:ascii="宋体" w:hAnsi="宋体" w:eastAsia="宋体" w:cs="宋体"/>
                <w:kern w:val="0"/>
                <w:sz w:val="21"/>
                <w:szCs w:val="21"/>
              </w:rPr>
            </w:pPr>
            <w:r>
              <w:rPr>
                <w:rFonts w:hint="eastAsia" w:ascii="宋体" w:hAnsi="宋体" w:eastAsia="宋体" w:cs="宋体"/>
                <w:kern w:val="0"/>
                <w:sz w:val="21"/>
                <w:szCs w:val="21"/>
              </w:rPr>
              <w:t>根据投标人针对本项目的科学性、全面性，确保供货、运输、验收进度等情况及项目实施人员配置情况综合打分</w:t>
            </w:r>
            <w:r>
              <w:rPr>
                <w:rFonts w:hint="eastAsia" w:ascii="宋体" w:hAnsi="宋体" w:eastAsia="宋体" w:cs="宋体"/>
                <w:kern w:val="0"/>
                <w:sz w:val="21"/>
                <w:szCs w:val="21"/>
                <w:lang w:eastAsia="zh-CN"/>
              </w:rPr>
              <w:t>。</w:t>
            </w:r>
          </w:p>
        </w:tc>
        <w:tc>
          <w:tcPr>
            <w:tcW w:w="970" w:type="dxa"/>
            <w:noWrap w:val="0"/>
            <w:vAlign w:val="center"/>
          </w:tcPr>
          <w:p w14:paraId="6C5E8E3C">
            <w:pPr>
              <w:spacing w:after="25" w:line="3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0-5</w:t>
            </w:r>
          </w:p>
        </w:tc>
      </w:tr>
      <w:tr w14:paraId="4BE0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noWrap w:val="0"/>
            <w:vAlign w:val="center"/>
          </w:tcPr>
          <w:p w14:paraId="44FDCB3A">
            <w:pPr>
              <w:spacing w:after="25"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1361" w:type="dxa"/>
            <w:noWrap w:val="0"/>
            <w:vAlign w:val="center"/>
          </w:tcPr>
          <w:p w14:paraId="7C81E404">
            <w:pPr>
              <w:spacing w:line="340" w:lineRule="exact"/>
              <w:jc w:val="center"/>
              <w:rPr>
                <w:rFonts w:hint="eastAsia" w:ascii="宋体" w:hAnsi="宋体" w:eastAsia="宋体" w:cs="宋体"/>
                <w:sz w:val="21"/>
                <w:szCs w:val="21"/>
                <w:lang w:eastAsia="zh-CN"/>
              </w:rPr>
            </w:pPr>
            <w:r>
              <w:rPr>
                <w:rFonts w:hint="eastAsia" w:ascii="宋体" w:hAnsi="宋体" w:eastAsia="宋体" w:cs="宋体"/>
                <w:sz w:val="21"/>
                <w:szCs w:val="21"/>
              </w:rPr>
              <w:t>政策分</w:t>
            </w:r>
            <w:r>
              <w:rPr>
                <w:rFonts w:hint="eastAsia" w:ascii="宋体" w:hAnsi="宋体" w:cs="宋体"/>
                <w:sz w:val="21"/>
                <w:szCs w:val="21"/>
                <w:lang w:eastAsia="zh-CN"/>
              </w:rPr>
              <w:t>（</w:t>
            </w:r>
            <w:r>
              <w:rPr>
                <w:rFonts w:hint="eastAsia" w:ascii="宋体" w:hAnsi="宋体" w:cs="宋体"/>
                <w:sz w:val="21"/>
                <w:szCs w:val="21"/>
                <w:lang w:val="en-US" w:eastAsia="zh-CN"/>
              </w:rPr>
              <w:t>1分</w:t>
            </w:r>
            <w:r>
              <w:rPr>
                <w:rFonts w:hint="eastAsia" w:ascii="宋体" w:hAnsi="宋体" w:cs="宋体"/>
                <w:sz w:val="21"/>
                <w:szCs w:val="21"/>
                <w:lang w:eastAsia="zh-CN"/>
              </w:rPr>
              <w:t>）</w:t>
            </w:r>
          </w:p>
        </w:tc>
        <w:tc>
          <w:tcPr>
            <w:tcW w:w="5959" w:type="dxa"/>
            <w:noWrap w:val="0"/>
            <w:vAlign w:val="center"/>
          </w:tcPr>
          <w:p w14:paraId="5394F896">
            <w:pPr>
              <w:spacing w:after="60" w:afterLines="25" w:line="360" w:lineRule="exact"/>
              <w:rPr>
                <w:rFonts w:hint="eastAsia" w:ascii="宋体" w:hAnsi="宋体" w:eastAsia="宋体" w:cs="宋体"/>
                <w:kern w:val="0"/>
                <w:sz w:val="21"/>
                <w:szCs w:val="21"/>
              </w:rPr>
            </w:pPr>
            <w:r>
              <w:rPr>
                <w:rFonts w:hint="eastAsia" w:ascii="宋体" w:hAnsi="宋体" w:eastAsia="宋体" w:cs="宋体"/>
                <w:kern w:val="0"/>
                <w:sz w:val="21"/>
                <w:szCs w:val="21"/>
              </w:rPr>
              <w:t>投标产品符合财库〔2019〕9号《关于调整优化节能产品、环境标志产品政府采购执行机制的通知》条件，不属于强制采购的产品鼓励使用节能产品，所投产品取得节能产品认证证书的，得</w:t>
            </w:r>
            <w:r>
              <w:rPr>
                <w:rFonts w:hint="eastAsia" w:ascii="宋体" w:hAnsi="宋体" w:eastAsia="宋体" w:cs="宋体"/>
                <w:kern w:val="0"/>
                <w:sz w:val="21"/>
                <w:szCs w:val="21"/>
                <w:lang w:val="en-US" w:eastAsia="zh-CN"/>
              </w:rPr>
              <w:t>0.5</w:t>
            </w:r>
            <w:r>
              <w:rPr>
                <w:rFonts w:hint="eastAsia" w:ascii="宋体" w:hAnsi="宋体" w:eastAsia="宋体" w:cs="宋体"/>
                <w:kern w:val="0"/>
                <w:sz w:val="21"/>
                <w:szCs w:val="21"/>
              </w:rPr>
              <w:t>分；所投产品取得环境标志产品认证证书的，得</w:t>
            </w:r>
            <w:r>
              <w:rPr>
                <w:rFonts w:hint="eastAsia" w:ascii="宋体" w:hAnsi="宋体" w:eastAsia="宋体" w:cs="宋体"/>
                <w:kern w:val="0"/>
                <w:sz w:val="21"/>
                <w:szCs w:val="21"/>
                <w:lang w:val="en-US" w:eastAsia="zh-CN"/>
              </w:rPr>
              <w:t>0.5</w:t>
            </w:r>
            <w:r>
              <w:rPr>
                <w:rFonts w:hint="eastAsia" w:ascii="宋体" w:hAnsi="宋体" w:eastAsia="宋体" w:cs="宋体"/>
                <w:kern w:val="0"/>
                <w:sz w:val="21"/>
                <w:szCs w:val="21"/>
              </w:rPr>
              <w:t>分。</w:t>
            </w:r>
          </w:p>
          <w:p w14:paraId="45080102">
            <w:pPr>
              <w:spacing w:after="60" w:afterLines="25" w:line="360" w:lineRule="exact"/>
              <w:rPr>
                <w:rFonts w:hint="eastAsia" w:ascii="宋体" w:hAnsi="宋体" w:eastAsia="宋体" w:cs="宋体"/>
                <w:sz w:val="21"/>
                <w:szCs w:val="21"/>
              </w:rPr>
            </w:pPr>
            <w:r>
              <w:rPr>
                <w:rFonts w:hint="eastAsia" w:ascii="宋体" w:hAnsi="宋体" w:eastAsia="宋体" w:cs="宋体"/>
                <w:kern w:val="0"/>
                <w:sz w:val="21"/>
                <w:szCs w:val="21"/>
              </w:rPr>
              <w:t>注：提供国家确定的认证机构出具的、处于有效期之内的节能产品、环境标志产品认证证书复印件（已列入强制要求的除外）。</w:t>
            </w:r>
          </w:p>
        </w:tc>
        <w:tc>
          <w:tcPr>
            <w:tcW w:w="970" w:type="dxa"/>
            <w:noWrap w:val="0"/>
            <w:vAlign w:val="center"/>
          </w:tcPr>
          <w:p w14:paraId="13D63497">
            <w:pPr>
              <w:spacing w:after="25" w:line="360" w:lineRule="exact"/>
              <w:jc w:val="center"/>
              <w:rPr>
                <w:rFonts w:hint="eastAsia" w:ascii="宋体" w:hAnsi="宋体" w:eastAsia="宋体" w:cs="宋体"/>
                <w:kern w:val="0"/>
                <w:sz w:val="21"/>
                <w:szCs w:val="21"/>
                <w:lang w:eastAsia="zh-CN"/>
              </w:rPr>
            </w:pPr>
            <w:r>
              <w:rPr>
                <w:rFonts w:hint="eastAsia" w:ascii="宋体" w:hAnsi="宋体" w:eastAsia="宋体" w:cs="宋体"/>
                <w:sz w:val="21"/>
                <w:szCs w:val="21"/>
              </w:rPr>
              <w:t>0-</w:t>
            </w:r>
            <w:r>
              <w:rPr>
                <w:rFonts w:hint="eastAsia" w:ascii="宋体" w:hAnsi="宋体" w:eastAsia="宋体" w:cs="宋体"/>
                <w:sz w:val="21"/>
                <w:szCs w:val="21"/>
                <w:lang w:val="en-US" w:eastAsia="zh-CN"/>
              </w:rPr>
              <w:t>1</w:t>
            </w:r>
          </w:p>
        </w:tc>
      </w:tr>
      <w:tr w14:paraId="4A7C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noWrap w:val="0"/>
            <w:vAlign w:val="center"/>
          </w:tcPr>
          <w:p w14:paraId="0741775B">
            <w:pPr>
              <w:spacing w:after="25" w:line="3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w:t>
            </w:r>
          </w:p>
        </w:tc>
        <w:tc>
          <w:tcPr>
            <w:tcW w:w="1361" w:type="dxa"/>
            <w:noWrap w:val="0"/>
            <w:vAlign w:val="center"/>
          </w:tcPr>
          <w:p w14:paraId="496CE559">
            <w:pPr>
              <w:spacing w:line="34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报价（30分）</w:t>
            </w:r>
          </w:p>
        </w:tc>
        <w:tc>
          <w:tcPr>
            <w:tcW w:w="5959" w:type="dxa"/>
            <w:noWrap w:val="0"/>
            <w:vAlign w:val="center"/>
          </w:tcPr>
          <w:p w14:paraId="2C688642">
            <w:pPr>
              <w:spacing w:after="60" w:afterLines="25" w:line="360" w:lineRule="exact"/>
              <w:rPr>
                <w:rFonts w:hint="eastAsia" w:ascii="宋体" w:hAnsi="宋体" w:eastAsia="宋体" w:cs="宋体"/>
                <w:kern w:val="0"/>
                <w:sz w:val="21"/>
                <w:szCs w:val="21"/>
              </w:rPr>
            </w:pPr>
            <w:r>
              <w:rPr>
                <w:rFonts w:hint="eastAsia" w:ascii="宋体" w:hAnsi="宋体"/>
                <w:sz w:val="21"/>
                <w:szCs w:val="21"/>
              </w:rPr>
              <w:t>以合格投标人有效投标总报价中的最低价为基准价，基准价为</w:t>
            </w:r>
            <w:r>
              <w:rPr>
                <w:rFonts w:hint="eastAsia" w:ascii="宋体" w:hAnsi="宋体"/>
                <w:sz w:val="21"/>
                <w:szCs w:val="21"/>
                <w:lang w:val="en-US" w:eastAsia="zh-CN"/>
              </w:rPr>
              <w:t>3</w:t>
            </w:r>
            <w:r>
              <w:rPr>
                <w:rFonts w:hint="eastAsia" w:ascii="宋体" w:hAnsi="宋体"/>
                <w:sz w:val="21"/>
                <w:szCs w:val="21"/>
              </w:rPr>
              <w:t>0分。投标报价得分＝（评标基准价/投标报价）×</w:t>
            </w:r>
            <w:r>
              <w:rPr>
                <w:rFonts w:hint="eastAsia" w:ascii="宋体" w:hAnsi="宋体"/>
                <w:sz w:val="21"/>
                <w:szCs w:val="21"/>
                <w:lang w:val="en-US" w:eastAsia="zh-CN"/>
              </w:rPr>
              <w:t>3</w:t>
            </w:r>
            <w:r>
              <w:rPr>
                <w:rFonts w:hint="eastAsia" w:ascii="宋体" w:hAnsi="宋体"/>
                <w:sz w:val="21"/>
                <w:szCs w:val="21"/>
              </w:rPr>
              <w:t>0%×100（小数点后保留2位小数）</w:t>
            </w:r>
          </w:p>
        </w:tc>
        <w:tc>
          <w:tcPr>
            <w:tcW w:w="970" w:type="dxa"/>
            <w:noWrap w:val="0"/>
            <w:vAlign w:val="center"/>
          </w:tcPr>
          <w:p w14:paraId="15BD31F2">
            <w:pPr>
              <w:spacing w:after="25" w:line="3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30</w:t>
            </w:r>
          </w:p>
        </w:tc>
      </w:tr>
    </w:tbl>
    <w:p w14:paraId="47A65BAD">
      <w:pPr>
        <w:spacing w:line="360" w:lineRule="auto"/>
        <w:rPr>
          <w:rFonts w:hAnsi="宋体"/>
          <w:color w:val="auto"/>
          <w:sz w:val="21"/>
          <w:szCs w:val="21"/>
        </w:rPr>
      </w:pPr>
      <w:r>
        <w:rPr>
          <w:rFonts w:hint="eastAsia" w:hAnsi="宋体"/>
          <w:color w:val="auto"/>
          <w:sz w:val="21"/>
          <w:szCs w:val="21"/>
        </w:rPr>
        <w:t>注：1）上述证明材料中的单位名称与供应商的名称必须一致。</w:t>
      </w:r>
    </w:p>
    <w:p w14:paraId="39B0808A">
      <w:pPr>
        <w:pStyle w:val="23"/>
        <w:ind w:left="0" w:leftChars="0"/>
        <w:rPr>
          <w:rFonts w:hint="default"/>
          <w:color w:val="auto"/>
        </w:rPr>
      </w:pPr>
      <w:r>
        <w:rPr>
          <w:rFonts w:ascii="宋体" w:cs="宋体"/>
          <w:color w:val="auto"/>
          <w:kern w:val="0"/>
          <w:szCs w:val="21"/>
        </w:rPr>
        <w:t>2）</w:t>
      </w:r>
      <w:r>
        <w:rPr>
          <w:color w:val="auto"/>
          <w:szCs w:val="21"/>
        </w:rPr>
        <w:t>请扫描上传合同、证书、报告及其他相关证明材料的原件至投标文件，并加盖公章</w:t>
      </w:r>
      <w:r>
        <w:rPr>
          <w:rFonts w:ascii="宋体" w:cs="宋体"/>
          <w:color w:val="auto"/>
          <w:kern w:val="0"/>
          <w:szCs w:val="21"/>
        </w:rPr>
        <w:t>，否则相应分值扣除。</w:t>
      </w:r>
    </w:p>
    <w:p w14:paraId="53BE0CD6">
      <w:pPr>
        <w:pStyle w:val="13"/>
        <w:snapToGrid w:val="0"/>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2.评审要求</w:t>
      </w:r>
    </w:p>
    <w:p w14:paraId="56FD8543">
      <w:pPr>
        <w:spacing w:line="360" w:lineRule="auto"/>
        <w:ind w:firstLine="480" w:firstLineChars="200"/>
        <w:rPr>
          <w:color w:val="auto"/>
          <w:sz w:val="24"/>
        </w:rPr>
      </w:pPr>
      <w:r>
        <w:rPr>
          <w:rFonts w:hint="eastAsia"/>
          <w:color w:val="auto"/>
          <w:sz w:val="24"/>
        </w:rPr>
        <w:t>(1)评标委员会应当按照招标文件中规定的评标方法和标准，对符合性审查合格的投标文件的商务部分和技术部分进行综合比较与评价，其中客观评分项的分值应当一致。</w:t>
      </w:r>
    </w:p>
    <w:p w14:paraId="51B38BED">
      <w:pPr>
        <w:spacing w:line="360" w:lineRule="auto"/>
        <w:ind w:firstLine="480" w:firstLineChars="200"/>
        <w:rPr>
          <w:color w:val="auto"/>
        </w:rPr>
      </w:pPr>
      <w:r>
        <w:rPr>
          <w:rFonts w:hint="eastAsia"/>
          <w:color w:val="auto"/>
          <w:sz w:val="24"/>
        </w:rPr>
        <w:t>(2)对于投标文件报价出现前后不一致的，除招标文件另有规定外，按照下列规定修正：</w:t>
      </w:r>
    </w:p>
    <w:p w14:paraId="74B7A839">
      <w:pPr>
        <w:spacing w:line="360" w:lineRule="auto"/>
        <w:ind w:firstLine="480" w:firstLineChars="200"/>
        <w:rPr>
          <w:color w:val="auto"/>
          <w:sz w:val="24"/>
        </w:rPr>
      </w:pPr>
      <w:r>
        <w:rPr>
          <w:rFonts w:hint="eastAsia"/>
          <w:color w:val="auto"/>
          <w:sz w:val="24"/>
        </w:rPr>
        <w:t>①政府采购云平台上开启的投标报价与电子投标文件中开标一览表（报价表）内容不一致的，以电子投标文件中开标一览表（报价表）为准；</w:t>
      </w:r>
    </w:p>
    <w:p w14:paraId="5C76349E">
      <w:pPr>
        <w:spacing w:line="360" w:lineRule="auto"/>
        <w:ind w:firstLine="480" w:firstLineChars="200"/>
        <w:rPr>
          <w:color w:val="auto"/>
          <w:sz w:val="24"/>
        </w:rPr>
      </w:pPr>
      <w:r>
        <w:rPr>
          <w:rFonts w:hint="eastAsia"/>
          <w:color w:val="auto"/>
          <w:sz w:val="24"/>
        </w:rPr>
        <w:t>②投标文件中开标一览表（报价表）内容与投标文件中相应内容不一致的，以开标一览表（报价表）为准；</w:t>
      </w:r>
    </w:p>
    <w:p w14:paraId="1A03E3A6">
      <w:pPr>
        <w:spacing w:line="360" w:lineRule="auto"/>
        <w:ind w:firstLine="480" w:firstLineChars="200"/>
        <w:rPr>
          <w:color w:val="auto"/>
          <w:sz w:val="24"/>
        </w:rPr>
      </w:pPr>
      <w:r>
        <w:rPr>
          <w:rFonts w:hint="eastAsia"/>
          <w:color w:val="auto"/>
          <w:sz w:val="24"/>
        </w:rPr>
        <w:t>③大写金额和小写金额不一致的，以大写金额为准；</w:t>
      </w:r>
    </w:p>
    <w:p w14:paraId="15D897CA">
      <w:pPr>
        <w:spacing w:line="360" w:lineRule="auto"/>
        <w:ind w:firstLine="480" w:firstLineChars="200"/>
        <w:rPr>
          <w:color w:val="auto"/>
          <w:sz w:val="24"/>
        </w:rPr>
      </w:pPr>
      <w:r>
        <w:rPr>
          <w:rFonts w:hint="eastAsia"/>
          <w:color w:val="auto"/>
          <w:sz w:val="24"/>
        </w:rPr>
        <w:t>④单价金额小数点或者百分比有明显错位的，以开标一览表的总价为准，并修改单价；</w:t>
      </w:r>
    </w:p>
    <w:p w14:paraId="2B4DB04F">
      <w:pPr>
        <w:spacing w:line="360" w:lineRule="auto"/>
        <w:ind w:firstLine="480" w:firstLineChars="200"/>
        <w:rPr>
          <w:color w:val="auto"/>
          <w:sz w:val="24"/>
        </w:rPr>
      </w:pPr>
      <w:r>
        <w:rPr>
          <w:rFonts w:hint="eastAsia"/>
          <w:color w:val="auto"/>
          <w:sz w:val="24"/>
        </w:rPr>
        <w:fldChar w:fldCharType="begin"/>
      </w:r>
      <w:r>
        <w:rPr>
          <w:rFonts w:hint="eastAsia"/>
          <w:color w:val="auto"/>
          <w:sz w:val="24"/>
        </w:rPr>
        <w:instrText xml:space="preserve"> = 5 \* GB3 \* MERGEFORMAT </w:instrText>
      </w:r>
      <w:r>
        <w:rPr>
          <w:rFonts w:hint="eastAsia"/>
          <w:color w:val="auto"/>
          <w:sz w:val="24"/>
        </w:rPr>
        <w:fldChar w:fldCharType="separate"/>
      </w:r>
      <w:r>
        <w:rPr>
          <w:rFonts w:hint="eastAsia" w:ascii="宋体" w:hAnsi="宋体" w:cs="宋体"/>
          <w:color w:val="auto"/>
          <w:sz w:val="24"/>
        </w:rPr>
        <w:t>⑤</w:t>
      </w:r>
      <w:r>
        <w:rPr>
          <w:rFonts w:hint="eastAsia"/>
          <w:color w:val="auto"/>
          <w:sz w:val="24"/>
        </w:rPr>
        <w:fldChar w:fldCharType="end"/>
      </w:r>
      <w:r>
        <w:rPr>
          <w:rFonts w:hint="eastAsia"/>
          <w:color w:val="auto"/>
          <w:sz w:val="24"/>
        </w:rPr>
        <w:t>总价金额与按单价汇总金额不一致的，以单价金额计算结果为准。</w:t>
      </w:r>
    </w:p>
    <w:p w14:paraId="31465145">
      <w:pPr>
        <w:spacing w:line="360" w:lineRule="auto"/>
        <w:ind w:firstLine="480" w:firstLineChars="200"/>
        <w:rPr>
          <w:color w:val="auto"/>
          <w:sz w:val="24"/>
        </w:rPr>
      </w:pPr>
      <w:r>
        <w:rPr>
          <w:rFonts w:hint="eastAsia"/>
          <w:color w:val="auto"/>
          <w:sz w:val="24"/>
        </w:rPr>
        <w:t>同时出现两种以上不一致的，按照前款规定的顺序修正。修正应当采用询标的形式，并加盖公章。</w:t>
      </w:r>
    </w:p>
    <w:p w14:paraId="16975FAC">
      <w:pPr>
        <w:spacing w:line="360" w:lineRule="auto"/>
        <w:ind w:firstLine="480" w:firstLineChars="200"/>
        <w:rPr>
          <w:color w:val="auto"/>
          <w:sz w:val="24"/>
        </w:rPr>
      </w:pPr>
      <w:r>
        <w:rPr>
          <w:rFonts w:hint="eastAsia"/>
          <w:color w:val="auto"/>
          <w:sz w:val="24"/>
        </w:rPr>
        <w:t>（3）对于投标文件中含义不明确、同类问题表述不一致或者有明显文字和计算错误的内容，评标委员会应当要求投标人作出必要的澄清、说明或者补正。</w:t>
      </w:r>
    </w:p>
    <w:p w14:paraId="4A57CF4D">
      <w:pPr>
        <w:spacing w:line="360" w:lineRule="auto"/>
        <w:ind w:firstLine="480" w:firstLineChars="200"/>
        <w:rPr>
          <w:color w:val="auto"/>
        </w:rPr>
      </w:pPr>
      <w:r>
        <w:rPr>
          <w:rFonts w:hint="eastAsia"/>
          <w:color w:val="auto"/>
          <w:sz w:val="24"/>
        </w:rPr>
        <w:t>（4）投标人的澄清、说明或者补正采用书面形式，并加盖公章或者由法定代表人或授权代表签字，且不得超出投标文件的范围或者改变投标文件的实质性内容。</w:t>
      </w:r>
    </w:p>
    <w:p w14:paraId="30C69B87">
      <w:pPr>
        <w:pStyle w:val="22"/>
        <w:spacing w:before="0" w:beforeAutospacing="0" w:after="0" w:afterAutospacing="0" w:line="360" w:lineRule="auto"/>
        <w:ind w:firstLine="482" w:firstLineChars="200"/>
        <w:jc w:val="both"/>
        <w:rPr>
          <w:rFonts w:hint="default" w:ascii="Times New Roman"/>
          <w:color w:val="auto"/>
          <w:sz w:val="21"/>
        </w:rPr>
      </w:pPr>
      <w:r>
        <w:rPr>
          <w:rFonts w:asciiTheme="minorEastAsia" w:hAnsiTheme="minorEastAsia" w:eastAsiaTheme="minorEastAsia"/>
          <w:b/>
          <w:bCs/>
          <w:color w:val="auto"/>
        </w:rPr>
        <w:t>（四）结果汇总及排序</w:t>
      </w:r>
    </w:p>
    <w:p w14:paraId="01B6B4C8">
      <w:pPr>
        <w:spacing w:line="360" w:lineRule="auto"/>
        <w:ind w:firstLine="480" w:firstLineChars="200"/>
        <w:rPr>
          <w:color w:val="auto"/>
        </w:rPr>
      </w:pPr>
      <w:r>
        <w:rPr>
          <w:rFonts w:hint="eastAsia"/>
          <w:color w:val="auto"/>
          <w:sz w:val="24"/>
        </w:rPr>
        <w:t>评标结果按评审后综合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75CAE32">
      <w:pPr>
        <w:pStyle w:val="22"/>
        <w:spacing w:before="0" w:beforeAutospacing="0" w:after="0" w:afterAutospacing="0" w:line="360" w:lineRule="auto"/>
        <w:ind w:firstLine="482" w:firstLineChars="200"/>
        <w:jc w:val="both"/>
        <w:rPr>
          <w:rFonts w:hint="default" w:ascii="Times New Roman" w:hAnsi="Times New Roman"/>
          <w:color w:val="auto"/>
          <w:sz w:val="21"/>
        </w:rPr>
      </w:pPr>
      <w:r>
        <w:rPr>
          <w:rFonts w:asciiTheme="minorEastAsia" w:hAnsiTheme="minorEastAsia" w:eastAsiaTheme="minorEastAsia"/>
          <w:b/>
          <w:bCs/>
          <w:color w:val="auto"/>
        </w:rPr>
        <w:t>（五）评标报告撰写</w:t>
      </w:r>
    </w:p>
    <w:p w14:paraId="729F59B8">
      <w:pPr>
        <w:spacing w:line="360" w:lineRule="auto"/>
        <w:ind w:firstLine="480" w:firstLineChars="200"/>
        <w:rPr>
          <w:rFonts w:ascii="宋体" w:hAnsi="宋体" w:cs="宋体"/>
          <w:color w:val="auto"/>
          <w:sz w:val="24"/>
        </w:rPr>
      </w:pPr>
      <w:r>
        <w:rPr>
          <w:rFonts w:hint="eastAsia"/>
          <w:color w:val="auto"/>
          <w:sz w:val="24"/>
        </w:rPr>
        <w:t>评标委员会根据全体评标成员签字的原始评标记录和评标结果编写评标报告。</w:t>
      </w:r>
    </w:p>
    <w:p w14:paraId="3893B805">
      <w:pPr>
        <w:spacing w:line="360" w:lineRule="auto"/>
        <w:ind w:firstLine="3534" w:firstLineChars="1100"/>
        <w:jc w:val="both"/>
        <w:rPr>
          <w:rStyle w:val="38"/>
          <w:rFonts w:hint="eastAsia" w:ascii="宋体" w:hAnsi="宋体"/>
          <w:color w:val="auto"/>
          <w:sz w:val="32"/>
          <w:szCs w:val="32"/>
        </w:rPr>
      </w:pPr>
    </w:p>
    <w:p w14:paraId="61DB03CA">
      <w:pPr>
        <w:spacing w:line="360" w:lineRule="auto"/>
        <w:ind w:firstLine="3534" w:firstLineChars="1100"/>
        <w:jc w:val="both"/>
        <w:rPr>
          <w:rStyle w:val="38"/>
          <w:rFonts w:hint="eastAsia" w:ascii="宋体" w:hAnsi="宋体"/>
          <w:color w:val="auto"/>
          <w:sz w:val="32"/>
          <w:szCs w:val="32"/>
        </w:rPr>
      </w:pPr>
    </w:p>
    <w:p w14:paraId="36354E89">
      <w:pPr>
        <w:spacing w:line="360" w:lineRule="auto"/>
        <w:ind w:firstLine="3534" w:firstLineChars="1100"/>
        <w:jc w:val="both"/>
        <w:rPr>
          <w:rStyle w:val="38"/>
          <w:rFonts w:hint="eastAsia" w:ascii="宋体" w:hAnsi="宋体"/>
          <w:color w:val="auto"/>
          <w:sz w:val="32"/>
          <w:szCs w:val="32"/>
        </w:rPr>
      </w:pPr>
    </w:p>
    <w:p w14:paraId="2936377B">
      <w:pPr>
        <w:pStyle w:val="18"/>
        <w:rPr>
          <w:rFonts w:hint="eastAsia"/>
        </w:rPr>
      </w:pPr>
    </w:p>
    <w:p w14:paraId="2203A10D">
      <w:pPr>
        <w:spacing w:line="360" w:lineRule="auto"/>
        <w:ind w:firstLine="3534" w:firstLineChars="1100"/>
        <w:jc w:val="both"/>
        <w:rPr>
          <w:rStyle w:val="38"/>
          <w:rFonts w:hint="eastAsia" w:ascii="宋体" w:hAnsi="宋体"/>
          <w:color w:val="auto"/>
          <w:sz w:val="32"/>
          <w:szCs w:val="32"/>
        </w:rPr>
      </w:pPr>
    </w:p>
    <w:p w14:paraId="069ED847">
      <w:pPr>
        <w:spacing w:line="360" w:lineRule="auto"/>
        <w:ind w:firstLine="3534" w:firstLineChars="1100"/>
        <w:jc w:val="both"/>
        <w:rPr>
          <w:rStyle w:val="38"/>
          <w:rFonts w:hint="eastAsia" w:ascii="宋体" w:hAnsi="宋体"/>
          <w:color w:val="auto"/>
          <w:sz w:val="32"/>
          <w:szCs w:val="32"/>
        </w:rPr>
      </w:pPr>
    </w:p>
    <w:p w14:paraId="78A4E4BA">
      <w:pPr>
        <w:spacing w:line="360" w:lineRule="auto"/>
        <w:ind w:firstLine="3534" w:firstLineChars="1100"/>
        <w:jc w:val="both"/>
        <w:rPr>
          <w:rStyle w:val="38"/>
          <w:rFonts w:hint="eastAsia" w:ascii="宋体" w:hAnsi="宋体"/>
          <w:color w:val="auto"/>
          <w:sz w:val="32"/>
          <w:szCs w:val="32"/>
        </w:rPr>
      </w:pPr>
    </w:p>
    <w:p w14:paraId="756FD639">
      <w:pPr>
        <w:spacing w:line="360" w:lineRule="auto"/>
        <w:ind w:firstLine="3534" w:firstLineChars="1100"/>
        <w:jc w:val="both"/>
        <w:rPr>
          <w:rStyle w:val="38"/>
          <w:rFonts w:hint="eastAsia" w:ascii="宋体" w:hAnsi="宋体"/>
          <w:color w:val="auto"/>
          <w:sz w:val="32"/>
          <w:szCs w:val="32"/>
        </w:rPr>
      </w:pPr>
    </w:p>
    <w:p w14:paraId="1CB2AA0F">
      <w:pPr>
        <w:spacing w:line="360" w:lineRule="auto"/>
        <w:ind w:firstLine="3534" w:firstLineChars="1100"/>
        <w:jc w:val="both"/>
        <w:rPr>
          <w:rStyle w:val="38"/>
          <w:rFonts w:hint="eastAsia" w:ascii="宋体" w:hAnsi="宋体"/>
          <w:color w:val="auto"/>
          <w:sz w:val="32"/>
          <w:szCs w:val="32"/>
        </w:rPr>
      </w:pPr>
    </w:p>
    <w:p w14:paraId="7C5196CE">
      <w:pPr>
        <w:spacing w:line="360" w:lineRule="auto"/>
        <w:ind w:firstLine="3534" w:firstLineChars="1100"/>
        <w:jc w:val="both"/>
        <w:rPr>
          <w:rStyle w:val="38"/>
          <w:rFonts w:hint="eastAsia" w:ascii="宋体" w:hAnsi="宋体"/>
          <w:color w:val="auto"/>
          <w:sz w:val="32"/>
          <w:szCs w:val="32"/>
        </w:rPr>
      </w:pPr>
    </w:p>
    <w:p w14:paraId="6261D53A">
      <w:pPr>
        <w:spacing w:line="360" w:lineRule="auto"/>
        <w:ind w:firstLine="3534" w:firstLineChars="1100"/>
        <w:jc w:val="both"/>
        <w:rPr>
          <w:rStyle w:val="38"/>
          <w:rFonts w:hint="eastAsia" w:ascii="宋体" w:hAnsi="宋体"/>
          <w:color w:val="auto"/>
          <w:sz w:val="32"/>
          <w:szCs w:val="32"/>
        </w:rPr>
      </w:pPr>
    </w:p>
    <w:p w14:paraId="5DF56435">
      <w:pPr>
        <w:spacing w:line="360" w:lineRule="auto"/>
        <w:ind w:firstLine="3534" w:firstLineChars="1100"/>
        <w:jc w:val="both"/>
        <w:rPr>
          <w:rStyle w:val="38"/>
          <w:rFonts w:hint="eastAsia" w:ascii="宋体" w:hAnsi="宋体"/>
          <w:color w:val="auto"/>
          <w:sz w:val="32"/>
          <w:szCs w:val="32"/>
        </w:rPr>
      </w:pPr>
    </w:p>
    <w:p w14:paraId="68995687">
      <w:pPr>
        <w:spacing w:line="360" w:lineRule="auto"/>
        <w:ind w:firstLine="3534" w:firstLineChars="1100"/>
        <w:jc w:val="both"/>
        <w:rPr>
          <w:rStyle w:val="38"/>
          <w:rFonts w:hint="eastAsia" w:ascii="宋体" w:hAnsi="宋体"/>
          <w:color w:val="auto"/>
          <w:sz w:val="32"/>
          <w:szCs w:val="32"/>
        </w:rPr>
      </w:pPr>
    </w:p>
    <w:p w14:paraId="01211180">
      <w:pPr>
        <w:spacing w:line="360" w:lineRule="auto"/>
        <w:ind w:firstLine="3534" w:firstLineChars="1100"/>
        <w:jc w:val="both"/>
        <w:rPr>
          <w:rStyle w:val="38"/>
          <w:rFonts w:hint="eastAsia" w:ascii="宋体" w:hAnsi="宋体"/>
          <w:color w:val="auto"/>
          <w:sz w:val="32"/>
          <w:szCs w:val="32"/>
        </w:rPr>
      </w:pPr>
    </w:p>
    <w:p w14:paraId="34B0C813">
      <w:pPr>
        <w:spacing w:line="360" w:lineRule="auto"/>
        <w:ind w:firstLine="3534" w:firstLineChars="1100"/>
        <w:jc w:val="both"/>
        <w:rPr>
          <w:rStyle w:val="38"/>
          <w:rFonts w:hint="eastAsia" w:ascii="宋体" w:hAnsi="宋体"/>
          <w:color w:val="auto"/>
          <w:sz w:val="32"/>
          <w:szCs w:val="32"/>
        </w:rPr>
      </w:pPr>
    </w:p>
    <w:p w14:paraId="7855EDD3">
      <w:pPr>
        <w:spacing w:line="360" w:lineRule="auto"/>
        <w:jc w:val="center"/>
        <w:rPr>
          <w:rStyle w:val="38"/>
          <w:rFonts w:hint="eastAsia" w:ascii="宋体" w:hAnsi="宋体"/>
          <w:color w:val="auto"/>
          <w:sz w:val="36"/>
          <w:szCs w:val="36"/>
        </w:rPr>
      </w:pPr>
      <w:r>
        <w:rPr>
          <w:rStyle w:val="38"/>
          <w:rFonts w:hint="eastAsia" w:ascii="宋体" w:hAnsi="宋体"/>
          <w:color w:val="auto"/>
          <w:sz w:val="36"/>
          <w:szCs w:val="36"/>
        </w:rPr>
        <w:t xml:space="preserve">第五章 </w:t>
      </w:r>
      <w:r>
        <w:rPr>
          <w:rFonts w:hint="eastAsia" w:asciiTheme="minorEastAsia" w:hAnsiTheme="minorEastAsia" w:eastAsiaTheme="minorEastAsia"/>
          <w:b/>
          <w:sz w:val="36"/>
          <w:szCs w:val="36"/>
        </w:rPr>
        <w:t>政府采购合同主要条款指引</w:t>
      </w:r>
    </w:p>
    <w:p w14:paraId="5C901579">
      <w:pPr>
        <w:spacing w:line="360" w:lineRule="auto"/>
        <w:ind w:firstLine="3092" w:firstLineChars="1100"/>
        <w:jc w:val="both"/>
        <w:rPr>
          <w:rStyle w:val="38"/>
          <w:rFonts w:ascii="宋体" w:hAnsi="宋体"/>
          <w:color w:val="auto"/>
          <w:sz w:val="28"/>
          <w:szCs w:val="28"/>
        </w:rPr>
      </w:pPr>
    </w:p>
    <w:p w14:paraId="1C6BA71F">
      <w:pPr>
        <w:spacing w:line="360" w:lineRule="auto"/>
        <w:jc w:val="center"/>
        <w:rPr>
          <w:rFonts w:hAnsi="宋体"/>
          <w:b/>
          <w:bCs/>
          <w:color w:val="auto"/>
          <w:szCs w:val="36"/>
        </w:rPr>
      </w:pPr>
      <w:r>
        <w:rPr>
          <w:rFonts w:hint="eastAsia" w:ascii="宋体" w:hAnsi="宋体" w:cs="宋体"/>
          <w:b/>
          <w:bCs/>
          <w:color w:val="auto"/>
          <w:sz w:val="30"/>
          <w:szCs w:val="30"/>
        </w:rPr>
        <w:t>合同主要条款</w:t>
      </w:r>
    </w:p>
    <w:bookmarkEnd w:id="10"/>
    <w:p w14:paraId="0B8A3C08">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eastAsia="宋体" w:cs="宋体"/>
          <w:sz w:val="24"/>
          <w:szCs w:val="24"/>
        </w:rPr>
      </w:pPr>
      <w:bookmarkStart w:id="11" w:name="_Toc240724385"/>
      <w:bookmarkStart w:id="12" w:name="_Toc504136827"/>
      <w:r>
        <w:rPr>
          <w:rFonts w:hint="eastAsia" w:ascii="宋体" w:hAnsi="宋体" w:eastAsia="宋体" w:cs="宋体"/>
          <w:sz w:val="24"/>
          <w:szCs w:val="24"/>
        </w:rPr>
        <w:t>项目编号：</w:t>
      </w:r>
    </w:p>
    <w:p w14:paraId="73762E2B">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合同编号：</w:t>
      </w:r>
    </w:p>
    <w:p w14:paraId="5E92656D">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政府采购计划（预算）确认号：</w:t>
      </w:r>
    </w:p>
    <w:p w14:paraId="7A78F6CF">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采购人（以下称甲方）：</w:t>
      </w:r>
    </w:p>
    <w:p w14:paraId="6A4758A8">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供应商（以下称乙方）：</w:t>
      </w:r>
    </w:p>
    <w:p w14:paraId="76F38AEB">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采购代理机构：</w:t>
      </w:r>
      <w:r>
        <w:rPr>
          <w:rFonts w:hint="eastAsia" w:ascii="宋体" w:hAnsi="宋体" w:eastAsia="宋体" w:cs="宋体"/>
          <w:sz w:val="24"/>
          <w:szCs w:val="24"/>
          <w:lang w:val="en-US" w:eastAsia="zh-CN"/>
        </w:rPr>
        <w:t>康润（台州）工程管理有限公司</w:t>
      </w:r>
    </w:p>
    <w:p w14:paraId="661DA5DA">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采购方式：公开招标</w:t>
      </w:r>
    </w:p>
    <w:p w14:paraId="6E2B0F6A">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根据《中华人民共和国政府采购法》、《中华人民共和国民法典》等法律法规的规定，甲乙双方按照</w:t>
      </w:r>
      <w:r>
        <w:rPr>
          <w:rFonts w:hint="eastAsia" w:ascii="宋体" w:hAnsi="宋体" w:eastAsia="宋体" w:cs="宋体"/>
          <w:sz w:val="24"/>
          <w:szCs w:val="24"/>
          <w:u w:val="single"/>
          <w:lang w:eastAsia="zh-CN"/>
        </w:rPr>
        <w:t>三门县公安局执法办案管理中心医疗设备采购</w:t>
      </w:r>
      <w:r>
        <w:rPr>
          <w:rFonts w:hint="eastAsia" w:ascii="宋体" w:hAnsi="宋体" w:eastAsia="宋体" w:cs="宋体"/>
          <w:sz w:val="24"/>
          <w:szCs w:val="24"/>
        </w:rPr>
        <w:t>结果签订本合同。</w:t>
      </w:r>
    </w:p>
    <w:p w14:paraId="7495D1A3">
      <w:pPr>
        <w:keepNext w:val="0"/>
        <w:keepLines w:val="0"/>
        <w:pageBreakBefore w:val="0"/>
        <w:widowControl/>
        <w:kinsoku/>
        <w:wordWrap/>
        <w:overflowPunct/>
        <w:topLinePunct w:val="0"/>
        <w:autoSpaceDE/>
        <w:autoSpaceDN/>
        <w:bidi w:val="0"/>
        <w:adjustRightInd/>
        <w:spacing w:line="312" w:lineRule="auto"/>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第一条合同组成</w:t>
      </w:r>
    </w:p>
    <w:p w14:paraId="5ACA4576">
      <w:pPr>
        <w:keepNext w:val="0"/>
        <w:keepLines w:val="0"/>
        <w:pageBreakBefore w:val="0"/>
        <w:widowControl/>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本次政府采购活动的相关文件为本合同的组成部分，这些文件包括但不限于：</w:t>
      </w:r>
    </w:p>
    <w:p w14:paraId="13D88756">
      <w:pPr>
        <w:keepNext w:val="0"/>
        <w:keepLines w:val="0"/>
        <w:pageBreakBefore w:val="0"/>
        <w:widowControl/>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（1）本合同文本；</w:t>
      </w:r>
    </w:p>
    <w:p w14:paraId="13E9D189">
      <w:pPr>
        <w:keepNext w:val="0"/>
        <w:keepLines w:val="0"/>
        <w:pageBreakBefore w:val="0"/>
        <w:widowControl/>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（2）采购文件与采购响应文件；</w:t>
      </w:r>
    </w:p>
    <w:p w14:paraId="1E1102D3">
      <w:pPr>
        <w:keepNext w:val="0"/>
        <w:keepLines w:val="0"/>
        <w:pageBreakBefore w:val="0"/>
        <w:widowControl/>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（3）中标或成交通知书。</w:t>
      </w:r>
    </w:p>
    <w:p w14:paraId="7F970D6D">
      <w:pPr>
        <w:keepNext w:val="0"/>
        <w:keepLines w:val="0"/>
        <w:pageBreakBefore w:val="0"/>
        <w:widowControl/>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组成本合同的所有文件必须为书面形式。政府采购合同备案时，须提供以上（1）、（3）两项，如由社会中介机构代理，须提供代理协议，合同如有变更的，须提供变更协议。</w:t>
      </w:r>
    </w:p>
    <w:p w14:paraId="04F8F642">
      <w:pPr>
        <w:keepNext w:val="0"/>
        <w:keepLines w:val="0"/>
        <w:pageBreakBefore w:val="0"/>
        <w:tabs>
          <w:tab w:val="left" w:pos="916"/>
          <w:tab w:val="left" w:pos="1832"/>
          <w:tab w:val="left" w:pos="2748"/>
        </w:tabs>
        <w:kinsoku/>
        <w:wordWrap/>
        <w:overflowPunct/>
        <w:topLinePunct w:val="0"/>
        <w:autoSpaceDE/>
        <w:autoSpaceDN/>
        <w:bidi w:val="0"/>
        <w:adjustRightInd/>
        <w:spacing w:line="312"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第二条合同标的与相关属性</w:t>
      </w:r>
    </w:p>
    <w:p w14:paraId="39E78B08">
      <w:pPr>
        <w:keepNext w:val="0"/>
        <w:keepLines w:val="0"/>
        <w:pageBreakBefore w:val="0"/>
        <w:tabs>
          <w:tab w:val="left" w:pos="916"/>
          <w:tab w:val="left" w:pos="1832"/>
          <w:tab w:val="left" w:pos="2748"/>
        </w:tabs>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1、本次采购的是</w:t>
      </w:r>
    </w:p>
    <w:p w14:paraId="7D6ABAC5">
      <w:pPr>
        <w:keepNext w:val="0"/>
        <w:keepLines w:val="0"/>
        <w:pageBreakBefore w:val="0"/>
        <w:tabs>
          <w:tab w:val="left" w:pos="916"/>
          <w:tab w:val="left" w:pos="1832"/>
          <w:tab w:val="left" w:pos="2748"/>
        </w:tabs>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2、乙方是否属于中小微企业：□是□否</w:t>
      </w:r>
    </w:p>
    <w:p w14:paraId="4B981752">
      <w:pPr>
        <w:keepNext w:val="0"/>
        <w:keepLines w:val="0"/>
        <w:pageBreakBefore w:val="0"/>
        <w:tabs>
          <w:tab w:val="left" w:pos="916"/>
          <w:tab w:val="left" w:pos="1832"/>
          <w:tab w:val="left" w:pos="2748"/>
        </w:tabs>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3、本合同项下产品属于（可多选）：□环保产品；□节能产品；□进口产品</w:t>
      </w:r>
    </w:p>
    <w:tbl>
      <w:tblPr>
        <w:tblStyle w:val="25"/>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381"/>
        <w:gridCol w:w="2257"/>
        <w:gridCol w:w="926"/>
        <w:gridCol w:w="757"/>
        <w:gridCol w:w="1702"/>
        <w:gridCol w:w="1702"/>
      </w:tblGrid>
      <w:tr w14:paraId="1A29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1312B964">
            <w:pPr>
              <w:keepNext w:val="0"/>
              <w:keepLines w:val="0"/>
              <w:pageBreakBefore w:val="0"/>
              <w:kinsoku/>
              <w:wordWrap/>
              <w:overflowPunct/>
              <w:topLinePunct w:val="0"/>
              <w:autoSpaceDE/>
              <w:autoSpaceDN/>
              <w:bidi w:val="0"/>
              <w:adjustRightInd/>
              <w:spacing w:after="60" w:afterLines="25" w:line="312"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513DB0F0">
            <w:pPr>
              <w:keepNext w:val="0"/>
              <w:keepLines w:val="0"/>
              <w:pageBreakBefore w:val="0"/>
              <w:kinsoku/>
              <w:wordWrap/>
              <w:overflowPunct/>
              <w:topLinePunct w:val="0"/>
              <w:autoSpaceDE/>
              <w:autoSpaceDN/>
              <w:bidi w:val="0"/>
              <w:adjustRightInd/>
              <w:spacing w:after="60" w:afterLines="25" w:line="312"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品目名称</w:t>
            </w:r>
          </w:p>
          <w:p w14:paraId="384C7A65">
            <w:pPr>
              <w:keepNext w:val="0"/>
              <w:keepLines w:val="0"/>
              <w:pageBreakBefore w:val="0"/>
              <w:kinsoku/>
              <w:wordWrap/>
              <w:overflowPunct/>
              <w:topLinePunct w:val="0"/>
              <w:autoSpaceDE/>
              <w:autoSpaceDN/>
              <w:bidi w:val="0"/>
              <w:adjustRightInd/>
              <w:spacing w:after="60" w:afterLines="25" w:line="312"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（服务名称）</w:t>
            </w:r>
          </w:p>
        </w:tc>
        <w:tc>
          <w:tcPr>
            <w:tcW w:w="2257" w:type="dxa"/>
            <w:tcBorders>
              <w:top w:val="single" w:color="auto" w:sz="4" w:space="0"/>
              <w:left w:val="single" w:color="auto" w:sz="4" w:space="0"/>
              <w:bottom w:val="single" w:color="auto" w:sz="4" w:space="0"/>
              <w:right w:val="single" w:color="auto" w:sz="4" w:space="0"/>
            </w:tcBorders>
            <w:noWrap w:val="0"/>
            <w:vAlign w:val="center"/>
          </w:tcPr>
          <w:p w14:paraId="03702FDF">
            <w:pPr>
              <w:keepNext w:val="0"/>
              <w:keepLines w:val="0"/>
              <w:pageBreakBefore w:val="0"/>
              <w:kinsoku/>
              <w:wordWrap/>
              <w:overflowPunct/>
              <w:topLinePunct w:val="0"/>
              <w:autoSpaceDE/>
              <w:autoSpaceDN/>
              <w:bidi w:val="0"/>
              <w:adjustRightInd/>
              <w:spacing w:after="60" w:afterLines="25" w:line="312"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规格型号、技术参数（或服务内容）</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198BC62A">
            <w:pPr>
              <w:keepNext w:val="0"/>
              <w:keepLines w:val="0"/>
              <w:pageBreakBefore w:val="0"/>
              <w:kinsoku/>
              <w:wordWrap/>
              <w:overflowPunct/>
              <w:topLinePunct w:val="0"/>
              <w:autoSpaceDE/>
              <w:autoSpaceDN/>
              <w:bidi w:val="0"/>
              <w:adjustRightInd/>
              <w:spacing w:after="60" w:afterLines="25" w:line="312"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7AD5504F">
            <w:pPr>
              <w:keepNext w:val="0"/>
              <w:keepLines w:val="0"/>
              <w:pageBreakBefore w:val="0"/>
              <w:kinsoku/>
              <w:wordWrap/>
              <w:overflowPunct/>
              <w:topLinePunct w:val="0"/>
              <w:autoSpaceDE/>
              <w:autoSpaceDN/>
              <w:bidi w:val="0"/>
              <w:adjustRightInd/>
              <w:spacing w:after="60" w:afterLines="25" w:line="312"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4D3AD199">
            <w:pPr>
              <w:keepNext w:val="0"/>
              <w:keepLines w:val="0"/>
              <w:pageBreakBefore w:val="0"/>
              <w:kinsoku/>
              <w:wordWrap/>
              <w:overflowPunct/>
              <w:topLinePunct w:val="0"/>
              <w:autoSpaceDE/>
              <w:autoSpaceDN/>
              <w:bidi w:val="0"/>
              <w:adjustRightInd/>
              <w:spacing w:after="60" w:afterLines="25" w:line="312"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预算金额(元)</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630072CF">
            <w:pPr>
              <w:keepNext w:val="0"/>
              <w:keepLines w:val="0"/>
              <w:pageBreakBefore w:val="0"/>
              <w:kinsoku/>
              <w:wordWrap/>
              <w:overflowPunct/>
              <w:topLinePunct w:val="0"/>
              <w:autoSpaceDE/>
              <w:autoSpaceDN/>
              <w:bidi w:val="0"/>
              <w:adjustRightInd/>
              <w:spacing w:after="60" w:afterLines="25" w:line="312"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采购金额(元)</w:t>
            </w:r>
          </w:p>
        </w:tc>
      </w:tr>
      <w:tr w14:paraId="4BF2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32" w:type="dxa"/>
            <w:gridSpan w:val="2"/>
            <w:tcBorders>
              <w:top w:val="single" w:color="auto" w:sz="4" w:space="0"/>
              <w:left w:val="single" w:color="auto" w:sz="4" w:space="0"/>
              <w:bottom w:val="single" w:color="auto" w:sz="4" w:space="0"/>
              <w:right w:val="single" w:color="auto" w:sz="4" w:space="0"/>
            </w:tcBorders>
            <w:noWrap w:val="0"/>
            <w:vAlign w:val="center"/>
          </w:tcPr>
          <w:p w14:paraId="5898ACF2">
            <w:pPr>
              <w:keepNext w:val="0"/>
              <w:keepLines w:val="0"/>
              <w:pageBreakBefore w:val="0"/>
              <w:kinsoku/>
              <w:wordWrap/>
              <w:overflowPunct/>
              <w:topLinePunct w:val="0"/>
              <w:autoSpaceDE/>
              <w:autoSpaceDN/>
              <w:bidi w:val="0"/>
              <w:adjustRightInd/>
              <w:spacing w:after="60" w:afterLines="25" w:line="312" w:lineRule="auto"/>
              <w:jc w:val="center"/>
              <w:textAlignment w:val="auto"/>
              <w:rPr>
                <w:rFonts w:hint="eastAsia" w:ascii="宋体" w:hAnsi="宋体" w:eastAsia="宋体" w:cs="宋体"/>
                <w:color w:val="000000"/>
                <w:sz w:val="24"/>
                <w:szCs w:val="24"/>
              </w:rPr>
            </w:pPr>
          </w:p>
        </w:tc>
        <w:tc>
          <w:tcPr>
            <w:tcW w:w="2257" w:type="dxa"/>
            <w:tcBorders>
              <w:top w:val="single" w:color="auto" w:sz="4" w:space="0"/>
              <w:left w:val="single" w:color="auto" w:sz="4" w:space="0"/>
              <w:bottom w:val="single" w:color="auto" w:sz="4" w:space="0"/>
              <w:right w:val="single" w:color="auto" w:sz="4" w:space="0"/>
            </w:tcBorders>
            <w:noWrap w:val="0"/>
            <w:vAlign w:val="center"/>
          </w:tcPr>
          <w:p w14:paraId="59C29AE3">
            <w:pPr>
              <w:keepNext w:val="0"/>
              <w:keepLines w:val="0"/>
              <w:pageBreakBefore w:val="0"/>
              <w:kinsoku/>
              <w:wordWrap/>
              <w:overflowPunct/>
              <w:topLinePunct w:val="0"/>
              <w:autoSpaceDE/>
              <w:autoSpaceDN/>
              <w:bidi w:val="0"/>
              <w:adjustRightInd/>
              <w:spacing w:after="60" w:afterLines="25" w:line="312" w:lineRule="auto"/>
              <w:jc w:val="center"/>
              <w:textAlignment w:val="auto"/>
              <w:rPr>
                <w:rFonts w:hint="eastAsia" w:ascii="宋体" w:hAnsi="宋体" w:eastAsia="宋体" w:cs="宋体"/>
                <w:color w:val="000000"/>
                <w:sz w:val="24"/>
                <w:szCs w:val="24"/>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12EA8D4E">
            <w:pPr>
              <w:keepNext w:val="0"/>
              <w:keepLines w:val="0"/>
              <w:pageBreakBefore w:val="0"/>
              <w:kinsoku/>
              <w:wordWrap/>
              <w:overflowPunct/>
              <w:topLinePunct w:val="0"/>
              <w:autoSpaceDE/>
              <w:autoSpaceDN/>
              <w:bidi w:val="0"/>
              <w:adjustRightInd/>
              <w:spacing w:after="60" w:afterLines="25" w:line="312" w:lineRule="auto"/>
              <w:jc w:val="center"/>
              <w:textAlignment w:val="auto"/>
              <w:rPr>
                <w:rFonts w:hint="eastAsia" w:ascii="宋体" w:hAnsi="宋体" w:eastAsia="宋体" w:cs="宋体"/>
                <w:color w:val="000000"/>
                <w:sz w:val="24"/>
                <w:szCs w:val="24"/>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4A9E8CAA">
            <w:pPr>
              <w:keepNext w:val="0"/>
              <w:keepLines w:val="0"/>
              <w:pageBreakBefore w:val="0"/>
              <w:kinsoku/>
              <w:wordWrap/>
              <w:overflowPunct/>
              <w:topLinePunct w:val="0"/>
              <w:autoSpaceDE/>
              <w:autoSpaceDN/>
              <w:bidi w:val="0"/>
              <w:adjustRightInd/>
              <w:spacing w:after="60" w:afterLines="25" w:line="312" w:lineRule="auto"/>
              <w:jc w:val="center"/>
              <w:textAlignment w:val="auto"/>
              <w:rPr>
                <w:rFonts w:hint="eastAsia" w:ascii="宋体" w:hAnsi="宋体" w:eastAsia="宋体" w:cs="宋体"/>
                <w:color w:val="000000"/>
                <w:sz w:val="24"/>
                <w:szCs w:val="24"/>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695972D6">
            <w:pPr>
              <w:keepNext w:val="0"/>
              <w:keepLines w:val="0"/>
              <w:pageBreakBefore w:val="0"/>
              <w:kinsoku/>
              <w:wordWrap/>
              <w:overflowPunct/>
              <w:topLinePunct w:val="0"/>
              <w:autoSpaceDE/>
              <w:autoSpaceDN/>
              <w:bidi w:val="0"/>
              <w:adjustRightInd/>
              <w:spacing w:after="60" w:afterLines="25" w:line="312" w:lineRule="auto"/>
              <w:jc w:val="center"/>
              <w:textAlignment w:val="auto"/>
              <w:rPr>
                <w:rFonts w:hint="eastAsia" w:ascii="宋体" w:hAnsi="宋体" w:eastAsia="宋体" w:cs="宋体"/>
                <w:color w:val="000000"/>
                <w:sz w:val="24"/>
                <w:szCs w:val="24"/>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00BAB4F8">
            <w:pPr>
              <w:keepNext w:val="0"/>
              <w:keepLines w:val="0"/>
              <w:pageBreakBefore w:val="0"/>
              <w:kinsoku/>
              <w:wordWrap/>
              <w:overflowPunct/>
              <w:topLinePunct w:val="0"/>
              <w:autoSpaceDE/>
              <w:autoSpaceDN/>
              <w:bidi w:val="0"/>
              <w:adjustRightInd/>
              <w:spacing w:after="60" w:afterLines="25" w:line="312" w:lineRule="auto"/>
              <w:jc w:val="center"/>
              <w:textAlignment w:val="auto"/>
              <w:rPr>
                <w:rFonts w:hint="eastAsia" w:ascii="宋体" w:hAnsi="宋体" w:eastAsia="宋体" w:cs="宋体"/>
                <w:color w:val="000000"/>
                <w:sz w:val="24"/>
                <w:szCs w:val="24"/>
              </w:rPr>
            </w:pPr>
          </w:p>
        </w:tc>
      </w:tr>
      <w:tr w14:paraId="0CC2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232" w:type="dxa"/>
            <w:gridSpan w:val="2"/>
            <w:tcBorders>
              <w:top w:val="single" w:color="auto" w:sz="4" w:space="0"/>
              <w:left w:val="single" w:color="auto" w:sz="4" w:space="0"/>
              <w:bottom w:val="single" w:color="auto" w:sz="4" w:space="0"/>
              <w:right w:val="single" w:color="auto" w:sz="4" w:space="0"/>
            </w:tcBorders>
            <w:noWrap w:val="0"/>
            <w:vAlign w:val="center"/>
          </w:tcPr>
          <w:p w14:paraId="3A95DE2D">
            <w:pPr>
              <w:keepNext w:val="0"/>
              <w:keepLines w:val="0"/>
              <w:pageBreakBefore w:val="0"/>
              <w:kinsoku/>
              <w:wordWrap/>
              <w:overflowPunct/>
              <w:topLinePunct w:val="0"/>
              <w:autoSpaceDE/>
              <w:autoSpaceDN/>
              <w:bidi w:val="0"/>
              <w:adjustRightInd/>
              <w:spacing w:after="60" w:afterLines="25" w:line="312" w:lineRule="auto"/>
              <w:jc w:val="center"/>
              <w:textAlignment w:val="auto"/>
              <w:rPr>
                <w:rFonts w:hint="eastAsia" w:ascii="宋体" w:hAnsi="宋体" w:eastAsia="宋体" w:cs="宋体"/>
                <w:color w:val="000000"/>
                <w:sz w:val="24"/>
                <w:szCs w:val="24"/>
              </w:rPr>
            </w:pPr>
          </w:p>
        </w:tc>
        <w:tc>
          <w:tcPr>
            <w:tcW w:w="2257" w:type="dxa"/>
            <w:tcBorders>
              <w:top w:val="single" w:color="auto" w:sz="4" w:space="0"/>
              <w:left w:val="single" w:color="auto" w:sz="4" w:space="0"/>
              <w:bottom w:val="single" w:color="auto" w:sz="4" w:space="0"/>
              <w:right w:val="single" w:color="auto" w:sz="4" w:space="0"/>
            </w:tcBorders>
            <w:noWrap w:val="0"/>
            <w:vAlign w:val="center"/>
          </w:tcPr>
          <w:p w14:paraId="3D6F23B1">
            <w:pPr>
              <w:keepNext w:val="0"/>
              <w:keepLines w:val="0"/>
              <w:pageBreakBefore w:val="0"/>
              <w:kinsoku/>
              <w:wordWrap/>
              <w:overflowPunct/>
              <w:topLinePunct w:val="0"/>
              <w:autoSpaceDE/>
              <w:autoSpaceDN/>
              <w:bidi w:val="0"/>
              <w:adjustRightInd/>
              <w:spacing w:after="60" w:afterLines="25" w:line="312" w:lineRule="auto"/>
              <w:jc w:val="center"/>
              <w:textAlignment w:val="auto"/>
              <w:rPr>
                <w:rFonts w:hint="eastAsia" w:ascii="宋体" w:hAnsi="宋体" w:eastAsia="宋体" w:cs="宋体"/>
                <w:color w:val="000000"/>
                <w:sz w:val="24"/>
                <w:szCs w:val="24"/>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1E9B4369">
            <w:pPr>
              <w:keepNext w:val="0"/>
              <w:keepLines w:val="0"/>
              <w:pageBreakBefore w:val="0"/>
              <w:kinsoku/>
              <w:wordWrap/>
              <w:overflowPunct/>
              <w:topLinePunct w:val="0"/>
              <w:autoSpaceDE/>
              <w:autoSpaceDN/>
              <w:bidi w:val="0"/>
              <w:adjustRightInd/>
              <w:spacing w:after="60" w:afterLines="25" w:line="312" w:lineRule="auto"/>
              <w:jc w:val="center"/>
              <w:textAlignment w:val="auto"/>
              <w:rPr>
                <w:rFonts w:hint="eastAsia" w:ascii="宋体" w:hAnsi="宋体" w:eastAsia="宋体" w:cs="宋体"/>
                <w:color w:val="000000"/>
                <w:sz w:val="24"/>
                <w:szCs w:val="24"/>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3F49DD4C">
            <w:pPr>
              <w:keepNext w:val="0"/>
              <w:keepLines w:val="0"/>
              <w:pageBreakBefore w:val="0"/>
              <w:kinsoku/>
              <w:wordWrap/>
              <w:overflowPunct/>
              <w:topLinePunct w:val="0"/>
              <w:autoSpaceDE/>
              <w:autoSpaceDN/>
              <w:bidi w:val="0"/>
              <w:adjustRightInd/>
              <w:spacing w:after="60" w:afterLines="25" w:line="312" w:lineRule="auto"/>
              <w:jc w:val="center"/>
              <w:textAlignment w:val="auto"/>
              <w:rPr>
                <w:rFonts w:hint="eastAsia" w:ascii="宋体" w:hAnsi="宋体" w:eastAsia="宋体" w:cs="宋体"/>
                <w:color w:val="000000"/>
                <w:sz w:val="24"/>
                <w:szCs w:val="24"/>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2AED1FEC">
            <w:pPr>
              <w:keepNext w:val="0"/>
              <w:keepLines w:val="0"/>
              <w:pageBreakBefore w:val="0"/>
              <w:kinsoku/>
              <w:wordWrap/>
              <w:overflowPunct/>
              <w:topLinePunct w:val="0"/>
              <w:autoSpaceDE/>
              <w:autoSpaceDN/>
              <w:bidi w:val="0"/>
              <w:adjustRightInd/>
              <w:spacing w:after="60" w:afterLines="25" w:line="312" w:lineRule="auto"/>
              <w:jc w:val="center"/>
              <w:textAlignment w:val="auto"/>
              <w:rPr>
                <w:rFonts w:hint="eastAsia" w:ascii="宋体" w:hAnsi="宋体" w:eastAsia="宋体" w:cs="宋体"/>
                <w:color w:val="000000"/>
                <w:sz w:val="24"/>
                <w:szCs w:val="24"/>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7DAD2C3B">
            <w:pPr>
              <w:keepNext w:val="0"/>
              <w:keepLines w:val="0"/>
              <w:pageBreakBefore w:val="0"/>
              <w:kinsoku/>
              <w:wordWrap/>
              <w:overflowPunct/>
              <w:topLinePunct w:val="0"/>
              <w:autoSpaceDE/>
              <w:autoSpaceDN/>
              <w:bidi w:val="0"/>
              <w:adjustRightInd/>
              <w:spacing w:after="60" w:afterLines="25" w:line="312" w:lineRule="auto"/>
              <w:jc w:val="center"/>
              <w:textAlignment w:val="auto"/>
              <w:rPr>
                <w:rFonts w:hint="eastAsia" w:ascii="宋体" w:hAnsi="宋体" w:eastAsia="宋体" w:cs="宋体"/>
                <w:color w:val="000000"/>
                <w:sz w:val="24"/>
                <w:szCs w:val="24"/>
              </w:rPr>
            </w:pPr>
          </w:p>
        </w:tc>
      </w:tr>
      <w:tr w14:paraId="6B53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415" w:type="dxa"/>
            <w:gridSpan w:val="4"/>
            <w:tcBorders>
              <w:top w:val="single" w:color="auto" w:sz="4" w:space="0"/>
              <w:left w:val="single" w:color="auto" w:sz="4" w:space="0"/>
              <w:bottom w:val="single" w:color="auto" w:sz="4" w:space="0"/>
              <w:right w:val="single" w:color="auto" w:sz="4" w:space="0"/>
            </w:tcBorders>
            <w:noWrap w:val="0"/>
            <w:vAlign w:val="center"/>
          </w:tcPr>
          <w:p w14:paraId="27A7A565">
            <w:pPr>
              <w:keepNext w:val="0"/>
              <w:keepLines w:val="0"/>
              <w:pageBreakBefore w:val="0"/>
              <w:kinsoku/>
              <w:wordWrap/>
              <w:overflowPunct/>
              <w:topLinePunct w:val="0"/>
              <w:autoSpaceDE/>
              <w:autoSpaceDN/>
              <w:bidi w:val="0"/>
              <w:adjustRightInd/>
              <w:spacing w:after="60" w:afterLines="25" w:line="312"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合计</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57EE54AC">
            <w:pPr>
              <w:keepNext w:val="0"/>
              <w:keepLines w:val="0"/>
              <w:pageBreakBefore w:val="0"/>
              <w:kinsoku/>
              <w:wordWrap/>
              <w:overflowPunct/>
              <w:topLinePunct w:val="0"/>
              <w:autoSpaceDE/>
              <w:autoSpaceDN/>
              <w:bidi w:val="0"/>
              <w:adjustRightInd/>
              <w:spacing w:after="60" w:afterLines="25" w:line="312" w:lineRule="auto"/>
              <w:jc w:val="center"/>
              <w:textAlignment w:val="auto"/>
              <w:rPr>
                <w:rFonts w:hint="eastAsia" w:ascii="宋体" w:hAnsi="宋体" w:eastAsia="宋体" w:cs="宋体"/>
                <w:color w:val="000000"/>
                <w:sz w:val="24"/>
                <w:szCs w:val="24"/>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6CFA3A25">
            <w:pPr>
              <w:keepNext w:val="0"/>
              <w:keepLines w:val="0"/>
              <w:pageBreakBefore w:val="0"/>
              <w:kinsoku/>
              <w:wordWrap/>
              <w:overflowPunct/>
              <w:topLinePunct w:val="0"/>
              <w:autoSpaceDE/>
              <w:autoSpaceDN/>
              <w:bidi w:val="0"/>
              <w:adjustRightInd/>
              <w:spacing w:after="60" w:afterLines="25" w:line="312" w:lineRule="auto"/>
              <w:jc w:val="center"/>
              <w:textAlignment w:val="auto"/>
              <w:rPr>
                <w:rFonts w:hint="eastAsia" w:ascii="宋体" w:hAnsi="宋体" w:eastAsia="宋体" w:cs="宋体"/>
                <w:color w:val="000000"/>
                <w:sz w:val="24"/>
                <w:szCs w:val="24"/>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3586D7DB">
            <w:pPr>
              <w:keepNext w:val="0"/>
              <w:keepLines w:val="0"/>
              <w:pageBreakBefore w:val="0"/>
              <w:kinsoku/>
              <w:wordWrap/>
              <w:overflowPunct/>
              <w:topLinePunct w:val="0"/>
              <w:autoSpaceDE/>
              <w:autoSpaceDN/>
              <w:bidi w:val="0"/>
              <w:adjustRightInd/>
              <w:spacing w:after="60" w:afterLines="25" w:line="312" w:lineRule="auto"/>
              <w:jc w:val="center"/>
              <w:textAlignment w:val="auto"/>
              <w:rPr>
                <w:rFonts w:hint="eastAsia" w:ascii="宋体" w:hAnsi="宋体" w:eastAsia="宋体" w:cs="宋体"/>
                <w:color w:val="000000"/>
                <w:sz w:val="24"/>
                <w:szCs w:val="24"/>
              </w:rPr>
            </w:pPr>
          </w:p>
        </w:tc>
      </w:tr>
    </w:tbl>
    <w:p w14:paraId="08EBC350">
      <w:pPr>
        <w:keepNext w:val="0"/>
        <w:keepLines w:val="0"/>
        <w:pageBreakBefore w:val="0"/>
        <w:widowControl/>
        <w:kinsoku/>
        <w:wordWrap/>
        <w:overflowPunct/>
        <w:topLinePunct w:val="0"/>
        <w:autoSpaceDE/>
        <w:autoSpaceDN/>
        <w:bidi w:val="0"/>
        <w:adjustRightInd/>
        <w:spacing w:before="120" w:beforeLines="50" w:line="312" w:lineRule="auto"/>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第三条合同价款</w:t>
      </w:r>
    </w:p>
    <w:p w14:paraId="4B1477A9">
      <w:pPr>
        <w:keepNext w:val="0"/>
        <w:keepLines w:val="0"/>
        <w:pageBreakBefore w:val="0"/>
        <w:widowControl/>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1、本合同项下总价款为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元（大写）人民币</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元，分项价款在“投标报价表”中明确。</w:t>
      </w:r>
    </w:p>
    <w:p w14:paraId="43DC097D">
      <w:pPr>
        <w:keepNext w:val="0"/>
        <w:keepLines w:val="0"/>
        <w:pageBreakBefore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本合同总价款含所有税费(包括货物应缴纳的一切税费、运输费、保险费、伴随服务费等完成合同所需的一切本身和不可或缺的所有工作开支、政策性文件规定及合同包含的所有风险、责任等各项全部费用并承担一切风险责任)。</w:t>
      </w:r>
    </w:p>
    <w:p w14:paraId="5E46450A">
      <w:pPr>
        <w:keepNext w:val="0"/>
        <w:keepLines w:val="0"/>
        <w:pageBreakBefore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3、本合同付款方式为以下第</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w:t>
      </w:r>
    </w:p>
    <w:p w14:paraId="42A2D000">
      <w:pPr>
        <w:keepNext w:val="0"/>
        <w:keepLines w:val="0"/>
        <w:pageBreakBefore w:val="0"/>
        <w:widowControl/>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（1）本合同项下的采购资金系甲方自行支付，付款程序为</w:t>
      </w:r>
      <w:bookmarkStart w:id="13" w:name="OLE_LINK4"/>
      <w:r>
        <w:rPr>
          <w:rFonts w:hint="eastAsia" w:ascii="宋体" w:hAnsi="宋体" w:eastAsia="宋体" w:cs="宋体"/>
          <w:kern w:val="0"/>
          <w:sz w:val="24"/>
          <w:szCs w:val="24"/>
          <w:lang w:eastAsia="zh-CN"/>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bookmarkEnd w:id="13"/>
    </w:p>
    <w:p w14:paraId="401498C9">
      <w:pPr>
        <w:keepNext w:val="0"/>
        <w:keepLines w:val="0"/>
        <w:pageBreakBefore w:val="0"/>
        <w:widowControl/>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（2）本合同项下的采购资金须财政直接支付，付款程序为：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7581F35B">
      <w:pPr>
        <w:keepNext w:val="0"/>
        <w:keepLines w:val="0"/>
        <w:pageBreakBefore w:val="0"/>
        <w:widowControl/>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（3）其他方式：</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5D77056E">
      <w:pPr>
        <w:keepNext w:val="0"/>
        <w:keepLines w:val="0"/>
        <w:pageBreakBefore w:val="0"/>
        <w:widowControl/>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4、本合同项下的采购资金付款进度按招投标文件规定，未规定时按以下第</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项支付：</w:t>
      </w:r>
    </w:p>
    <w:p w14:paraId="77AD921A">
      <w:pPr>
        <w:keepNext w:val="0"/>
        <w:keepLines w:val="0"/>
        <w:pageBreakBefore w:val="0"/>
        <w:widowControl/>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（1）一次性付款：乙方合同履行达到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（条件）时，一次性付款；</w:t>
      </w:r>
    </w:p>
    <w:p w14:paraId="7A97A274">
      <w:pPr>
        <w:keepNext w:val="0"/>
        <w:keepLines w:val="0"/>
        <w:pageBreakBefore w:val="0"/>
        <w:widowControl/>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（2）分期付款：</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时支付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时支付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时支付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14:paraId="414F48EB">
      <w:pPr>
        <w:keepNext w:val="0"/>
        <w:keepLines w:val="0"/>
        <w:pageBreakBefore w:val="0"/>
        <w:widowControl/>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若收取了履约保证金，则不应重复设置尾款支付条件。</w:t>
      </w:r>
    </w:p>
    <w:p w14:paraId="353CBCC1">
      <w:pPr>
        <w:keepNext w:val="0"/>
        <w:keepLines w:val="0"/>
        <w:pageBreakBefore w:val="0"/>
        <w:widowControl/>
        <w:kinsoku/>
        <w:wordWrap/>
        <w:overflowPunct/>
        <w:topLinePunct w:val="0"/>
        <w:autoSpaceDE/>
        <w:autoSpaceDN/>
        <w:bidi w:val="0"/>
        <w:adjustRightInd/>
        <w:spacing w:line="312" w:lineRule="auto"/>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第四条 履约保证金</w:t>
      </w:r>
    </w:p>
    <w:p w14:paraId="4A49B089">
      <w:pPr>
        <w:keepNext w:val="0"/>
        <w:keepLines w:val="0"/>
        <w:pageBreakBefore w:val="0"/>
        <w:widowControl/>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按以下第</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项处理：</w:t>
      </w:r>
    </w:p>
    <w:p w14:paraId="450747F2">
      <w:pPr>
        <w:keepNext w:val="0"/>
        <w:keepLines w:val="0"/>
        <w:pageBreakBefore w:val="0"/>
        <w:widowControl/>
        <w:numPr>
          <w:ilvl w:val="0"/>
          <w:numId w:val="10"/>
        </w:numPr>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本项目设置履约保证金，乙方应于</w:t>
      </w:r>
      <w:r>
        <w:rPr>
          <w:rFonts w:hint="eastAsia" w:ascii="宋体" w:hAnsi="宋体" w:eastAsia="宋体" w:cs="宋体"/>
          <w:sz w:val="24"/>
          <w:szCs w:val="24"/>
          <w:u w:val="single"/>
        </w:rPr>
        <w:t xml:space="preserve">         </w:t>
      </w:r>
      <w:r>
        <w:rPr>
          <w:rFonts w:hint="eastAsia" w:ascii="宋体" w:hAnsi="宋体" w:eastAsia="宋体" w:cs="宋体"/>
          <w:sz w:val="24"/>
          <w:szCs w:val="24"/>
        </w:rPr>
        <w:t>（时间）向甲方提交履约保证金</w:t>
      </w:r>
      <w:r>
        <w:rPr>
          <w:rFonts w:hint="eastAsia" w:ascii="宋体" w:hAnsi="宋体" w:eastAsia="宋体" w:cs="宋体"/>
          <w:sz w:val="24"/>
          <w:szCs w:val="24"/>
          <w:u w:val="single"/>
        </w:rPr>
        <w:t xml:space="preserve"> </w:t>
      </w:r>
    </w:p>
    <w:p w14:paraId="3F30D50E">
      <w:pPr>
        <w:keepNext w:val="0"/>
        <w:keepLines w:val="0"/>
        <w:pageBreakBefore w:val="0"/>
        <w:widowControl/>
        <w:numPr>
          <w:ilvl w:val="0"/>
          <w:numId w:val="0"/>
        </w:numPr>
        <w:kinsoku/>
        <w:wordWrap/>
        <w:overflowPunct/>
        <w:topLinePunct w:val="0"/>
        <w:autoSpaceDE/>
        <w:autoSpaceDN/>
        <w:bidi w:val="0"/>
        <w:adjustRightInd/>
        <w:spacing w:line="312" w:lineRule="auto"/>
        <w:jc w:val="left"/>
        <w:textAlignment w:val="auto"/>
        <w:rPr>
          <w:rFonts w:hint="eastAsia" w:ascii="宋体" w:hAnsi="宋体" w:eastAsia="宋体" w:cs="宋体"/>
          <w:kern w:val="0"/>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元（不得高于本合同金额的1%）。履约保证金在</w:t>
      </w:r>
      <w:r>
        <w:rPr>
          <w:rFonts w:hint="eastAsia" w:ascii="宋体" w:hAnsi="宋体" w:eastAsia="宋体" w:cs="宋体"/>
          <w:sz w:val="24"/>
          <w:szCs w:val="24"/>
          <w:u w:val="single"/>
        </w:rPr>
        <w:t xml:space="preserve">         </w:t>
      </w:r>
      <w:r>
        <w:rPr>
          <w:rFonts w:hint="eastAsia" w:ascii="宋体" w:hAnsi="宋体" w:eastAsia="宋体" w:cs="宋体"/>
          <w:sz w:val="24"/>
          <w:szCs w:val="24"/>
        </w:rPr>
        <w:t>（时间）退还乙方。</w:t>
      </w:r>
    </w:p>
    <w:p w14:paraId="270BB5B1">
      <w:pPr>
        <w:keepNext w:val="0"/>
        <w:keepLines w:val="0"/>
        <w:pageBreakBefore w:val="0"/>
        <w:widowControl/>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2、本项目不设置履约保证金</w:t>
      </w:r>
    </w:p>
    <w:p w14:paraId="73B1E931">
      <w:pPr>
        <w:keepNext w:val="0"/>
        <w:keepLines w:val="0"/>
        <w:pageBreakBefore w:val="0"/>
        <w:widowControl/>
        <w:kinsoku/>
        <w:wordWrap/>
        <w:overflowPunct/>
        <w:topLinePunct w:val="0"/>
        <w:autoSpaceDE/>
        <w:autoSpaceDN/>
        <w:bidi w:val="0"/>
        <w:adjustRightInd/>
        <w:spacing w:line="312" w:lineRule="auto"/>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第五条 合同的变更和终止</w:t>
      </w:r>
    </w:p>
    <w:p w14:paraId="4086291D">
      <w:pPr>
        <w:keepNext w:val="0"/>
        <w:keepLines w:val="0"/>
        <w:pageBreakBefore w:val="0"/>
        <w:widowControl/>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除《政府采购法》第49条、第50条第二款规定的情形外，本合同一经签订，甲乙双方不得擅自终止合同或对合同实质性条款进行变更。确有特殊情况的，须经同级财政部门备案同意。</w:t>
      </w:r>
    </w:p>
    <w:p w14:paraId="60BFF060">
      <w:pPr>
        <w:keepNext w:val="0"/>
        <w:keepLines w:val="0"/>
        <w:pageBreakBefore w:val="0"/>
        <w:widowControl/>
        <w:kinsoku/>
        <w:wordWrap/>
        <w:overflowPunct/>
        <w:topLinePunct w:val="0"/>
        <w:autoSpaceDE/>
        <w:autoSpaceDN/>
        <w:bidi w:val="0"/>
        <w:adjustRightInd/>
        <w:spacing w:line="312" w:lineRule="auto"/>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第六条 合同的转让与分包</w:t>
      </w:r>
    </w:p>
    <w:p w14:paraId="21F9F5CC">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1、本项目不允许转包。</w:t>
      </w:r>
    </w:p>
    <w:p w14:paraId="7DF5A003">
      <w:pPr>
        <w:keepNext w:val="0"/>
        <w:keepLines w:val="0"/>
        <w:pageBreakBefore w:val="0"/>
        <w:widowControl/>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2、本项目不可以分包。</w:t>
      </w:r>
    </w:p>
    <w:p w14:paraId="36A0296E">
      <w:pPr>
        <w:keepNext w:val="0"/>
        <w:keepLines w:val="0"/>
        <w:pageBreakBefore w:val="0"/>
        <w:widowControl/>
        <w:kinsoku/>
        <w:wordWrap/>
        <w:overflowPunct/>
        <w:topLinePunct w:val="0"/>
        <w:autoSpaceDE/>
        <w:autoSpaceDN/>
        <w:bidi w:val="0"/>
        <w:adjustRightInd/>
        <w:spacing w:line="312" w:lineRule="auto"/>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第七条 争议的解决</w:t>
      </w:r>
    </w:p>
    <w:p w14:paraId="7749A434">
      <w:pPr>
        <w:keepNext w:val="0"/>
        <w:keepLines w:val="0"/>
        <w:pageBreakBefore w:val="0"/>
        <w:widowControl/>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1、因履行本合同引起的或与本合同有关的争议，甲、乙双方应首先通过友好协商解决，如果协商不能解决争议，则采取以下第</w:t>
      </w:r>
      <w:r>
        <w:rPr>
          <w:rFonts w:hint="eastAsia" w:ascii="宋体" w:hAnsi="宋体" w:eastAsia="宋体" w:cs="宋体"/>
          <w:kern w:val="0"/>
          <w:sz w:val="24"/>
          <w:szCs w:val="24"/>
          <w:u w:val="single"/>
        </w:rPr>
        <w:t xml:space="preserve">  （1）  </w:t>
      </w:r>
      <w:r>
        <w:rPr>
          <w:rFonts w:hint="eastAsia" w:ascii="宋体" w:hAnsi="宋体" w:eastAsia="宋体" w:cs="宋体"/>
          <w:kern w:val="0"/>
          <w:sz w:val="24"/>
          <w:szCs w:val="24"/>
        </w:rPr>
        <w:t>种方式解决争议：</w:t>
      </w:r>
    </w:p>
    <w:p w14:paraId="1631FBE9">
      <w:pPr>
        <w:keepNext w:val="0"/>
        <w:keepLines w:val="0"/>
        <w:pageBreakBefore w:val="0"/>
        <w:widowControl/>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（1）向甲方所在地有管辖权的人民法院提起诉讼；</w:t>
      </w:r>
    </w:p>
    <w:p w14:paraId="47E68743">
      <w:pPr>
        <w:keepNext w:val="0"/>
        <w:keepLines w:val="0"/>
        <w:pageBreakBefore w:val="0"/>
        <w:widowControl/>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（2）向</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仲裁委员申请仲裁。</w:t>
      </w:r>
    </w:p>
    <w:p w14:paraId="6D92A851">
      <w:pPr>
        <w:keepNext w:val="0"/>
        <w:keepLines w:val="0"/>
        <w:pageBreakBefore w:val="0"/>
        <w:widowControl/>
        <w:kinsoku/>
        <w:wordWrap/>
        <w:overflowPunct/>
        <w:topLinePunct w:val="0"/>
        <w:autoSpaceDE/>
        <w:autoSpaceDN/>
        <w:bidi w:val="0"/>
        <w:adjustRightInd/>
        <w:spacing w:line="312"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bCs/>
          <w:kern w:val="0"/>
          <w:sz w:val="24"/>
          <w:szCs w:val="24"/>
        </w:rPr>
        <w:t>第八条合同备案及其他</w:t>
      </w:r>
    </w:p>
    <w:p w14:paraId="7A496D3B">
      <w:pPr>
        <w:keepNext w:val="0"/>
        <w:keepLines w:val="0"/>
        <w:pageBreakBefore w:val="0"/>
        <w:widowControl/>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szCs w:val="21"/>
        </w:rPr>
      </w:pPr>
      <w:r>
        <w:rPr>
          <w:rFonts w:hint="eastAsia" w:ascii="宋体" w:hAnsi="宋体" w:eastAsia="宋体" w:cs="宋体"/>
          <w:kern w:val="0"/>
          <w:sz w:val="24"/>
          <w:szCs w:val="24"/>
        </w:rPr>
        <w:t>本合同一式</w:t>
      </w:r>
      <w:r>
        <w:rPr>
          <w:rFonts w:hint="eastAsia" w:ascii="宋体" w:hAnsi="宋体" w:eastAsia="宋体" w:cs="宋体"/>
          <w:kern w:val="0"/>
          <w:sz w:val="24"/>
          <w:szCs w:val="24"/>
          <w:u w:val="single"/>
        </w:rPr>
        <w:t>五</w:t>
      </w:r>
      <w:r>
        <w:rPr>
          <w:rFonts w:hint="eastAsia" w:ascii="宋体" w:hAnsi="宋体" w:eastAsia="宋体" w:cs="宋体"/>
          <w:kern w:val="0"/>
          <w:sz w:val="24"/>
          <w:szCs w:val="24"/>
        </w:rPr>
        <w:t>份，甲乙双方各执</w:t>
      </w:r>
      <w:r>
        <w:rPr>
          <w:rFonts w:hint="eastAsia" w:ascii="宋体" w:hAnsi="宋体" w:eastAsia="宋体" w:cs="宋体"/>
          <w:kern w:val="0"/>
          <w:sz w:val="24"/>
          <w:szCs w:val="24"/>
          <w:u w:val="single"/>
        </w:rPr>
        <w:t>一</w:t>
      </w:r>
      <w:r>
        <w:rPr>
          <w:rFonts w:hint="eastAsia" w:ascii="宋体" w:hAnsi="宋体" w:eastAsia="宋体" w:cs="宋体"/>
          <w:kern w:val="0"/>
          <w:sz w:val="24"/>
          <w:szCs w:val="24"/>
        </w:rPr>
        <w:t>份，</w:t>
      </w:r>
      <w:r>
        <w:rPr>
          <w:rFonts w:hint="eastAsia" w:ascii="宋体" w:hAnsi="宋体" w:eastAsia="宋体" w:cs="宋体"/>
          <w:kern w:val="0"/>
          <w:sz w:val="24"/>
          <w:szCs w:val="24"/>
          <w:u w:val="single"/>
        </w:rPr>
        <w:t>一</w:t>
      </w:r>
      <w:r>
        <w:rPr>
          <w:rFonts w:hint="eastAsia" w:ascii="宋体" w:hAnsi="宋体" w:eastAsia="宋体" w:cs="宋体"/>
          <w:kern w:val="0"/>
          <w:sz w:val="24"/>
          <w:szCs w:val="24"/>
        </w:rPr>
        <w:t>份报送政府采购监督管理部门备案，</w:t>
      </w:r>
      <w:r>
        <w:rPr>
          <w:rFonts w:hint="eastAsia" w:ascii="宋体" w:hAnsi="宋体" w:eastAsia="宋体" w:cs="宋体"/>
          <w:kern w:val="0"/>
          <w:sz w:val="24"/>
          <w:szCs w:val="24"/>
          <w:u w:val="single"/>
        </w:rPr>
        <w:t>一</w:t>
      </w:r>
      <w:r>
        <w:rPr>
          <w:rFonts w:hint="eastAsia" w:ascii="宋体" w:hAnsi="宋体" w:eastAsia="宋体" w:cs="宋体"/>
          <w:kern w:val="0"/>
          <w:sz w:val="24"/>
          <w:szCs w:val="24"/>
        </w:rPr>
        <w:t>份留采购代理单位存档备查。</w:t>
      </w:r>
      <w:r>
        <w:rPr>
          <w:rFonts w:hint="eastAsia" w:ascii="宋体" w:hAnsi="宋体" w:eastAsia="宋体" w:cs="宋体"/>
          <w:kern w:val="0"/>
          <w:sz w:val="24"/>
          <w:szCs w:val="24"/>
          <w:u w:val="single"/>
        </w:rPr>
        <w:t>一</w:t>
      </w:r>
      <w:r>
        <w:rPr>
          <w:rFonts w:hint="eastAsia" w:ascii="宋体" w:hAnsi="宋体" w:eastAsia="宋体" w:cs="宋体"/>
          <w:kern w:val="0"/>
          <w:sz w:val="24"/>
          <w:szCs w:val="24"/>
        </w:rPr>
        <w:t>份送</w:t>
      </w:r>
      <w:r>
        <w:rPr>
          <w:rFonts w:hint="eastAsia" w:ascii="宋体" w:hAnsi="宋体" w:eastAsia="宋体" w:cs="宋体"/>
          <w:sz w:val="24"/>
          <w:szCs w:val="24"/>
        </w:rPr>
        <w:t>财政核算支付中心</w:t>
      </w:r>
      <w:r>
        <w:rPr>
          <w:rFonts w:hint="eastAsia" w:ascii="宋体" w:hAnsi="宋体" w:eastAsia="宋体" w:cs="宋体"/>
          <w:kern w:val="0"/>
          <w:sz w:val="24"/>
          <w:szCs w:val="24"/>
        </w:rPr>
        <w:t>。</w:t>
      </w:r>
      <w:r>
        <w:rPr>
          <w:rFonts w:hint="eastAsia" w:ascii="宋体" w:hAnsi="宋体" w:eastAsia="宋体" w:cs="宋体"/>
          <w:b/>
          <w:bCs/>
          <w:kern w:val="0"/>
          <w:sz w:val="24"/>
          <w:szCs w:val="24"/>
          <w:u w:val="single"/>
        </w:rPr>
        <w:t>（若执行“政采贷”，另加二份）</w:t>
      </w:r>
    </w:p>
    <w:p w14:paraId="37F4A85A">
      <w:pPr>
        <w:widowControl/>
        <w:ind w:firstLine="720" w:firstLineChars="200"/>
        <w:jc w:val="left"/>
        <w:rPr>
          <w:rFonts w:hint="eastAsia" w:ascii="宋体" w:hAnsi="宋体" w:eastAsia="宋体" w:cs="宋体"/>
          <w:kern w:val="0"/>
          <w:szCs w:val="21"/>
        </w:rPr>
      </w:pPr>
    </w:p>
    <w:p w14:paraId="6CAA5ADF">
      <w:pPr>
        <w:pStyle w:val="2"/>
        <w:jc w:val="center"/>
        <w:rPr>
          <w:rFonts w:hint="eastAsia" w:ascii="宋体" w:hAnsi="宋体" w:eastAsia="宋体" w:cs="宋体"/>
          <w:sz w:val="32"/>
          <w:szCs w:val="32"/>
        </w:rPr>
      </w:pPr>
      <w:r>
        <w:rPr>
          <w:rFonts w:hint="eastAsia" w:ascii="宋体" w:hAnsi="宋体" w:eastAsia="宋体" w:cs="宋体"/>
          <w:b w:val="0"/>
        </w:rPr>
        <w:br w:type="page"/>
      </w:r>
      <w:bookmarkStart w:id="14" w:name="_Toc89897663"/>
      <w:bookmarkStart w:id="15" w:name="_Toc50211562"/>
      <w:bookmarkStart w:id="16" w:name="_Toc39655267"/>
      <w:bookmarkStart w:id="17" w:name="_Toc42879258"/>
      <w:bookmarkStart w:id="18" w:name="_Toc16185638"/>
      <w:bookmarkStart w:id="19" w:name="_Toc3386512"/>
      <w:r>
        <w:rPr>
          <w:rFonts w:hint="eastAsia" w:ascii="宋体" w:hAnsi="宋体" w:eastAsia="宋体" w:cs="宋体"/>
        </w:rPr>
        <w:t>二、特殊专用条款部分</w:t>
      </w:r>
      <w:bookmarkEnd w:id="14"/>
      <w:bookmarkEnd w:id="15"/>
      <w:bookmarkEnd w:id="16"/>
      <w:bookmarkEnd w:id="17"/>
      <w:bookmarkEnd w:id="18"/>
      <w:bookmarkEnd w:id="19"/>
    </w:p>
    <w:p w14:paraId="6E1E86E7">
      <w:pPr>
        <w:keepNext w:val="0"/>
        <w:keepLines w:val="0"/>
        <w:pageBreakBefore w:val="0"/>
        <w:widowControl/>
        <w:kinsoku/>
        <w:wordWrap/>
        <w:overflowPunct/>
        <w:topLinePunct w:val="0"/>
        <w:bidi w:val="0"/>
        <w:snapToGrid/>
        <w:spacing w:line="312" w:lineRule="auto"/>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一、货物或服务内容</w:t>
      </w:r>
    </w:p>
    <w:p w14:paraId="11A7DE37">
      <w:pPr>
        <w:keepNext w:val="0"/>
        <w:keepLines w:val="0"/>
        <w:pageBreakBefore w:val="0"/>
        <w:widowControl/>
        <w:kinsoku/>
        <w:wordWrap/>
        <w:overflowPunct/>
        <w:topLinePunct w:val="0"/>
        <w:bidi w:val="0"/>
        <w:snapToGrid/>
        <w:spacing w:line="312" w:lineRule="auto"/>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二、技术资料</w:t>
      </w:r>
    </w:p>
    <w:p w14:paraId="039781FA">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1、乙方应按招标文件规定的时间向甲方提供使用货物的有关技术资料。</w:t>
      </w:r>
    </w:p>
    <w:p w14:paraId="41BD4A4F">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0FD3950">
      <w:pPr>
        <w:keepNext w:val="0"/>
        <w:keepLines w:val="0"/>
        <w:pageBreakBefore w:val="0"/>
        <w:widowControl/>
        <w:kinsoku/>
        <w:wordWrap/>
        <w:overflowPunct/>
        <w:topLinePunct w:val="0"/>
        <w:bidi w:val="0"/>
        <w:snapToGrid/>
        <w:spacing w:line="312" w:lineRule="auto"/>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三、知识产权</w:t>
      </w:r>
    </w:p>
    <w:p w14:paraId="4AF565A5">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乙方应保证所提供的货物或其任何一部分均不会侵犯任何第三方的知识产权。</w:t>
      </w:r>
    </w:p>
    <w:p w14:paraId="02852D5A">
      <w:pPr>
        <w:keepNext w:val="0"/>
        <w:keepLines w:val="0"/>
        <w:pageBreakBefore w:val="0"/>
        <w:widowControl/>
        <w:kinsoku/>
        <w:wordWrap/>
        <w:overflowPunct/>
        <w:topLinePunct w:val="0"/>
        <w:bidi w:val="0"/>
        <w:snapToGrid/>
        <w:spacing w:line="312" w:lineRule="auto"/>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四、产权担保</w:t>
      </w:r>
    </w:p>
    <w:p w14:paraId="1FDFDE3C">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乙方保证所交付的货物的所有权完全属于乙方且无任何抵押、查封等产权瑕疵。</w:t>
      </w:r>
    </w:p>
    <w:p w14:paraId="2C8F0B7F">
      <w:pPr>
        <w:keepNext w:val="0"/>
        <w:keepLines w:val="0"/>
        <w:pageBreakBefore w:val="0"/>
        <w:widowControl/>
        <w:kinsoku/>
        <w:wordWrap/>
        <w:overflowPunct/>
        <w:topLinePunct w:val="0"/>
        <w:bidi w:val="0"/>
        <w:snapToGrid/>
        <w:spacing w:line="312" w:lineRule="auto"/>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五、交货时间、交货方式及交货地点</w:t>
      </w:r>
    </w:p>
    <w:p w14:paraId="02A3653E">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1、交货时间：</w:t>
      </w:r>
    </w:p>
    <w:p w14:paraId="555F2A42">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2、交货方式：</w:t>
      </w:r>
    </w:p>
    <w:p w14:paraId="28AF2BDC">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3、交货地点：</w:t>
      </w:r>
    </w:p>
    <w:p w14:paraId="6F62EB94">
      <w:pPr>
        <w:keepNext w:val="0"/>
        <w:keepLines w:val="0"/>
        <w:pageBreakBefore w:val="0"/>
        <w:widowControl/>
        <w:kinsoku/>
        <w:wordWrap/>
        <w:overflowPunct/>
        <w:topLinePunct w:val="0"/>
        <w:bidi w:val="0"/>
        <w:snapToGrid/>
        <w:spacing w:line="312" w:lineRule="auto"/>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六、质量保证及售后服务</w:t>
      </w:r>
    </w:p>
    <w:p w14:paraId="74E224A4">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1、乙方应按招标文件规定的货物性能、技术要求、质量标准向甲方提供未经使用的全新产品。</w:t>
      </w:r>
    </w:p>
    <w:p w14:paraId="33C6F164">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2、乙方提供的货物在质量期内因货物本身的质量问题发生故障，乙方应负责免费更换。对达不到技术要求者，根据实际情况，经双方协商，可按以下办法处理：</w:t>
      </w:r>
    </w:p>
    <w:p w14:paraId="68CE58C7">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1）更换：由乙方承担所发生的全部费用。</w:t>
      </w:r>
    </w:p>
    <w:p w14:paraId="648C2900">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2）贬值处理：由甲乙双方合议定价。</w:t>
      </w:r>
    </w:p>
    <w:p w14:paraId="710A70EE">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3）退货处理：乙方应退还甲方支付的合同款，同时应承担该货物的直接费用（运输、保险、检验、货款利息及银行手续费等）。</w:t>
      </w:r>
    </w:p>
    <w:p w14:paraId="7613289A">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3、如在使用过程中发生质量问题，乙方在接到甲方通知后在小时内到达甲方现场。</w:t>
      </w:r>
    </w:p>
    <w:p w14:paraId="27D00831">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4、在质保期内，乙方应对货物出现的质量及安全问题负责处理解决并承担一切费用。</w:t>
      </w:r>
    </w:p>
    <w:p w14:paraId="44085C55">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5、上述的货物免费保修期为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年，因人为因素出现的故障不在免费保修范围内。超过保修期的机器设备，终生维修，维修时只收部件成本费。</w:t>
      </w:r>
    </w:p>
    <w:p w14:paraId="5225BC95">
      <w:pPr>
        <w:keepNext w:val="0"/>
        <w:keepLines w:val="0"/>
        <w:pageBreakBefore w:val="0"/>
        <w:widowControl/>
        <w:kinsoku/>
        <w:wordWrap/>
        <w:overflowPunct/>
        <w:topLinePunct w:val="0"/>
        <w:bidi w:val="0"/>
        <w:snapToGrid/>
        <w:spacing w:line="312" w:lineRule="auto"/>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七、调试和验收</w:t>
      </w:r>
    </w:p>
    <w:p w14:paraId="0809120F">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74EC39E1">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2、乙方交货前应对产品作出全面检查和对验收文件进行整理，并列出清单，作为甲方收货验收和使用的技术条件依据，检验的结果应随货物交甲方。</w:t>
      </w:r>
    </w:p>
    <w:p w14:paraId="5BB18044">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3、甲方对乙方提供的货物在使用前进行调试时，乙方需负责安装并培训甲方的使用操作人员，并协助甲方一起调试，直到符合技术要求，甲方才做最终验收。</w:t>
      </w:r>
    </w:p>
    <w:p w14:paraId="08DB2F24">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4、对技术复杂的货物，甲方应请国家认可的专业检测机构参与初步验收及最终验收，并由其出具质量检测报告。</w:t>
      </w:r>
    </w:p>
    <w:p w14:paraId="4B26E399">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5、验收时乙方必须在现场，验收完毕后作出验收结果报告；验收费用由乙方负责。</w:t>
      </w:r>
    </w:p>
    <w:p w14:paraId="2C85E82B">
      <w:pPr>
        <w:keepNext w:val="0"/>
        <w:keepLines w:val="0"/>
        <w:pageBreakBefore w:val="0"/>
        <w:widowControl/>
        <w:kinsoku/>
        <w:wordWrap/>
        <w:overflowPunct/>
        <w:topLinePunct w:val="0"/>
        <w:bidi w:val="0"/>
        <w:snapToGrid/>
        <w:spacing w:line="312" w:lineRule="auto"/>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八、货物包装、发运及运输</w:t>
      </w:r>
    </w:p>
    <w:p w14:paraId="727C07F9">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1、乙方应在货物发运前对其进行满足运输距离、防潮、防震、防锈和防破损装卸等要求包装，以保证货物安全运达采购方指定地点。</w:t>
      </w:r>
    </w:p>
    <w:p w14:paraId="4E30005B">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2、使用说明书、质量检验证明书、随配附件和工具以及清单一并附于货物内。</w:t>
      </w:r>
    </w:p>
    <w:p w14:paraId="7B934CC9">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3、乙方在货物发运手续办理完毕后24小时内或货到甲方48小时前通知甲方，以准备接货。</w:t>
      </w:r>
    </w:p>
    <w:p w14:paraId="3A400F7C">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4、货物在交付甲方前发生的风险均由乙方负责。</w:t>
      </w:r>
    </w:p>
    <w:p w14:paraId="119D8E71">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5、货物在规定的交付期限内由乙方送达甲方指定的地点视为交付，乙方同时需通知甲方货物已送达。</w:t>
      </w:r>
    </w:p>
    <w:p w14:paraId="31B4C227">
      <w:pPr>
        <w:keepNext w:val="0"/>
        <w:keepLines w:val="0"/>
        <w:pageBreakBefore w:val="0"/>
        <w:widowControl/>
        <w:kinsoku/>
        <w:wordWrap/>
        <w:overflowPunct/>
        <w:topLinePunct w:val="0"/>
        <w:bidi w:val="0"/>
        <w:snapToGrid/>
        <w:spacing w:line="312" w:lineRule="auto"/>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九、违约责任</w:t>
      </w:r>
    </w:p>
    <w:p w14:paraId="055A9666">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1、甲方无正当理由拒收货物的，甲方向乙方偿付拒收货款总值的百分之五违约金。</w:t>
      </w:r>
    </w:p>
    <w:p w14:paraId="301DF99C">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2、甲方无故逾期验收和办理货款支付手续的，甲方应按逾期付款总额每日万分之五向乙方支付违约金。</w:t>
      </w:r>
    </w:p>
    <w:p w14:paraId="687EBF2D">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b/>
          <w:kern w:val="0"/>
          <w:sz w:val="24"/>
          <w:szCs w:val="24"/>
        </w:rPr>
        <w:t>因乙方原因导致验收无法通过造成逾期交货的，甲方将在合同总价中进行扣罚，扣罚标准为每延期一天扣除合同总价1000元。</w:t>
      </w:r>
      <w:r>
        <w:rPr>
          <w:rFonts w:hint="eastAsia" w:ascii="宋体" w:hAnsi="宋体" w:eastAsia="宋体" w:cs="宋体"/>
          <w:kern w:val="0"/>
          <w:sz w:val="24"/>
          <w:szCs w:val="24"/>
        </w:rPr>
        <w:t>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3AC5B400">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CE1A018">
      <w:pPr>
        <w:keepNext w:val="0"/>
        <w:keepLines w:val="0"/>
        <w:pageBreakBefore w:val="0"/>
        <w:widowControl/>
        <w:kinsoku/>
        <w:wordWrap/>
        <w:overflowPunct/>
        <w:topLinePunct w:val="0"/>
        <w:bidi w:val="0"/>
        <w:snapToGrid/>
        <w:spacing w:line="312" w:lineRule="auto"/>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十、不可抗力事件处理</w:t>
      </w:r>
    </w:p>
    <w:p w14:paraId="65D42F3D">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1、在合同有效期内，任何一方因不可抗力事件导致不能履行合同，则合同履行期可延长，其延长期与不可抗力影响期相同。</w:t>
      </w:r>
    </w:p>
    <w:p w14:paraId="63EF4B9C">
      <w:pPr>
        <w:keepNext w:val="0"/>
        <w:keepLines w:val="0"/>
        <w:pageBreakBefore w:val="0"/>
        <w:widowControl/>
        <w:kinsoku/>
        <w:wordWrap/>
        <w:overflowPunct/>
        <w:topLinePunct w:val="0"/>
        <w:bidi w:val="0"/>
        <w:snapToGrid/>
        <w:spacing w:line="312"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2、不可抗力事件发生后，应立即通知对方，并寄送有关权威机构出具的证明。</w:t>
      </w:r>
    </w:p>
    <w:p w14:paraId="1AF0E4CC">
      <w:pPr>
        <w:keepNext w:val="0"/>
        <w:keepLines w:val="0"/>
        <w:pageBreakBefore w:val="0"/>
        <w:kinsoku/>
        <w:wordWrap/>
        <w:overflowPunct/>
        <w:topLinePunct w:val="0"/>
        <w:autoSpaceDE w:val="0"/>
        <w:autoSpaceDN w:val="0"/>
        <w:bidi w:val="0"/>
        <w:adjustRightInd w:val="0"/>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3、不可抗力事件延续120天以上，双方应通过友好协商，确定是否继续履行合同</w:t>
      </w:r>
      <w:r>
        <w:rPr>
          <w:rFonts w:hint="eastAsia" w:ascii="宋体" w:hAnsi="宋体" w:eastAsia="宋体" w:cs="宋体"/>
          <w:sz w:val="24"/>
          <w:szCs w:val="24"/>
        </w:rPr>
        <w:t>。</w:t>
      </w:r>
    </w:p>
    <w:p w14:paraId="5B9BDAA8">
      <w:pPr>
        <w:keepNext w:val="0"/>
        <w:keepLines w:val="0"/>
        <w:pageBreakBefore w:val="0"/>
        <w:kinsoku/>
        <w:wordWrap/>
        <w:overflowPunct/>
        <w:topLinePunct w:val="0"/>
        <w:autoSpaceDE w:val="0"/>
        <w:autoSpaceDN w:val="0"/>
        <w:bidi w:val="0"/>
        <w:adjustRightInd w:val="0"/>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甲方：                               乙方： </w:t>
      </w:r>
    </w:p>
    <w:p w14:paraId="0CF6054E">
      <w:pPr>
        <w:keepNext w:val="0"/>
        <w:keepLines w:val="0"/>
        <w:pageBreakBefore w:val="0"/>
        <w:kinsoku/>
        <w:wordWrap/>
        <w:overflowPunct/>
        <w:topLinePunct w:val="0"/>
        <w:autoSpaceDE w:val="0"/>
        <w:autoSpaceDN w:val="0"/>
        <w:bidi w:val="0"/>
        <w:adjustRightInd w:val="0"/>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地址：                               地址： </w:t>
      </w:r>
    </w:p>
    <w:p w14:paraId="348A25A6">
      <w:pPr>
        <w:keepNext w:val="0"/>
        <w:keepLines w:val="0"/>
        <w:pageBreakBefore w:val="0"/>
        <w:kinsoku/>
        <w:wordWrap/>
        <w:overflowPunct/>
        <w:topLinePunct w:val="0"/>
        <w:autoSpaceDE w:val="0"/>
        <w:autoSpaceDN w:val="0"/>
        <w:bidi w:val="0"/>
        <w:adjustRightInd w:val="0"/>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法定代表人或                         法定代表人或</w:t>
      </w:r>
    </w:p>
    <w:p w14:paraId="71F834D0">
      <w:pPr>
        <w:keepNext w:val="0"/>
        <w:keepLines w:val="0"/>
        <w:pageBreakBefore w:val="0"/>
        <w:kinsoku/>
        <w:wordWrap/>
        <w:overflowPunct/>
        <w:topLinePunct w:val="0"/>
        <w:autoSpaceDE w:val="0"/>
        <w:autoSpaceDN w:val="0"/>
        <w:bidi w:val="0"/>
        <w:adjustRightInd w:val="0"/>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授权委托代理人：（签字）             授权委托代理人：（签字）</w:t>
      </w:r>
    </w:p>
    <w:p w14:paraId="0BA2D447">
      <w:pPr>
        <w:keepNext w:val="0"/>
        <w:keepLines w:val="0"/>
        <w:pageBreakBefore w:val="0"/>
        <w:kinsoku/>
        <w:wordWrap/>
        <w:overflowPunct/>
        <w:topLinePunct w:val="0"/>
        <w:autoSpaceDE w:val="0"/>
        <w:autoSpaceDN w:val="0"/>
        <w:bidi w:val="0"/>
        <w:adjustRightInd w:val="0"/>
        <w:snapToGrid/>
        <w:spacing w:line="312" w:lineRule="auto"/>
        <w:ind w:firstLine="4860" w:firstLineChars="2025"/>
        <w:textAlignment w:val="auto"/>
        <w:rPr>
          <w:rFonts w:hint="eastAsia" w:ascii="宋体" w:hAnsi="宋体" w:eastAsia="宋体" w:cs="宋体"/>
          <w:sz w:val="24"/>
          <w:szCs w:val="24"/>
        </w:rPr>
      </w:pPr>
      <w:r>
        <w:rPr>
          <w:rFonts w:hint="eastAsia" w:ascii="宋体" w:hAnsi="宋体" w:eastAsia="宋体" w:cs="宋体"/>
          <w:sz w:val="24"/>
          <w:szCs w:val="24"/>
        </w:rPr>
        <w:t>开户银行：</w:t>
      </w:r>
    </w:p>
    <w:p w14:paraId="3D813124">
      <w:pPr>
        <w:keepNext w:val="0"/>
        <w:keepLines w:val="0"/>
        <w:pageBreakBefore w:val="0"/>
        <w:kinsoku/>
        <w:wordWrap/>
        <w:overflowPunct/>
        <w:topLinePunct w:val="0"/>
        <w:autoSpaceDE w:val="0"/>
        <w:autoSpaceDN w:val="0"/>
        <w:bidi w:val="0"/>
        <w:adjustRightInd w:val="0"/>
        <w:snapToGrid/>
        <w:spacing w:line="312" w:lineRule="auto"/>
        <w:ind w:firstLine="4860" w:firstLineChars="2025"/>
        <w:textAlignment w:val="auto"/>
        <w:rPr>
          <w:rFonts w:hint="eastAsia" w:ascii="宋体" w:hAnsi="宋体" w:eastAsia="宋体" w:cs="宋体"/>
          <w:sz w:val="24"/>
          <w:szCs w:val="24"/>
        </w:rPr>
      </w:pPr>
      <w:r>
        <w:rPr>
          <w:rFonts w:hint="eastAsia" w:ascii="宋体" w:hAnsi="宋体" w:eastAsia="宋体" w:cs="宋体"/>
          <w:sz w:val="24"/>
          <w:szCs w:val="24"/>
        </w:rPr>
        <w:t>账号：</w:t>
      </w:r>
    </w:p>
    <w:p w14:paraId="7AF2B19B">
      <w:pPr>
        <w:keepNext w:val="0"/>
        <w:keepLines w:val="0"/>
        <w:pageBreakBefore w:val="0"/>
        <w:kinsoku/>
        <w:wordWrap/>
        <w:overflowPunct/>
        <w:topLinePunct w:val="0"/>
        <w:autoSpaceDE w:val="0"/>
        <w:autoSpaceDN w:val="0"/>
        <w:bidi w:val="0"/>
        <w:adjustRightInd w:val="0"/>
        <w:snapToGrid/>
        <w:spacing w:line="312" w:lineRule="auto"/>
        <w:ind w:firstLine="480" w:firstLineChars="200"/>
        <w:textAlignment w:val="auto"/>
        <w:rPr>
          <w:rFonts w:hint="eastAsia" w:ascii="宋体" w:hAnsi="宋体" w:eastAsia="宋体" w:cs="宋体"/>
          <w:sz w:val="24"/>
          <w:szCs w:val="24"/>
        </w:rPr>
      </w:pPr>
    </w:p>
    <w:p w14:paraId="3057817C">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合同鉴证单位：</w:t>
      </w:r>
    </w:p>
    <w:p w14:paraId="7FA081BC">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法定代表人或经办人：</w:t>
      </w:r>
    </w:p>
    <w:p w14:paraId="72A7D468">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sz w:val="24"/>
          <w:szCs w:val="24"/>
        </w:rPr>
      </w:pPr>
    </w:p>
    <w:p w14:paraId="0A572DC4">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签订地点：</w:t>
      </w:r>
    </w:p>
    <w:p w14:paraId="3A0D769F">
      <w:pPr>
        <w:keepNext w:val="0"/>
        <w:keepLines w:val="0"/>
        <w:pageBreakBefore w:val="0"/>
        <w:kinsoku/>
        <w:wordWrap/>
        <w:overflowPunct/>
        <w:topLinePunct w:val="0"/>
        <w:bidi w:val="0"/>
        <w:snapToGrid/>
        <w:spacing w:line="312" w:lineRule="auto"/>
        <w:ind w:firstLine="480" w:firstLineChars="200"/>
        <w:textAlignment w:val="auto"/>
        <w:rPr>
          <w:rFonts w:hint="eastAsia" w:ascii="宋体" w:hAnsi="宋体" w:eastAsia="宋体" w:cs="宋体"/>
        </w:rPr>
        <w:sectPr>
          <w:footerReference r:id="rId4" w:type="first"/>
          <w:footerReference r:id="rId3" w:type="default"/>
          <w:pgSz w:w="11906" w:h="16838"/>
          <w:pgMar w:top="1418" w:right="1418" w:bottom="1418" w:left="1418" w:header="851" w:footer="482" w:gutter="0"/>
          <w:pgNumType w:fmt="numberInDash"/>
          <w:cols w:space="720" w:num="1"/>
          <w:titlePg/>
          <w:docGrid w:linePitch="312" w:charSpace="0"/>
        </w:sectPr>
      </w:pPr>
      <w:r>
        <w:rPr>
          <w:rFonts w:hint="eastAsia" w:ascii="宋体" w:hAnsi="宋体" w:eastAsia="宋体" w:cs="宋体"/>
          <w:sz w:val="24"/>
          <w:szCs w:val="24"/>
        </w:rPr>
        <w:t>签订日期：   年   月   日</w:t>
      </w:r>
    </w:p>
    <w:p w14:paraId="37DE44AE">
      <w:pPr>
        <w:spacing w:line="360" w:lineRule="auto"/>
        <w:jc w:val="both"/>
        <w:rPr>
          <w:b/>
          <w:color w:val="auto"/>
          <w:szCs w:val="36"/>
        </w:rPr>
      </w:pPr>
    </w:p>
    <w:p w14:paraId="0F4BB42C">
      <w:pPr>
        <w:pStyle w:val="2"/>
        <w:rPr>
          <w:rFonts w:asciiTheme="minorEastAsia" w:hAnsiTheme="minorEastAsia" w:eastAsiaTheme="minorEastAsia"/>
          <w:b/>
          <w:color w:val="auto"/>
          <w:sz w:val="30"/>
          <w:szCs w:val="30"/>
        </w:rPr>
      </w:pPr>
      <w:r>
        <w:rPr>
          <w:rFonts w:hint="eastAsia"/>
          <w:color w:val="auto"/>
          <w:sz w:val="36"/>
          <w:szCs w:val="36"/>
        </w:rPr>
        <w:t>第六章 投标文件格式附件</w:t>
      </w:r>
      <w:r>
        <w:rPr>
          <w:rFonts w:hint="eastAsia" w:ascii="宋体" w:hAnsi="宋体"/>
          <w:color w:val="auto"/>
          <w:sz w:val="30"/>
          <w:szCs w:val="30"/>
        </w:rPr>
        <w:t xml:space="preserve">　                                         </w:t>
      </w:r>
    </w:p>
    <w:p w14:paraId="171C2E9E">
      <w:pPr>
        <w:spacing w:line="360" w:lineRule="auto"/>
        <w:ind w:right="-110"/>
        <w:jc w:val="center"/>
        <w:rPr>
          <w:rFonts w:ascii="宋体" w:hAnsi="宋体"/>
          <w:color w:val="auto"/>
          <w:spacing w:val="40"/>
          <w:sz w:val="52"/>
          <w:szCs w:val="52"/>
        </w:rPr>
      </w:pPr>
      <w:r>
        <w:rPr>
          <w:rFonts w:hint="eastAsia" w:ascii="宋体" w:hAnsi="宋体"/>
          <w:color w:val="auto"/>
          <w:spacing w:val="40"/>
          <w:sz w:val="52"/>
          <w:szCs w:val="52"/>
        </w:rPr>
        <w:t>项目名称</w:t>
      </w:r>
    </w:p>
    <w:p w14:paraId="11EBF9B6">
      <w:pPr>
        <w:spacing w:before="240" w:beforeLines="100" w:line="360" w:lineRule="auto"/>
        <w:ind w:right="-108"/>
        <w:jc w:val="center"/>
        <w:rPr>
          <w:rFonts w:ascii="宋体" w:hAnsi="宋体"/>
          <w:color w:val="auto"/>
          <w:szCs w:val="36"/>
        </w:rPr>
      </w:pPr>
      <w:r>
        <w:rPr>
          <w:rFonts w:hint="eastAsia" w:ascii="宋体" w:hAnsi="宋体"/>
          <w:color w:val="auto"/>
          <w:szCs w:val="36"/>
        </w:rPr>
        <w:t>项目编号：</w:t>
      </w:r>
    </w:p>
    <w:p w14:paraId="46A78D52">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投</w:t>
      </w:r>
    </w:p>
    <w:p w14:paraId="052C888D">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标</w:t>
      </w:r>
    </w:p>
    <w:p w14:paraId="467605C6">
      <w:pPr>
        <w:autoSpaceDE w:val="0"/>
        <w:autoSpaceDN w:val="0"/>
        <w:adjustRightInd w:val="0"/>
        <w:spacing w:line="360" w:lineRule="auto"/>
        <w:jc w:val="center"/>
        <w:rPr>
          <w:rFonts w:ascii="宋体" w:hAnsi="宋体"/>
          <w:color w:val="auto"/>
          <w:sz w:val="84"/>
          <w:szCs w:val="84"/>
        </w:rPr>
      </w:pPr>
      <w:r>
        <w:rPr>
          <w:rFonts w:hint="eastAsia" w:ascii="宋体" w:hAnsi="宋体" w:cs="宋体"/>
          <w:color w:val="auto"/>
          <w:sz w:val="84"/>
          <w:szCs w:val="84"/>
          <w:lang w:val="zh-CN"/>
        </w:rPr>
        <w:t>文</w:t>
      </w:r>
    </w:p>
    <w:p w14:paraId="0591C75B">
      <w:pPr>
        <w:spacing w:after="100" w:afterAutospacing="1" w:line="360" w:lineRule="auto"/>
        <w:ind w:right="-108"/>
        <w:jc w:val="center"/>
        <w:rPr>
          <w:rFonts w:ascii="宋体" w:hAnsi="宋体" w:cs="宋体"/>
          <w:color w:val="auto"/>
          <w:sz w:val="84"/>
          <w:szCs w:val="84"/>
          <w:lang w:val="zh-CN"/>
        </w:rPr>
      </w:pPr>
      <w:r>
        <w:rPr>
          <w:rFonts w:hint="eastAsia" w:ascii="宋体" w:hAnsi="宋体" w:cs="宋体"/>
          <w:color w:val="auto"/>
          <w:sz w:val="84"/>
          <w:szCs w:val="84"/>
          <w:lang w:val="zh-CN"/>
        </w:rPr>
        <w:t>件</w:t>
      </w:r>
    </w:p>
    <w:p w14:paraId="4A27EBE0">
      <w:pPr>
        <w:spacing w:after="100" w:afterAutospacing="1" w:line="360" w:lineRule="auto"/>
        <w:ind w:right="-108"/>
        <w:jc w:val="center"/>
        <w:rPr>
          <w:rFonts w:ascii="宋体" w:hAnsi="宋体"/>
          <w:b/>
          <w:color w:val="auto"/>
          <w:spacing w:val="40"/>
          <w:sz w:val="28"/>
          <w:szCs w:val="28"/>
        </w:rPr>
      </w:pPr>
      <w:r>
        <w:rPr>
          <w:rFonts w:hint="eastAsia" w:ascii="宋体" w:hAnsi="宋体" w:cs="宋体"/>
          <w:color w:val="auto"/>
          <w:sz w:val="28"/>
          <w:szCs w:val="28"/>
          <w:lang w:val="zh-CN"/>
        </w:rPr>
        <w:t>（</w:t>
      </w:r>
      <w:r>
        <w:rPr>
          <w:rFonts w:hint="eastAsia" w:ascii="宋体" w:hAnsi="宋体"/>
          <w:b/>
          <w:color w:val="auto"/>
          <w:spacing w:val="40"/>
          <w:sz w:val="28"/>
          <w:szCs w:val="28"/>
        </w:rPr>
        <w:t>资格证明文件）</w:t>
      </w:r>
    </w:p>
    <w:p w14:paraId="3F9070D2">
      <w:pPr>
        <w:spacing w:line="360" w:lineRule="auto"/>
        <w:ind w:right="532" w:firstLine="720" w:firstLineChars="200"/>
        <w:rPr>
          <w:rFonts w:ascii="宋体" w:hAnsi="宋体"/>
          <w:color w:val="auto"/>
          <w:szCs w:val="36"/>
        </w:rPr>
      </w:pPr>
      <w:r>
        <w:rPr>
          <w:rFonts w:hint="eastAsia" w:ascii="宋体" w:hAnsi="宋体"/>
          <w:color w:val="auto"/>
          <w:szCs w:val="36"/>
        </w:rPr>
        <w:t>投标人全称（</w:t>
      </w:r>
      <w:r>
        <w:rPr>
          <w:rFonts w:hint="eastAsia" w:ascii="宋体" w:hAnsi="宋体"/>
          <w:color w:val="auto"/>
          <w:szCs w:val="36"/>
          <w:lang w:eastAsia="zh-CN"/>
        </w:rPr>
        <w:t>电子签章</w:t>
      </w:r>
      <w:r>
        <w:rPr>
          <w:rFonts w:hint="eastAsia" w:ascii="宋体" w:hAnsi="宋体"/>
          <w:color w:val="auto"/>
          <w:szCs w:val="36"/>
        </w:rPr>
        <w:t>）：</w:t>
      </w:r>
    </w:p>
    <w:p w14:paraId="6308BA0A">
      <w:pPr>
        <w:spacing w:line="360" w:lineRule="auto"/>
        <w:ind w:right="532" w:firstLine="720" w:firstLineChars="200"/>
        <w:rPr>
          <w:rFonts w:ascii="宋体" w:hAnsi="宋体"/>
          <w:color w:val="auto"/>
          <w:szCs w:val="36"/>
        </w:rPr>
      </w:pPr>
      <w:r>
        <w:rPr>
          <w:rFonts w:hint="eastAsia" w:ascii="宋体" w:hAnsi="宋体"/>
          <w:color w:val="auto"/>
          <w:szCs w:val="36"/>
        </w:rPr>
        <w:t>地    址：</w:t>
      </w:r>
    </w:p>
    <w:p w14:paraId="161CCE97">
      <w:pPr>
        <w:spacing w:line="360" w:lineRule="auto"/>
        <w:ind w:right="532" w:firstLine="720" w:firstLineChars="200"/>
        <w:rPr>
          <w:rFonts w:ascii="宋体" w:hAnsi="宋体"/>
          <w:color w:val="auto"/>
          <w:szCs w:val="36"/>
        </w:rPr>
      </w:pPr>
      <w:r>
        <w:rPr>
          <w:rFonts w:hint="eastAsia" w:ascii="宋体" w:hAnsi="宋体"/>
          <w:color w:val="auto"/>
          <w:szCs w:val="36"/>
        </w:rPr>
        <w:t>时    间：</w:t>
      </w:r>
    </w:p>
    <w:p w14:paraId="5BE59283">
      <w:pPr>
        <w:snapToGrid w:val="0"/>
        <w:spacing w:before="50" w:after="50" w:line="360" w:lineRule="auto"/>
        <w:rPr>
          <w:rFonts w:ascii="仿宋_GB2312" w:hAnsi="宋体" w:eastAsia="仿宋_GB2312"/>
          <w:b/>
          <w:color w:val="auto"/>
          <w:szCs w:val="36"/>
        </w:rPr>
      </w:pPr>
    </w:p>
    <w:p w14:paraId="37ECE204">
      <w:pPr>
        <w:snapToGrid w:val="0"/>
        <w:spacing w:before="50" w:after="50" w:line="360" w:lineRule="auto"/>
        <w:jc w:val="center"/>
        <w:rPr>
          <w:rFonts w:ascii="华文中宋" w:hAnsi="华文中宋" w:eastAsia="华文中宋"/>
          <w:bCs/>
          <w:color w:val="auto"/>
          <w:szCs w:val="36"/>
        </w:rPr>
      </w:pPr>
      <w:r>
        <w:rPr>
          <w:rFonts w:hint="eastAsia" w:ascii="华文中宋" w:hAnsi="华文中宋" w:eastAsia="华文中宋"/>
          <w:bCs/>
          <w:color w:val="auto"/>
          <w:szCs w:val="36"/>
        </w:rPr>
        <w:t>资格证明文件目录</w:t>
      </w:r>
    </w:p>
    <w:p w14:paraId="3D37ED91">
      <w:pPr>
        <w:snapToGrid w:val="0"/>
        <w:spacing w:before="50" w:after="50" w:line="360" w:lineRule="auto"/>
        <w:jc w:val="center"/>
        <w:rPr>
          <w:rFonts w:ascii="仿宋_GB2312" w:hAnsi="宋体" w:eastAsia="仿宋_GB2312"/>
          <w:b/>
          <w:bCs/>
          <w:color w:val="auto"/>
          <w:szCs w:val="36"/>
        </w:rPr>
      </w:pPr>
    </w:p>
    <w:p w14:paraId="185E2EE0">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1).投标声明书（附件1）</w:t>
      </w:r>
    </w:p>
    <w:p w14:paraId="179CE854">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2).授权委托书（法定代表人办理投标事宜的，则无需提交)（附件2）</w:t>
      </w:r>
    </w:p>
    <w:p w14:paraId="0E176D8D">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3).法人或者其他组织的营业执照等证明文件，自然人的身份证明（附件3）</w:t>
      </w:r>
    </w:p>
    <w:p w14:paraId="703B1E45">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4).提供投标截止日前6个月内任意1个月依法缴纳税收和社会保障资金的相关材料。如依法免税或不需要缴纳社会保障资金的，提供相应证明材料（附件4）</w:t>
      </w:r>
    </w:p>
    <w:p w14:paraId="3DB0732B">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5).提供上一年度财务状况报告或基本开户行出具的资信证明（附件5）</w:t>
      </w:r>
    </w:p>
    <w:p w14:paraId="671CCB40">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6).具备履行合同所必需的设备和专业技术能力的证明材料（附件6）</w:t>
      </w:r>
    </w:p>
    <w:p w14:paraId="4C927006">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7).法律法规规定的其他承诺函（附件7）</w:t>
      </w:r>
    </w:p>
    <w:p w14:paraId="299B5305">
      <w:pPr>
        <w:snapToGrid w:val="0"/>
        <w:spacing w:line="360" w:lineRule="auto"/>
        <w:ind w:firstLine="480" w:firstLineChars="200"/>
        <w:rPr>
          <w:rFonts w:hint="eastAsia"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8).</w:t>
      </w:r>
      <w:r>
        <w:rPr>
          <w:rStyle w:val="30"/>
          <w:rFonts w:hint="eastAsia" w:ascii="Times New Roman" w:hAnsi="Times New Roman" w:eastAsia="宋体" w:cs="Times New Roman"/>
          <w:smallCaps w:val="0"/>
          <w:color w:val="auto"/>
          <w:sz w:val="24"/>
          <w:szCs w:val="24"/>
          <w:u w:val="none"/>
        </w:rPr>
        <w:t>中小企业声明函（附件</w:t>
      </w:r>
      <w:r>
        <w:rPr>
          <w:rStyle w:val="30"/>
          <w:rFonts w:hint="eastAsia" w:ascii="Times New Roman" w:hAnsi="Times New Roman" w:eastAsia="宋体" w:cs="Times New Roman"/>
          <w:smallCaps w:val="0"/>
          <w:color w:val="auto"/>
          <w:sz w:val="24"/>
          <w:szCs w:val="24"/>
          <w:u w:val="none"/>
          <w:lang w:val="en-US" w:eastAsia="zh-CN"/>
        </w:rPr>
        <w:t>8</w:t>
      </w:r>
      <w:r>
        <w:rPr>
          <w:rStyle w:val="30"/>
          <w:rFonts w:hint="eastAsia" w:ascii="Times New Roman" w:hAnsi="Times New Roman" w:eastAsia="宋体" w:cs="Times New Roman"/>
          <w:smallCaps w:val="0"/>
          <w:color w:val="auto"/>
          <w:sz w:val="24"/>
          <w:szCs w:val="24"/>
          <w:u w:val="none"/>
        </w:rPr>
        <w:t>）；</w:t>
      </w:r>
    </w:p>
    <w:p w14:paraId="36512B41">
      <w:pPr>
        <w:snapToGrid w:val="0"/>
        <w:spacing w:line="360" w:lineRule="auto"/>
        <w:ind w:firstLine="480" w:firstLineChars="200"/>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lang w:val="en-US" w:eastAsia="zh-CN"/>
        </w:rPr>
        <w:t>9）</w:t>
      </w:r>
      <w:r>
        <w:rPr>
          <w:rFonts w:hint="eastAsia" w:asciiTheme="minorEastAsia" w:hAnsiTheme="minorEastAsia" w:eastAsiaTheme="minorEastAsia"/>
          <w:color w:val="auto"/>
          <w:kern w:val="0"/>
          <w:sz w:val="24"/>
          <w:szCs w:val="20"/>
        </w:rPr>
        <w:t>提供采购公告中符合供应商特定条件的有效资质证书（投标供应商特定条件中有要求的必须提供），以及需要说明的其他资料。（附件</w:t>
      </w:r>
      <w:r>
        <w:rPr>
          <w:rFonts w:hint="eastAsia" w:asciiTheme="minorEastAsia" w:hAnsiTheme="minorEastAsia" w:eastAsiaTheme="minorEastAsia"/>
          <w:color w:val="auto"/>
          <w:kern w:val="0"/>
          <w:sz w:val="24"/>
          <w:szCs w:val="20"/>
          <w:lang w:val="en-US" w:eastAsia="zh-CN"/>
        </w:rPr>
        <w:t>9</w:t>
      </w:r>
      <w:r>
        <w:rPr>
          <w:rFonts w:hint="eastAsia" w:asciiTheme="minorEastAsia" w:hAnsiTheme="minorEastAsia" w:eastAsiaTheme="minorEastAsia"/>
          <w:color w:val="auto"/>
          <w:kern w:val="0"/>
          <w:sz w:val="24"/>
          <w:szCs w:val="20"/>
        </w:rPr>
        <w:t>）</w:t>
      </w:r>
    </w:p>
    <w:p w14:paraId="7A4F9F4F">
      <w:pPr>
        <w:pStyle w:val="10"/>
        <w:rPr>
          <w:color w:val="auto"/>
        </w:rPr>
      </w:pPr>
    </w:p>
    <w:p w14:paraId="61F5F4D3">
      <w:pPr>
        <w:spacing w:line="360" w:lineRule="auto"/>
        <w:ind w:left="420"/>
        <w:rPr>
          <w:rFonts w:ascii="宋体" w:hAnsi="宋体"/>
          <w:b/>
          <w:color w:val="auto"/>
          <w:sz w:val="28"/>
        </w:rPr>
      </w:pPr>
      <w:r>
        <w:rPr>
          <w:rFonts w:hint="eastAsia" w:ascii="宋体" w:hAnsi="宋体"/>
          <w:b/>
          <w:color w:val="auto"/>
          <w:sz w:val="28"/>
        </w:rPr>
        <w:br w:type="page"/>
      </w:r>
    </w:p>
    <w:p w14:paraId="2EE1F249">
      <w:pPr>
        <w:spacing w:line="360" w:lineRule="auto"/>
        <w:ind w:left="420"/>
        <w:rPr>
          <w:rFonts w:ascii="宋体" w:hAnsi="宋体"/>
          <w:b/>
          <w:sz w:val="28"/>
        </w:rPr>
      </w:pPr>
      <w:r>
        <w:rPr>
          <w:rFonts w:hint="eastAsia" w:ascii="宋体" w:hAnsi="宋体"/>
          <w:b/>
          <w:sz w:val="28"/>
        </w:rPr>
        <w:t>附件1</w:t>
      </w:r>
    </w:p>
    <w:p w14:paraId="1765696F">
      <w:pPr>
        <w:adjustRightInd w:val="0"/>
        <w:snapToGrid w:val="0"/>
        <w:spacing w:line="360" w:lineRule="auto"/>
        <w:ind w:right="480"/>
        <w:jc w:val="center"/>
        <w:rPr>
          <w:rFonts w:ascii="宋体" w:hAnsi="宋体"/>
          <w:b/>
          <w:kern w:val="0"/>
          <w:sz w:val="32"/>
          <w:szCs w:val="32"/>
          <w:lang w:val="zh-CN"/>
        </w:rPr>
      </w:pPr>
      <w:r>
        <w:rPr>
          <w:rFonts w:hint="eastAsia" w:ascii="宋体" w:hAnsi="宋体"/>
          <w:b/>
          <w:kern w:val="0"/>
          <w:sz w:val="32"/>
          <w:szCs w:val="32"/>
          <w:lang w:val="zh-CN"/>
        </w:rPr>
        <w:t>投标声明书</w:t>
      </w:r>
    </w:p>
    <w:p w14:paraId="739CD459">
      <w:pPr>
        <w:snapToGrid w:val="0"/>
        <w:spacing w:before="156" w:beforeLines="50" w:after="50" w:line="360" w:lineRule="auto"/>
        <w:ind w:firstLine="480" w:firstLineChars="200"/>
        <w:rPr>
          <w:rFonts w:ascii="宋体" w:hAnsi="宋体" w:cs="宋体"/>
          <w:kern w:val="0"/>
          <w:sz w:val="24"/>
        </w:rPr>
      </w:pPr>
      <w:r>
        <w:rPr>
          <w:rFonts w:hint="eastAsia" w:ascii="宋体" w:hAnsi="宋体" w:cstheme="minorBidi"/>
          <w:sz w:val="24"/>
          <w:u w:val="single"/>
        </w:rPr>
        <w:t xml:space="preserve">                 </w:t>
      </w:r>
      <w:r>
        <w:rPr>
          <w:rFonts w:hint="eastAsia" w:ascii="宋体" w:hAnsi="宋体" w:cs="宋体"/>
          <w:kern w:val="0"/>
          <w:sz w:val="24"/>
        </w:rPr>
        <w:t>（采购代理机构名称）：</w:t>
      </w:r>
    </w:p>
    <w:p w14:paraId="110177DA">
      <w:pPr>
        <w:snapToGrid w:val="0"/>
        <w:spacing w:line="360" w:lineRule="auto"/>
        <w:ind w:firstLine="480" w:firstLineChars="200"/>
        <w:rPr>
          <w:rFonts w:ascii="宋体" w:hAnsi="宋体" w:cs="宋体"/>
          <w:kern w:val="0"/>
          <w:sz w:val="24"/>
        </w:rPr>
      </w:pPr>
      <w:r>
        <w:rPr>
          <w:rFonts w:hint="eastAsia" w:ascii="宋体" w:hAnsi="宋体" w:cs="宋体"/>
          <w:kern w:val="0"/>
          <w:sz w:val="24"/>
          <w:u w:val="single"/>
        </w:rPr>
        <w:t>（投标人名称）</w:t>
      </w:r>
      <w:r>
        <w:rPr>
          <w:rFonts w:hint="eastAsia" w:ascii="宋体" w:hAnsi="宋体" w:cs="宋体"/>
          <w:kern w:val="0"/>
          <w:sz w:val="24"/>
        </w:rPr>
        <w:t>系中华人民共和国合法企业，经营地址</w:t>
      </w:r>
      <w:r>
        <w:rPr>
          <w:rFonts w:hint="eastAsia" w:ascii="宋体" w:hAnsi="宋体" w:cs="宋体"/>
          <w:kern w:val="0"/>
          <w:sz w:val="24"/>
          <w:u w:val="single"/>
        </w:rPr>
        <w:t xml:space="preserve">             </w:t>
      </w:r>
      <w:r>
        <w:rPr>
          <w:rFonts w:hint="eastAsia" w:ascii="宋体" w:hAnsi="宋体" w:cs="宋体"/>
          <w:kern w:val="0"/>
          <w:sz w:val="24"/>
        </w:rPr>
        <w:t>。</w:t>
      </w:r>
    </w:p>
    <w:p w14:paraId="78DDC24E">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ascii="宋体" w:hAnsi="宋体" w:cs="宋体"/>
          <w:kern w:val="0"/>
          <w:sz w:val="24"/>
        </w:rPr>
        <w:t>）的投标，为此，我公司就本次投标有关事项郑重声明如下：</w:t>
      </w:r>
    </w:p>
    <w:p w14:paraId="5BF212C5">
      <w:pPr>
        <w:snapToGrid w:val="0"/>
        <w:spacing w:line="360" w:lineRule="auto"/>
        <w:ind w:firstLine="480" w:firstLineChars="200"/>
        <w:rPr>
          <w:rFonts w:ascii="宋体" w:hAnsi="宋体" w:cs="宋体"/>
          <w:b/>
          <w:kern w:val="0"/>
          <w:sz w:val="24"/>
        </w:rPr>
      </w:pPr>
      <w:r>
        <w:rPr>
          <w:rFonts w:hint="eastAsia" w:ascii="宋体" w:hAnsi="宋体" w:cs="宋体"/>
          <w:kern w:val="0"/>
          <w:sz w:val="24"/>
        </w:rPr>
        <w:t>1、</w:t>
      </w:r>
      <w:r>
        <w:rPr>
          <w:rFonts w:hint="eastAsia" w:ascii="Arial" w:hAnsi="Arial" w:cs="Arial"/>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497859F5">
      <w:pPr>
        <w:snapToGrid w:val="0"/>
        <w:spacing w:line="360" w:lineRule="auto"/>
        <w:ind w:firstLine="480" w:firstLineChars="200"/>
        <w:rPr>
          <w:rFonts w:ascii="宋体" w:hAnsi="宋体" w:cs="宋体"/>
          <w:kern w:val="0"/>
          <w:sz w:val="24"/>
        </w:rPr>
      </w:pPr>
      <w:r>
        <w:rPr>
          <w:rFonts w:hint="eastAsia" w:ascii="宋体" w:hAnsi="宋体" w:cs="宋体"/>
          <w:kern w:val="0"/>
          <w:sz w:val="24"/>
        </w:rPr>
        <w:t>2、我公司</w:t>
      </w:r>
      <w:r>
        <w:rPr>
          <w:rFonts w:ascii="宋体" w:hAnsi="宋体" w:cs="宋体"/>
          <w:kern w:val="0"/>
          <w:sz w:val="24"/>
        </w:rPr>
        <w:t>在参与投标前已</w:t>
      </w:r>
      <w:r>
        <w:rPr>
          <w:rFonts w:hint="eastAsia" w:ascii="宋体" w:hAnsi="宋体" w:cs="宋体"/>
          <w:kern w:val="0"/>
          <w:sz w:val="24"/>
        </w:rPr>
        <w:t>详细审查</w:t>
      </w:r>
      <w:r>
        <w:rPr>
          <w:rFonts w:ascii="宋体" w:hAnsi="宋体" w:cs="宋体"/>
          <w:kern w:val="0"/>
          <w:sz w:val="24"/>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kern w:val="0"/>
          <w:sz w:val="24"/>
        </w:rPr>
        <w:t>利。</w:t>
      </w:r>
    </w:p>
    <w:p w14:paraId="632BB460">
      <w:pPr>
        <w:numPr>
          <w:ilvl w:val="255"/>
          <w:numId w:val="0"/>
        </w:numPr>
        <w:snapToGrid w:val="0"/>
        <w:spacing w:line="360"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14:paraId="76FA311E">
      <w:pPr>
        <w:snapToGrid w:val="0"/>
        <w:spacing w:line="360"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302A7EF9">
      <w:pPr>
        <w:snapToGrid w:val="0"/>
        <w:spacing w:line="360" w:lineRule="auto"/>
        <w:ind w:firstLine="480" w:firstLineChars="200"/>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14:paraId="5C166C28">
      <w:pPr>
        <w:snapToGrid w:val="0"/>
        <w:spacing w:line="360"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14:paraId="7CDA9455">
      <w:pPr>
        <w:adjustRightInd w:val="0"/>
        <w:snapToGrid w:val="0"/>
        <w:spacing w:line="360" w:lineRule="auto"/>
        <w:ind w:firstLine="480"/>
        <w:rPr>
          <w:rFonts w:ascii="宋体" w:hAnsi="宋体" w:cs="仿宋_GB2312"/>
          <w:kern w:val="0"/>
          <w:sz w:val="24"/>
        </w:rPr>
      </w:pPr>
    </w:p>
    <w:p w14:paraId="590C8E13">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p>
    <w:p w14:paraId="52CC40A6">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p>
    <w:p w14:paraId="2119F16D">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日期：</w:t>
      </w:r>
      <w:r>
        <w:rPr>
          <w:rFonts w:hint="eastAsia" w:ascii="宋体" w:hAnsi="宋体" w:cstheme="minorBidi"/>
          <w:sz w:val="24"/>
        </w:rPr>
        <w:t xml:space="preserve">   </w:t>
      </w:r>
      <w:r>
        <w:rPr>
          <w:rFonts w:hint="eastAsia" w:ascii="宋体" w:hAnsi="宋体" w:cs="仿宋_GB2312"/>
          <w:kern w:val="0"/>
          <w:sz w:val="24"/>
          <w:lang w:val="zh-CN"/>
        </w:rPr>
        <w:t xml:space="preserve">年 </w:t>
      </w:r>
      <w:r>
        <w:rPr>
          <w:rFonts w:hint="eastAsia" w:ascii="宋体" w:hAnsi="宋体" w:cstheme="minorBidi"/>
          <w:sz w:val="24"/>
        </w:rPr>
        <w:t xml:space="preserve">  </w:t>
      </w:r>
      <w:r>
        <w:rPr>
          <w:rFonts w:hint="eastAsia" w:ascii="宋体" w:hAnsi="宋体" w:cs="仿宋_GB2312"/>
          <w:kern w:val="0"/>
          <w:sz w:val="24"/>
          <w:lang w:val="zh-CN"/>
        </w:rPr>
        <w:t xml:space="preserve"> 月 </w:t>
      </w:r>
      <w:r>
        <w:rPr>
          <w:rFonts w:hint="eastAsia" w:ascii="宋体" w:hAnsi="宋体" w:cstheme="minorBidi"/>
          <w:sz w:val="24"/>
        </w:rPr>
        <w:t xml:space="preserve">   </w:t>
      </w:r>
      <w:r>
        <w:rPr>
          <w:rFonts w:hint="eastAsia" w:ascii="宋体" w:hAnsi="宋体" w:cs="仿宋_GB2312"/>
          <w:kern w:val="0"/>
          <w:sz w:val="24"/>
          <w:lang w:val="zh-CN"/>
        </w:rPr>
        <w:t xml:space="preserve"> 日</w:t>
      </w:r>
    </w:p>
    <w:p w14:paraId="7A489F58">
      <w:pPr>
        <w:adjustRightInd w:val="0"/>
        <w:snapToGrid w:val="0"/>
        <w:spacing w:line="360" w:lineRule="auto"/>
        <w:ind w:right="480"/>
        <w:rPr>
          <w:rFonts w:ascii="宋体" w:hAnsi="宋体"/>
          <w:b/>
          <w:sz w:val="28"/>
        </w:rPr>
      </w:pPr>
    </w:p>
    <w:p w14:paraId="131F27D0">
      <w:pPr>
        <w:adjustRightInd w:val="0"/>
        <w:snapToGrid w:val="0"/>
        <w:spacing w:line="360" w:lineRule="auto"/>
        <w:ind w:right="480"/>
        <w:rPr>
          <w:rFonts w:ascii="宋体" w:hAnsi="宋体"/>
          <w:b/>
          <w:sz w:val="28"/>
        </w:rPr>
      </w:pPr>
    </w:p>
    <w:p w14:paraId="504F0FE7">
      <w:pPr>
        <w:adjustRightInd w:val="0"/>
        <w:snapToGrid w:val="0"/>
        <w:spacing w:line="360" w:lineRule="auto"/>
        <w:ind w:right="480"/>
        <w:rPr>
          <w:rFonts w:hint="eastAsia" w:ascii="宋体" w:eastAsia="宋体"/>
          <w:b/>
          <w:sz w:val="30"/>
          <w:szCs w:val="30"/>
          <w:lang w:val="en-US" w:eastAsia="zh-CN"/>
        </w:rPr>
      </w:pPr>
      <w:r>
        <w:rPr>
          <w:rFonts w:hint="eastAsia" w:ascii="宋体" w:hAnsi="宋体"/>
          <w:b/>
          <w:sz w:val="28"/>
        </w:rPr>
        <w:t>附件</w:t>
      </w:r>
      <w:r>
        <w:rPr>
          <w:rFonts w:hint="eastAsia" w:ascii="宋体" w:hAnsi="宋体"/>
          <w:b/>
          <w:sz w:val="28"/>
          <w:lang w:val="en-US" w:eastAsia="zh-CN"/>
        </w:rPr>
        <w:t>2</w:t>
      </w:r>
    </w:p>
    <w:p w14:paraId="3467DCA8">
      <w:pPr>
        <w:spacing w:line="360" w:lineRule="auto"/>
        <w:ind w:firstLine="321" w:firstLineChars="100"/>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14:paraId="7DD0FF0C">
      <w:pPr>
        <w:snapToGrid w:val="0"/>
        <w:spacing w:line="360" w:lineRule="auto"/>
        <w:ind w:firstLine="480" w:firstLineChars="200"/>
        <w:rPr>
          <w:rFonts w:ascii="宋体" w:hAnsi="宋体" w:cs="宋体"/>
          <w:kern w:val="0"/>
          <w:sz w:val="24"/>
        </w:rPr>
      </w:pPr>
      <w:r>
        <w:rPr>
          <w:rFonts w:hint="eastAsia" w:ascii="宋体" w:hAnsi="宋体" w:cstheme="minorBidi"/>
          <w:sz w:val="24"/>
          <w:u w:val="single"/>
        </w:rPr>
        <w:t xml:space="preserve">               </w:t>
      </w:r>
      <w:r>
        <w:rPr>
          <w:rFonts w:hint="eastAsia" w:ascii="宋体" w:hAnsi="宋体" w:cs="宋体"/>
          <w:kern w:val="0"/>
          <w:sz w:val="24"/>
        </w:rPr>
        <w:t>（采购代理机构名称）：</w:t>
      </w:r>
    </w:p>
    <w:p w14:paraId="156F29EA">
      <w:pPr>
        <w:pStyle w:val="13"/>
        <w:spacing w:line="500" w:lineRule="exact"/>
        <w:ind w:left="240" w:hanging="240" w:hangingChars="100"/>
        <w:rPr>
          <w:rFonts w:hAnsi="宋体"/>
          <w:sz w:val="24"/>
        </w:rPr>
      </w:pPr>
      <w:r>
        <w:rPr>
          <w:rFonts w:hAnsi="宋体"/>
          <w:sz w:val="24"/>
          <w:u w:val="single"/>
        </w:rPr>
        <w:t xml:space="preserve">  （投标人全称）  </w:t>
      </w:r>
      <w:r>
        <w:rPr>
          <w:rFonts w:hAnsi="宋体"/>
          <w:sz w:val="24"/>
        </w:rPr>
        <w:t>法定代表人</w:t>
      </w:r>
      <w:r>
        <w:rPr>
          <w:rFonts w:hAnsi="宋体"/>
          <w:sz w:val="24"/>
          <w:u w:val="single"/>
        </w:rPr>
        <w:tab/>
      </w:r>
      <w:r>
        <w:rPr>
          <w:rFonts w:hAnsi="宋体"/>
          <w:sz w:val="24"/>
          <w:u w:val="single"/>
        </w:rPr>
        <w:t>（法定代表</w:t>
      </w:r>
      <w:r>
        <w:rPr>
          <w:rFonts w:hint="eastAsia" w:hAnsi="宋体"/>
          <w:sz w:val="24"/>
          <w:u w:val="single"/>
        </w:rPr>
        <w:t>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14:paraId="0FA34E6E">
      <w:pPr>
        <w:pStyle w:val="13"/>
        <w:spacing w:line="500" w:lineRule="exact"/>
        <w:ind w:left="238"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425A728E">
      <w:pPr>
        <w:pStyle w:val="13"/>
        <w:spacing w:line="500" w:lineRule="exact"/>
        <w:ind w:left="238" w:leftChars="66" w:firstLine="480" w:firstLineChars="200"/>
        <w:rPr>
          <w:rFonts w:hAnsi="宋体"/>
          <w:sz w:val="24"/>
        </w:rPr>
      </w:pPr>
      <w:r>
        <w:rPr>
          <w:rFonts w:hint="eastAsia" w:hAnsi="宋体"/>
          <w:sz w:val="24"/>
        </w:rPr>
        <w:t>全权代表无转委托权，特此委托。</w:t>
      </w:r>
    </w:p>
    <w:p w14:paraId="188EFE9E">
      <w:pPr>
        <w:spacing w:line="360" w:lineRule="auto"/>
        <w:rPr>
          <w:b/>
          <w:bCs/>
          <w:sz w:val="24"/>
        </w:rPr>
      </w:pPr>
    </w:p>
    <w:p w14:paraId="03B4C095">
      <w:pPr>
        <w:spacing w:line="360" w:lineRule="auto"/>
        <w:rPr>
          <w:sz w:val="24"/>
        </w:rPr>
      </w:pPr>
      <w:r>
        <w:rPr>
          <w:rFonts w:hint="eastAsia" w:ascii="宋体"/>
          <w:sz w:val="24"/>
        </w:rPr>
        <w:t>法定代表人签字或盖章：</w:t>
      </w:r>
    </w:p>
    <w:p w14:paraId="56263F8A">
      <w:pPr>
        <w:spacing w:line="360" w:lineRule="auto"/>
        <w:rPr>
          <w:sz w:val="24"/>
        </w:rPr>
      </w:pPr>
      <w:r>
        <w:rPr>
          <w:rFonts w:hint="eastAsia" w:ascii="宋体"/>
          <w:sz w:val="24"/>
        </w:rPr>
        <w:t>投标人全称（公章）：                              日期：</w:t>
      </w:r>
    </w:p>
    <w:p w14:paraId="73E5AEC7">
      <w:pPr>
        <w:spacing w:line="360" w:lineRule="auto"/>
        <w:rPr>
          <w:sz w:val="24"/>
        </w:rPr>
      </w:pPr>
    </w:p>
    <w:p w14:paraId="67C13301">
      <w:pPr>
        <w:spacing w:line="360" w:lineRule="auto"/>
        <w:rPr>
          <w:b/>
          <w:sz w:val="24"/>
        </w:rPr>
      </w:pPr>
      <w:r>
        <w:rPr>
          <w:rFonts w:hint="eastAsia" w:ascii="宋体"/>
          <w:b/>
          <w:sz w:val="24"/>
        </w:rPr>
        <w:t>附：</w:t>
      </w:r>
    </w:p>
    <w:tbl>
      <w:tblPr>
        <w:tblStyle w:val="25"/>
        <w:tblpPr w:leftFromText="180" w:rightFromText="180" w:vertAnchor="text" w:tblpX="4209" w:tblpY="606"/>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F1C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C7C67C2">
            <w:pPr>
              <w:spacing w:line="360" w:lineRule="auto"/>
              <w:rPr>
                <w:rFonts w:ascii="宋体"/>
                <w:b/>
                <w:sz w:val="24"/>
              </w:rPr>
            </w:pPr>
          </w:p>
          <w:p w14:paraId="0EBF31F8">
            <w:pPr>
              <w:spacing w:line="360" w:lineRule="auto"/>
              <w:ind w:firstLine="361" w:firstLineChars="150"/>
              <w:rPr>
                <w:rFonts w:ascii="宋体"/>
                <w:b/>
                <w:sz w:val="24"/>
              </w:rPr>
            </w:pPr>
            <w:r>
              <w:rPr>
                <w:rFonts w:hint="eastAsia" w:ascii="宋体"/>
                <w:b/>
                <w:sz w:val="24"/>
              </w:rPr>
              <w:t>法定代表身份证复印件粘帖处</w:t>
            </w:r>
          </w:p>
        </w:tc>
      </w:tr>
    </w:tbl>
    <w:p w14:paraId="0891E7DB">
      <w:pPr>
        <w:spacing w:line="360" w:lineRule="auto"/>
        <w:rPr>
          <w:sz w:val="24"/>
        </w:rPr>
      </w:pPr>
      <w:r>
        <w:rPr>
          <w:rFonts w:hint="eastAsia" w:ascii="宋体"/>
          <w:sz w:val="24"/>
        </w:rPr>
        <w:t xml:space="preserve">法定代表人姓名：                                 </w:t>
      </w:r>
    </w:p>
    <w:p w14:paraId="3F875247">
      <w:pPr>
        <w:spacing w:line="360" w:lineRule="auto"/>
        <w:rPr>
          <w:sz w:val="24"/>
        </w:rPr>
      </w:pPr>
      <w:r>
        <w:rPr>
          <w:rFonts w:hint="eastAsia" w:ascii="宋体"/>
          <w:sz w:val="24"/>
        </w:rPr>
        <w:t>传真：</w:t>
      </w:r>
    </w:p>
    <w:p w14:paraId="464B1BC9">
      <w:pPr>
        <w:spacing w:line="360" w:lineRule="auto"/>
        <w:rPr>
          <w:rFonts w:ascii="宋体"/>
          <w:sz w:val="24"/>
        </w:rPr>
      </w:pPr>
      <w:r>
        <w:rPr>
          <w:rFonts w:hint="eastAsia" w:ascii="宋体"/>
          <w:sz w:val="24"/>
        </w:rPr>
        <w:t>电话：</w:t>
      </w:r>
    </w:p>
    <w:p w14:paraId="0A27F1D9">
      <w:pPr>
        <w:spacing w:line="360" w:lineRule="auto"/>
        <w:rPr>
          <w:sz w:val="24"/>
        </w:rPr>
      </w:pPr>
      <w:r>
        <w:rPr>
          <w:rFonts w:hint="eastAsia" w:ascii="宋体"/>
          <w:sz w:val="24"/>
        </w:rPr>
        <w:t>详细通讯地址：</w:t>
      </w:r>
    </w:p>
    <w:p w14:paraId="3DFB6AEA">
      <w:pPr>
        <w:spacing w:line="360" w:lineRule="auto"/>
        <w:rPr>
          <w:rFonts w:ascii="宋体"/>
          <w:sz w:val="24"/>
        </w:rPr>
      </w:pPr>
      <w:r>
        <w:rPr>
          <w:rFonts w:hint="eastAsia" w:ascii="宋体"/>
          <w:sz w:val="24"/>
        </w:rPr>
        <w:t>邮政编码：</w:t>
      </w:r>
    </w:p>
    <w:p w14:paraId="67A1EB06">
      <w:pPr>
        <w:spacing w:line="360" w:lineRule="auto"/>
        <w:rPr>
          <w:b/>
          <w:sz w:val="24"/>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DC6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B397A5E">
            <w:pPr>
              <w:spacing w:line="360" w:lineRule="auto"/>
              <w:rPr>
                <w:rFonts w:ascii="宋体"/>
                <w:b/>
                <w:sz w:val="24"/>
              </w:rPr>
            </w:pPr>
          </w:p>
          <w:p w14:paraId="5C669745">
            <w:pPr>
              <w:spacing w:line="360" w:lineRule="auto"/>
              <w:ind w:firstLine="361" w:firstLineChars="150"/>
              <w:rPr>
                <w:rFonts w:ascii="宋体"/>
                <w:b/>
                <w:sz w:val="24"/>
              </w:rPr>
            </w:pPr>
            <w:r>
              <w:rPr>
                <w:rFonts w:hint="eastAsia" w:ascii="宋体"/>
                <w:b/>
                <w:sz w:val="24"/>
              </w:rPr>
              <w:t>全权代表身份证复印件粘帖处</w:t>
            </w:r>
          </w:p>
        </w:tc>
      </w:tr>
    </w:tbl>
    <w:p w14:paraId="6A4A31D3">
      <w:pPr>
        <w:spacing w:line="360" w:lineRule="auto"/>
        <w:rPr>
          <w:rFonts w:ascii="宋体"/>
          <w:sz w:val="24"/>
        </w:rPr>
      </w:pPr>
      <w:r>
        <w:rPr>
          <w:rFonts w:hint="eastAsia" w:ascii="宋体"/>
          <w:sz w:val="24"/>
        </w:rPr>
        <w:t xml:space="preserve">全权代表姓名：       </w:t>
      </w:r>
    </w:p>
    <w:p w14:paraId="7B6791F0">
      <w:pPr>
        <w:spacing w:line="360" w:lineRule="auto"/>
        <w:rPr>
          <w:sz w:val="24"/>
        </w:rPr>
      </w:pPr>
      <w:r>
        <w:rPr>
          <w:rFonts w:hint="eastAsia" w:ascii="宋体"/>
          <w:sz w:val="24"/>
        </w:rPr>
        <w:t xml:space="preserve">职务：                           </w:t>
      </w:r>
    </w:p>
    <w:p w14:paraId="79039C43">
      <w:pPr>
        <w:spacing w:line="360" w:lineRule="auto"/>
        <w:rPr>
          <w:sz w:val="24"/>
        </w:rPr>
      </w:pPr>
      <w:r>
        <w:rPr>
          <w:rFonts w:hint="eastAsia" w:ascii="宋体"/>
          <w:sz w:val="24"/>
        </w:rPr>
        <w:t>传真：</w:t>
      </w:r>
    </w:p>
    <w:p w14:paraId="556AC25B">
      <w:pPr>
        <w:spacing w:line="360" w:lineRule="auto"/>
        <w:rPr>
          <w:rFonts w:ascii="宋体"/>
          <w:sz w:val="24"/>
        </w:rPr>
      </w:pPr>
      <w:r>
        <w:rPr>
          <w:rFonts w:hint="eastAsia" w:ascii="宋体"/>
          <w:sz w:val="24"/>
        </w:rPr>
        <w:t>电话：</w:t>
      </w:r>
    </w:p>
    <w:p w14:paraId="76710E0F">
      <w:pPr>
        <w:spacing w:line="360" w:lineRule="auto"/>
        <w:rPr>
          <w:sz w:val="24"/>
        </w:rPr>
      </w:pPr>
      <w:r>
        <w:rPr>
          <w:rFonts w:hint="eastAsia" w:ascii="宋体"/>
          <w:sz w:val="24"/>
        </w:rPr>
        <w:t>详细通讯地址：</w:t>
      </w:r>
    </w:p>
    <w:p w14:paraId="07E570AC">
      <w:pPr>
        <w:spacing w:line="360" w:lineRule="auto"/>
        <w:rPr>
          <w:rFonts w:ascii="宋体"/>
          <w:sz w:val="24"/>
        </w:rPr>
      </w:pPr>
      <w:r>
        <w:rPr>
          <w:rFonts w:hint="eastAsia" w:ascii="宋体"/>
          <w:sz w:val="24"/>
        </w:rPr>
        <w:t>邮政编码：</w:t>
      </w:r>
    </w:p>
    <w:p w14:paraId="5ED3E242">
      <w:pPr>
        <w:spacing w:line="360" w:lineRule="auto"/>
        <w:rPr>
          <w:rFonts w:ascii="宋体"/>
          <w:sz w:val="24"/>
        </w:rPr>
      </w:pPr>
    </w:p>
    <w:p w14:paraId="15347C61">
      <w:pPr>
        <w:snapToGrid w:val="0"/>
        <w:spacing w:before="156" w:beforeLines="50" w:after="50" w:line="360" w:lineRule="auto"/>
        <w:rPr>
          <w:rFonts w:hint="eastAsia" w:ascii="宋体" w:hAnsi="宋体"/>
          <w:b/>
          <w:sz w:val="28"/>
        </w:rPr>
      </w:pPr>
    </w:p>
    <w:p w14:paraId="61CA1F3C">
      <w:pPr>
        <w:adjustRightInd w:val="0"/>
        <w:snapToGrid w:val="0"/>
        <w:spacing w:line="360" w:lineRule="auto"/>
        <w:ind w:right="480"/>
        <w:outlineLvl w:val="0"/>
        <w:rPr>
          <w:rFonts w:ascii="宋体" w:hAnsi="宋体"/>
          <w:b/>
          <w:sz w:val="28"/>
        </w:rPr>
      </w:pPr>
      <w:bookmarkStart w:id="20" w:name="_Toc93048459"/>
      <w:bookmarkStart w:id="21" w:name="_Toc93048463"/>
      <w:r>
        <w:rPr>
          <w:rFonts w:hint="eastAsia" w:ascii="宋体" w:hAnsi="宋体"/>
          <w:b/>
          <w:sz w:val="28"/>
        </w:rPr>
        <w:t>附件3</w:t>
      </w:r>
      <w:bookmarkEnd w:id="20"/>
    </w:p>
    <w:p w14:paraId="7340561A">
      <w:pPr>
        <w:adjustRightInd w:val="0"/>
        <w:snapToGrid w:val="0"/>
        <w:spacing w:line="480" w:lineRule="auto"/>
        <w:jc w:val="center"/>
        <w:rPr>
          <w:rFonts w:hint="eastAsia" w:ascii="仿宋" w:hAnsi="仿宋" w:eastAsia="仿宋"/>
          <w:b/>
          <w:sz w:val="36"/>
          <w:szCs w:val="36"/>
        </w:rPr>
      </w:pPr>
      <w:r>
        <w:rPr>
          <w:rFonts w:hint="eastAsia" w:ascii="仿宋" w:hAnsi="仿宋" w:eastAsia="仿宋"/>
          <w:b/>
          <w:sz w:val="36"/>
          <w:szCs w:val="36"/>
        </w:rPr>
        <w:t>营业执照等证明文件</w:t>
      </w:r>
    </w:p>
    <w:tbl>
      <w:tblPr>
        <w:tblStyle w:val="25"/>
        <w:tblW w:w="9150"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50"/>
      </w:tblGrid>
      <w:tr w14:paraId="58D2D021">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991" w:hRule="atLeast"/>
        </w:trPr>
        <w:tc>
          <w:tcPr>
            <w:tcW w:w="9146" w:type="dxa"/>
            <w:tcBorders>
              <w:top w:val="dotDash" w:color="BFBFBF" w:sz="4" w:space="0"/>
              <w:left w:val="dotDash" w:color="BFBFBF" w:sz="4" w:space="0"/>
              <w:bottom w:val="dotDash" w:color="BFBFBF" w:sz="4" w:space="0"/>
              <w:right w:val="dotDash" w:color="BFBFBF" w:sz="4" w:space="0"/>
            </w:tcBorders>
            <w:noWrap/>
            <w:vAlign w:val="center"/>
          </w:tcPr>
          <w:p w14:paraId="642A1462">
            <w:pPr>
              <w:spacing w:line="360" w:lineRule="auto"/>
              <w:jc w:val="left"/>
              <w:rPr>
                <w:rFonts w:ascii="仿宋" w:hAnsi="仿宋" w:eastAsia="仿宋"/>
                <w:b/>
                <w:sz w:val="28"/>
              </w:rPr>
            </w:pPr>
            <w:r>
              <w:rPr>
                <w:rFonts w:hint="eastAsia" w:ascii="仿宋" w:hAnsi="仿宋" w:eastAsia="仿宋"/>
                <w:b/>
                <w:sz w:val="28"/>
              </w:rPr>
              <w:t>证明材料：</w:t>
            </w:r>
            <w:r>
              <w:rPr>
                <w:rFonts w:hint="eastAsia" w:ascii="仿宋" w:hAnsi="仿宋" w:eastAsia="仿宋"/>
                <w:b/>
                <w:sz w:val="28"/>
                <w:u w:val="single"/>
              </w:rPr>
              <w:t>营业执照（或事业单位法人证书或执业许可证或自然人有效身份证明）</w:t>
            </w:r>
            <w:r>
              <w:rPr>
                <w:rFonts w:hint="eastAsia" w:ascii="仿宋" w:hAnsi="仿宋" w:eastAsia="仿宋"/>
                <w:sz w:val="28"/>
              </w:rPr>
              <w:t>（提供扫描件加盖投标供应商公章）</w:t>
            </w:r>
            <w:r>
              <w:rPr>
                <w:rFonts w:hint="eastAsia" w:ascii="仿宋" w:hAnsi="仿宋" w:eastAsia="仿宋"/>
                <w:sz w:val="24"/>
              </w:rPr>
              <w:t>。</w:t>
            </w:r>
          </w:p>
          <w:p w14:paraId="1A5356ED">
            <w:pPr>
              <w:spacing w:line="360" w:lineRule="auto"/>
              <w:jc w:val="left"/>
              <w:rPr>
                <w:rFonts w:hint="eastAsia" w:ascii="仿宋" w:hAnsi="仿宋" w:eastAsia="仿宋"/>
                <w:i/>
                <w:sz w:val="24"/>
              </w:rPr>
            </w:pPr>
          </w:p>
          <w:p w14:paraId="10B74BCE">
            <w:pPr>
              <w:spacing w:line="360" w:lineRule="auto"/>
              <w:jc w:val="left"/>
              <w:rPr>
                <w:rFonts w:hint="eastAsia" w:ascii="仿宋" w:hAnsi="仿宋" w:eastAsia="仿宋"/>
                <w:b/>
                <w:i/>
                <w:sz w:val="28"/>
              </w:rPr>
            </w:pPr>
            <w:r>
              <w:rPr>
                <w:rFonts w:hint="eastAsia" w:ascii="仿宋" w:hAnsi="仿宋" w:eastAsia="仿宋"/>
                <w:b/>
                <w:i/>
                <w:sz w:val="28"/>
              </w:rPr>
              <w:t>提示和说明：</w:t>
            </w:r>
          </w:p>
          <w:p w14:paraId="57FA6418">
            <w:pPr>
              <w:spacing w:line="360" w:lineRule="auto"/>
              <w:ind w:firstLine="422" w:firstLineChars="151"/>
              <w:jc w:val="left"/>
              <w:rPr>
                <w:rFonts w:hint="eastAsia" w:ascii="仿宋" w:hAnsi="仿宋" w:eastAsia="仿宋" w:cs="Arial"/>
                <w:i/>
                <w:kern w:val="0"/>
                <w:sz w:val="28"/>
              </w:rPr>
            </w:pPr>
            <w:r>
              <w:rPr>
                <w:rFonts w:hint="eastAsia" w:ascii="仿宋" w:hAnsi="仿宋" w:eastAsia="仿宋" w:cs="Arial"/>
                <w:i/>
                <w:kern w:val="0"/>
                <w:sz w:val="28"/>
              </w:rPr>
              <w:t>企业或个体工商户提供有效的“营业执照”；事业单位提供有效的“事业单位法人证书”；非企业专业服务机构提供执业许可证等证明文件；自然人（中国公民）提供个人有效身份证明文件。</w:t>
            </w:r>
          </w:p>
          <w:p w14:paraId="653C3B12">
            <w:pPr>
              <w:pStyle w:val="4"/>
              <w:tabs>
                <w:tab w:val="left" w:pos="8280"/>
              </w:tabs>
              <w:ind w:firstLine="280"/>
              <w:rPr>
                <w:rFonts w:ascii="仿宋" w:hAnsi="仿宋" w:eastAsia="仿宋"/>
                <w:i/>
              </w:rPr>
            </w:pPr>
          </w:p>
        </w:tc>
      </w:tr>
    </w:tbl>
    <w:p w14:paraId="1F0C16FD">
      <w:pPr>
        <w:adjustRightInd w:val="0"/>
        <w:snapToGrid w:val="0"/>
        <w:spacing w:line="360" w:lineRule="auto"/>
        <w:ind w:right="480"/>
        <w:outlineLvl w:val="0"/>
        <w:rPr>
          <w:rFonts w:hint="eastAsia"/>
        </w:rPr>
      </w:pPr>
      <w:r>
        <w:br w:type="page"/>
      </w:r>
    </w:p>
    <w:p w14:paraId="6F5B904F">
      <w:pPr>
        <w:adjustRightInd w:val="0"/>
        <w:snapToGrid w:val="0"/>
        <w:spacing w:line="360" w:lineRule="auto"/>
        <w:ind w:right="480"/>
        <w:outlineLvl w:val="0"/>
        <w:rPr>
          <w:rFonts w:ascii="宋体" w:hAnsi="宋体"/>
          <w:b/>
          <w:sz w:val="28"/>
        </w:rPr>
      </w:pPr>
      <w:bookmarkStart w:id="22" w:name="_Toc93048460"/>
      <w:r>
        <w:rPr>
          <w:rFonts w:hint="eastAsia" w:ascii="宋体" w:hAnsi="宋体"/>
          <w:b/>
          <w:sz w:val="28"/>
        </w:rPr>
        <w:t>附件4</w:t>
      </w:r>
      <w:bookmarkEnd w:id="22"/>
    </w:p>
    <w:p w14:paraId="469B7C04">
      <w:pPr>
        <w:spacing w:line="360" w:lineRule="auto"/>
        <w:jc w:val="center"/>
        <w:rPr>
          <w:rFonts w:hint="eastAsia" w:ascii="宋体" w:hAnsi="宋体" w:cs="Courier New"/>
          <w:b/>
          <w:sz w:val="28"/>
          <w:szCs w:val="28"/>
        </w:rPr>
      </w:pPr>
    </w:p>
    <w:p w14:paraId="01FEA086">
      <w:pPr>
        <w:spacing w:line="360" w:lineRule="auto"/>
        <w:jc w:val="center"/>
        <w:rPr>
          <w:rFonts w:hint="eastAsia" w:ascii="宋体" w:hAnsi="宋体" w:cs="Courier New"/>
          <w:b/>
          <w:sz w:val="28"/>
          <w:szCs w:val="28"/>
        </w:rPr>
      </w:pPr>
      <w:r>
        <w:rPr>
          <w:rFonts w:hint="eastAsia" w:ascii="宋体" w:hAnsi="宋体" w:cs="Courier New"/>
          <w:b/>
          <w:sz w:val="28"/>
          <w:szCs w:val="28"/>
        </w:rPr>
        <w:t>依法缴纳税收和社会保障资金的相关材料</w:t>
      </w:r>
    </w:p>
    <w:p w14:paraId="32F4AA74">
      <w:pPr>
        <w:pStyle w:val="8"/>
        <w:rPr>
          <w:rFonts w:hint="eastAsia"/>
        </w:rPr>
      </w:pPr>
    </w:p>
    <w:p w14:paraId="03837148">
      <w:pPr>
        <w:spacing w:line="360" w:lineRule="auto"/>
        <w:jc w:val="left"/>
        <w:rPr>
          <w:rFonts w:ascii="仿宋" w:hAnsi="仿宋" w:eastAsia="仿宋"/>
          <w:sz w:val="28"/>
        </w:rPr>
      </w:pPr>
      <w:r>
        <w:rPr>
          <w:rFonts w:hint="eastAsia" w:ascii="仿宋" w:hAnsi="仿宋" w:eastAsia="仿宋"/>
          <w:b/>
          <w:sz w:val="28"/>
        </w:rPr>
        <w:t>证明材料：提供投标截止日前6个月内任意1个月依法缴纳税收和社会保障资金的相关材料。如依法免税或不需要缴纳社会保障资金的，提供相应证明材料。</w:t>
      </w:r>
      <w:r>
        <w:rPr>
          <w:rFonts w:hint="eastAsia" w:ascii="仿宋" w:hAnsi="仿宋" w:eastAsia="仿宋"/>
          <w:sz w:val="28"/>
        </w:rPr>
        <w:t>（提供扫描件加盖投标供应商公章）</w:t>
      </w:r>
    </w:p>
    <w:p w14:paraId="3F02624B">
      <w:pPr>
        <w:pStyle w:val="8"/>
        <w:rPr>
          <w:rFonts w:hint="eastAsia"/>
        </w:rPr>
      </w:pPr>
      <w:r>
        <w:br w:type="page"/>
      </w:r>
    </w:p>
    <w:p w14:paraId="60179E25">
      <w:pPr>
        <w:adjustRightInd w:val="0"/>
        <w:snapToGrid w:val="0"/>
        <w:spacing w:line="360" w:lineRule="auto"/>
        <w:ind w:right="480"/>
        <w:outlineLvl w:val="0"/>
        <w:rPr>
          <w:rFonts w:ascii="宋体" w:hAnsi="宋体"/>
          <w:b/>
          <w:sz w:val="28"/>
        </w:rPr>
      </w:pPr>
      <w:bookmarkStart w:id="23" w:name="_Toc93048461"/>
      <w:r>
        <w:rPr>
          <w:rFonts w:hint="eastAsia" w:ascii="宋体" w:hAnsi="宋体"/>
          <w:b/>
          <w:sz w:val="28"/>
        </w:rPr>
        <w:t>附件5</w:t>
      </w:r>
      <w:bookmarkEnd w:id="23"/>
    </w:p>
    <w:p w14:paraId="5116052E">
      <w:pPr>
        <w:spacing w:line="360" w:lineRule="auto"/>
        <w:jc w:val="center"/>
        <w:rPr>
          <w:rFonts w:hint="eastAsia" w:ascii="仿宋" w:hAnsi="仿宋" w:eastAsia="仿宋"/>
          <w:b/>
          <w:sz w:val="28"/>
        </w:rPr>
      </w:pPr>
    </w:p>
    <w:p w14:paraId="376F4BE8">
      <w:pPr>
        <w:spacing w:line="360" w:lineRule="auto"/>
        <w:jc w:val="center"/>
        <w:rPr>
          <w:rFonts w:hint="eastAsia" w:ascii="仿宋" w:hAnsi="仿宋" w:eastAsia="仿宋"/>
          <w:b/>
          <w:sz w:val="28"/>
        </w:rPr>
      </w:pPr>
      <w:r>
        <w:rPr>
          <w:rFonts w:hint="eastAsia" w:ascii="仿宋" w:hAnsi="仿宋" w:eastAsia="仿宋"/>
          <w:b/>
          <w:sz w:val="28"/>
        </w:rPr>
        <w:t>财务状况报告</w:t>
      </w:r>
    </w:p>
    <w:p w14:paraId="07F2F540">
      <w:pPr>
        <w:pStyle w:val="8"/>
        <w:rPr>
          <w:rFonts w:hint="eastAsia"/>
        </w:rPr>
      </w:pPr>
    </w:p>
    <w:p w14:paraId="45E9D086">
      <w:pPr>
        <w:spacing w:line="360" w:lineRule="auto"/>
        <w:jc w:val="left"/>
        <w:rPr>
          <w:rFonts w:ascii="仿宋" w:hAnsi="仿宋" w:eastAsia="仿宋"/>
          <w:sz w:val="28"/>
        </w:rPr>
      </w:pPr>
      <w:r>
        <w:rPr>
          <w:rFonts w:hint="eastAsia" w:ascii="仿宋" w:hAnsi="仿宋" w:eastAsia="仿宋"/>
          <w:b/>
          <w:sz w:val="28"/>
        </w:rPr>
        <w:t>证明材料：提供上一年度财务状况报告或基本开户行出具的资信证明。</w:t>
      </w:r>
      <w:r>
        <w:rPr>
          <w:rFonts w:hint="eastAsia" w:ascii="仿宋" w:hAnsi="仿宋" w:eastAsia="仿宋"/>
          <w:sz w:val="28"/>
        </w:rPr>
        <w:t>（提供扫描件加盖投标供应商公章）</w:t>
      </w:r>
    </w:p>
    <w:p w14:paraId="06D07365">
      <w:pPr>
        <w:pStyle w:val="8"/>
        <w:rPr>
          <w:rFonts w:hint="eastAsia"/>
        </w:rPr>
      </w:pPr>
      <w:r>
        <w:br w:type="page"/>
      </w:r>
    </w:p>
    <w:p w14:paraId="340DABF2">
      <w:pPr>
        <w:adjustRightInd w:val="0"/>
        <w:snapToGrid w:val="0"/>
        <w:spacing w:line="360" w:lineRule="auto"/>
        <w:ind w:right="480"/>
        <w:outlineLvl w:val="0"/>
        <w:rPr>
          <w:rFonts w:ascii="宋体" w:hAnsi="宋体"/>
          <w:b/>
          <w:sz w:val="28"/>
        </w:rPr>
      </w:pPr>
      <w:bookmarkStart w:id="24" w:name="_Toc93048462"/>
      <w:r>
        <w:rPr>
          <w:rFonts w:hint="eastAsia" w:ascii="宋体" w:hAnsi="宋体"/>
          <w:b/>
          <w:sz w:val="28"/>
        </w:rPr>
        <w:t>附件6</w:t>
      </w:r>
      <w:bookmarkEnd w:id="24"/>
    </w:p>
    <w:p w14:paraId="474DF7C0">
      <w:pPr>
        <w:spacing w:line="360" w:lineRule="auto"/>
        <w:jc w:val="center"/>
        <w:rPr>
          <w:rFonts w:hint="eastAsia" w:ascii="宋体" w:hAnsi="宋体" w:cs="Courier New"/>
          <w:b/>
          <w:sz w:val="28"/>
          <w:szCs w:val="28"/>
        </w:rPr>
      </w:pPr>
      <w:r>
        <w:rPr>
          <w:rFonts w:hint="eastAsia" w:ascii="宋体" w:hAnsi="宋体" w:cs="Courier New"/>
          <w:b/>
          <w:sz w:val="28"/>
          <w:szCs w:val="28"/>
        </w:rPr>
        <w:t>具有履行合同所必需的设备和专业技术能力</w:t>
      </w:r>
    </w:p>
    <w:p w14:paraId="21D3FE0C">
      <w:pPr>
        <w:spacing w:before="201" w:line="393" w:lineRule="auto"/>
        <w:ind w:left="23" w:right="13" w:firstLine="418"/>
        <w:rPr>
          <w:rFonts w:hint="eastAsia" w:asciiTheme="minorEastAsia" w:hAnsiTheme="minorEastAsia" w:eastAsiaTheme="minorEastAsia" w:cstheme="minorEastAsia"/>
          <w:spacing w:val="13"/>
          <w:sz w:val="24"/>
        </w:rPr>
      </w:pPr>
    </w:p>
    <w:p w14:paraId="0E417DE9">
      <w:pPr>
        <w:pStyle w:val="4"/>
        <w:tabs>
          <w:tab w:val="left" w:pos="8280"/>
        </w:tabs>
        <w:ind w:firstLine="281"/>
        <w:rPr>
          <w:rFonts w:hint="eastAsia" w:ascii="宋体" w:hAnsi="宋体" w:eastAsia="宋体" w:cs="Times New Roman"/>
          <w:sz w:val="24"/>
          <w:szCs w:val="24"/>
          <w:u w:val="single"/>
          <w:lang w:eastAsia="zh-CN"/>
        </w:rPr>
      </w:pPr>
      <w:r>
        <w:rPr>
          <w:rFonts w:hint="eastAsia" w:ascii="宋体" w:hAnsi="宋体" w:cs="Times New Roman"/>
          <w:sz w:val="24"/>
          <w:szCs w:val="24"/>
          <w:u w:val="single"/>
          <w:lang w:eastAsia="zh-CN"/>
        </w:rPr>
        <w:t>三门县公安局</w:t>
      </w:r>
      <w:r>
        <w:rPr>
          <w:rFonts w:hint="eastAsia" w:ascii="宋体" w:hAnsi="宋体" w:eastAsia="宋体" w:cs="Times New Roman"/>
          <w:sz w:val="24"/>
          <w:szCs w:val="24"/>
          <w:u w:val="single"/>
          <w:lang w:eastAsia="zh-CN"/>
        </w:rPr>
        <w:t>：</w:t>
      </w:r>
    </w:p>
    <w:p w14:paraId="43F4D34B">
      <w:pPr>
        <w:spacing w:before="201" w:line="393" w:lineRule="auto"/>
        <w:ind w:left="23" w:right="13" w:firstLine="418"/>
        <w:rPr>
          <w:rFonts w:asciiTheme="minorEastAsia" w:hAnsiTheme="minorEastAsia" w:eastAsiaTheme="minorEastAsia" w:cstheme="minorEastAsia"/>
          <w:sz w:val="24"/>
        </w:rPr>
      </w:pPr>
      <w:r>
        <w:rPr>
          <w:rFonts w:hint="eastAsia" w:asciiTheme="minorEastAsia" w:hAnsiTheme="minorEastAsia" w:eastAsiaTheme="minorEastAsia" w:cstheme="minorEastAsia"/>
          <w:spacing w:val="13"/>
          <w:sz w:val="24"/>
        </w:rPr>
        <w:t>我方具有履行</w:t>
      </w:r>
      <w:r>
        <w:rPr>
          <w:rFonts w:hint="eastAsia" w:asciiTheme="minorEastAsia" w:hAnsiTheme="minorEastAsia" w:eastAsiaTheme="minorEastAsia" w:cstheme="minorEastAsia"/>
          <w:spacing w:val="13"/>
          <w:sz w:val="24"/>
          <w:u w:val="single"/>
        </w:rPr>
        <w:t xml:space="preserve">                    </w:t>
      </w:r>
      <w:r>
        <w:rPr>
          <w:rFonts w:hint="eastAsia" w:asciiTheme="minorEastAsia" w:hAnsiTheme="minorEastAsia" w:eastAsiaTheme="minorEastAsia" w:cstheme="minorEastAsia"/>
          <w:spacing w:val="13"/>
          <w:sz w:val="24"/>
        </w:rPr>
        <w:t>合同所必需的设</w:t>
      </w:r>
      <w:r>
        <w:rPr>
          <w:rFonts w:hint="eastAsia" w:asciiTheme="minorEastAsia" w:hAnsiTheme="minorEastAsia" w:eastAsiaTheme="minorEastAsia" w:cstheme="minorEastAsia"/>
          <w:spacing w:val="12"/>
          <w:sz w:val="24"/>
        </w:rPr>
        <w:t>备和专业技术</w:t>
      </w:r>
      <w:r>
        <w:rPr>
          <w:rFonts w:hint="eastAsia" w:asciiTheme="minorEastAsia" w:hAnsiTheme="minorEastAsia" w:eastAsiaTheme="minorEastAsia" w:cstheme="minorEastAsia"/>
          <w:spacing w:val="-2"/>
          <w:sz w:val="24"/>
        </w:rPr>
        <w:t>能力。如有虚假，贵方可取消我方任何资格（投标/中标/签订合同</w:t>
      </w:r>
      <w:r>
        <w:rPr>
          <w:rFonts w:hint="eastAsia" w:asciiTheme="minorEastAsia" w:hAnsiTheme="minorEastAsia" w:eastAsiaTheme="minorEastAsia" w:cstheme="minorEastAsia"/>
          <w:spacing w:val="-5"/>
          <w:sz w:val="24"/>
        </w:rPr>
        <w:t>），</w:t>
      </w:r>
      <w:r>
        <w:rPr>
          <w:rFonts w:hint="eastAsia" w:asciiTheme="minorEastAsia" w:hAnsiTheme="minorEastAsia" w:eastAsiaTheme="minorEastAsia" w:cstheme="minorEastAsia"/>
          <w:spacing w:val="-2"/>
          <w:sz w:val="24"/>
        </w:rPr>
        <w:t>我方对此无任何异议。</w:t>
      </w:r>
    </w:p>
    <w:p w14:paraId="6809CC81">
      <w:pPr>
        <w:pStyle w:val="10"/>
        <w:spacing w:line="251" w:lineRule="auto"/>
        <w:ind w:left="851"/>
        <w:rPr>
          <w:rFonts w:asciiTheme="minorEastAsia" w:hAnsiTheme="minorEastAsia" w:eastAsiaTheme="minorEastAsia" w:cstheme="minorEastAsia"/>
        </w:rPr>
      </w:pPr>
    </w:p>
    <w:p w14:paraId="67F86A81">
      <w:pPr>
        <w:pStyle w:val="10"/>
        <w:spacing w:line="251" w:lineRule="auto"/>
        <w:ind w:left="851"/>
        <w:rPr>
          <w:rFonts w:asciiTheme="minorEastAsia" w:hAnsiTheme="minorEastAsia" w:eastAsiaTheme="minorEastAsia" w:cstheme="minorEastAsia"/>
        </w:rPr>
      </w:pPr>
    </w:p>
    <w:p w14:paraId="3338C903">
      <w:pPr>
        <w:pStyle w:val="10"/>
        <w:spacing w:line="251" w:lineRule="auto"/>
        <w:ind w:left="851"/>
        <w:rPr>
          <w:rFonts w:asciiTheme="minorEastAsia" w:hAnsiTheme="minorEastAsia" w:eastAsiaTheme="minorEastAsia" w:cstheme="minorEastAsia"/>
        </w:rPr>
      </w:pPr>
    </w:p>
    <w:p w14:paraId="718DC340">
      <w:pPr>
        <w:pStyle w:val="10"/>
        <w:spacing w:line="251" w:lineRule="auto"/>
        <w:ind w:left="851"/>
        <w:rPr>
          <w:rFonts w:asciiTheme="minorEastAsia" w:hAnsiTheme="minorEastAsia" w:eastAsiaTheme="minorEastAsia" w:cstheme="minorEastAsia"/>
        </w:rPr>
      </w:pPr>
    </w:p>
    <w:p w14:paraId="044DEB7C">
      <w:pPr>
        <w:pStyle w:val="10"/>
        <w:spacing w:line="251" w:lineRule="auto"/>
        <w:rPr>
          <w:rFonts w:asciiTheme="minorEastAsia" w:hAnsiTheme="minorEastAsia" w:eastAsiaTheme="minorEastAsia" w:cstheme="minorEastAsia"/>
        </w:rPr>
      </w:pPr>
    </w:p>
    <w:p w14:paraId="1C050A8D">
      <w:pPr>
        <w:pStyle w:val="10"/>
        <w:spacing w:line="252" w:lineRule="auto"/>
        <w:ind w:left="851"/>
        <w:rPr>
          <w:rFonts w:asciiTheme="minorEastAsia" w:hAnsiTheme="minorEastAsia" w:eastAsiaTheme="minorEastAsia" w:cstheme="minorEastAsia"/>
        </w:rPr>
      </w:pPr>
    </w:p>
    <w:p w14:paraId="5151BD72">
      <w:pPr>
        <w:spacing w:line="360" w:lineRule="auto"/>
        <w:rPr>
          <w:rFonts w:ascii="宋体" w:hAnsi="宋体" w:cs="宋体"/>
          <w:sz w:val="24"/>
          <w:u w:val="single"/>
        </w:rPr>
      </w:pPr>
      <w:r>
        <w:rPr>
          <w:rFonts w:hint="eastAsia" w:ascii="宋体" w:hAnsi="宋体" w:cs="宋体"/>
          <w:sz w:val="24"/>
        </w:rPr>
        <w:t>投标单位：</w:t>
      </w:r>
      <w:r>
        <w:rPr>
          <w:rFonts w:hint="eastAsia" w:ascii="宋体" w:hAnsi="宋体" w:cs="宋体"/>
          <w:sz w:val="24"/>
          <w:u w:val="single"/>
        </w:rPr>
        <w:t>　　　　　　　　电子</w:t>
      </w:r>
      <w:r>
        <w:rPr>
          <w:rFonts w:hint="eastAsia" w:ascii="宋体" w:hAnsi="宋体" w:cs="宋体"/>
          <w:sz w:val="24"/>
        </w:rPr>
        <w:t>签章</w:t>
      </w:r>
    </w:p>
    <w:p w14:paraId="5D04BA07">
      <w:pPr>
        <w:spacing w:line="360" w:lineRule="auto"/>
        <w:rPr>
          <w:rFonts w:ascii="宋体" w:hAnsi="宋体" w:cs="宋体"/>
          <w:sz w:val="24"/>
        </w:rPr>
      </w:pPr>
    </w:p>
    <w:p w14:paraId="22EA95C2">
      <w:pPr>
        <w:spacing w:line="360" w:lineRule="auto"/>
        <w:rPr>
          <w:rFonts w:ascii="宋体" w:hAnsi="宋体"/>
          <w:sz w:val="24"/>
        </w:rPr>
      </w:pPr>
      <w:r>
        <w:rPr>
          <w:rFonts w:hint="eastAsia" w:ascii="宋体" w:hAnsi="宋体"/>
          <w:sz w:val="24"/>
        </w:rPr>
        <w:t>供应商代表签字或电子印章：</w:t>
      </w:r>
    </w:p>
    <w:p w14:paraId="7A9E217D">
      <w:pPr>
        <w:pStyle w:val="10"/>
        <w:spacing w:line="401" w:lineRule="auto"/>
        <w:ind w:left="851"/>
        <w:rPr>
          <w:rFonts w:asciiTheme="minorEastAsia" w:hAnsiTheme="minorEastAsia" w:eastAsiaTheme="minorEastAsia" w:cstheme="minorEastAsia"/>
        </w:rPr>
      </w:pPr>
    </w:p>
    <w:p w14:paraId="7CE49DC2">
      <w:pPr>
        <w:adjustRightInd w:val="0"/>
        <w:snapToGrid w:val="0"/>
        <w:spacing w:line="360" w:lineRule="auto"/>
        <w:ind w:right="480"/>
        <w:outlineLvl w:val="0"/>
        <w:rPr>
          <w:rFonts w:hint="eastAsia" w:ascii="宋体" w:hAnsi="宋体"/>
          <w:b/>
          <w:sz w:val="28"/>
        </w:rPr>
      </w:pPr>
      <w:r>
        <w:rPr>
          <w:rFonts w:hint="eastAsia" w:asciiTheme="minorEastAsia" w:hAnsiTheme="minorEastAsia" w:eastAsiaTheme="minorEastAsia" w:cstheme="minorEastAsia"/>
          <w:spacing w:val="-2"/>
          <w:sz w:val="24"/>
        </w:rPr>
        <w:t>日期：</w:t>
      </w:r>
      <w:r>
        <w:rPr>
          <w:rFonts w:hint="eastAsia" w:asciiTheme="minorEastAsia" w:hAnsiTheme="minorEastAsia" w:eastAsiaTheme="minorEastAsia" w:cstheme="minorEastAsia"/>
          <w:spacing w:val="3"/>
          <w:sz w:val="24"/>
        </w:rPr>
        <w:t xml:space="preserve">     </w:t>
      </w:r>
      <w:r>
        <w:rPr>
          <w:rFonts w:hint="eastAsia" w:asciiTheme="minorEastAsia" w:hAnsiTheme="minorEastAsia" w:eastAsiaTheme="minorEastAsia" w:cstheme="minorEastAsia"/>
          <w:spacing w:val="-2"/>
          <w:sz w:val="24"/>
        </w:rPr>
        <w:t>年</w:t>
      </w:r>
      <w:r>
        <w:rPr>
          <w:rFonts w:hint="eastAsia" w:asciiTheme="minorEastAsia" w:hAnsiTheme="minorEastAsia" w:eastAsiaTheme="minorEastAsia" w:cstheme="minorEastAsia"/>
          <w:spacing w:val="2"/>
          <w:sz w:val="24"/>
        </w:rPr>
        <w:t xml:space="preserve">       </w:t>
      </w:r>
      <w:r>
        <w:rPr>
          <w:rFonts w:hint="eastAsia" w:asciiTheme="minorEastAsia" w:hAnsiTheme="minorEastAsia" w:eastAsiaTheme="minorEastAsia" w:cstheme="minorEastAsia"/>
          <w:spacing w:val="-2"/>
          <w:sz w:val="24"/>
        </w:rPr>
        <w:t xml:space="preserve">月      </w:t>
      </w:r>
    </w:p>
    <w:p w14:paraId="2994D889">
      <w:pPr>
        <w:adjustRightInd w:val="0"/>
        <w:snapToGrid w:val="0"/>
        <w:spacing w:line="360" w:lineRule="auto"/>
        <w:ind w:right="480"/>
        <w:outlineLvl w:val="0"/>
        <w:rPr>
          <w:rFonts w:hint="eastAsia" w:ascii="宋体" w:hAnsi="宋体"/>
          <w:b/>
          <w:sz w:val="28"/>
        </w:rPr>
      </w:pPr>
    </w:p>
    <w:p w14:paraId="3C335A7F">
      <w:pPr>
        <w:adjustRightInd w:val="0"/>
        <w:snapToGrid w:val="0"/>
        <w:spacing w:line="360" w:lineRule="auto"/>
        <w:ind w:right="480"/>
        <w:outlineLvl w:val="0"/>
        <w:rPr>
          <w:rFonts w:hint="eastAsia" w:ascii="宋体" w:hAnsi="宋体"/>
          <w:b/>
          <w:sz w:val="28"/>
        </w:rPr>
      </w:pPr>
    </w:p>
    <w:p w14:paraId="6A365F3B">
      <w:pPr>
        <w:adjustRightInd w:val="0"/>
        <w:snapToGrid w:val="0"/>
        <w:spacing w:line="360" w:lineRule="auto"/>
        <w:ind w:right="480"/>
        <w:outlineLvl w:val="0"/>
        <w:rPr>
          <w:rFonts w:hint="eastAsia" w:ascii="宋体" w:hAnsi="宋体"/>
          <w:b/>
          <w:sz w:val="28"/>
        </w:rPr>
      </w:pPr>
    </w:p>
    <w:p w14:paraId="1B13E56E">
      <w:pPr>
        <w:adjustRightInd w:val="0"/>
        <w:snapToGrid w:val="0"/>
        <w:spacing w:line="360" w:lineRule="auto"/>
        <w:ind w:right="480"/>
        <w:outlineLvl w:val="0"/>
        <w:rPr>
          <w:rFonts w:hint="eastAsia" w:ascii="宋体" w:hAnsi="宋体"/>
          <w:b/>
          <w:sz w:val="28"/>
        </w:rPr>
      </w:pPr>
    </w:p>
    <w:bookmarkEnd w:id="21"/>
    <w:p w14:paraId="7C4EE691">
      <w:pPr>
        <w:adjustRightInd w:val="0"/>
        <w:snapToGrid w:val="0"/>
        <w:spacing w:line="360" w:lineRule="auto"/>
        <w:ind w:right="480"/>
        <w:outlineLvl w:val="0"/>
        <w:rPr>
          <w:rFonts w:hint="eastAsia" w:ascii="宋体" w:hAnsi="宋体"/>
          <w:b/>
          <w:sz w:val="28"/>
        </w:rPr>
      </w:pPr>
      <w:bookmarkStart w:id="25" w:name="_Toc93048465"/>
      <w:bookmarkStart w:id="26" w:name="_Toc93048469"/>
      <w:r>
        <w:rPr>
          <w:rFonts w:hint="eastAsia" w:ascii="宋体" w:hAnsi="宋体"/>
          <w:b/>
          <w:sz w:val="28"/>
        </w:rPr>
        <w:t>附件7：</w:t>
      </w:r>
      <w:bookmarkEnd w:id="25"/>
    </w:p>
    <w:p w14:paraId="513FA3C7">
      <w:pPr>
        <w:spacing w:line="360" w:lineRule="auto"/>
        <w:jc w:val="center"/>
        <w:rPr>
          <w:rFonts w:hint="eastAsia" w:ascii="宋体" w:hAnsi="宋体" w:cs="Courier New"/>
          <w:b/>
          <w:sz w:val="28"/>
          <w:szCs w:val="28"/>
        </w:rPr>
      </w:pPr>
      <w:r>
        <w:rPr>
          <w:rFonts w:hint="eastAsia" w:ascii="宋体" w:hAnsi="宋体" w:cs="Courier New"/>
          <w:b/>
          <w:sz w:val="28"/>
          <w:szCs w:val="28"/>
        </w:rPr>
        <w:t>法律法规规定的其他承诺函</w:t>
      </w:r>
    </w:p>
    <w:p w14:paraId="3BDEF65F">
      <w:pPr>
        <w:pStyle w:val="4"/>
        <w:tabs>
          <w:tab w:val="left" w:pos="8280"/>
        </w:tabs>
        <w:ind w:firstLine="281"/>
        <w:rPr>
          <w:rFonts w:hint="eastAsia" w:ascii="宋体" w:hAnsi="宋体"/>
          <w:sz w:val="24"/>
          <w:szCs w:val="24"/>
        </w:rPr>
      </w:pPr>
      <w:r>
        <w:rPr>
          <w:rFonts w:hint="eastAsia" w:ascii="宋体" w:hAnsi="宋体"/>
          <w:sz w:val="24"/>
          <w:szCs w:val="24"/>
          <w:u w:val="single"/>
          <w:lang w:eastAsia="zh-CN"/>
        </w:rPr>
        <w:t>三门县公安局</w:t>
      </w:r>
      <w:r>
        <w:rPr>
          <w:rFonts w:hint="eastAsia" w:ascii="宋体" w:hAnsi="宋体"/>
          <w:sz w:val="24"/>
          <w:szCs w:val="24"/>
        </w:rPr>
        <w:t>：</w:t>
      </w:r>
    </w:p>
    <w:p w14:paraId="219AD092">
      <w:pPr>
        <w:pStyle w:val="4"/>
        <w:tabs>
          <w:tab w:val="left" w:pos="8280"/>
        </w:tabs>
        <w:adjustRightInd w:val="0"/>
        <w:snapToGrid w:val="0"/>
        <w:spacing w:line="480" w:lineRule="auto"/>
        <w:ind w:firstLine="280"/>
        <w:jc w:val="left"/>
        <w:rPr>
          <w:rFonts w:hint="eastAsia" w:ascii="宋体" w:hAnsi="宋体"/>
          <w:sz w:val="24"/>
          <w:szCs w:val="24"/>
        </w:rPr>
      </w:pPr>
      <w:r>
        <w:rPr>
          <w:rFonts w:hint="eastAsia" w:ascii="宋体" w:hAnsi="宋体" w:cs="Arial"/>
          <w:sz w:val="24"/>
          <w:szCs w:val="24"/>
        </w:rPr>
        <w:t>我方承诺</w:t>
      </w:r>
      <w:r>
        <w:rPr>
          <w:rFonts w:hint="eastAsia" w:ascii="宋体" w:hAnsi="宋体"/>
          <w:sz w:val="24"/>
          <w:szCs w:val="24"/>
        </w:rPr>
        <w:t>“与参加本次项目同一合同项下政府采购活动的其他供应商不存在单位负责人为同一人或者直接控股、管理关系”且不存在为本项目提供整体设计、规范编制或者项目管理、监理、检测等服务的供应商。</w:t>
      </w:r>
    </w:p>
    <w:p w14:paraId="3D2D60D1">
      <w:pPr>
        <w:pStyle w:val="66"/>
        <w:rPr>
          <w:rFonts w:hint="eastAsia"/>
        </w:rPr>
      </w:pPr>
    </w:p>
    <w:p w14:paraId="50C39B35">
      <w:pPr>
        <w:spacing w:line="360" w:lineRule="auto"/>
        <w:ind w:firstLine="484" w:firstLineChars="202"/>
        <w:jc w:val="left"/>
        <w:rPr>
          <w:rFonts w:ascii="宋体" w:hAnsi="宋体" w:cs="Arial"/>
          <w:kern w:val="0"/>
          <w:sz w:val="24"/>
        </w:rPr>
      </w:pPr>
      <w:r>
        <w:rPr>
          <w:rFonts w:hint="eastAsia" w:ascii="宋体" w:hAnsi="宋体" w:cs="Arial"/>
          <w:kern w:val="0"/>
          <w:sz w:val="24"/>
        </w:rPr>
        <w:t>我方上述承诺内容如有虚假或隐瞒，采购人可取消我方任何资格（投标/谈判/中标（成交）/签订合同），我方对此无任何异议，并愿意承担一切后果和责任。</w:t>
      </w:r>
    </w:p>
    <w:p w14:paraId="24238A99">
      <w:pPr>
        <w:spacing w:line="360" w:lineRule="auto"/>
        <w:ind w:firstLine="484" w:firstLineChars="202"/>
        <w:jc w:val="left"/>
        <w:rPr>
          <w:rFonts w:hint="eastAsia" w:ascii="宋体" w:hAnsi="宋体" w:cs="Arial"/>
          <w:kern w:val="0"/>
          <w:sz w:val="24"/>
        </w:rPr>
      </w:pPr>
    </w:p>
    <w:p w14:paraId="1B7D9C0D">
      <w:pPr>
        <w:spacing w:line="360" w:lineRule="auto"/>
        <w:ind w:firstLine="484" w:firstLineChars="202"/>
        <w:jc w:val="left"/>
        <w:rPr>
          <w:rFonts w:hint="eastAsia" w:ascii="宋体" w:hAnsi="宋体" w:cs="Arial"/>
          <w:kern w:val="0"/>
          <w:sz w:val="24"/>
        </w:rPr>
      </w:pPr>
      <w:r>
        <w:rPr>
          <w:rFonts w:hint="eastAsia" w:ascii="宋体" w:hAnsi="宋体" w:cs="Arial"/>
          <w:kern w:val="0"/>
          <w:sz w:val="24"/>
        </w:rPr>
        <w:t>我方承诺的情况特此承诺</w:t>
      </w:r>
    </w:p>
    <w:p w14:paraId="41A99863">
      <w:pPr>
        <w:pStyle w:val="8"/>
        <w:rPr>
          <w:rFonts w:hint="eastAsia"/>
        </w:rPr>
      </w:pPr>
    </w:p>
    <w:p w14:paraId="43ED9C13"/>
    <w:p w14:paraId="632783B1">
      <w:pPr>
        <w:pStyle w:val="8"/>
      </w:pPr>
    </w:p>
    <w:p w14:paraId="526E5FFA"/>
    <w:p w14:paraId="42BF2121">
      <w:pPr>
        <w:pStyle w:val="8"/>
      </w:pPr>
    </w:p>
    <w:p w14:paraId="0D8D6B37"/>
    <w:p w14:paraId="45399CB9">
      <w:pPr>
        <w:pStyle w:val="8"/>
      </w:pPr>
    </w:p>
    <w:p w14:paraId="6B3FB38A">
      <w:pPr>
        <w:pStyle w:val="4"/>
        <w:tabs>
          <w:tab w:val="left" w:pos="8280"/>
        </w:tabs>
        <w:adjustRightInd w:val="0"/>
        <w:snapToGrid w:val="0"/>
        <w:spacing w:line="480" w:lineRule="auto"/>
        <w:ind w:firstLine="482" w:firstLineChars="200"/>
        <w:rPr>
          <w:rFonts w:ascii="宋体" w:hAnsi="宋体"/>
          <w:sz w:val="24"/>
          <w:szCs w:val="24"/>
        </w:rPr>
      </w:pPr>
      <w:r>
        <w:rPr>
          <w:rFonts w:hint="eastAsia" w:ascii="宋体" w:hAnsi="宋体"/>
          <w:sz w:val="24"/>
          <w:szCs w:val="24"/>
        </w:rPr>
        <w:t>供应商名称（盖章）：______________________________</w:t>
      </w:r>
    </w:p>
    <w:p w14:paraId="3403BB3F">
      <w:pPr>
        <w:pStyle w:val="4"/>
        <w:tabs>
          <w:tab w:val="left" w:pos="8280"/>
        </w:tabs>
        <w:adjustRightInd w:val="0"/>
        <w:snapToGrid w:val="0"/>
        <w:spacing w:line="480" w:lineRule="auto"/>
        <w:ind w:firstLine="482" w:firstLineChars="200"/>
        <w:rPr>
          <w:rFonts w:hint="eastAsia" w:ascii="宋体" w:hAnsi="宋体"/>
          <w:sz w:val="24"/>
          <w:szCs w:val="24"/>
        </w:rPr>
      </w:pPr>
      <w:r>
        <w:rPr>
          <w:rFonts w:hint="eastAsia" w:ascii="宋体" w:hAnsi="宋体"/>
          <w:sz w:val="24"/>
          <w:szCs w:val="24"/>
        </w:rPr>
        <w:t>日期：________年____月____日</w:t>
      </w:r>
    </w:p>
    <w:p w14:paraId="4AE7FE65">
      <w:pPr>
        <w:pStyle w:val="13"/>
        <w:rPr>
          <w:rFonts w:hint="eastAsia" w:hAnsi="宋体"/>
          <w:sz w:val="24"/>
        </w:rPr>
      </w:pPr>
    </w:p>
    <w:p w14:paraId="1CA05DEC">
      <w:pPr>
        <w:pStyle w:val="13"/>
        <w:rPr>
          <w:rFonts w:hint="eastAsia" w:hAnsi="宋体"/>
          <w:sz w:val="24"/>
        </w:rPr>
      </w:pPr>
    </w:p>
    <w:p w14:paraId="6B33A0FB">
      <w:pPr>
        <w:rPr>
          <w:rFonts w:hint="eastAsia" w:ascii="宋体" w:hAnsi="宋体"/>
          <w:sz w:val="24"/>
        </w:rPr>
      </w:pPr>
    </w:p>
    <w:p w14:paraId="7F6158C9">
      <w:pPr>
        <w:pStyle w:val="8"/>
        <w:rPr>
          <w:rFonts w:hint="eastAsia"/>
        </w:rPr>
      </w:pPr>
    </w:p>
    <w:p w14:paraId="59ACCAE7">
      <w:pPr>
        <w:adjustRightInd w:val="0"/>
        <w:snapToGrid w:val="0"/>
        <w:spacing w:line="360" w:lineRule="auto"/>
        <w:ind w:right="480"/>
        <w:outlineLvl w:val="0"/>
        <w:rPr>
          <w:rFonts w:ascii="宋体" w:hAnsi="宋体"/>
          <w:b/>
          <w:sz w:val="28"/>
        </w:rPr>
      </w:pPr>
      <w:bookmarkStart w:id="27" w:name="_Toc93048466"/>
    </w:p>
    <w:bookmarkEnd w:id="27"/>
    <w:p w14:paraId="66B7F784">
      <w:pPr>
        <w:adjustRightInd w:val="0"/>
        <w:snapToGrid w:val="0"/>
        <w:spacing w:line="360" w:lineRule="auto"/>
        <w:ind w:right="480"/>
        <w:outlineLvl w:val="0"/>
        <w:rPr>
          <w:rFonts w:hint="eastAsia" w:ascii="宋体" w:hAnsi="宋体"/>
          <w:b/>
          <w:sz w:val="28"/>
        </w:rPr>
      </w:pPr>
    </w:p>
    <w:p w14:paraId="69A0429A">
      <w:pPr>
        <w:pStyle w:val="23"/>
        <w:rPr>
          <w:rFonts w:hint="eastAsia"/>
        </w:rPr>
      </w:pPr>
    </w:p>
    <w:p w14:paraId="57BA73CE">
      <w:pPr>
        <w:adjustRightInd w:val="0"/>
        <w:snapToGrid w:val="0"/>
        <w:spacing w:line="360" w:lineRule="auto"/>
        <w:ind w:right="480"/>
        <w:outlineLvl w:val="0"/>
        <w:rPr>
          <w:rFonts w:hint="eastAsia" w:ascii="宋体" w:hAnsi="宋体"/>
          <w:b/>
          <w:sz w:val="28"/>
          <w:lang w:val="en-US" w:eastAsia="zh-CN"/>
        </w:rPr>
      </w:pPr>
      <w:r>
        <w:rPr>
          <w:rFonts w:hint="eastAsia" w:ascii="宋体" w:hAnsi="宋体"/>
          <w:b/>
          <w:sz w:val="28"/>
        </w:rPr>
        <w:t>附件</w:t>
      </w:r>
      <w:bookmarkEnd w:id="26"/>
      <w:r>
        <w:rPr>
          <w:rFonts w:hint="eastAsia" w:ascii="宋体" w:hAnsi="宋体"/>
          <w:b/>
          <w:sz w:val="28"/>
          <w:lang w:val="en-US" w:eastAsia="zh-CN"/>
        </w:rPr>
        <w:t>8：</w:t>
      </w:r>
    </w:p>
    <w:p w14:paraId="230E68FD">
      <w:pPr>
        <w:widowControl/>
        <w:autoSpaceDE w:val="0"/>
        <w:autoSpaceDN w:val="0"/>
        <w:spacing w:line="480" w:lineRule="auto"/>
        <w:ind w:firstLine="241" w:firstLineChars="100"/>
        <w:outlineLvl w:val="2"/>
        <w:rPr>
          <w:rFonts w:ascii="宋体" w:hAnsi="宋体"/>
          <w:b/>
          <w:sz w:val="24"/>
        </w:rPr>
      </w:pPr>
      <w:r>
        <w:rPr>
          <w:rFonts w:hint="eastAsia" w:ascii="宋体" w:hAnsi="宋体"/>
          <w:b/>
          <w:bCs/>
          <w:sz w:val="24"/>
        </w:rPr>
        <w:t>本项目专门面对中小企业需提供中小企业声明函，非中小企业做无效响应处理。监狱企业，残疾人福利性单位视同小微企业。本项目行业划分为</w:t>
      </w:r>
      <w:r>
        <w:rPr>
          <w:rFonts w:hint="eastAsia" w:ascii="宋体" w:hAnsi="宋体"/>
          <w:b/>
          <w:bCs/>
          <w:sz w:val="24"/>
          <w:u w:val="single"/>
          <w:lang w:eastAsia="zh-CN"/>
        </w:rPr>
        <w:t>工业</w:t>
      </w:r>
      <w:r>
        <w:rPr>
          <w:rFonts w:hint="eastAsia" w:ascii="宋体" w:hAnsi="宋体"/>
          <w:b/>
          <w:bCs/>
          <w:sz w:val="24"/>
        </w:rPr>
        <w:t>。</w:t>
      </w:r>
    </w:p>
    <w:p w14:paraId="5185C306">
      <w:pPr>
        <w:widowControl/>
        <w:autoSpaceDE w:val="0"/>
        <w:autoSpaceDN w:val="0"/>
        <w:spacing w:line="480" w:lineRule="auto"/>
        <w:ind w:firstLine="241" w:firstLineChars="100"/>
        <w:jc w:val="center"/>
        <w:outlineLvl w:val="2"/>
        <w:rPr>
          <w:rFonts w:ascii="宋体" w:hAnsi="宋体"/>
          <w:b/>
          <w:sz w:val="24"/>
        </w:rPr>
      </w:pPr>
      <w:r>
        <w:rPr>
          <w:rFonts w:hint="eastAsia" w:ascii="宋体" w:hAnsi="宋体"/>
          <w:b/>
          <w:sz w:val="24"/>
        </w:rPr>
        <w:t>中小企业声明函</w:t>
      </w:r>
    </w:p>
    <w:p w14:paraId="1D25743C">
      <w:pPr>
        <w:widowControl/>
        <w:autoSpaceDE w:val="0"/>
        <w:autoSpaceDN w:val="0"/>
        <w:adjustRightInd w:val="0"/>
        <w:snapToGrid w:val="0"/>
        <w:spacing w:line="480" w:lineRule="auto"/>
        <w:ind w:firstLine="480" w:firstLineChars="200"/>
        <w:jc w:val="left"/>
        <w:outlineLvl w:val="2"/>
        <w:rPr>
          <w:rFonts w:ascii="宋体" w:hAnsi="宋体"/>
          <w:sz w:val="24"/>
        </w:rPr>
      </w:pPr>
      <w:r>
        <w:rPr>
          <w:rFonts w:hint="eastAsia" w:ascii="宋体" w:hAnsi="宋体"/>
          <w:sz w:val="24"/>
        </w:rPr>
        <w:t>本公司郑重声明，根据《政府采购促进中小企业发展管理办法》（财库﹝2020﹞46 号）的规定，本公司参加</w:t>
      </w:r>
      <w:r>
        <w:rPr>
          <w:rFonts w:hint="eastAsia" w:ascii="宋体" w:hAnsi="宋体"/>
          <w:b/>
          <w:bCs/>
          <w:sz w:val="24"/>
          <w:u w:val="single"/>
          <w:lang w:eastAsia="zh-CN"/>
        </w:rPr>
        <w:t>三门县公安局</w:t>
      </w:r>
      <w:r>
        <w:rPr>
          <w:rFonts w:hint="eastAsia" w:ascii="宋体" w:hAnsi="宋体"/>
          <w:sz w:val="24"/>
        </w:rPr>
        <w:t>的</w:t>
      </w:r>
      <w:r>
        <w:rPr>
          <w:rFonts w:hint="eastAsia" w:ascii="宋体" w:hAnsi="宋体"/>
          <w:b/>
          <w:bCs/>
          <w:sz w:val="24"/>
          <w:u w:val="single"/>
        </w:rPr>
        <w:t xml:space="preserve"> </w:t>
      </w:r>
      <w:r>
        <w:rPr>
          <w:rFonts w:hint="eastAsia" w:ascii="宋体" w:hAnsi="宋体"/>
          <w:b/>
          <w:bCs/>
          <w:sz w:val="24"/>
          <w:u w:val="single"/>
          <w:lang w:eastAsia="zh-CN"/>
        </w:rPr>
        <w:t>三门县公安局执法办案管理中心医疗设备采购</w:t>
      </w:r>
      <w:r>
        <w:rPr>
          <w:rFonts w:hint="eastAsia" w:ascii="宋体" w:hAnsi="宋体"/>
          <w:sz w:val="24"/>
        </w:rPr>
        <w:t>采购活动，工程的施工单位全部为符合政策要求的中小企业。企业具体情况如下：</w:t>
      </w:r>
    </w:p>
    <w:p w14:paraId="5601D6C4">
      <w:pPr>
        <w:widowControl/>
        <w:autoSpaceDE w:val="0"/>
        <w:autoSpaceDN w:val="0"/>
        <w:adjustRightInd w:val="0"/>
        <w:snapToGrid w:val="0"/>
        <w:spacing w:line="480" w:lineRule="auto"/>
        <w:ind w:firstLine="240" w:firstLineChars="100"/>
        <w:jc w:val="left"/>
        <w:outlineLvl w:val="2"/>
        <w:rPr>
          <w:rFonts w:ascii="宋体" w:hAnsi="宋体"/>
          <w:sz w:val="24"/>
        </w:rPr>
      </w:pPr>
      <w:r>
        <w:rPr>
          <w:rFonts w:hint="eastAsia" w:ascii="宋体" w:hAnsi="宋体"/>
          <w:sz w:val="24"/>
        </w:rPr>
        <w:t>1、</w:t>
      </w:r>
      <w:r>
        <w:rPr>
          <w:rFonts w:hint="eastAsia" w:ascii="宋体" w:hAnsi="宋体"/>
          <w:b/>
          <w:bCs/>
          <w:sz w:val="24"/>
          <w:u w:val="single"/>
          <w:lang w:eastAsia="zh-CN"/>
        </w:rPr>
        <w:t>三门县公安局执法办案管理中心医疗设备采购</w:t>
      </w:r>
      <w:r>
        <w:rPr>
          <w:rFonts w:hint="eastAsia" w:ascii="宋体" w:hAnsi="宋体"/>
          <w:sz w:val="24"/>
        </w:rPr>
        <w:t>，属于</w:t>
      </w:r>
      <w:r>
        <w:rPr>
          <w:rFonts w:hint="eastAsia" w:ascii="宋体" w:hAnsi="宋体"/>
          <w:b/>
          <w:bCs/>
          <w:sz w:val="24"/>
          <w:u w:val="single"/>
          <w:lang w:eastAsia="zh-CN"/>
        </w:rPr>
        <w:t>工业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2931EC27">
      <w:pPr>
        <w:widowControl/>
        <w:autoSpaceDE w:val="0"/>
        <w:autoSpaceDN w:val="0"/>
        <w:adjustRightInd w:val="0"/>
        <w:snapToGrid w:val="0"/>
        <w:spacing w:line="480" w:lineRule="auto"/>
        <w:ind w:firstLine="480" w:firstLineChars="200"/>
        <w:jc w:val="left"/>
        <w:outlineLvl w:val="2"/>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1EDC0727">
      <w:pPr>
        <w:widowControl/>
        <w:autoSpaceDE w:val="0"/>
        <w:autoSpaceDN w:val="0"/>
        <w:adjustRightInd w:val="0"/>
        <w:snapToGrid w:val="0"/>
        <w:spacing w:line="480" w:lineRule="auto"/>
        <w:ind w:firstLine="240" w:firstLineChars="100"/>
        <w:jc w:val="left"/>
        <w:outlineLvl w:val="2"/>
        <w:rPr>
          <w:rFonts w:ascii="宋体" w:hAnsi="宋体"/>
          <w:sz w:val="24"/>
        </w:rPr>
      </w:pPr>
      <w:r>
        <w:rPr>
          <w:rFonts w:hint="eastAsia" w:ascii="宋体" w:hAnsi="宋体"/>
          <w:sz w:val="24"/>
        </w:rPr>
        <w:t>本企业对上述声明内容的真实性负责。如有虚假，将依法承担相应责任。</w:t>
      </w:r>
    </w:p>
    <w:p w14:paraId="1A7BC204">
      <w:pPr>
        <w:widowControl/>
        <w:autoSpaceDE w:val="0"/>
        <w:autoSpaceDN w:val="0"/>
        <w:adjustRightInd w:val="0"/>
        <w:snapToGrid w:val="0"/>
        <w:spacing w:line="480" w:lineRule="auto"/>
        <w:ind w:firstLine="480" w:firstLineChars="200"/>
        <w:jc w:val="left"/>
        <w:outlineLvl w:val="2"/>
        <w:rPr>
          <w:rFonts w:ascii="宋体" w:hAnsi="宋体"/>
          <w:sz w:val="24"/>
        </w:rPr>
      </w:pPr>
      <w:r>
        <w:rPr>
          <w:rFonts w:hint="eastAsia" w:ascii="宋体" w:hAnsi="宋体"/>
          <w:sz w:val="24"/>
        </w:rPr>
        <w:t>企业名称（电子签章）：</w:t>
      </w:r>
    </w:p>
    <w:p w14:paraId="60529789">
      <w:pPr>
        <w:widowControl/>
        <w:autoSpaceDE w:val="0"/>
        <w:autoSpaceDN w:val="0"/>
        <w:adjustRightInd w:val="0"/>
        <w:snapToGrid w:val="0"/>
        <w:spacing w:line="480" w:lineRule="auto"/>
        <w:ind w:firstLine="480" w:firstLineChars="200"/>
        <w:jc w:val="left"/>
        <w:outlineLvl w:val="2"/>
        <w:rPr>
          <w:rFonts w:ascii="宋体" w:hAnsi="宋体"/>
          <w:sz w:val="24"/>
        </w:rPr>
      </w:pPr>
      <w:r>
        <w:rPr>
          <w:rFonts w:hint="eastAsia" w:ascii="宋体" w:hAnsi="宋体"/>
          <w:sz w:val="24"/>
        </w:rPr>
        <w:t>日期：年  月  日</w:t>
      </w:r>
    </w:p>
    <w:p w14:paraId="0817BD97">
      <w:pPr>
        <w:widowControl/>
        <w:autoSpaceDE w:val="0"/>
        <w:autoSpaceDN w:val="0"/>
        <w:spacing w:line="300" w:lineRule="auto"/>
        <w:ind w:firstLine="482" w:firstLineChars="200"/>
        <w:jc w:val="left"/>
        <w:outlineLvl w:val="2"/>
        <w:rPr>
          <w:rFonts w:ascii="宋体" w:hAnsi="宋体"/>
          <w:b/>
          <w:bCs/>
          <w:sz w:val="24"/>
        </w:rPr>
      </w:pPr>
      <w:r>
        <w:rPr>
          <w:rFonts w:hint="eastAsia" w:ascii="宋体" w:hAnsi="宋体"/>
          <w:b/>
          <w:bCs/>
          <w:sz w:val="24"/>
        </w:rPr>
        <w:t>备注：1、从业人员、营业收入、资产总额填报上一年度数据，无上一年度数据的新成立企业可不填报。</w:t>
      </w:r>
    </w:p>
    <w:p w14:paraId="3FA8F155">
      <w:pPr>
        <w:rPr>
          <w:rFonts w:asciiTheme="minorEastAsia" w:hAnsiTheme="minorEastAsia" w:eastAsiaTheme="minorEastAsia"/>
          <w:color w:val="auto"/>
          <w:sz w:val="24"/>
        </w:rPr>
      </w:pPr>
    </w:p>
    <w:p w14:paraId="7564F818">
      <w:pPr>
        <w:pStyle w:val="23"/>
        <w:rPr>
          <w:rFonts w:asciiTheme="minorEastAsia" w:hAnsiTheme="minorEastAsia" w:eastAsiaTheme="minorEastAsia"/>
          <w:color w:val="auto"/>
          <w:sz w:val="24"/>
        </w:rPr>
      </w:pPr>
    </w:p>
    <w:p w14:paraId="4C891D9F">
      <w:pPr>
        <w:bidi w:val="0"/>
      </w:pPr>
    </w:p>
    <w:p w14:paraId="4E600E48">
      <w:pPr>
        <w:bidi w:val="0"/>
      </w:pPr>
    </w:p>
    <w:p w14:paraId="06AF5A5F">
      <w:pPr>
        <w:bidi w:val="0"/>
      </w:pPr>
    </w:p>
    <w:p w14:paraId="68D5ACB0">
      <w:pPr>
        <w:bidi w:val="0"/>
      </w:pPr>
    </w:p>
    <w:p w14:paraId="2168C354">
      <w:pPr>
        <w:bidi w:val="0"/>
      </w:pPr>
    </w:p>
    <w:p w14:paraId="46EFA67F">
      <w:pPr>
        <w:bidi w:val="0"/>
      </w:pPr>
    </w:p>
    <w:p w14:paraId="0189A4A0">
      <w:pPr>
        <w:bidi w:val="0"/>
      </w:pPr>
    </w:p>
    <w:p w14:paraId="5B7AF7A0">
      <w:pPr>
        <w:pStyle w:val="49"/>
        <w:spacing w:line="360" w:lineRule="auto"/>
        <w:jc w:val="center"/>
        <w:rPr>
          <w:rFonts w:ascii="华文中宋" w:hAnsi="华文中宋" w:eastAsia="华文中宋"/>
          <w:color w:val="auto"/>
          <w:sz w:val="36"/>
          <w:szCs w:val="36"/>
          <w:lang w:val="en-GB"/>
        </w:rPr>
      </w:pPr>
      <w:r>
        <w:rPr>
          <w:rFonts w:hint="eastAsia" w:ascii="华文中宋" w:hAnsi="华文中宋" w:eastAsia="华文中宋"/>
          <w:color w:val="auto"/>
          <w:sz w:val="36"/>
          <w:szCs w:val="36"/>
          <w:lang w:val="en-GB"/>
        </w:rPr>
        <w:t>残疾人福利性单位声明函</w:t>
      </w:r>
    </w:p>
    <w:p w14:paraId="5039702C">
      <w:pPr>
        <w:spacing w:line="588" w:lineRule="exact"/>
        <w:ind w:firstLine="504" w:firstLineChars="200"/>
        <w:rPr>
          <w:rFonts w:ascii="宋体" w:hAnsi="宋体"/>
          <w:color w:val="auto"/>
          <w:spacing w:val="6"/>
          <w:sz w:val="24"/>
        </w:rPr>
      </w:pPr>
      <w:r>
        <w:rPr>
          <w:rFonts w:hint="eastAsia" w:ascii="宋体" w:hAnsi="宋体"/>
          <w:color w:val="auto"/>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A3F6181">
      <w:pPr>
        <w:spacing w:line="588" w:lineRule="exact"/>
        <w:ind w:firstLine="504" w:firstLineChars="200"/>
        <w:rPr>
          <w:rFonts w:ascii="宋体" w:hAnsi="宋体"/>
          <w:color w:val="auto"/>
          <w:spacing w:val="6"/>
          <w:sz w:val="24"/>
        </w:rPr>
      </w:pPr>
      <w:r>
        <w:rPr>
          <w:rFonts w:hint="eastAsia" w:ascii="宋体" w:hAnsi="宋体"/>
          <w:color w:val="auto"/>
          <w:spacing w:val="6"/>
          <w:sz w:val="24"/>
        </w:rPr>
        <w:t>本单位对上述声明的真实性负责。如有虚假，将依法承担相应责任。</w:t>
      </w:r>
    </w:p>
    <w:p w14:paraId="46EE2EAE">
      <w:pPr>
        <w:tabs>
          <w:tab w:val="left" w:pos="4860"/>
        </w:tabs>
        <w:spacing w:line="588" w:lineRule="exact"/>
        <w:ind w:right="1560" w:firstLine="504" w:firstLineChars="200"/>
        <w:jc w:val="center"/>
        <w:rPr>
          <w:rFonts w:ascii="宋体" w:hAnsi="宋体"/>
          <w:color w:val="auto"/>
          <w:spacing w:val="6"/>
          <w:sz w:val="24"/>
        </w:rPr>
      </w:pPr>
    </w:p>
    <w:p w14:paraId="1BE4DA47">
      <w:pPr>
        <w:tabs>
          <w:tab w:val="left" w:pos="4860"/>
        </w:tabs>
        <w:spacing w:line="588" w:lineRule="exact"/>
        <w:ind w:right="1560" w:firstLine="504" w:firstLineChars="200"/>
        <w:jc w:val="center"/>
        <w:rPr>
          <w:rFonts w:ascii="宋体" w:hAnsi="宋体"/>
          <w:color w:val="auto"/>
          <w:spacing w:val="6"/>
          <w:sz w:val="24"/>
        </w:rPr>
      </w:pPr>
    </w:p>
    <w:p w14:paraId="5BE26A92">
      <w:pPr>
        <w:tabs>
          <w:tab w:val="left" w:pos="4860"/>
        </w:tabs>
        <w:spacing w:line="588" w:lineRule="exact"/>
        <w:ind w:right="1560" w:firstLine="504" w:firstLineChars="200"/>
        <w:jc w:val="center"/>
        <w:rPr>
          <w:rFonts w:ascii="宋体" w:hAnsi="宋体"/>
          <w:color w:val="auto"/>
          <w:spacing w:val="6"/>
          <w:sz w:val="24"/>
        </w:rPr>
      </w:pPr>
      <w:r>
        <w:rPr>
          <w:rFonts w:hint="eastAsia" w:ascii="宋体" w:hAnsi="宋体"/>
          <w:color w:val="auto"/>
          <w:spacing w:val="6"/>
          <w:sz w:val="24"/>
        </w:rPr>
        <w:t xml:space="preserve">                                单位名称（盖章）：</w:t>
      </w:r>
    </w:p>
    <w:p w14:paraId="5BF72E81">
      <w:pPr>
        <w:tabs>
          <w:tab w:val="left" w:pos="4860"/>
        </w:tabs>
        <w:spacing w:line="588" w:lineRule="exact"/>
        <w:ind w:right="1560" w:firstLine="504" w:firstLineChars="200"/>
        <w:jc w:val="center"/>
        <w:rPr>
          <w:rFonts w:ascii="宋体" w:hAnsi="宋体"/>
          <w:color w:val="auto"/>
          <w:sz w:val="24"/>
        </w:rPr>
      </w:pPr>
      <w:r>
        <w:rPr>
          <w:rFonts w:hint="eastAsia" w:ascii="宋体" w:hAnsi="宋体"/>
          <w:color w:val="auto"/>
          <w:spacing w:val="6"/>
          <w:sz w:val="24"/>
        </w:rPr>
        <w:t xml:space="preserve">                                       日  期：</w:t>
      </w:r>
    </w:p>
    <w:p w14:paraId="1D2C0252">
      <w:pPr>
        <w:pStyle w:val="51"/>
        <w:spacing w:line="360" w:lineRule="auto"/>
        <w:rPr>
          <w:rFonts w:ascii="宋体" w:hAnsi="宋体"/>
          <w:b/>
          <w:color w:val="auto"/>
          <w:sz w:val="28"/>
          <w:szCs w:val="28"/>
        </w:rPr>
      </w:pPr>
    </w:p>
    <w:p w14:paraId="725E59F4">
      <w:pPr>
        <w:pStyle w:val="51"/>
        <w:spacing w:line="360" w:lineRule="auto"/>
        <w:rPr>
          <w:rFonts w:ascii="宋体" w:hAnsi="宋体"/>
          <w:color w:val="auto"/>
          <w:sz w:val="24"/>
        </w:rPr>
      </w:pPr>
    </w:p>
    <w:p w14:paraId="6EF024D7">
      <w:pPr>
        <w:pStyle w:val="51"/>
        <w:spacing w:line="360" w:lineRule="auto"/>
        <w:rPr>
          <w:rFonts w:ascii="宋体" w:hAnsi="宋体"/>
          <w:color w:val="auto"/>
          <w:sz w:val="24"/>
        </w:rPr>
      </w:pPr>
    </w:p>
    <w:p w14:paraId="731BE56B">
      <w:pPr>
        <w:pStyle w:val="51"/>
        <w:spacing w:line="360" w:lineRule="auto"/>
        <w:rPr>
          <w:rFonts w:ascii="宋体" w:hAnsi="宋体"/>
          <w:color w:val="auto"/>
          <w:sz w:val="24"/>
        </w:rPr>
      </w:pPr>
    </w:p>
    <w:p w14:paraId="781B93B0">
      <w:pPr>
        <w:pStyle w:val="51"/>
        <w:spacing w:line="360" w:lineRule="auto"/>
        <w:rPr>
          <w:rFonts w:ascii="宋体" w:hAnsi="宋体"/>
          <w:color w:val="auto"/>
          <w:sz w:val="24"/>
        </w:rPr>
      </w:pPr>
    </w:p>
    <w:p w14:paraId="681E3ACF">
      <w:pPr>
        <w:pStyle w:val="51"/>
        <w:spacing w:line="360" w:lineRule="auto"/>
        <w:rPr>
          <w:rFonts w:ascii="宋体" w:hAnsi="宋体"/>
          <w:color w:val="auto"/>
          <w:sz w:val="24"/>
        </w:rPr>
      </w:pPr>
    </w:p>
    <w:p w14:paraId="6E71963B">
      <w:pPr>
        <w:pStyle w:val="51"/>
        <w:spacing w:line="360" w:lineRule="auto"/>
        <w:rPr>
          <w:rFonts w:ascii="宋体" w:hAnsi="宋体"/>
          <w:color w:val="auto"/>
          <w:sz w:val="24"/>
        </w:rPr>
      </w:pPr>
    </w:p>
    <w:p w14:paraId="76F65A51">
      <w:pPr>
        <w:pStyle w:val="51"/>
        <w:spacing w:line="360" w:lineRule="auto"/>
        <w:rPr>
          <w:rFonts w:ascii="宋体" w:hAnsi="宋体"/>
          <w:color w:val="auto"/>
          <w:sz w:val="24"/>
        </w:rPr>
      </w:pPr>
    </w:p>
    <w:p w14:paraId="6F79626C">
      <w:pPr>
        <w:pStyle w:val="51"/>
        <w:spacing w:line="360" w:lineRule="auto"/>
        <w:rPr>
          <w:rFonts w:ascii="宋体" w:hAnsi="宋体"/>
          <w:color w:val="auto"/>
          <w:sz w:val="24"/>
        </w:rPr>
      </w:pPr>
    </w:p>
    <w:p w14:paraId="703D5268">
      <w:pPr>
        <w:pStyle w:val="51"/>
        <w:spacing w:line="360" w:lineRule="auto"/>
        <w:rPr>
          <w:rFonts w:ascii="宋体" w:hAnsi="宋体"/>
          <w:color w:val="auto"/>
          <w:sz w:val="24"/>
        </w:rPr>
      </w:pPr>
    </w:p>
    <w:p w14:paraId="13DBD2F3">
      <w:pPr>
        <w:pStyle w:val="51"/>
        <w:spacing w:line="360" w:lineRule="auto"/>
        <w:rPr>
          <w:rFonts w:ascii="宋体" w:hAnsi="宋体"/>
          <w:color w:val="auto"/>
          <w:sz w:val="24"/>
        </w:rPr>
      </w:pPr>
    </w:p>
    <w:p w14:paraId="4F2A58C9">
      <w:pPr>
        <w:pStyle w:val="51"/>
        <w:spacing w:line="360" w:lineRule="auto"/>
        <w:rPr>
          <w:rFonts w:ascii="宋体" w:hAnsi="宋体"/>
          <w:color w:val="auto"/>
          <w:sz w:val="24"/>
        </w:rPr>
      </w:pPr>
    </w:p>
    <w:p w14:paraId="1FD3E587">
      <w:pPr>
        <w:pStyle w:val="51"/>
        <w:spacing w:line="360" w:lineRule="auto"/>
        <w:rPr>
          <w:rFonts w:ascii="宋体" w:hAnsi="宋体"/>
          <w:color w:val="auto"/>
          <w:sz w:val="24"/>
        </w:rPr>
      </w:pPr>
    </w:p>
    <w:p w14:paraId="4786B7DC">
      <w:pPr>
        <w:pStyle w:val="51"/>
        <w:spacing w:line="360" w:lineRule="auto"/>
        <w:rPr>
          <w:rFonts w:ascii="宋体" w:hAnsi="宋体"/>
          <w:color w:val="auto"/>
          <w:sz w:val="24"/>
        </w:rPr>
      </w:pPr>
    </w:p>
    <w:p w14:paraId="30576D9F">
      <w:pPr>
        <w:pStyle w:val="51"/>
        <w:spacing w:line="360" w:lineRule="auto"/>
        <w:rPr>
          <w:rFonts w:ascii="宋体" w:hAnsi="宋体"/>
          <w:color w:val="auto"/>
          <w:sz w:val="24"/>
        </w:rPr>
      </w:pPr>
    </w:p>
    <w:p w14:paraId="3D14B3C1">
      <w:pPr>
        <w:adjustRightInd w:val="0"/>
        <w:snapToGrid w:val="0"/>
        <w:spacing w:line="360" w:lineRule="auto"/>
        <w:ind w:right="480"/>
        <w:outlineLvl w:val="0"/>
        <w:rPr>
          <w:rFonts w:hint="default" w:ascii="宋体" w:hAnsi="宋体" w:eastAsia="宋体"/>
          <w:b/>
          <w:sz w:val="28"/>
          <w:lang w:val="en-US" w:eastAsia="zh-CN"/>
        </w:rPr>
      </w:pPr>
      <w:r>
        <w:rPr>
          <w:rFonts w:hint="eastAsia" w:ascii="宋体" w:hAnsi="宋体" w:eastAsia="宋体"/>
          <w:b/>
          <w:sz w:val="28"/>
          <w:lang w:eastAsia="zh-CN"/>
        </w:rPr>
        <w:t>附件</w:t>
      </w:r>
      <w:r>
        <w:rPr>
          <w:rFonts w:hint="eastAsia" w:ascii="宋体" w:hAnsi="宋体" w:eastAsia="宋体"/>
          <w:b/>
          <w:sz w:val="28"/>
          <w:lang w:val="en-US" w:eastAsia="zh-CN"/>
        </w:rPr>
        <w:t>9：</w:t>
      </w:r>
    </w:p>
    <w:p w14:paraId="0B1AE5CA">
      <w:pPr>
        <w:pStyle w:val="4"/>
        <w:tabs>
          <w:tab w:val="left" w:pos="8280"/>
        </w:tabs>
        <w:adjustRightInd w:val="0"/>
        <w:snapToGrid w:val="0"/>
        <w:spacing w:line="480" w:lineRule="auto"/>
        <w:ind w:firstLine="482" w:firstLineChars="200"/>
        <w:jc w:val="left"/>
        <w:rPr>
          <w:rFonts w:hint="eastAsia" w:ascii="宋体" w:hAnsi="宋体"/>
          <w:sz w:val="24"/>
          <w:szCs w:val="24"/>
        </w:rPr>
      </w:pPr>
      <w:r>
        <w:rPr>
          <w:rFonts w:hint="eastAsia" w:cs="宋体"/>
          <w:sz w:val="24"/>
          <w:szCs w:val="24"/>
        </w:rPr>
        <w:t>提供采购公告中符合供应商特定条件的有效资质证书（投标供应商特定条件中有要求的必须提供），以及需要说明的其他资料。</w:t>
      </w:r>
    </w:p>
    <w:p w14:paraId="66E8C4A0">
      <w:pPr>
        <w:pStyle w:val="11"/>
        <w:ind w:left="5250" w:firstLine="210"/>
        <w:rPr>
          <w:rFonts w:hint="eastAsia" w:ascii="Times New Roman" w:hAnsi="Times New Roman"/>
          <w:szCs w:val="24"/>
        </w:rPr>
      </w:pPr>
    </w:p>
    <w:p w14:paraId="5AE14A53">
      <w:pPr>
        <w:pStyle w:val="10"/>
      </w:pPr>
    </w:p>
    <w:p w14:paraId="53E48632">
      <w:pPr>
        <w:pStyle w:val="11"/>
        <w:ind w:left="5250" w:firstLine="210"/>
      </w:pPr>
    </w:p>
    <w:p w14:paraId="564C7514"/>
    <w:p w14:paraId="63069A13">
      <w:pPr>
        <w:pStyle w:val="23"/>
        <w:ind w:left="840" w:hanging="420"/>
        <w:rPr>
          <w:rFonts w:hint="eastAsia"/>
        </w:rPr>
      </w:pPr>
    </w:p>
    <w:p w14:paraId="0E2FF473">
      <w:pPr>
        <w:pStyle w:val="23"/>
        <w:ind w:left="840" w:hanging="420"/>
        <w:rPr>
          <w:rFonts w:hint="eastAsia"/>
        </w:rPr>
      </w:pPr>
    </w:p>
    <w:p w14:paraId="2E6F1091">
      <w:pPr>
        <w:pStyle w:val="23"/>
        <w:ind w:left="840" w:hanging="420"/>
        <w:rPr>
          <w:rFonts w:hint="eastAsia"/>
        </w:rPr>
      </w:pPr>
    </w:p>
    <w:p w14:paraId="756AAE77">
      <w:pPr>
        <w:pStyle w:val="23"/>
        <w:ind w:left="840" w:hanging="420"/>
        <w:rPr>
          <w:rFonts w:hint="eastAsia"/>
        </w:rPr>
      </w:pPr>
    </w:p>
    <w:p w14:paraId="37F8C29F">
      <w:pPr>
        <w:pStyle w:val="23"/>
        <w:ind w:left="840" w:hanging="420"/>
        <w:rPr>
          <w:rFonts w:hint="eastAsia"/>
        </w:rPr>
      </w:pPr>
    </w:p>
    <w:p w14:paraId="18517DA9">
      <w:pPr>
        <w:pStyle w:val="23"/>
        <w:ind w:left="840" w:hanging="420"/>
        <w:rPr>
          <w:rFonts w:hint="eastAsia"/>
        </w:rPr>
      </w:pPr>
    </w:p>
    <w:p w14:paraId="4947AF45">
      <w:pPr>
        <w:pStyle w:val="23"/>
        <w:ind w:left="840" w:hanging="420"/>
        <w:rPr>
          <w:rFonts w:hint="eastAsia"/>
        </w:rPr>
      </w:pPr>
    </w:p>
    <w:p w14:paraId="5627742C">
      <w:pPr>
        <w:pStyle w:val="23"/>
        <w:ind w:left="840" w:hanging="420"/>
        <w:rPr>
          <w:rFonts w:hint="eastAsia"/>
        </w:rPr>
      </w:pPr>
    </w:p>
    <w:p w14:paraId="6EDDEC8F">
      <w:pPr>
        <w:pStyle w:val="23"/>
        <w:ind w:left="840" w:hanging="420"/>
        <w:rPr>
          <w:rFonts w:hint="eastAsia"/>
        </w:rPr>
      </w:pPr>
    </w:p>
    <w:p w14:paraId="5A5EB021">
      <w:pPr>
        <w:pStyle w:val="23"/>
        <w:ind w:left="840" w:hanging="420"/>
        <w:rPr>
          <w:rFonts w:hint="eastAsia"/>
        </w:rPr>
      </w:pPr>
    </w:p>
    <w:p w14:paraId="53E92C0F">
      <w:pPr>
        <w:pStyle w:val="23"/>
        <w:ind w:left="840" w:hanging="420"/>
        <w:rPr>
          <w:rFonts w:hint="eastAsia"/>
        </w:rPr>
      </w:pPr>
    </w:p>
    <w:p w14:paraId="3F78C1A3">
      <w:pPr>
        <w:pStyle w:val="23"/>
        <w:ind w:left="840" w:hanging="420"/>
        <w:rPr>
          <w:rFonts w:hint="eastAsia"/>
        </w:rPr>
      </w:pPr>
    </w:p>
    <w:p w14:paraId="6775D436">
      <w:pPr>
        <w:pStyle w:val="23"/>
        <w:ind w:left="840" w:hanging="420"/>
        <w:rPr>
          <w:rFonts w:hint="eastAsia"/>
        </w:rPr>
      </w:pPr>
    </w:p>
    <w:p w14:paraId="1A3AD961">
      <w:pPr>
        <w:pStyle w:val="23"/>
        <w:ind w:left="840" w:hanging="420"/>
        <w:rPr>
          <w:rFonts w:hint="eastAsia"/>
        </w:rPr>
      </w:pPr>
    </w:p>
    <w:p w14:paraId="17D4298E">
      <w:pPr>
        <w:pStyle w:val="23"/>
        <w:ind w:left="840" w:hanging="420"/>
        <w:rPr>
          <w:rFonts w:hint="eastAsia"/>
        </w:rPr>
      </w:pPr>
    </w:p>
    <w:p w14:paraId="50F53398">
      <w:pPr>
        <w:pStyle w:val="23"/>
        <w:ind w:left="840" w:hanging="420"/>
        <w:rPr>
          <w:rFonts w:hint="eastAsia"/>
        </w:rPr>
      </w:pPr>
    </w:p>
    <w:p w14:paraId="7FCB210E">
      <w:pPr>
        <w:pStyle w:val="23"/>
        <w:ind w:left="840" w:hanging="420"/>
        <w:rPr>
          <w:rFonts w:hint="eastAsia"/>
        </w:rPr>
      </w:pPr>
    </w:p>
    <w:p w14:paraId="626AD852">
      <w:pPr>
        <w:pStyle w:val="23"/>
        <w:ind w:left="840" w:hanging="420"/>
        <w:rPr>
          <w:rFonts w:hint="eastAsia"/>
        </w:rPr>
      </w:pPr>
    </w:p>
    <w:p w14:paraId="6DF03DC3">
      <w:pPr>
        <w:pStyle w:val="23"/>
        <w:ind w:left="840" w:hanging="420"/>
        <w:rPr>
          <w:rFonts w:hint="eastAsia"/>
        </w:rPr>
      </w:pPr>
    </w:p>
    <w:p w14:paraId="3FEC7FAD">
      <w:pPr>
        <w:pStyle w:val="23"/>
        <w:ind w:left="840" w:hanging="420"/>
        <w:rPr>
          <w:rFonts w:hint="eastAsia"/>
        </w:rPr>
      </w:pPr>
    </w:p>
    <w:p w14:paraId="2E33E52B">
      <w:pPr>
        <w:pStyle w:val="23"/>
        <w:ind w:left="840" w:hanging="420"/>
      </w:pPr>
    </w:p>
    <w:p w14:paraId="18336F02"/>
    <w:p w14:paraId="0A8290D1">
      <w:pPr>
        <w:pStyle w:val="10"/>
      </w:pPr>
    </w:p>
    <w:p w14:paraId="07263673">
      <w:pPr>
        <w:pStyle w:val="33"/>
      </w:pPr>
    </w:p>
    <w:p w14:paraId="153FF56F">
      <w:pPr>
        <w:pStyle w:val="34"/>
      </w:pPr>
    </w:p>
    <w:p w14:paraId="412BC6E7">
      <w:pPr>
        <w:pStyle w:val="11"/>
      </w:pPr>
    </w:p>
    <w:p w14:paraId="5921F367">
      <w:pPr>
        <w:snapToGrid w:val="0"/>
        <w:spacing w:before="120" w:beforeLines="50" w:after="50" w:line="360" w:lineRule="auto"/>
        <w:rPr>
          <w:rFonts w:ascii="宋体" w:hAnsi="宋体"/>
          <w:b/>
          <w:color w:val="auto"/>
          <w:sz w:val="28"/>
        </w:rPr>
      </w:pPr>
    </w:p>
    <w:p w14:paraId="4CC37386">
      <w:pPr>
        <w:snapToGrid w:val="0"/>
        <w:spacing w:before="120" w:beforeLines="50" w:after="50" w:line="360" w:lineRule="auto"/>
        <w:jc w:val="right"/>
        <w:rPr>
          <w:rFonts w:ascii="仿宋_GB2312" w:hAnsi="宋体" w:eastAsia="仿宋_GB2312"/>
          <w:bCs/>
          <w:color w:val="auto"/>
          <w:sz w:val="30"/>
          <w:szCs w:val="30"/>
        </w:rPr>
      </w:pPr>
    </w:p>
    <w:p w14:paraId="75669EA8">
      <w:pPr>
        <w:spacing w:line="360" w:lineRule="auto"/>
        <w:ind w:right="-110"/>
        <w:jc w:val="center"/>
        <w:rPr>
          <w:rFonts w:ascii="宋体" w:hAnsi="宋体"/>
          <w:color w:val="auto"/>
          <w:spacing w:val="40"/>
          <w:sz w:val="52"/>
          <w:szCs w:val="52"/>
        </w:rPr>
      </w:pPr>
      <w:r>
        <w:rPr>
          <w:rFonts w:hint="eastAsia" w:ascii="宋体" w:hAnsi="宋体"/>
          <w:color w:val="auto"/>
          <w:spacing w:val="40"/>
          <w:sz w:val="52"/>
          <w:szCs w:val="52"/>
        </w:rPr>
        <w:t>项目名称</w:t>
      </w:r>
    </w:p>
    <w:p w14:paraId="4B60B11F">
      <w:pPr>
        <w:spacing w:before="240" w:beforeLines="100" w:line="360" w:lineRule="auto"/>
        <w:ind w:right="-108"/>
        <w:jc w:val="center"/>
        <w:rPr>
          <w:rFonts w:ascii="宋体" w:hAnsi="宋体"/>
          <w:color w:val="auto"/>
          <w:szCs w:val="36"/>
        </w:rPr>
      </w:pPr>
      <w:r>
        <w:rPr>
          <w:rFonts w:hint="eastAsia" w:ascii="宋体" w:hAnsi="宋体"/>
          <w:color w:val="auto"/>
          <w:szCs w:val="36"/>
        </w:rPr>
        <w:t>项目编号：</w:t>
      </w:r>
    </w:p>
    <w:p w14:paraId="1DCD5D74">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投</w:t>
      </w:r>
    </w:p>
    <w:p w14:paraId="1212CA75">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标</w:t>
      </w:r>
    </w:p>
    <w:p w14:paraId="6C4BC07D">
      <w:pPr>
        <w:autoSpaceDE w:val="0"/>
        <w:autoSpaceDN w:val="0"/>
        <w:adjustRightInd w:val="0"/>
        <w:spacing w:line="360" w:lineRule="auto"/>
        <w:jc w:val="center"/>
        <w:rPr>
          <w:rFonts w:ascii="宋体" w:hAnsi="宋体"/>
          <w:color w:val="auto"/>
          <w:sz w:val="84"/>
          <w:szCs w:val="84"/>
        </w:rPr>
      </w:pPr>
      <w:r>
        <w:rPr>
          <w:rFonts w:hint="eastAsia" w:ascii="宋体" w:hAnsi="宋体" w:cs="宋体"/>
          <w:color w:val="auto"/>
          <w:sz w:val="84"/>
          <w:szCs w:val="84"/>
          <w:lang w:val="zh-CN"/>
        </w:rPr>
        <w:t>文</w:t>
      </w:r>
    </w:p>
    <w:p w14:paraId="30367F2E">
      <w:pPr>
        <w:spacing w:after="100" w:afterAutospacing="1" w:line="360" w:lineRule="auto"/>
        <w:ind w:right="-108"/>
        <w:jc w:val="center"/>
        <w:rPr>
          <w:rFonts w:ascii="宋体" w:hAnsi="宋体" w:cs="宋体"/>
          <w:color w:val="auto"/>
          <w:sz w:val="84"/>
          <w:szCs w:val="84"/>
          <w:lang w:val="zh-CN"/>
        </w:rPr>
      </w:pPr>
      <w:r>
        <w:rPr>
          <w:rFonts w:hint="eastAsia" w:ascii="宋体" w:hAnsi="宋体" w:cs="宋体"/>
          <w:color w:val="auto"/>
          <w:sz w:val="84"/>
          <w:szCs w:val="84"/>
          <w:lang w:val="zh-CN"/>
        </w:rPr>
        <w:t>件</w:t>
      </w:r>
    </w:p>
    <w:p w14:paraId="1E9B05A0">
      <w:pPr>
        <w:spacing w:after="100" w:afterAutospacing="1" w:line="360" w:lineRule="auto"/>
        <w:ind w:right="-108"/>
        <w:jc w:val="center"/>
        <w:rPr>
          <w:rFonts w:ascii="宋体" w:hAnsi="宋体"/>
          <w:b/>
          <w:color w:val="auto"/>
          <w:spacing w:val="40"/>
          <w:sz w:val="28"/>
          <w:szCs w:val="28"/>
        </w:rPr>
      </w:pPr>
      <w:r>
        <w:rPr>
          <w:rFonts w:hint="eastAsia" w:ascii="宋体" w:hAnsi="宋体" w:cs="宋体"/>
          <w:color w:val="auto"/>
          <w:sz w:val="28"/>
          <w:szCs w:val="28"/>
          <w:lang w:val="zh-CN"/>
        </w:rPr>
        <w:t>（</w:t>
      </w:r>
      <w:r>
        <w:rPr>
          <w:rFonts w:hint="eastAsia" w:ascii="宋体" w:hAnsi="宋体"/>
          <w:bCs/>
          <w:color w:val="auto"/>
          <w:sz w:val="24"/>
          <w:lang w:val="zh-CN"/>
        </w:rPr>
        <w:t>商务与技术文件</w:t>
      </w:r>
      <w:r>
        <w:rPr>
          <w:rFonts w:hint="eastAsia" w:ascii="宋体" w:hAnsi="宋体"/>
          <w:b/>
          <w:color w:val="auto"/>
          <w:spacing w:val="40"/>
          <w:sz w:val="28"/>
          <w:szCs w:val="28"/>
        </w:rPr>
        <w:t>）</w:t>
      </w:r>
    </w:p>
    <w:p w14:paraId="639D9E19">
      <w:pPr>
        <w:spacing w:line="360" w:lineRule="auto"/>
        <w:ind w:right="532" w:firstLine="720" w:firstLineChars="200"/>
        <w:rPr>
          <w:rFonts w:ascii="宋体" w:hAnsi="宋体"/>
          <w:color w:val="auto"/>
          <w:szCs w:val="36"/>
        </w:rPr>
      </w:pPr>
      <w:r>
        <w:rPr>
          <w:rFonts w:hint="eastAsia" w:ascii="宋体" w:hAnsi="宋体"/>
          <w:color w:val="auto"/>
          <w:szCs w:val="36"/>
        </w:rPr>
        <w:t>投标人全称（</w:t>
      </w:r>
      <w:r>
        <w:rPr>
          <w:rFonts w:hint="eastAsia" w:ascii="宋体" w:hAnsi="宋体"/>
          <w:color w:val="auto"/>
          <w:szCs w:val="36"/>
          <w:lang w:eastAsia="zh-CN"/>
        </w:rPr>
        <w:t>电子签章</w:t>
      </w:r>
      <w:r>
        <w:rPr>
          <w:rFonts w:hint="eastAsia" w:ascii="宋体" w:hAnsi="宋体"/>
          <w:color w:val="auto"/>
          <w:szCs w:val="36"/>
        </w:rPr>
        <w:t>）：</w:t>
      </w:r>
    </w:p>
    <w:p w14:paraId="77EE8A2E">
      <w:pPr>
        <w:spacing w:line="360" w:lineRule="auto"/>
        <w:ind w:right="532" w:firstLine="720" w:firstLineChars="200"/>
        <w:rPr>
          <w:rFonts w:ascii="宋体" w:hAnsi="宋体"/>
          <w:color w:val="auto"/>
          <w:szCs w:val="36"/>
        </w:rPr>
      </w:pPr>
      <w:r>
        <w:rPr>
          <w:rFonts w:hint="eastAsia" w:ascii="宋体" w:hAnsi="宋体"/>
          <w:color w:val="auto"/>
          <w:szCs w:val="36"/>
        </w:rPr>
        <w:t>地    址：</w:t>
      </w:r>
    </w:p>
    <w:p w14:paraId="2927A6E8">
      <w:pPr>
        <w:spacing w:line="360" w:lineRule="auto"/>
        <w:ind w:right="532" w:firstLine="720" w:firstLineChars="200"/>
        <w:rPr>
          <w:rFonts w:ascii="宋体" w:hAnsi="宋体"/>
          <w:color w:val="auto"/>
          <w:szCs w:val="36"/>
        </w:rPr>
      </w:pPr>
      <w:r>
        <w:rPr>
          <w:rFonts w:hint="eastAsia" w:ascii="宋体" w:hAnsi="宋体"/>
          <w:color w:val="auto"/>
          <w:szCs w:val="36"/>
        </w:rPr>
        <w:t>时    间：</w:t>
      </w:r>
    </w:p>
    <w:p w14:paraId="57673B1B">
      <w:pPr>
        <w:snapToGrid w:val="0"/>
        <w:spacing w:before="50" w:after="50" w:line="360" w:lineRule="auto"/>
        <w:rPr>
          <w:rFonts w:ascii="仿宋_GB2312" w:hAnsi="宋体" w:eastAsia="仿宋_GB2312"/>
          <w:b/>
          <w:color w:val="auto"/>
          <w:szCs w:val="36"/>
        </w:rPr>
      </w:pPr>
    </w:p>
    <w:p w14:paraId="4B4440CD">
      <w:pPr>
        <w:pStyle w:val="23"/>
        <w:ind w:left="720" w:firstLine="422"/>
        <w:rPr>
          <w:rFonts w:hint="default" w:ascii="仿宋_GB2312" w:eastAsia="仿宋_GB2312"/>
          <w:b/>
          <w:color w:val="auto"/>
          <w:szCs w:val="36"/>
        </w:rPr>
      </w:pPr>
    </w:p>
    <w:p w14:paraId="3C49C653">
      <w:pPr>
        <w:rPr>
          <w:rFonts w:hint="default" w:ascii="仿宋_GB2312" w:eastAsia="仿宋_GB2312"/>
          <w:b/>
          <w:color w:val="auto"/>
          <w:szCs w:val="36"/>
        </w:rPr>
      </w:pPr>
    </w:p>
    <w:p w14:paraId="7D2E51F5">
      <w:pPr>
        <w:pStyle w:val="10"/>
        <w:rPr>
          <w:rFonts w:hint="default"/>
        </w:rPr>
      </w:pPr>
    </w:p>
    <w:p w14:paraId="2498EBAA">
      <w:pPr>
        <w:snapToGrid w:val="0"/>
        <w:spacing w:before="50" w:after="50" w:line="360" w:lineRule="auto"/>
        <w:jc w:val="center"/>
        <w:rPr>
          <w:rFonts w:ascii="宋体" w:hAnsi="宋体"/>
          <w:b/>
          <w:bCs/>
          <w:color w:val="auto"/>
          <w:sz w:val="32"/>
          <w:szCs w:val="32"/>
        </w:rPr>
      </w:pPr>
      <w:r>
        <w:rPr>
          <w:rFonts w:hint="eastAsia" w:ascii="宋体" w:hAnsi="宋体"/>
          <w:b/>
          <w:bCs/>
          <w:color w:val="auto"/>
          <w:sz w:val="32"/>
          <w:szCs w:val="32"/>
          <w:lang w:val="zh-CN"/>
        </w:rPr>
        <w:t>商务与技术文件</w:t>
      </w:r>
      <w:r>
        <w:rPr>
          <w:rFonts w:hint="eastAsia" w:ascii="宋体" w:hAnsi="宋体"/>
          <w:b/>
          <w:bCs/>
          <w:color w:val="auto"/>
          <w:sz w:val="32"/>
          <w:szCs w:val="32"/>
        </w:rPr>
        <w:t>目录</w:t>
      </w:r>
    </w:p>
    <w:p w14:paraId="4562D157">
      <w:pPr>
        <w:pStyle w:val="7"/>
        <w:widowControl/>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①投标人情况介绍（人员与技术力量、经营业绩等）</w:t>
      </w:r>
      <w:r>
        <w:rPr>
          <w:rFonts w:hint="eastAsia" w:ascii="宋体" w:hAnsi="宋体" w:cs="宋体"/>
          <w:color w:val="auto"/>
          <w:sz w:val="24"/>
        </w:rPr>
        <w:t>（见附件</w:t>
      </w:r>
      <w:r>
        <w:rPr>
          <w:rFonts w:hint="eastAsia" w:ascii="宋体" w:hAnsi="宋体" w:cs="宋体"/>
          <w:color w:val="auto"/>
          <w:sz w:val="24"/>
          <w:lang w:val="en-US" w:eastAsia="zh-CN"/>
        </w:rPr>
        <w:t>10</w:t>
      </w:r>
      <w:r>
        <w:rPr>
          <w:rFonts w:hint="eastAsia" w:ascii="宋体" w:hAnsi="宋体" w:cs="宋体"/>
          <w:color w:val="auto"/>
          <w:sz w:val="24"/>
        </w:rPr>
        <w:t>）</w:t>
      </w:r>
      <w:r>
        <w:rPr>
          <w:rFonts w:hint="eastAsia" w:ascii="宋体" w:hAnsi="宋体" w:cs="宋体"/>
          <w:color w:val="auto"/>
          <w:sz w:val="24"/>
          <w:szCs w:val="24"/>
        </w:rPr>
        <w:t>；</w:t>
      </w:r>
    </w:p>
    <w:p w14:paraId="31BEC702">
      <w:pPr>
        <w:pStyle w:val="7"/>
        <w:widowControl/>
        <w:adjustRightInd w:val="0"/>
        <w:snapToGrid w:val="0"/>
        <w:spacing w:line="360" w:lineRule="auto"/>
        <w:ind w:firstLine="480" w:firstLineChars="200"/>
        <w:rPr>
          <w:color w:val="auto"/>
          <w:sz w:val="24"/>
        </w:rPr>
      </w:pPr>
      <w:r>
        <w:rPr>
          <w:rFonts w:hint="eastAsia"/>
          <w:color w:val="auto"/>
          <w:sz w:val="24"/>
        </w:rPr>
        <w:t>②技术需求响应表</w:t>
      </w:r>
      <w:r>
        <w:rPr>
          <w:rFonts w:hint="eastAsia" w:ascii="宋体" w:hAnsi="宋体" w:cs="宋体"/>
          <w:color w:val="auto"/>
          <w:sz w:val="24"/>
        </w:rPr>
        <w:t>（见附件</w:t>
      </w:r>
      <w:r>
        <w:rPr>
          <w:rFonts w:hint="eastAsia" w:ascii="宋体" w:hAnsi="宋体" w:cs="宋体"/>
          <w:color w:val="auto"/>
          <w:sz w:val="24"/>
          <w:lang w:val="en-US" w:eastAsia="zh-CN"/>
        </w:rPr>
        <w:t>11</w:t>
      </w:r>
      <w:r>
        <w:rPr>
          <w:rFonts w:hint="eastAsia" w:ascii="宋体" w:hAnsi="宋体" w:cs="宋体"/>
          <w:color w:val="auto"/>
          <w:sz w:val="24"/>
        </w:rPr>
        <w:t>）</w:t>
      </w:r>
      <w:r>
        <w:rPr>
          <w:rFonts w:hint="eastAsia"/>
          <w:color w:val="auto"/>
          <w:sz w:val="24"/>
        </w:rPr>
        <w:t>；</w:t>
      </w:r>
    </w:p>
    <w:p w14:paraId="41648AF2">
      <w:pPr>
        <w:autoSpaceDE w:val="0"/>
        <w:autoSpaceDN w:val="0"/>
        <w:adjustRightInd w:val="0"/>
        <w:spacing w:line="360" w:lineRule="auto"/>
        <w:ind w:firstLine="480" w:firstLineChars="200"/>
        <w:rPr>
          <w:rFonts w:ascii="宋体" w:hAnsi="宋体" w:cs="宋体"/>
          <w:color w:val="auto"/>
          <w:sz w:val="24"/>
        </w:rPr>
      </w:pPr>
      <w:r>
        <w:rPr>
          <w:rFonts w:hint="eastAsia"/>
          <w:color w:val="auto"/>
          <w:sz w:val="24"/>
        </w:rPr>
        <w:t>③证书一览表（</w:t>
      </w:r>
      <w:r>
        <w:rPr>
          <w:rFonts w:hint="eastAsia" w:asciiTheme="minorEastAsia" w:hAnsiTheme="minorEastAsia" w:eastAsiaTheme="minorEastAsia"/>
          <w:color w:val="auto"/>
          <w:sz w:val="24"/>
        </w:rPr>
        <w:t>本项目相关</w:t>
      </w:r>
      <w:r>
        <w:rPr>
          <w:rFonts w:asciiTheme="minorEastAsia" w:hAnsiTheme="minorEastAsia" w:eastAsiaTheme="minorEastAsia"/>
          <w:color w:val="auto"/>
          <w:kern w:val="0"/>
          <w:sz w:val="24"/>
        </w:rPr>
        <w:t>的认证证书</w:t>
      </w:r>
      <w:r>
        <w:rPr>
          <w:rFonts w:hint="eastAsia" w:asciiTheme="minorEastAsia" w:hAnsiTheme="minorEastAsia" w:eastAsiaTheme="minorEastAsia"/>
          <w:color w:val="auto"/>
          <w:kern w:val="0"/>
          <w:sz w:val="24"/>
        </w:rPr>
        <w:t>或文件</w:t>
      </w:r>
      <w:r>
        <w:rPr>
          <w:rFonts w:hint="eastAsia"/>
          <w:color w:val="auto"/>
          <w:sz w:val="24"/>
        </w:rPr>
        <w:t>）</w:t>
      </w:r>
      <w:r>
        <w:rPr>
          <w:rFonts w:hint="eastAsia" w:asciiTheme="minorEastAsia" w:hAnsiTheme="minorEastAsia" w:eastAsiaTheme="minorEastAsia"/>
          <w:color w:val="auto"/>
          <w:kern w:val="0"/>
          <w:sz w:val="24"/>
        </w:rPr>
        <w:t>；</w:t>
      </w:r>
    </w:p>
    <w:p w14:paraId="1E9951DF">
      <w:pPr>
        <w:pStyle w:val="7"/>
        <w:widowControl/>
        <w:adjustRightInd w:val="0"/>
        <w:snapToGrid w:val="0"/>
        <w:spacing w:line="420" w:lineRule="exact"/>
        <w:ind w:firstLine="480" w:firstLineChars="200"/>
        <w:rPr>
          <w:rFonts w:ascii="宋体" w:hAnsi="宋体" w:cs="宋体"/>
          <w:color w:val="auto"/>
          <w:sz w:val="24"/>
          <w:szCs w:val="24"/>
        </w:rPr>
      </w:pPr>
      <w:r>
        <w:rPr>
          <w:rFonts w:hint="eastAsia" w:cs="微软雅黑" w:asciiTheme="minorEastAsia" w:hAnsiTheme="minorEastAsia" w:eastAsiaTheme="minorEastAsia"/>
          <w:color w:val="auto"/>
          <w:sz w:val="24"/>
        </w:rPr>
        <w:t>④</w:t>
      </w:r>
      <w:r>
        <w:rPr>
          <w:rFonts w:hint="eastAsia" w:asciiTheme="minorEastAsia" w:hAnsiTheme="minorEastAsia" w:eastAsiaTheme="minorEastAsia"/>
          <w:color w:val="auto"/>
          <w:sz w:val="24"/>
          <w:szCs w:val="24"/>
        </w:rPr>
        <w:t>近三年来类似项目的成功案例（投标人类似项目实施情况一览表、合同及其相应的发票、用户验收报告等）</w:t>
      </w:r>
      <w:r>
        <w:rPr>
          <w:rFonts w:hint="eastAsia" w:ascii="宋体" w:hAnsi="宋体" w:cs="宋体"/>
          <w:color w:val="auto"/>
          <w:sz w:val="24"/>
        </w:rPr>
        <w:t>（如有，见附件</w:t>
      </w:r>
      <w:r>
        <w:rPr>
          <w:rFonts w:hint="eastAsia" w:ascii="宋体" w:hAnsi="宋体" w:cs="宋体"/>
          <w:color w:val="auto"/>
          <w:sz w:val="24"/>
          <w:lang w:val="en-US" w:eastAsia="zh-CN"/>
        </w:rPr>
        <w:t>12</w:t>
      </w:r>
      <w:r>
        <w:rPr>
          <w:rFonts w:hint="eastAsia" w:ascii="宋体" w:hAnsi="宋体" w:cs="宋体"/>
          <w:color w:val="auto"/>
          <w:sz w:val="24"/>
        </w:rPr>
        <w:t>）</w:t>
      </w:r>
      <w:r>
        <w:rPr>
          <w:rFonts w:hint="eastAsia" w:asciiTheme="minorEastAsia" w:hAnsiTheme="minorEastAsia" w:eastAsiaTheme="minorEastAsia"/>
          <w:color w:val="auto"/>
          <w:sz w:val="24"/>
          <w:szCs w:val="24"/>
        </w:rPr>
        <w:t>；</w:t>
      </w:r>
    </w:p>
    <w:p w14:paraId="1896E5F6">
      <w:pPr>
        <w:pStyle w:val="8"/>
        <w:spacing w:line="420" w:lineRule="exact"/>
        <w:ind w:left="0" w:leftChars="0" w:firstLine="480" w:firstLineChars="200"/>
        <w:rPr>
          <w:rFonts w:cs="微软雅黑" w:asciiTheme="minorEastAsia" w:hAnsiTheme="minorEastAsia" w:eastAsiaTheme="minorEastAsia"/>
          <w:color w:val="auto"/>
          <w:sz w:val="24"/>
        </w:rPr>
      </w:pPr>
      <w:r>
        <w:rPr>
          <w:rFonts w:hint="eastAsia" w:ascii="微软雅黑" w:hAnsi="微软雅黑" w:eastAsia="微软雅黑" w:cs="微软雅黑"/>
          <w:color w:val="auto"/>
          <w:sz w:val="24"/>
        </w:rPr>
        <w:t>⑤</w:t>
      </w:r>
      <w:r>
        <w:rPr>
          <w:rFonts w:hint="eastAsia" w:cs="微软雅黑" w:asciiTheme="minorEastAsia" w:hAnsiTheme="minorEastAsia" w:eastAsiaTheme="minorEastAsia"/>
          <w:color w:val="auto"/>
          <w:sz w:val="24"/>
        </w:rPr>
        <w:t>商务需求响应表（见附件</w:t>
      </w:r>
      <w:r>
        <w:rPr>
          <w:rFonts w:hint="eastAsia" w:cs="微软雅黑" w:asciiTheme="minorEastAsia" w:hAnsiTheme="minorEastAsia" w:eastAsiaTheme="minorEastAsia"/>
          <w:color w:val="auto"/>
          <w:sz w:val="24"/>
          <w:lang w:val="en-US" w:eastAsia="zh-CN"/>
        </w:rPr>
        <w:t>13</w:t>
      </w:r>
      <w:r>
        <w:rPr>
          <w:rFonts w:hint="eastAsia" w:cs="微软雅黑" w:asciiTheme="minorEastAsia" w:hAnsiTheme="minorEastAsia" w:eastAsiaTheme="minorEastAsia"/>
          <w:color w:val="auto"/>
          <w:sz w:val="24"/>
        </w:rPr>
        <w:t>）；</w:t>
      </w:r>
    </w:p>
    <w:p w14:paraId="60593744">
      <w:pPr>
        <w:pStyle w:val="8"/>
        <w:spacing w:line="420" w:lineRule="exact"/>
        <w:ind w:left="0" w:leftChars="0" w:firstLine="480" w:firstLineChars="200"/>
        <w:rPr>
          <w:color w:val="auto"/>
        </w:rPr>
      </w:pPr>
      <w:r>
        <w:rPr>
          <w:rFonts w:hint="eastAsia" w:ascii="微软雅黑" w:hAnsi="微软雅黑" w:eastAsia="微软雅黑" w:cs="微软雅黑"/>
          <w:color w:val="auto"/>
          <w:sz w:val="24"/>
        </w:rPr>
        <w:t>⑥</w:t>
      </w:r>
      <w:r>
        <w:rPr>
          <w:rFonts w:hint="eastAsia" w:ascii="宋体" w:hAnsi="宋体" w:cs="宋体"/>
          <w:color w:val="auto"/>
          <w:sz w:val="24"/>
        </w:rPr>
        <w:t>投标人根据招标文件评标办法商务与技术评分细则内容自行编制。</w:t>
      </w:r>
    </w:p>
    <w:p w14:paraId="7EB7F4F2">
      <w:pPr>
        <w:snapToGrid w:val="0"/>
        <w:spacing w:line="420" w:lineRule="exact"/>
        <w:ind w:firstLine="480" w:firstLineChars="200"/>
        <w:rPr>
          <w:rFonts w:ascii="宋体" w:hAnsi="宋体" w:cs="宋体"/>
          <w:color w:val="auto"/>
          <w:sz w:val="24"/>
        </w:rPr>
      </w:pPr>
      <w:r>
        <w:rPr>
          <w:rFonts w:hint="eastAsia" w:ascii="微软雅黑" w:hAnsi="微软雅黑" w:eastAsia="微软雅黑" w:cs="微软雅黑"/>
          <w:color w:val="auto"/>
          <w:sz w:val="24"/>
        </w:rPr>
        <w:t>⑦</w:t>
      </w:r>
      <w:r>
        <w:rPr>
          <w:rFonts w:hint="eastAsia" w:ascii="宋体" w:hAnsi="宋体" w:cs="宋体"/>
          <w:color w:val="auto"/>
          <w:sz w:val="24"/>
        </w:rPr>
        <w:t>投标人认为需要提供的其他资料（包括可能影响投标人商务与技术文件评分的各类证明材料）。</w:t>
      </w:r>
    </w:p>
    <w:p w14:paraId="385F6FF0">
      <w:pPr>
        <w:pStyle w:val="10"/>
        <w:rPr>
          <w:color w:val="auto"/>
        </w:rPr>
      </w:pPr>
    </w:p>
    <w:p w14:paraId="7EB1BCCC">
      <w:pPr>
        <w:pStyle w:val="42"/>
        <w:shd w:val="clear" w:color="auto" w:fill="FFFFFF"/>
        <w:spacing w:before="0" w:beforeAutospacing="0" w:after="0" w:afterAutospacing="0" w:line="360" w:lineRule="auto"/>
        <w:rPr>
          <w:color w:val="auto"/>
        </w:rPr>
      </w:pPr>
      <w:r>
        <w:rPr>
          <w:rFonts w:hint="eastAsia"/>
          <w:color w:val="auto"/>
        </w:rPr>
        <w:br w:type="page"/>
      </w:r>
    </w:p>
    <w:p w14:paraId="1A1B147B">
      <w:pPr>
        <w:adjustRightInd w:val="0"/>
        <w:snapToGrid w:val="0"/>
        <w:spacing w:line="360" w:lineRule="auto"/>
        <w:ind w:right="480"/>
        <w:outlineLvl w:val="0"/>
        <w:rPr>
          <w:rFonts w:hint="default" w:ascii="宋体" w:hAnsi="宋体" w:eastAsia="宋体" w:cs="Times New Roman"/>
          <w:b/>
          <w:sz w:val="28"/>
          <w:lang w:val="en-US" w:eastAsia="zh-CN"/>
        </w:rPr>
      </w:pPr>
      <w:r>
        <w:rPr>
          <w:rFonts w:hint="eastAsia" w:ascii="宋体" w:hAnsi="宋体" w:eastAsia="宋体" w:cs="Times New Roman"/>
          <w:b/>
          <w:sz w:val="28"/>
        </w:rPr>
        <w:t>附件</w:t>
      </w:r>
      <w:r>
        <w:rPr>
          <w:rFonts w:hint="eastAsia" w:ascii="宋体" w:hAnsi="宋体" w:cs="Times New Roman"/>
          <w:b/>
          <w:sz w:val="28"/>
          <w:lang w:val="en-US" w:eastAsia="zh-CN"/>
        </w:rPr>
        <w:t>10</w:t>
      </w:r>
    </w:p>
    <w:p w14:paraId="6E67BE81">
      <w:pPr>
        <w:pStyle w:val="42"/>
        <w:shd w:val="clear" w:color="auto" w:fill="FFFFFF"/>
        <w:spacing w:before="0" w:beforeAutospacing="0" w:after="0" w:afterAutospacing="0" w:line="360" w:lineRule="auto"/>
        <w:jc w:val="center"/>
        <w:rPr>
          <w:rFonts w:ascii="华文中宋" w:hAnsi="华文中宋" w:eastAsia="华文中宋"/>
          <w:bCs/>
          <w:color w:val="auto"/>
          <w:spacing w:val="21"/>
          <w:sz w:val="36"/>
          <w:szCs w:val="36"/>
        </w:rPr>
      </w:pPr>
      <w:r>
        <w:rPr>
          <w:rFonts w:hint="eastAsia" w:ascii="华文中宋" w:hAnsi="华文中宋" w:eastAsia="华文中宋"/>
          <w:color w:val="auto"/>
          <w:sz w:val="36"/>
          <w:szCs w:val="36"/>
        </w:rPr>
        <w:t>投标</w:t>
      </w:r>
      <w:r>
        <w:rPr>
          <w:rFonts w:hint="eastAsia" w:ascii="华文中宋" w:hAnsi="华文中宋" w:eastAsia="华文中宋"/>
          <w:bCs/>
          <w:color w:val="auto"/>
          <w:spacing w:val="21"/>
          <w:sz w:val="36"/>
          <w:szCs w:val="36"/>
        </w:rPr>
        <w:t>人基本情况表</w:t>
      </w:r>
    </w:p>
    <w:p w14:paraId="009367BC">
      <w:pPr>
        <w:pStyle w:val="42"/>
        <w:shd w:val="clear" w:color="auto" w:fill="FFFFFF"/>
        <w:spacing w:before="0" w:beforeAutospacing="0" w:after="0" w:afterAutospacing="0" w:line="240" w:lineRule="exact"/>
        <w:jc w:val="center"/>
        <w:rPr>
          <w:rFonts w:eastAsia="微软雅黑"/>
          <w:color w:val="auto"/>
          <w:sz w:val="36"/>
          <w:szCs w:val="36"/>
        </w:rPr>
      </w:pPr>
    </w:p>
    <w:tbl>
      <w:tblPr>
        <w:tblStyle w:val="25"/>
        <w:tblW w:w="95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304"/>
        <w:gridCol w:w="1238"/>
        <w:gridCol w:w="451"/>
        <w:gridCol w:w="1106"/>
        <w:gridCol w:w="60"/>
        <w:gridCol w:w="149"/>
        <w:gridCol w:w="1149"/>
        <w:gridCol w:w="480"/>
        <w:gridCol w:w="640"/>
        <w:gridCol w:w="779"/>
        <w:gridCol w:w="474"/>
        <w:gridCol w:w="275"/>
        <w:gridCol w:w="999"/>
      </w:tblGrid>
      <w:tr w14:paraId="50FA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798" w:type="dxa"/>
            <w:gridSpan w:val="2"/>
            <w:vAlign w:val="center"/>
          </w:tcPr>
          <w:p w14:paraId="543B9928">
            <w:pPr>
              <w:pStyle w:val="42"/>
              <w:shd w:val="clear" w:color="auto" w:fill="FFFFFF"/>
              <w:spacing w:line="360" w:lineRule="auto"/>
              <w:jc w:val="center"/>
              <w:rPr>
                <w:bCs/>
                <w:color w:val="auto"/>
              </w:rPr>
            </w:pPr>
            <w:r>
              <w:rPr>
                <w:rFonts w:hint="eastAsia"/>
                <w:bCs/>
                <w:color w:val="auto"/>
                <w:spacing w:val="27"/>
              </w:rPr>
              <w:t>企业名称</w:t>
            </w:r>
          </w:p>
        </w:tc>
        <w:tc>
          <w:tcPr>
            <w:tcW w:w="4633" w:type="dxa"/>
            <w:gridSpan w:val="7"/>
            <w:vAlign w:val="center"/>
          </w:tcPr>
          <w:p w14:paraId="4376CAC4">
            <w:pPr>
              <w:pStyle w:val="42"/>
              <w:shd w:val="clear" w:color="auto" w:fill="FFFFFF"/>
              <w:spacing w:line="360" w:lineRule="auto"/>
              <w:jc w:val="center"/>
              <w:rPr>
                <w:bCs/>
                <w:color w:val="auto"/>
              </w:rPr>
            </w:pPr>
          </w:p>
        </w:tc>
        <w:tc>
          <w:tcPr>
            <w:tcW w:w="1419" w:type="dxa"/>
            <w:gridSpan w:val="2"/>
            <w:vAlign w:val="center"/>
          </w:tcPr>
          <w:p w14:paraId="251FB3F0">
            <w:pPr>
              <w:pStyle w:val="42"/>
              <w:shd w:val="clear" w:color="auto" w:fill="FFFFFF"/>
              <w:spacing w:line="360" w:lineRule="auto"/>
              <w:jc w:val="center"/>
              <w:rPr>
                <w:bCs/>
                <w:color w:val="auto"/>
              </w:rPr>
            </w:pPr>
            <w:r>
              <w:rPr>
                <w:rFonts w:hint="eastAsia"/>
                <w:bCs/>
                <w:color w:val="auto"/>
              </w:rPr>
              <w:t>法人代表</w:t>
            </w:r>
          </w:p>
        </w:tc>
        <w:tc>
          <w:tcPr>
            <w:tcW w:w="1748" w:type="dxa"/>
            <w:gridSpan w:val="3"/>
            <w:vAlign w:val="center"/>
          </w:tcPr>
          <w:p w14:paraId="75631683">
            <w:pPr>
              <w:pStyle w:val="42"/>
              <w:shd w:val="clear" w:color="auto" w:fill="FFFFFF"/>
              <w:spacing w:line="360" w:lineRule="auto"/>
              <w:jc w:val="center"/>
              <w:rPr>
                <w:bCs/>
                <w:color w:val="auto"/>
              </w:rPr>
            </w:pPr>
          </w:p>
        </w:tc>
      </w:tr>
      <w:tr w14:paraId="13AC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798" w:type="dxa"/>
            <w:gridSpan w:val="2"/>
            <w:vAlign w:val="center"/>
          </w:tcPr>
          <w:p w14:paraId="3851B9CC">
            <w:pPr>
              <w:pStyle w:val="42"/>
              <w:shd w:val="clear" w:color="auto" w:fill="FFFFFF"/>
              <w:spacing w:line="360" w:lineRule="auto"/>
              <w:jc w:val="center"/>
              <w:rPr>
                <w:bCs/>
                <w:color w:val="auto"/>
                <w:spacing w:val="16"/>
              </w:rPr>
            </w:pPr>
            <w:r>
              <w:rPr>
                <w:rFonts w:hint="eastAsia"/>
                <w:bCs/>
                <w:color w:val="auto"/>
                <w:spacing w:val="27"/>
              </w:rPr>
              <w:t>地   址</w:t>
            </w:r>
          </w:p>
        </w:tc>
        <w:tc>
          <w:tcPr>
            <w:tcW w:w="4633" w:type="dxa"/>
            <w:gridSpan w:val="7"/>
            <w:tcBorders>
              <w:bottom w:val="single" w:color="auto" w:sz="4" w:space="0"/>
            </w:tcBorders>
            <w:vAlign w:val="center"/>
          </w:tcPr>
          <w:p w14:paraId="1EED4156">
            <w:pPr>
              <w:pStyle w:val="42"/>
              <w:shd w:val="clear" w:color="auto" w:fill="FFFFFF"/>
              <w:spacing w:line="360" w:lineRule="auto"/>
              <w:jc w:val="center"/>
              <w:rPr>
                <w:bCs/>
                <w:color w:val="auto"/>
                <w:spacing w:val="16"/>
              </w:rPr>
            </w:pPr>
          </w:p>
        </w:tc>
        <w:tc>
          <w:tcPr>
            <w:tcW w:w="1419" w:type="dxa"/>
            <w:gridSpan w:val="2"/>
            <w:vAlign w:val="center"/>
          </w:tcPr>
          <w:p w14:paraId="07289FD3">
            <w:pPr>
              <w:pStyle w:val="42"/>
              <w:shd w:val="clear" w:color="auto" w:fill="FFFFFF"/>
              <w:spacing w:line="360" w:lineRule="auto"/>
              <w:jc w:val="center"/>
              <w:rPr>
                <w:bCs/>
                <w:color w:val="auto"/>
                <w:spacing w:val="16"/>
              </w:rPr>
            </w:pPr>
            <w:r>
              <w:rPr>
                <w:rFonts w:hint="eastAsia"/>
                <w:bCs/>
                <w:color w:val="auto"/>
              </w:rPr>
              <w:t>企业性质</w:t>
            </w:r>
          </w:p>
        </w:tc>
        <w:tc>
          <w:tcPr>
            <w:tcW w:w="1748" w:type="dxa"/>
            <w:gridSpan w:val="3"/>
            <w:vAlign w:val="center"/>
          </w:tcPr>
          <w:p w14:paraId="4E7FD65E">
            <w:pPr>
              <w:pStyle w:val="42"/>
              <w:shd w:val="clear" w:color="auto" w:fill="FFFFFF"/>
              <w:spacing w:line="360" w:lineRule="auto"/>
              <w:jc w:val="center"/>
              <w:rPr>
                <w:bCs/>
                <w:color w:val="auto"/>
                <w:spacing w:val="16"/>
              </w:rPr>
            </w:pPr>
          </w:p>
        </w:tc>
      </w:tr>
      <w:tr w14:paraId="0E73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798" w:type="dxa"/>
            <w:gridSpan w:val="2"/>
            <w:tcBorders>
              <w:bottom w:val="single" w:color="auto" w:sz="4" w:space="0"/>
            </w:tcBorders>
            <w:vAlign w:val="center"/>
          </w:tcPr>
          <w:p w14:paraId="04385520">
            <w:pPr>
              <w:pStyle w:val="42"/>
              <w:shd w:val="clear" w:color="auto" w:fill="FFFFFF"/>
              <w:spacing w:line="360" w:lineRule="auto"/>
              <w:jc w:val="center"/>
              <w:rPr>
                <w:bCs/>
                <w:color w:val="auto"/>
                <w:spacing w:val="16"/>
              </w:rPr>
            </w:pPr>
            <w:r>
              <w:rPr>
                <w:rFonts w:hint="eastAsia"/>
                <w:bCs/>
                <w:color w:val="auto"/>
                <w:spacing w:val="27"/>
              </w:rPr>
              <w:t>股东姓名</w:t>
            </w:r>
          </w:p>
        </w:tc>
        <w:tc>
          <w:tcPr>
            <w:tcW w:w="1238" w:type="dxa"/>
            <w:tcBorders>
              <w:bottom w:val="single" w:color="auto" w:sz="4" w:space="0"/>
            </w:tcBorders>
            <w:vAlign w:val="center"/>
          </w:tcPr>
          <w:p w14:paraId="3518877B">
            <w:pPr>
              <w:pStyle w:val="42"/>
              <w:shd w:val="clear" w:color="auto" w:fill="FFFFFF"/>
              <w:spacing w:before="0" w:beforeAutospacing="0" w:after="0" w:afterAutospacing="0" w:line="360" w:lineRule="auto"/>
              <w:jc w:val="center"/>
              <w:rPr>
                <w:bCs/>
                <w:color w:val="auto"/>
                <w:spacing w:val="16"/>
              </w:rPr>
            </w:pPr>
          </w:p>
        </w:tc>
        <w:tc>
          <w:tcPr>
            <w:tcW w:w="1766" w:type="dxa"/>
            <w:gridSpan w:val="4"/>
            <w:tcBorders>
              <w:bottom w:val="single" w:color="auto" w:sz="4" w:space="0"/>
            </w:tcBorders>
            <w:vAlign w:val="center"/>
          </w:tcPr>
          <w:p w14:paraId="226F012A">
            <w:pPr>
              <w:pStyle w:val="42"/>
              <w:shd w:val="clear" w:color="auto" w:fill="FFFFFF"/>
              <w:spacing w:line="360" w:lineRule="auto"/>
              <w:jc w:val="center"/>
              <w:rPr>
                <w:bCs/>
                <w:color w:val="auto"/>
                <w:spacing w:val="16"/>
              </w:rPr>
            </w:pPr>
            <w:r>
              <w:rPr>
                <w:rFonts w:hint="eastAsia"/>
                <w:bCs/>
                <w:color w:val="auto"/>
              </w:rPr>
              <w:t>股权结构（%）</w:t>
            </w:r>
          </w:p>
        </w:tc>
        <w:tc>
          <w:tcPr>
            <w:tcW w:w="1629" w:type="dxa"/>
            <w:gridSpan w:val="2"/>
            <w:tcBorders>
              <w:bottom w:val="single" w:color="auto" w:sz="4" w:space="0"/>
            </w:tcBorders>
            <w:vAlign w:val="center"/>
          </w:tcPr>
          <w:p w14:paraId="665F9911">
            <w:pPr>
              <w:pStyle w:val="42"/>
              <w:shd w:val="clear" w:color="auto" w:fill="FFFFFF"/>
              <w:spacing w:line="360" w:lineRule="auto"/>
              <w:jc w:val="center"/>
              <w:rPr>
                <w:bCs/>
                <w:color w:val="auto"/>
                <w:spacing w:val="16"/>
              </w:rPr>
            </w:pPr>
          </w:p>
        </w:tc>
        <w:tc>
          <w:tcPr>
            <w:tcW w:w="1419" w:type="dxa"/>
            <w:gridSpan w:val="2"/>
            <w:vAlign w:val="center"/>
          </w:tcPr>
          <w:p w14:paraId="4DA15581">
            <w:pPr>
              <w:pStyle w:val="42"/>
              <w:shd w:val="clear" w:color="auto" w:fill="FFFFFF"/>
              <w:spacing w:line="360" w:lineRule="auto"/>
              <w:jc w:val="center"/>
              <w:rPr>
                <w:bCs/>
                <w:color w:val="auto"/>
                <w:spacing w:val="16"/>
              </w:rPr>
            </w:pPr>
            <w:r>
              <w:rPr>
                <w:rFonts w:hint="eastAsia"/>
                <w:bCs/>
                <w:color w:val="auto"/>
              </w:rPr>
              <w:t>股东关系</w:t>
            </w:r>
          </w:p>
        </w:tc>
        <w:tc>
          <w:tcPr>
            <w:tcW w:w="1748" w:type="dxa"/>
            <w:gridSpan w:val="3"/>
            <w:vAlign w:val="center"/>
          </w:tcPr>
          <w:p w14:paraId="762FF9B2">
            <w:pPr>
              <w:pStyle w:val="42"/>
              <w:shd w:val="clear" w:color="auto" w:fill="FFFFFF"/>
              <w:spacing w:line="360" w:lineRule="auto"/>
              <w:ind w:left="107"/>
              <w:jc w:val="center"/>
              <w:rPr>
                <w:bCs/>
                <w:color w:val="auto"/>
                <w:spacing w:val="16"/>
              </w:rPr>
            </w:pPr>
          </w:p>
        </w:tc>
      </w:tr>
      <w:tr w14:paraId="134A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98" w:type="dxa"/>
            <w:gridSpan w:val="2"/>
            <w:vMerge w:val="restart"/>
            <w:vAlign w:val="center"/>
          </w:tcPr>
          <w:p w14:paraId="198FE1AE">
            <w:pPr>
              <w:pStyle w:val="42"/>
              <w:shd w:val="clear" w:color="auto" w:fill="FFFFFF"/>
              <w:spacing w:line="360" w:lineRule="auto"/>
              <w:jc w:val="center"/>
              <w:rPr>
                <w:bCs/>
                <w:color w:val="auto"/>
                <w:spacing w:val="16"/>
              </w:rPr>
            </w:pPr>
            <w:r>
              <w:rPr>
                <w:rFonts w:hint="eastAsia"/>
                <w:bCs/>
                <w:color w:val="auto"/>
                <w:spacing w:val="12"/>
              </w:rPr>
              <w:t>联系人</w:t>
            </w:r>
            <w:r>
              <w:rPr>
                <w:rFonts w:hint="eastAsia"/>
                <w:bCs/>
                <w:color w:val="auto"/>
                <w:spacing w:val="27"/>
              </w:rPr>
              <w:t>姓名</w:t>
            </w:r>
          </w:p>
        </w:tc>
        <w:tc>
          <w:tcPr>
            <w:tcW w:w="1238" w:type="dxa"/>
            <w:vMerge w:val="restart"/>
            <w:tcBorders>
              <w:top w:val="nil"/>
            </w:tcBorders>
            <w:vAlign w:val="center"/>
          </w:tcPr>
          <w:p w14:paraId="7C94E117">
            <w:pPr>
              <w:pStyle w:val="42"/>
              <w:shd w:val="clear" w:color="auto" w:fill="FFFFFF"/>
              <w:spacing w:line="360" w:lineRule="auto"/>
              <w:jc w:val="center"/>
              <w:rPr>
                <w:bCs/>
                <w:color w:val="auto"/>
                <w:spacing w:val="16"/>
              </w:rPr>
            </w:pPr>
          </w:p>
        </w:tc>
        <w:tc>
          <w:tcPr>
            <w:tcW w:w="1557" w:type="dxa"/>
            <w:gridSpan w:val="2"/>
            <w:tcBorders>
              <w:top w:val="nil"/>
              <w:bottom w:val="single" w:color="auto" w:sz="4" w:space="0"/>
            </w:tcBorders>
            <w:vAlign w:val="center"/>
          </w:tcPr>
          <w:p w14:paraId="0BDEA0F0">
            <w:pPr>
              <w:pStyle w:val="42"/>
              <w:shd w:val="clear" w:color="auto" w:fill="FFFFFF"/>
              <w:spacing w:line="360" w:lineRule="auto"/>
              <w:jc w:val="center"/>
              <w:rPr>
                <w:bCs/>
                <w:color w:val="auto"/>
                <w:spacing w:val="16"/>
              </w:rPr>
            </w:pPr>
            <w:r>
              <w:rPr>
                <w:rFonts w:hint="eastAsia"/>
                <w:bCs/>
                <w:color w:val="auto"/>
              </w:rPr>
              <w:t>固定电话</w:t>
            </w:r>
          </w:p>
        </w:tc>
        <w:tc>
          <w:tcPr>
            <w:tcW w:w="1838" w:type="dxa"/>
            <w:gridSpan w:val="4"/>
            <w:tcBorders>
              <w:top w:val="nil"/>
              <w:bottom w:val="single" w:color="auto" w:sz="4" w:space="0"/>
            </w:tcBorders>
            <w:vAlign w:val="center"/>
          </w:tcPr>
          <w:p w14:paraId="2EC54B07">
            <w:pPr>
              <w:pStyle w:val="42"/>
              <w:shd w:val="clear" w:color="auto" w:fill="FFFFFF"/>
              <w:spacing w:line="360" w:lineRule="auto"/>
              <w:jc w:val="center"/>
              <w:rPr>
                <w:bCs/>
                <w:color w:val="auto"/>
                <w:spacing w:val="16"/>
              </w:rPr>
            </w:pPr>
          </w:p>
        </w:tc>
        <w:tc>
          <w:tcPr>
            <w:tcW w:w="1419" w:type="dxa"/>
            <w:gridSpan w:val="2"/>
            <w:vMerge w:val="restart"/>
            <w:vAlign w:val="center"/>
          </w:tcPr>
          <w:p w14:paraId="18302DAE">
            <w:pPr>
              <w:pStyle w:val="42"/>
              <w:shd w:val="clear" w:color="auto" w:fill="FFFFFF"/>
              <w:spacing w:before="0" w:beforeAutospacing="0" w:after="0" w:afterAutospacing="0" w:line="360" w:lineRule="auto"/>
              <w:jc w:val="center"/>
              <w:rPr>
                <w:bCs/>
                <w:color w:val="auto"/>
                <w:spacing w:val="16"/>
              </w:rPr>
            </w:pPr>
            <w:r>
              <w:rPr>
                <w:rFonts w:hint="eastAsia"/>
                <w:bCs/>
                <w:color w:val="auto"/>
                <w:spacing w:val="16"/>
              </w:rPr>
              <w:t>传   真</w:t>
            </w:r>
          </w:p>
        </w:tc>
        <w:tc>
          <w:tcPr>
            <w:tcW w:w="1748" w:type="dxa"/>
            <w:gridSpan w:val="3"/>
            <w:vMerge w:val="restart"/>
            <w:vAlign w:val="center"/>
          </w:tcPr>
          <w:p w14:paraId="1A018B77">
            <w:pPr>
              <w:pStyle w:val="42"/>
              <w:shd w:val="clear" w:color="auto" w:fill="FFFFFF"/>
              <w:spacing w:line="360" w:lineRule="auto"/>
              <w:jc w:val="center"/>
              <w:rPr>
                <w:bCs/>
                <w:color w:val="auto"/>
                <w:spacing w:val="16"/>
              </w:rPr>
            </w:pPr>
          </w:p>
        </w:tc>
      </w:tr>
      <w:tr w14:paraId="2A2D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798" w:type="dxa"/>
            <w:gridSpan w:val="2"/>
            <w:vMerge w:val="continue"/>
            <w:tcBorders>
              <w:bottom w:val="single" w:color="auto" w:sz="4" w:space="0"/>
            </w:tcBorders>
            <w:vAlign w:val="center"/>
          </w:tcPr>
          <w:p w14:paraId="33D66DB3">
            <w:pPr>
              <w:pStyle w:val="42"/>
              <w:shd w:val="clear" w:color="auto" w:fill="FFFFFF"/>
              <w:spacing w:line="360" w:lineRule="auto"/>
              <w:ind w:left="107"/>
              <w:jc w:val="center"/>
              <w:rPr>
                <w:bCs/>
                <w:color w:val="auto"/>
              </w:rPr>
            </w:pPr>
          </w:p>
        </w:tc>
        <w:tc>
          <w:tcPr>
            <w:tcW w:w="1238" w:type="dxa"/>
            <w:vMerge w:val="continue"/>
            <w:tcBorders>
              <w:bottom w:val="single" w:color="auto" w:sz="4" w:space="0"/>
            </w:tcBorders>
            <w:vAlign w:val="center"/>
          </w:tcPr>
          <w:p w14:paraId="01684463">
            <w:pPr>
              <w:pStyle w:val="42"/>
              <w:shd w:val="clear" w:color="auto" w:fill="FFFFFF"/>
              <w:spacing w:line="360" w:lineRule="auto"/>
              <w:jc w:val="center"/>
              <w:rPr>
                <w:bCs/>
                <w:color w:val="auto"/>
                <w:spacing w:val="16"/>
              </w:rPr>
            </w:pPr>
          </w:p>
        </w:tc>
        <w:tc>
          <w:tcPr>
            <w:tcW w:w="1557" w:type="dxa"/>
            <w:gridSpan w:val="2"/>
            <w:tcBorders>
              <w:bottom w:val="single" w:color="auto" w:sz="4" w:space="0"/>
            </w:tcBorders>
            <w:vAlign w:val="center"/>
          </w:tcPr>
          <w:p w14:paraId="0A4F9E0F">
            <w:pPr>
              <w:pStyle w:val="42"/>
              <w:shd w:val="clear" w:color="auto" w:fill="FFFFFF"/>
              <w:spacing w:line="360" w:lineRule="auto"/>
              <w:jc w:val="center"/>
              <w:rPr>
                <w:bCs/>
                <w:color w:val="auto"/>
                <w:spacing w:val="16"/>
              </w:rPr>
            </w:pPr>
            <w:r>
              <w:rPr>
                <w:rFonts w:hint="eastAsia"/>
                <w:bCs/>
                <w:color w:val="auto"/>
              </w:rPr>
              <w:t>手   机</w:t>
            </w:r>
          </w:p>
        </w:tc>
        <w:tc>
          <w:tcPr>
            <w:tcW w:w="1838" w:type="dxa"/>
            <w:gridSpan w:val="4"/>
            <w:tcBorders>
              <w:bottom w:val="single" w:color="auto" w:sz="4" w:space="0"/>
            </w:tcBorders>
            <w:vAlign w:val="center"/>
          </w:tcPr>
          <w:p w14:paraId="6F29A069">
            <w:pPr>
              <w:pStyle w:val="42"/>
              <w:shd w:val="clear" w:color="auto" w:fill="FFFFFF"/>
              <w:spacing w:line="360" w:lineRule="auto"/>
              <w:jc w:val="center"/>
              <w:rPr>
                <w:bCs/>
                <w:color w:val="auto"/>
                <w:spacing w:val="16"/>
              </w:rPr>
            </w:pPr>
          </w:p>
        </w:tc>
        <w:tc>
          <w:tcPr>
            <w:tcW w:w="1419" w:type="dxa"/>
            <w:gridSpan w:val="2"/>
            <w:vMerge w:val="continue"/>
            <w:vAlign w:val="center"/>
          </w:tcPr>
          <w:p w14:paraId="4D437569">
            <w:pPr>
              <w:pStyle w:val="42"/>
              <w:shd w:val="clear" w:color="auto" w:fill="FFFFFF"/>
              <w:spacing w:line="360" w:lineRule="auto"/>
              <w:jc w:val="center"/>
              <w:rPr>
                <w:bCs/>
                <w:color w:val="auto"/>
                <w:spacing w:val="16"/>
              </w:rPr>
            </w:pPr>
          </w:p>
        </w:tc>
        <w:tc>
          <w:tcPr>
            <w:tcW w:w="1748" w:type="dxa"/>
            <w:gridSpan w:val="3"/>
            <w:vMerge w:val="continue"/>
            <w:vAlign w:val="center"/>
          </w:tcPr>
          <w:p w14:paraId="3C9449ED">
            <w:pPr>
              <w:pStyle w:val="42"/>
              <w:shd w:val="clear" w:color="auto" w:fill="FFFFFF"/>
              <w:spacing w:line="360" w:lineRule="auto"/>
              <w:jc w:val="center"/>
              <w:rPr>
                <w:bCs/>
                <w:color w:val="auto"/>
                <w:spacing w:val="16"/>
              </w:rPr>
            </w:pPr>
          </w:p>
        </w:tc>
      </w:tr>
      <w:tr w14:paraId="5FEA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94" w:type="dxa"/>
            <w:vMerge w:val="restart"/>
            <w:vAlign w:val="center"/>
          </w:tcPr>
          <w:p w14:paraId="25FED545">
            <w:pPr>
              <w:pStyle w:val="42"/>
              <w:shd w:val="clear" w:color="auto" w:fill="FFFFFF"/>
              <w:spacing w:line="320" w:lineRule="exact"/>
              <w:ind w:left="107"/>
              <w:jc w:val="center"/>
              <w:rPr>
                <w:bCs/>
                <w:color w:val="auto"/>
              </w:rPr>
            </w:pPr>
            <w:r>
              <w:rPr>
                <w:bCs/>
                <w:color w:val="auto"/>
              </w:rPr>
              <w:t>1</w:t>
            </w:r>
            <w:r>
              <w:rPr>
                <w:rFonts w:hint="eastAsia"/>
                <w:bCs/>
                <w:color w:val="auto"/>
              </w:rPr>
              <w:t>.</w:t>
            </w:r>
          </w:p>
          <w:p w14:paraId="7638B24F">
            <w:pPr>
              <w:pStyle w:val="42"/>
              <w:shd w:val="clear" w:color="auto" w:fill="FFFFFF"/>
              <w:spacing w:line="320" w:lineRule="exact"/>
              <w:ind w:left="107"/>
              <w:jc w:val="center"/>
              <w:rPr>
                <w:bCs/>
                <w:color w:val="auto"/>
              </w:rPr>
            </w:pPr>
            <w:r>
              <w:rPr>
                <w:rFonts w:hint="eastAsia"/>
                <w:bCs/>
                <w:color w:val="auto"/>
              </w:rPr>
              <w:t>企</w:t>
            </w:r>
          </w:p>
          <w:p w14:paraId="7EB54FCD">
            <w:pPr>
              <w:pStyle w:val="42"/>
              <w:shd w:val="clear" w:color="auto" w:fill="FFFFFF"/>
              <w:spacing w:line="320" w:lineRule="exact"/>
              <w:ind w:left="107"/>
              <w:jc w:val="center"/>
              <w:rPr>
                <w:bCs/>
                <w:color w:val="auto"/>
              </w:rPr>
            </w:pPr>
            <w:r>
              <w:rPr>
                <w:rFonts w:hint="eastAsia"/>
                <w:bCs/>
                <w:color w:val="auto"/>
              </w:rPr>
              <w:t>业</w:t>
            </w:r>
          </w:p>
          <w:p w14:paraId="2F312C23">
            <w:pPr>
              <w:pStyle w:val="42"/>
              <w:shd w:val="clear" w:color="auto" w:fill="FFFFFF"/>
              <w:spacing w:line="320" w:lineRule="exact"/>
              <w:ind w:left="107"/>
              <w:jc w:val="center"/>
              <w:rPr>
                <w:bCs/>
                <w:color w:val="auto"/>
              </w:rPr>
            </w:pPr>
            <w:r>
              <w:rPr>
                <w:rFonts w:hint="eastAsia"/>
                <w:bCs/>
                <w:color w:val="auto"/>
              </w:rPr>
              <w:t>概</w:t>
            </w:r>
          </w:p>
          <w:p w14:paraId="0EE7A4DD">
            <w:pPr>
              <w:pStyle w:val="42"/>
              <w:shd w:val="clear" w:color="auto" w:fill="FFFFFF"/>
              <w:spacing w:line="360" w:lineRule="auto"/>
              <w:ind w:left="107"/>
              <w:jc w:val="center"/>
              <w:rPr>
                <w:bCs/>
                <w:color w:val="auto"/>
              </w:rPr>
            </w:pPr>
            <w:r>
              <w:rPr>
                <w:rFonts w:hint="eastAsia"/>
                <w:bCs/>
                <w:color w:val="auto"/>
              </w:rPr>
              <w:t>况</w:t>
            </w:r>
          </w:p>
        </w:tc>
        <w:tc>
          <w:tcPr>
            <w:tcW w:w="1304" w:type="dxa"/>
            <w:tcBorders>
              <w:top w:val="nil"/>
            </w:tcBorders>
            <w:vAlign w:val="center"/>
          </w:tcPr>
          <w:p w14:paraId="66E6ABE4">
            <w:pPr>
              <w:pStyle w:val="42"/>
              <w:shd w:val="clear" w:color="auto" w:fill="FFFFFF"/>
              <w:spacing w:line="360" w:lineRule="auto"/>
              <w:jc w:val="center"/>
              <w:rPr>
                <w:bCs/>
                <w:color w:val="auto"/>
                <w:spacing w:val="16"/>
              </w:rPr>
            </w:pPr>
            <w:r>
              <w:rPr>
                <w:rFonts w:hint="eastAsia"/>
                <w:bCs/>
                <w:color w:val="auto"/>
              </w:rPr>
              <w:t>职工人数</w:t>
            </w:r>
          </w:p>
        </w:tc>
        <w:tc>
          <w:tcPr>
            <w:tcW w:w="1238" w:type="dxa"/>
            <w:tcBorders>
              <w:top w:val="nil"/>
            </w:tcBorders>
            <w:vAlign w:val="center"/>
          </w:tcPr>
          <w:p w14:paraId="4E624638">
            <w:pPr>
              <w:pStyle w:val="42"/>
              <w:shd w:val="clear" w:color="auto" w:fill="FFFFFF"/>
              <w:spacing w:line="360" w:lineRule="auto"/>
              <w:jc w:val="center"/>
              <w:rPr>
                <w:bCs/>
                <w:color w:val="auto"/>
                <w:spacing w:val="16"/>
              </w:rPr>
            </w:pPr>
          </w:p>
        </w:tc>
        <w:tc>
          <w:tcPr>
            <w:tcW w:w="1557" w:type="dxa"/>
            <w:gridSpan w:val="2"/>
            <w:tcBorders>
              <w:top w:val="nil"/>
            </w:tcBorders>
            <w:vAlign w:val="center"/>
          </w:tcPr>
          <w:p w14:paraId="325A8DE7">
            <w:pPr>
              <w:pStyle w:val="42"/>
              <w:shd w:val="clear" w:color="auto" w:fill="FFFFFF"/>
              <w:spacing w:line="240" w:lineRule="exact"/>
              <w:jc w:val="center"/>
              <w:rPr>
                <w:bCs/>
                <w:color w:val="auto"/>
              </w:rPr>
            </w:pPr>
            <w:r>
              <w:rPr>
                <w:rFonts w:hint="eastAsia"/>
                <w:bCs/>
                <w:color w:val="auto"/>
              </w:rPr>
              <w:t>具备大专以上学历人数</w:t>
            </w:r>
          </w:p>
        </w:tc>
        <w:tc>
          <w:tcPr>
            <w:tcW w:w="1838" w:type="dxa"/>
            <w:gridSpan w:val="4"/>
            <w:tcBorders>
              <w:top w:val="nil"/>
            </w:tcBorders>
            <w:vAlign w:val="center"/>
          </w:tcPr>
          <w:p w14:paraId="1BB30142">
            <w:pPr>
              <w:pStyle w:val="42"/>
              <w:shd w:val="clear" w:color="auto" w:fill="FFFFFF"/>
              <w:spacing w:line="360" w:lineRule="auto"/>
              <w:jc w:val="center"/>
              <w:rPr>
                <w:bCs/>
                <w:color w:val="auto"/>
                <w:spacing w:val="16"/>
              </w:rPr>
            </w:pPr>
          </w:p>
        </w:tc>
        <w:tc>
          <w:tcPr>
            <w:tcW w:w="1893" w:type="dxa"/>
            <w:gridSpan w:val="3"/>
            <w:vAlign w:val="center"/>
          </w:tcPr>
          <w:p w14:paraId="250133DB">
            <w:pPr>
              <w:pStyle w:val="42"/>
              <w:shd w:val="clear" w:color="auto" w:fill="FFFFFF"/>
              <w:spacing w:line="280" w:lineRule="exact"/>
              <w:jc w:val="center"/>
              <w:rPr>
                <w:bCs/>
                <w:color w:val="auto"/>
              </w:rPr>
            </w:pPr>
            <w:r>
              <w:rPr>
                <w:rFonts w:hint="eastAsia"/>
                <w:bCs/>
                <w:color w:val="auto"/>
              </w:rPr>
              <w:t>国家授予技术职称人数</w:t>
            </w:r>
          </w:p>
        </w:tc>
        <w:tc>
          <w:tcPr>
            <w:tcW w:w="1274" w:type="dxa"/>
            <w:gridSpan w:val="2"/>
            <w:vAlign w:val="center"/>
          </w:tcPr>
          <w:p w14:paraId="63EDC125">
            <w:pPr>
              <w:pStyle w:val="42"/>
              <w:shd w:val="clear" w:color="auto" w:fill="FFFFFF"/>
              <w:spacing w:line="360" w:lineRule="auto"/>
              <w:jc w:val="center"/>
              <w:rPr>
                <w:bCs/>
                <w:color w:val="auto"/>
                <w:spacing w:val="16"/>
              </w:rPr>
            </w:pPr>
          </w:p>
        </w:tc>
      </w:tr>
      <w:tr w14:paraId="6847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94" w:type="dxa"/>
            <w:vMerge w:val="continue"/>
            <w:vAlign w:val="center"/>
          </w:tcPr>
          <w:p w14:paraId="40898B84">
            <w:pPr>
              <w:pStyle w:val="42"/>
              <w:shd w:val="clear" w:color="auto" w:fill="FFFFFF"/>
              <w:spacing w:line="360" w:lineRule="auto"/>
              <w:ind w:left="107"/>
              <w:jc w:val="center"/>
              <w:rPr>
                <w:bCs/>
                <w:color w:val="auto"/>
              </w:rPr>
            </w:pPr>
          </w:p>
        </w:tc>
        <w:tc>
          <w:tcPr>
            <w:tcW w:w="1304" w:type="dxa"/>
            <w:vAlign w:val="center"/>
          </w:tcPr>
          <w:p w14:paraId="65D1E1D9">
            <w:pPr>
              <w:pStyle w:val="42"/>
              <w:shd w:val="clear" w:color="auto" w:fill="FFFFFF"/>
              <w:spacing w:line="360" w:lineRule="auto"/>
              <w:jc w:val="center"/>
              <w:rPr>
                <w:bCs/>
                <w:color w:val="auto"/>
              </w:rPr>
            </w:pPr>
            <w:r>
              <w:rPr>
                <w:rFonts w:hint="eastAsia"/>
                <w:bCs/>
                <w:color w:val="auto"/>
              </w:rPr>
              <w:t>占地面积</w:t>
            </w:r>
          </w:p>
        </w:tc>
        <w:tc>
          <w:tcPr>
            <w:tcW w:w="1238" w:type="dxa"/>
            <w:vAlign w:val="center"/>
          </w:tcPr>
          <w:p w14:paraId="065655C1">
            <w:pPr>
              <w:pStyle w:val="42"/>
              <w:shd w:val="clear" w:color="auto" w:fill="FFFFFF"/>
              <w:spacing w:line="360" w:lineRule="auto"/>
              <w:jc w:val="center"/>
              <w:rPr>
                <w:bCs/>
                <w:color w:val="auto"/>
              </w:rPr>
            </w:pPr>
          </w:p>
        </w:tc>
        <w:tc>
          <w:tcPr>
            <w:tcW w:w="1557" w:type="dxa"/>
            <w:gridSpan w:val="2"/>
            <w:vAlign w:val="center"/>
          </w:tcPr>
          <w:p w14:paraId="153B12EF">
            <w:pPr>
              <w:pStyle w:val="42"/>
              <w:shd w:val="clear" w:color="auto" w:fill="FFFFFF"/>
              <w:spacing w:line="360" w:lineRule="auto"/>
              <w:jc w:val="center"/>
              <w:rPr>
                <w:bCs/>
                <w:color w:val="auto"/>
              </w:rPr>
            </w:pPr>
            <w:r>
              <w:rPr>
                <w:rFonts w:hint="eastAsia"/>
                <w:bCs/>
                <w:color w:val="auto"/>
                <w:spacing w:val="16"/>
              </w:rPr>
              <w:t>建筑面积</w:t>
            </w:r>
          </w:p>
        </w:tc>
        <w:tc>
          <w:tcPr>
            <w:tcW w:w="1838" w:type="dxa"/>
            <w:gridSpan w:val="4"/>
            <w:vAlign w:val="center"/>
          </w:tcPr>
          <w:p w14:paraId="2BD79223">
            <w:pPr>
              <w:pStyle w:val="42"/>
              <w:shd w:val="clear" w:color="auto" w:fill="FFFFFF"/>
              <w:spacing w:line="280" w:lineRule="exact"/>
              <w:ind w:firstLine="480" w:firstLineChars="200"/>
              <w:jc w:val="center"/>
              <w:rPr>
                <w:bCs/>
                <w:color w:val="auto"/>
              </w:rPr>
            </w:pPr>
            <w:r>
              <w:rPr>
                <w:rFonts w:hint="eastAsia"/>
                <w:bCs/>
                <w:color w:val="auto"/>
              </w:rPr>
              <w:t>平方米</w:t>
            </w:r>
          </w:p>
          <w:p w14:paraId="1FC10637">
            <w:pPr>
              <w:pStyle w:val="42"/>
              <w:shd w:val="clear" w:color="auto" w:fill="FFFFFF"/>
              <w:spacing w:line="280" w:lineRule="exact"/>
              <w:jc w:val="center"/>
              <w:rPr>
                <w:bCs/>
                <w:color w:val="auto"/>
              </w:rPr>
            </w:pPr>
            <w:r>
              <w:rPr>
                <w:rFonts w:hint="eastAsia"/>
                <w:bCs/>
                <w:color w:val="auto"/>
              </w:rPr>
              <w:t>□自有□租賃</w:t>
            </w:r>
          </w:p>
        </w:tc>
        <w:tc>
          <w:tcPr>
            <w:tcW w:w="1893" w:type="dxa"/>
            <w:gridSpan w:val="3"/>
            <w:vAlign w:val="center"/>
          </w:tcPr>
          <w:p w14:paraId="01C5B1E6">
            <w:pPr>
              <w:pStyle w:val="42"/>
              <w:shd w:val="clear" w:color="auto" w:fill="FFFFFF"/>
              <w:spacing w:before="0" w:beforeAutospacing="0" w:after="0" w:afterAutospacing="0" w:line="320" w:lineRule="exact"/>
              <w:jc w:val="center"/>
              <w:rPr>
                <w:b/>
                <w:color w:val="auto"/>
                <w:sz w:val="28"/>
              </w:rPr>
            </w:pPr>
            <w:r>
              <w:rPr>
                <w:rFonts w:hint="eastAsia"/>
                <w:bCs/>
                <w:color w:val="auto"/>
              </w:rPr>
              <w:t>生产经营场所及场所的设施与设备</w:t>
            </w:r>
          </w:p>
        </w:tc>
        <w:tc>
          <w:tcPr>
            <w:tcW w:w="1274" w:type="dxa"/>
            <w:gridSpan w:val="2"/>
            <w:vAlign w:val="center"/>
          </w:tcPr>
          <w:p w14:paraId="57FE06FF">
            <w:pPr>
              <w:pStyle w:val="42"/>
              <w:shd w:val="clear" w:color="auto" w:fill="FFFFFF"/>
              <w:spacing w:before="0" w:beforeAutospacing="0" w:after="0" w:afterAutospacing="0" w:line="360" w:lineRule="auto"/>
              <w:jc w:val="center"/>
              <w:rPr>
                <w:bCs/>
                <w:color w:val="auto"/>
                <w:spacing w:val="16"/>
              </w:rPr>
            </w:pPr>
          </w:p>
        </w:tc>
      </w:tr>
      <w:tr w14:paraId="4B1F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4" w:type="dxa"/>
            <w:vMerge w:val="continue"/>
            <w:vAlign w:val="center"/>
          </w:tcPr>
          <w:p w14:paraId="4F75989D">
            <w:pPr>
              <w:pStyle w:val="42"/>
              <w:shd w:val="clear" w:color="auto" w:fill="FFFFFF"/>
              <w:spacing w:line="360" w:lineRule="auto"/>
              <w:ind w:left="107"/>
              <w:jc w:val="center"/>
              <w:rPr>
                <w:bCs/>
                <w:color w:val="auto"/>
              </w:rPr>
            </w:pPr>
          </w:p>
        </w:tc>
        <w:tc>
          <w:tcPr>
            <w:tcW w:w="1304" w:type="dxa"/>
            <w:vAlign w:val="center"/>
          </w:tcPr>
          <w:p w14:paraId="54BB7B4E">
            <w:pPr>
              <w:pStyle w:val="42"/>
              <w:shd w:val="clear" w:color="auto" w:fill="FFFFFF"/>
              <w:spacing w:line="360" w:lineRule="auto"/>
              <w:jc w:val="center"/>
              <w:rPr>
                <w:bCs/>
                <w:color w:val="auto"/>
                <w:spacing w:val="16"/>
              </w:rPr>
            </w:pPr>
            <w:r>
              <w:rPr>
                <w:rFonts w:hint="eastAsia"/>
                <w:bCs/>
                <w:color w:val="auto"/>
              </w:rPr>
              <w:t>注册资金</w:t>
            </w:r>
          </w:p>
        </w:tc>
        <w:tc>
          <w:tcPr>
            <w:tcW w:w="1238" w:type="dxa"/>
            <w:vAlign w:val="center"/>
          </w:tcPr>
          <w:p w14:paraId="3A94FB0C">
            <w:pPr>
              <w:pStyle w:val="42"/>
              <w:shd w:val="clear" w:color="auto" w:fill="FFFFFF"/>
              <w:spacing w:line="360" w:lineRule="auto"/>
              <w:ind w:left="2"/>
              <w:jc w:val="center"/>
              <w:rPr>
                <w:bCs/>
                <w:color w:val="auto"/>
              </w:rPr>
            </w:pPr>
          </w:p>
        </w:tc>
        <w:tc>
          <w:tcPr>
            <w:tcW w:w="1557" w:type="dxa"/>
            <w:gridSpan w:val="2"/>
            <w:vAlign w:val="center"/>
          </w:tcPr>
          <w:p w14:paraId="0BFE6711">
            <w:pPr>
              <w:pStyle w:val="42"/>
              <w:shd w:val="clear" w:color="auto" w:fill="FFFFFF"/>
              <w:spacing w:line="280" w:lineRule="exact"/>
              <w:jc w:val="center"/>
              <w:rPr>
                <w:bCs/>
                <w:color w:val="auto"/>
                <w:spacing w:val="27"/>
              </w:rPr>
            </w:pPr>
            <w:r>
              <w:rPr>
                <w:rFonts w:hint="eastAsia"/>
                <w:bCs/>
                <w:color w:val="auto"/>
                <w:spacing w:val="16"/>
              </w:rPr>
              <w:t>注册发证</w:t>
            </w:r>
            <w:r>
              <w:rPr>
                <w:rFonts w:hint="eastAsia"/>
                <w:bCs/>
                <w:color w:val="auto"/>
                <w:spacing w:val="27"/>
              </w:rPr>
              <w:t>机关</w:t>
            </w:r>
          </w:p>
        </w:tc>
        <w:tc>
          <w:tcPr>
            <w:tcW w:w="1838" w:type="dxa"/>
            <w:gridSpan w:val="4"/>
            <w:vAlign w:val="center"/>
          </w:tcPr>
          <w:p w14:paraId="6B428992">
            <w:pPr>
              <w:pStyle w:val="42"/>
              <w:shd w:val="clear" w:color="auto" w:fill="FFFFFF"/>
              <w:spacing w:line="360" w:lineRule="auto"/>
              <w:ind w:left="107"/>
              <w:jc w:val="center"/>
              <w:rPr>
                <w:bCs/>
                <w:color w:val="auto"/>
              </w:rPr>
            </w:pPr>
          </w:p>
        </w:tc>
        <w:tc>
          <w:tcPr>
            <w:tcW w:w="1893" w:type="dxa"/>
            <w:gridSpan w:val="3"/>
            <w:vAlign w:val="center"/>
          </w:tcPr>
          <w:p w14:paraId="2DD1FF59">
            <w:pPr>
              <w:pStyle w:val="42"/>
              <w:shd w:val="clear" w:color="auto" w:fill="FFFFFF"/>
              <w:spacing w:line="360" w:lineRule="auto"/>
              <w:ind w:left="107"/>
              <w:jc w:val="center"/>
              <w:rPr>
                <w:bCs/>
                <w:color w:val="auto"/>
              </w:rPr>
            </w:pPr>
            <w:r>
              <w:rPr>
                <w:rFonts w:hint="eastAsia"/>
                <w:bCs/>
                <w:color w:val="auto"/>
              </w:rPr>
              <w:t>公司成立时间</w:t>
            </w:r>
          </w:p>
        </w:tc>
        <w:tc>
          <w:tcPr>
            <w:tcW w:w="1274" w:type="dxa"/>
            <w:gridSpan w:val="2"/>
            <w:vAlign w:val="center"/>
          </w:tcPr>
          <w:p w14:paraId="6F505087">
            <w:pPr>
              <w:pStyle w:val="42"/>
              <w:shd w:val="clear" w:color="auto" w:fill="FFFFFF"/>
              <w:spacing w:line="360" w:lineRule="auto"/>
              <w:ind w:left="107"/>
              <w:jc w:val="center"/>
              <w:rPr>
                <w:bCs/>
                <w:color w:val="auto"/>
              </w:rPr>
            </w:pPr>
          </w:p>
        </w:tc>
      </w:tr>
      <w:tr w14:paraId="1577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94" w:type="dxa"/>
            <w:vMerge w:val="continue"/>
            <w:vAlign w:val="center"/>
          </w:tcPr>
          <w:p w14:paraId="564F4C56">
            <w:pPr>
              <w:pStyle w:val="42"/>
              <w:shd w:val="clear" w:color="auto" w:fill="FFFFFF"/>
              <w:spacing w:line="360" w:lineRule="auto"/>
              <w:ind w:left="107"/>
              <w:jc w:val="center"/>
              <w:rPr>
                <w:bCs/>
                <w:color w:val="auto"/>
              </w:rPr>
            </w:pPr>
          </w:p>
        </w:tc>
        <w:tc>
          <w:tcPr>
            <w:tcW w:w="1304" w:type="dxa"/>
            <w:vAlign w:val="center"/>
          </w:tcPr>
          <w:p w14:paraId="12BC1719">
            <w:pPr>
              <w:pStyle w:val="42"/>
              <w:shd w:val="clear" w:color="auto" w:fill="FFFFFF"/>
              <w:spacing w:line="240" w:lineRule="exact"/>
              <w:jc w:val="center"/>
              <w:rPr>
                <w:bCs/>
                <w:color w:val="auto"/>
              </w:rPr>
            </w:pPr>
            <w:r>
              <w:rPr>
                <w:rFonts w:hint="eastAsia"/>
                <w:bCs/>
                <w:color w:val="auto"/>
              </w:rPr>
              <w:t>核准经营范围</w:t>
            </w:r>
          </w:p>
        </w:tc>
        <w:tc>
          <w:tcPr>
            <w:tcW w:w="7800" w:type="dxa"/>
            <w:gridSpan w:val="12"/>
            <w:vAlign w:val="center"/>
          </w:tcPr>
          <w:p w14:paraId="609DC65A">
            <w:pPr>
              <w:pStyle w:val="42"/>
              <w:shd w:val="clear" w:color="auto" w:fill="FFFFFF"/>
              <w:spacing w:line="360" w:lineRule="auto"/>
              <w:ind w:left="107"/>
              <w:jc w:val="center"/>
              <w:rPr>
                <w:bCs/>
                <w:color w:val="auto"/>
              </w:rPr>
            </w:pPr>
          </w:p>
        </w:tc>
      </w:tr>
      <w:tr w14:paraId="5E4F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94" w:type="dxa"/>
            <w:vMerge w:val="continue"/>
            <w:vAlign w:val="center"/>
          </w:tcPr>
          <w:p w14:paraId="3124D2AE">
            <w:pPr>
              <w:pStyle w:val="42"/>
              <w:shd w:val="clear" w:color="auto" w:fill="FFFFFF"/>
              <w:spacing w:line="360" w:lineRule="auto"/>
              <w:ind w:left="107"/>
              <w:jc w:val="center"/>
              <w:rPr>
                <w:bCs/>
                <w:color w:val="auto"/>
              </w:rPr>
            </w:pPr>
          </w:p>
        </w:tc>
        <w:tc>
          <w:tcPr>
            <w:tcW w:w="9104" w:type="dxa"/>
            <w:gridSpan w:val="13"/>
            <w:vAlign w:val="center"/>
          </w:tcPr>
          <w:p w14:paraId="6A2AAEBC">
            <w:pPr>
              <w:pStyle w:val="42"/>
              <w:shd w:val="clear" w:color="auto" w:fill="FFFFFF"/>
              <w:spacing w:line="360" w:lineRule="auto"/>
              <w:rPr>
                <w:bCs/>
                <w:color w:val="auto"/>
                <w:spacing w:val="13"/>
              </w:rPr>
            </w:pPr>
            <w:r>
              <w:rPr>
                <w:rFonts w:hint="eastAsia"/>
                <w:bCs/>
                <w:color w:val="auto"/>
                <w:spacing w:val="13"/>
              </w:rPr>
              <w:t>发展历程及主要荣誉：</w:t>
            </w:r>
          </w:p>
        </w:tc>
      </w:tr>
      <w:tr w14:paraId="293D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94" w:type="dxa"/>
            <w:vMerge w:val="restart"/>
            <w:vAlign w:val="center"/>
          </w:tcPr>
          <w:p w14:paraId="4DCE357D">
            <w:pPr>
              <w:pStyle w:val="42"/>
              <w:shd w:val="clear" w:color="auto" w:fill="FFFFFF"/>
              <w:spacing w:line="280" w:lineRule="exact"/>
              <w:ind w:firstLine="480" w:firstLineChars="200"/>
              <w:jc w:val="center"/>
              <w:rPr>
                <w:bCs/>
                <w:color w:val="auto"/>
              </w:rPr>
            </w:pPr>
            <w:r>
              <w:rPr>
                <w:bCs/>
                <w:color w:val="auto"/>
              </w:rPr>
              <w:t>2</w:t>
            </w:r>
            <w:r>
              <w:rPr>
                <w:rFonts w:hint="eastAsia"/>
                <w:bCs/>
                <w:color w:val="auto"/>
              </w:rPr>
              <w:t>2.企业有关资质获证情况</w:t>
            </w:r>
          </w:p>
        </w:tc>
        <w:tc>
          <w:tcPr>
            <w:tcW w:w="2993" w:type="dxa"/>
            <w:gridSpan w:val="3"/>
            <w:vMerge w:val="restart"/>
            <w:vAlign w:val="center"/>
          </w:tcPr>
          <w:p w14:paraId="578F0C77">
            <w:pPr>
              <w:pStyle w:val="42"/>
              <w:shd w:val="clear" w:color="auto" w:fill="FFFFFF"/>
              <w:spacing w:line="280" w:lineRule="exact"/>
              <w:jc w:val="center"/>
              <w:rPr>
                <w:bCs/>
                <w:color w:val="auto"/>
              </w:rPr>
            </w:pPr>
            <w:r>
              <w:rPr>
                <w:rFonts w:hint="eastAsia"/>
                <w:bCs/>
                <w:color w:val="auto"/>
              </w:rPr>
              <w:t>产品生产许可证情况（对需获得生产许可证的产品要填写此栏）</w:t>
            </w:r>
          </w:p>
        </w:tc>
        <w:tc>
          <w:tcPr>
            <w:tcW w:w="1166" w:type="dxa"/>
            <w:gridSpan w:val="2"/>
            <w:vAlign w:val="center"/>
          </w:tcPr>
          <w:p w14:paraId="326D7281">
            <w:pPr>
              <w:pStyle w:val="42"/>
              <w:shd w:val="clear" w:color="auto" w:fill="FFFFFF"/>
              <w:spacing w:line="360" w:lineRule="auto"/>
              <w:ind w:right="-133" w:rightChars="-37"/>
              <w:jc w:val="center"/>
              <w:rPr>
                <w:bCs/>
                <w:color w:val="auto"/>
                <w:spacing w:val="16"/>
              </w:rPr>
            </w:pPr>
            <w:r>
              <w:rPr>
                <w:rFonts w:hint="eastAsia"/>
                <w:bCs/>
                <w:color w:val="auto"/>
              </w:rPr>
              <w:t>产品名称</w:t>
            </w:r>
          </w:p>
        </w:tc>
        <w:tc>
          <w:tcPr>
            <w:tcW w:w="1298" w:type="dxa"/>
            <w:gridSpan w:val="2"/>
            <w:vAlign w:val="center"/>
          </w:tcPr>
          <w:p w14:paraId="1D449069">
            <w:pPr>
              <w:pStyle w:val="42"/>
              <w:shd w:val="clear" w:color="auto" w:fill="FFFFFF"/>
              <w:spacing w:line="360" w:lineRule="auto"/>
              <w:ind w:right="-133" w:rightChars="-37"/>
              <w:jc w:val="center"/>
              <w:rPr>
                <w:bCs/>
                <w:color w:val="auto"/>
              </w:rPr>
            </w:pPr>
            <w:r>
              <w:rPr>
                <w:rFonts w:hint="eastAsia"/>
                <w:bCs/>
                <w:color w:val="auto"/>
              </w:rPr>
              <w:t>发证机关</w:t>
            </w:r>
          </w:p>
        </w:tc>
        <w:tc>
          <w:tcPr>
            <w:tcW w:w="1120" w:type="dxa"/>
            <w:gridSpan w:val="2"/>
            <w:vAlign w:val="center"/>
          </w:tcPr>
          <w:p w14:paraId="76B32335">
            <w:pPr>
              <w:pStyle w:val="42"/>
              <w:shd w:val="clear" w:color="auto" w:fill="FFFFFF"/>
              <w:spacing w:line="360" w:lineRule="auto"/>
              <w:ind w:right="-133" w:rightChars="-37"/>
              <w:jc w:val="center"/>
              <w:rPr>
                <w:bCs/>
                <w:color w:val="auto"/>
              </w:rPr>
            </w:pPr>
            <w:r>
              <w:rPr>
                <w:rFonts w:hint="eastAsia"/>
                <w:bCs/>
                <w:color w:val="auto"/>
              </w:rPr>
              <w:t>编号</w:t>
            </w:r>
          </w:p>
        </w:tc>
        <w:tc>
          <w:tcPr>
            <w:tcW w:w="1528" w:type="dxa"/>
            <w:gridSpan w:val="3"/>
            <w:vAlign w:val="center"/>
          </w:tcPr>
          <w:p w14:paraId="35D4449D">
            <w:pPr>
              <w:pStyle w:val="42"/>
              <w:shd w:val="clear" w:color="auto" w:fill="FFFFFF"/>
              <w:spacing w:line="360" w:lineRule="auto"/>
              <w:ind w:right="-133" w:rightChars="-37"/>
              <w:jc w:val="center"/>
              <w:rPr>
                <w:bCs/>
                <w:color w:val="auto"/>
              </w:rPr>
            </w:pPr>
            <w:r>
              <w:rPr>
                <w:rFonts w:hint="eastAsia"/>
                <w:bCs/>
                <w:color w:val="auto"/>
              </w:rPr>
              <w:t>发证时间</w:t>
            </w:r>
          </w:p>
        </w:tc>
        <w:tc>
          <w:tcPr>
            <w:tcW w:w="999" w:type="dxa"/>
            <w:vAlign w:val="center"/>
          </w:tcPr>
          <w:p w14:paraId="70538E9C">
            <w:pPr>
              <w:pStyle w:val="42"/>
              <w:shd w:val="clear" w:color="auto" w:fill="FFFFFF"/>
              <w:spacing w:line="360" w:lineRule="auto"/>
              <w:ind w:right="-133" w:rightChars="-37"/>
              <w:jc w:val="center"/>
              <w:rPr>
                <w:bCs/>
                <w:color w:val="auto"/>
              </w:rPr>
            </w:pPr>
            <w:r>
              <w:rPr>
                <w:rFonts w:hint="eastAsia"/>
                <w:bCs/>
                <w:color w:val="auto"/>
              </w:rPr>
              <w:t>期限</w:t>
            </w:r>
          </w:p>
        </w:tc>
      </w:tr>
      <w:tr w14:paraId="3907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94" w:type="dxa"/>
            <w:vMerge w:val="continue"/>
            <w:vAlign w:val="center"/>
          </w:tcPr>
          <w:p w14:paraId="2F775504">
            <w:pPr>
              <w:pStyle w:val="42"/>
              <w:shd w:val="clear" w:color="auto" w:fill="FFFFFF"/>
              <w:spacing w:line="360" w:lineRule="auto"/>
              <w:ind w:left="107"/>
              <w:jc w:val="center"/>
              <w:rPr>
                <w:bCs/>
                <w:color w:val="auto"/>
              </w:rPr>
            </w:pPr>
          </w:p>
        </w:tc>
        <w:tc>
          <w:tcPr>
            <w:tcW w:w="2993" w:type="dxa"/>
            <w:gridSpan w:val="3"/>
            <w:vMerge w:val="continue"/>
            <w:vAlign w:val="center"/>
          </w:tcPr>
          <w:p w14:paraId="4FDCB93C">
            <w:pPr>
              <w:pStyle w:val="42"/>
              <w:shd w:val="clear" w:color="auto" w:fill="FFFFFF"/>
              <w:spacing w:line="360" w:lineRule="auto"/>
              <w:jc w:val="center"/>
              <w:rPr>
                <w:bCs/>
                <w:color w:val="auto"/>
              </w:rPr>
            </w:pPr>
          </w:p>
        </w:tc>
        <w:tc>
          <w:tcPr>
            <w:tcW w:w="1166" w:type="dxa"/>
            <w:gridSpan w:val="2"/>
            <w:vAlign w:val="center"/>
          </w:tcPr>
          <w:p w14:paraId="412B8083">
            <w:pPr>
              <w:pStyle w:val="42"/>
              <w:shd w:val="clear" w:color="auto" w:fill="FFFFFF"/>
              <w:spacing w:line="360" w:lineRule="auto"/>
              <w:jc w:val="center"/>
              <w:rPr>
                <w:bCs/>
                <w:color w:val="auto"/>
              </w:rPr>
            </w:pPr>
          </w:p>
        </w:tc>
        <w:tc>
          <w:tcPr>
            <w:tcW w:w="1298" w:type="dxa"/>
            <w:gridSpan w:val="2"/>
            <w:vAlign w:val="center"/>
          </w:tcPr>
          <w:p w14:paraId="357B13F1">
            <w:pPr>
              <w:pStyle w:val="42"/>
              <w:shd w:val="clear" w:color="auto" w:fill="FFFFFF"/>
              <w:spacing w:line="360" w:lineRule="auto"/>
              <w:jc w:val="center"/>
              <w:rPr>
                <w:bCs/>
                <w:color w:val="auto"/>
              </w:rPr>
            </w:pPr>
          </w:p>
        </w:tc>
        <w:tc>
          <w:tcPr>
            <w:tcW w:w="1120" w:type="dxa"/>
            <w:gridSpan w:val="2"/>
            <w:vAlign w:val="center"/>
          </w:tcPr>
          <w:p w14:paraId="5D5841EA">
            <w:pPr>
              <w:pStyle w:val="42"/>
              <w:shd w:val="clear" w:color="auto" w:fill="FFFFFF"/>
              <w:spacing w:line="360" w:lineRule="auto"/>
              <w:jc w:val="center"/>
              <w:rPr>
                <w:bCs/>
                <w:color w:val="auto"/>
              </w:rPr>
            </w:pPr>
          </w:p>
        </w:tc>
        <w:tc>
          <w:tcPr>
            <w:tcW w:w="2527" w:type="dxa"/>
            <w:gridSpan w:val="4"/>
            <w:vAlign w:val="center"/>
          </w:tcPr>
          <w:p w14:paraId="64C44CA8">
            <w:pPr>
              <w:pStyle w:val="42"/>
              <w:shd w:val="clear" w:color="auto" w:fill="FFFFFF"/>
              <w:spacing w:line="360" w:lineRule="auto"/>
              <w:jc w:val="center"/>
              <w:rPr>
                <w:bCs/>
                <w:color w:val="auto"/>
              </w:rPr>
            </w:pPr>
          </w:p>
        </w:tc>
      </w:tr>
      <w:tr w14:paraId="4913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94" w:type="dxa"/>
            <w:vMerge w:val="continue"/>
            <w:vAlign w:val="center"/>
          </w:tcPr>
          <w:p w14:paraId="7044D253">
            <w:pPr>
              <w:pStyle w:val="42"/>
              <w:shd w:val="clear" w:color="auto" w:fill="FFFFFF"/>
              <w:spacing w:line="360" w:lineRule="auto"/>
              <w:ind w:left="107"/>
              <w:jc w:val="center"/>
              <w:rPr>
                <w:bCs/>
                <w:color w:val="auto"/>
                <w:spacing w:val="16"/>
              </w:rPr>
            </w:pPr>
          </w:p>
        </w:tc>
        <w:tc>
          <w:tcPr>
            <w:tcW w:w="2993" w:type="dxa"/>
            <w:gridSpan w:val="3"/>
            <w:vAlign w:val="center"/>
          </w:tcPr>
          <w:p w14:paraId="56740D3B">
            <w:pPr>
              <w:pStyle w:val="42"/>
              <w:shd w:val="clear" w:color="auto" w:fill="FFFFFF"/>
              <w:spacing w:line="280" w:lineRule="exact"/>
              <w:jc w:val="center"/>
              <w:rPr>
                <w:bCs/>
                <w:color w:val="auto"/>
              </w:rPr>
            </w:pPr>
            <w:r>
              <w:rPr>
                <w:rFonts w:hint="eastAsia"/>
                <w:bCs/>
                <w:color w:val="auto"/>
              </w:rPr>
              <w:t>企业通过质量体系、环保体系、计量等认证情况</w:t>
            </w:r>
          </w:p>
        </w:tc>
        <w:tc>
          <w:tcPr>
            <w:tcW w:w="6111" w:type="dxa"/>
            <w:gridSpan w:val="10"/>
            <w:vAlign w:val="center"/>
          </w:tcPr>
          <w:p w14:paraId="007C5342">
            <w:pPr>
              <w:pStyle w:val="42"/>
              <w:shd w:val="clear" w:color="auto" w:fill="FFFFFF"/>
              <w:spacing w:line="360" w:lineRule="auto"/>
              <w:jc w:val="center"/>
              <w:rPr>
                <w:bCs/>
                <w:color w:val="auto"/>
                <w:spacing w:val="16"/>
              </w:rPr>
            </w:pPr>
          </w:p>
        </w:tc>
      </w:tr>
      <w:tr w14:paraId="27A5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494" w:type="dxa"/>
            <w:vMerge w:val="continue"/>
            <w:vAlign w:val="center"/>
          </w:tcPr>
          <w:p w14:paraId="6EF4B324">
            <w:pPr>
              <w:pStyle w:val="42"/>
              <w:shd w:val="clear" w:color="auto" w:fill="FFFFFF"/>
              <w:spacing w:line="360" w:lineRule="auto"/>
              <w:ind w:left="107"/>
              <w:jc w:val="center"/>
              <w:rPr>
                <w:bCs/>
                <w:color w:val="auto"/>
                <w:spacing w:val="27"/>
              </w:rPr>
            </w:pPr>
          </w:p>
        </w:tc>
        <w:tc>
          <w:tcPr>
            <w:tcW w:w="2993" w:type="dxa"/>
            <w:gridSpan w:val="3"/>
            <w:vAlign w:val="center"/>
          </w:tcPr>
          <w:p w14:paraId="1CAC7210">
            <w:pPr>
              <w:pStyle w:val="42"/>
              <w:shd w:val="clear" w:color="auto" w:fill="FFFFFF"/>
              <w:spacing w:line="360" w:lineRule="auto"/>
              <w:jc w:val="center"/>
              <w:rPr>
                <w:bCs/>
                <w:color w:val="auto"/>
                <w:spacing w:val="16"/>
              </w:rPr>
            </w:pPr>
            <w:r>
              <w:rPr>
                <w:rFonts w:hint="eastAsia"/>
                <w:bCs/>
                <w:color w:val="auto"/>
                <w:spacing w:val="10"/>
              </w:rPr>
              <w:t>企业获得专利情况</w:t>
            </w:r>
          </w:p>
        </w:tc>
        <w:tc>
          <w:tcPr>
            <w:tcW w:w="6111" w:type="dxa"/>
            <w:gridSpan w:val="10"/>
            <w:vAlign w:val="center"/>
          </w:tcPr>
          <w:p w14:paraId="59BB4346">
            <w:pPr>
              <w:pStyle w:val="42"/>
              <w:shd w:val="clear" w:color="auto" w:fill="FFFFFF"/>
              <w:spacing w:line="360" w:lineRule="auto"/>
              <w:jc w:val="center"/>
              <w:rPr>
                <w:bCs/>
                <w:color w:val="auto"/>
                <w:spacing w:val="16"/>
              </w:rPr>
            </w:pPr>
          </w:p>
        </w:tc>
      </w:tr>
    </w:tbl>
    <w:p w14:paraId="354E2064">
      <w:pPr>
        <w:pStyle w:val="42"/>
        <w:shd w:val="clear" w:color="auto" w:fill="FFFFFF"/>
        <w:spacing w:before="0" w:beforeAutospacing="0" w:after="0" w:afterAutospacing="0" w:line="360" w:lineRule="auto"/>
        <w:rPr>
          <w:b/>
          <w:color w:val="auto"/>
          <w:sz w:val="21"/>
          <w:szCs w:val="21"/>
        </w:rPr>
      </w:pPr>
      <w:r>
        <w:rPr>
          <w:rFonts w:hint="eastAsia"/>
          <w:b/>
          <w:color w:val="auto"/>
          <w:sz w:val="21"/>
          <w:szCs w:val="21"/>
        </w:rPr>
        <w:t>要求：</w:t>
      </w:r>
    </w:p>
    <w:p w14:paraId="514C2DA7">
      <w:pPr>
        <w:pStyle w:val="42"/>
        <w:shd w:val="clear" w:color="auto" w:fill="FFFFFF"/>
        <w:spacing w:before="0" w:beforeAutospacing="0" w:after="0" w:afterAutospacing="0" w:line="360" w:lineRule="auto"/>
        <w:ind w:firstLine="424" w:firstLineChars="202"/>
        <w:rPr>
          <w:color w:val="auto"/>
          <w:sz w:val="21"/>
          <w:szCs w:val="21"/>
        </w:rPr>
      </w:pPr>
      <w:r>
        <w:rPr>
          <w:rFonts w:hint="eastAsia" w:ascii="仿宋_GB2312" w:eastAsia="仿宋_GB2312"/>
          <w:color w:val="auto"/>
          <w:sz w:val="21"/>
          <w:szCs w:val="21"/>
        </w:rPr>
        <w:t>1.</w:t>
      </w:r>
      <w:r>
        <w:rPr>
          <w:rFonts w:hint="eastAsia"/>
          <w:color w:val="auto"/>
          <w:sz w:val="21"/>
          <w:szCs w:val="21"/>
        </w:rPr>
        <w:t>姓名栏必须将所有股东都统计在内，若非股份公司此行（第三行）无需填写；</w:t>
      </w:r>
    </w:p>
    <w:p w14:paraId="206E1FC0">
      <w:pPr>
        <w:pStyle w:val="42"/>
        <w:shd w:val="clear" w:color="auto" w:fill="FFFFFF"/>
        <w:spacing w:before="0" w:beforeAutospacing="0" w:after="0" w:afterAutospacing="0" w:line="360" w:lineRule="auto"/>
        <w:ind w:firstLine="424" w:firstLineChars="202"/>
        <w:rPr>
          <w:color w:val="auto"/>
          <w:sz w:val="21"/>
          <w:szCs w:val="21"/>
        </w:rPr>
      </w:pPr>
      <w:r>
        <w:rPr>
          <w:rFonts w:hint="eastAsia"/>
          <w:color w:val="auto"/>
          <w:sz w:val="21"/>
          <w:szCs w:val="21"/>
        </w:rPr>
        <w:t>2.在填写时，如本表格不适合投标单位的实际情况，可根据本表格式自行划表填写。</w:t>
      </w:r>
    </w:p>
    <w:p w14:paraId="3E07F476">
      <w:pPr>
        <w:spacing w:line="360" w:lineRule="auto"/>
        <w:rPr>
          <w:rFonts w:ascii="宋体" w:hAnsi="宋体" w:cs="宋体"/>
          <w:sz w:val="24"/>
        </w:rPr>
      </w:pPr>
      <w:r>
        <w:rPr>
          <w:rFonts w:hint="eastAsia" w:ascii="宋体" w:hAnsi="宋体" w:cs="宋体"/>
          <w:sz w:val="24"/>
        </w:rPr>
        <w:t>投标单位：</w:t>
      </w:r>
      <w:r>
        <w:rPr>
          <w:rFonts w:hint="eastAsia" w:ascii="宋体" w:hAnsi="宋体" w:cs="宋体"/>
          <w:sz w:val="24"/>
          <w:u w:val="single"/>
        </w:rPr>
        <w:t>　　　　　　　　电子</w:t>
      </w:r>
      <w:r>
        <w:rPr>
          <w:rFonts w:hint="eastAsia" w:ascii="宋体" w:hAnsi="宋体" w:cs="宋体"/>
          <w:sz w:val="24"/>
        </w:rPr>
        <w:t>签章</w:t>
      </w:r>
    </w:p>
    <w:p w14:paraId="658FEDDB">
      <w:pPr>
        <w:spacing w:line="360" w:lineRule="auto"/>
        <w:rPr>
          <w:rFonts w:ascii="宋体" w:hAnsi="宋体"/>
          <w:sz w:val="24"/>
        </w:rPr>
      </w:pPr>
      <w:r>
        <w:rPr>
          <w:rFonts w:hint="eastAsia" w:ascii="宋体" w:hAnsi="宋体"/>
          <w:sz w:val="24"/>
        </w:rPr>
        <w:t>供应商代表签字或电子印章：</w:t>
      </w:r>
    </w:p>
    <w:p w14:paraId="6BDCAB0D">
      <w:pPr>
        <w:adjustRightInd w:val="0"/>
        <w:snapToGrid w:val="0"/>
        <w:spacing w:line="400" w:lineRule="exact"/>
        <w:ind w:right="480"/>
        <w:rPr>
          <w:rFonts w:ascii="宋体" w:hAnsi="宋体" w:cs="仿宋_GB2312"/>
          <w:color w:val="auto"/>
          <w:kern w:val="0"/>
          <w:sz w:val="24"/>
          <w:lang w:val="zh-CN"/>
        </w:rPr>
      </w:pPr>
      <w:r>
        <w:rPr>
          <w:rFonts w:hint="eastAsia" w:ascii="宋体" w:hAnsi="宋体" w:cs="仿宋_GB2312"/>
          <w:color w:val="auto"/>
          <w:kern w:val="0"/>
          <w:sz w:val="24"/>
          <w:lang w:val="zh-CN"/>
        </w:rPr>
        <w:t>日期：</w:t>
      </w:r>
      <w:r>
        <w:rPr>
          <w:rFonts w:hint="eastAsia" w:ascii="宋体" w:hAnsi="宋体"/>
          <w:color w:val="auto"/>
          <w:sz w:val="24"/>
        </w:rPr>
        <w:t xml:space="preserve">  </w:t>
      </w:r>
      <w:r>
        <w:rPr>
          <w:rFonts w:hint="eastAsia" w:ascii="宋体" w:hAnsi="宋体" w:cs="仿宋_GB2312"/>
          <w:color w:val="auto"/>
          <w:kern w:val="0"/>
          <w:sz w:val="24"/>
          <w:lang w:val="zh-CN"/>
        </w:rPr>
        <w:t xml:space="preserve">年 </w:t>
      </w:r>
      <w:r>
        <w:rPr>
          <w:rFonts w:hint="eastAsia" w:ascii="宋体" w:hAnsi="宋体"/>
          <w:color w:val="auto"/>
          <w:sz w:val="24"/>
        </w:rPr>
        <w:t xml:space="preserve">  </w:t>
      </w:r>
      <w:r>
        <w:rPr>
          <w:rFonts w:hint="eastAsia" w:ascii="宋体" w:hAnsi="宋体" w:cs="仿宋_GB2312"/>
          <w:color w:val="auto"/>
          <w:kern w:val="0"/>
          <w:sz w:val="24"/>
          <w:lang w:val="zh-CN"/>
        </w:rPr>
        <w:t xml:space="preserve"> 月 </w:t>
      </w:r>
      <w:r>
        <w:rPr>
          <w:rFonts w:hint="eastAsia" w:ascii="宋体" w:hAnsi="宋体"/>
          <w:color w:val="auto"/>
          <w:sz w:val="24"/>
        </w:rPr>
        <w:t xml:space="preserve">  </w:t>
      </w:r>
      <w:r>
        <w:rPr>
          <w:rFonts w:hint="eastAsia" w:ascii="宋体" w:hAnsi="宋体" w:cs="仿宋_GB2312"/>
          <w:color w:val="auto"/>
          <w:kern w:val="0"/>
          <w:sz w:val="24"/>
          <w:lang w:val="zh-CN"/>
        </w:rPr>
        <w:t xml:space="preserve"> 日</w:t>
      </w:r>
    </w:p>
    <w:p w14:paraId="4F9A3DC8">
      <w:pPr>
        <w:spacing w:line="360" w:lineRule="auto"/>
        <w:rPr>
          <w:rFonts w:ascii="宋体" w:hAnsi="宋体"/>
          <w:color w:val="auto"/>
          <w:sz w:val="24"/>
        </w:rPr>
      </w:pPr>
      <w:r>
        <w:rPr>
          <w:rFonts w:hint="eastAsia" w:ascii="宋体" w:hAnsi="宋体"/>
          <w:color w:val="auto"/>
          <w:sz w:val="24"/>
        </w:rPr>
        <w:br w:type="page"/>
      </w:r>
    </w:p>
    <w:p w14:paraId="3F4B3ADE">
      <w:pPr>
        <w:adjustRightInd w:val="0"/>
        <w:snapToGrid w:val="0"/>
        <w:spacing w:line="360" w:lineRule="auto"/>
        <w:ind w:right="480"/>
        <w:outlineLvl w:val="0"/>
        <w:rPr>
          <w:rFonts w:hint="default" w:ascii="宋体" w:hAnsi="宋体" w:eastAsia="宋体" w:cs="Times New Roman"/>
          <w:b/>
          <w:sz w:val="28"/>
          <w:lang w:val="en-US" w:eastAsia="zh-CN"/>
        </w:rPr>
      </w:pPr>
      <w:r>
        <w:rPr>
          <w:rFonts w:hint="eastAsia" w:ascii="宋体" w:hAnsi="宋体" w:eastAsia="宋体" w:cs="Times New Roman"/>
          <w:b/>
          <w:sz w:val="28"/>
        </w:rPr>
        <w:t>附件</w:t>
      </w:r>
      <w:r>
        <w:rPr>
          <w:rFonts w:hint="eastAsia" w:ascii="宋体" w:hAnsi="宋体" w:eastAsia="宋体" w:cs="Times New Roman"/>
          <w:b/>
          <w:sz w:val="28"/>
          <w:lang w:val="en-US" w:eastAsia="zh-CN"/>
        </w:rPr>
        <w:t>1</w:t>
      </w:r>
      <w:r>
        <w:rPr>
          <w:rFonts w:hint="eastAsia" w:ascii="宋体" w:hAnsi="宋体" w:cs="Times New Roman"/>
          <w:b/>
          <w:sz w:val="28"/>
          <w:lang w:val="en-US" w:eastAsia="zh-CN"/>
        </w:rPr>
        <w:t>1</w:t>
      </w:r>
    </w:p>
    <w:p w14:paraId="258AF7EF">
      <w:pPr>
        <w:snapToGrid w:val="0"/>
        <w:spacing w:before="50" w:after="50" w:line="360" w:lineRule="auto"/>
        <w:jc w:val="center"/>
        <w:rPr>
          <w:rFonts w:ascii="华文中宋" w:hAnsi="华文中宋" w:eastAsia="华文中宋"/>
          <w:color w:val="auto"/>
          <w:kern w:val="0"/>
          <w:szCs w:val="36"/>
        </w:rPr>
      </w:pPr>
    </w:p>
    <w:p w14:paraId="410B6DC3">
      <w:pPr>
        <w:snapToGrid w:val="0"/>
        <w:spacing w:before="50" w:after="50" w:line="360" w:lineRule="auto"/>
        <w:jc w:val="center"/>
        <w:rPr>
          <w:rFonts w:ascii="华文中宋" w:hAnsi="华文中宋" w:eastAsia="华文中宋"/>
          <w:b/>
          <w:color w:val="auto"/>
          <w:szCs w:val="36"/>
        </w:rPr>
      </w:pPr>
      <w:r>
        <w:rPr>
          <w:rFonts w:ascii="华文中宋" w:hAnsi="华文中宋" w:eastAsia="华文中宋"/>
          <w:color w:val="auto"/>
          <w:kern w:val="0"/>
          <w:szCs w:val="36"/>
        </w:rPr>
        <w:t>技术</w:t>
      </w:r>
      <w:r>
        <w:rPr>
          <w:rFonts w:hint="eastAsia" w:ascii="华文中宋" w:hAnsi="华文中宋" w:eastAsia="华文中宋"/>
          <w:color w:val="auto"/>
          <w:kern w:val="0"/>
          <w:szCs w:val="36"/>
        </w:rPr>
        <w:t>需求</w:t>
      </w:r>
      <w:r>
        <w:rPr>
          <w:rFonts w:ascii="华文中宋" w:hAnsi="华文中宋" w:eastAsia="华文中宋"/>
          <w:color w:val="auto"/>
          <w:kern w:val="0"/>
          <w:szCs w:val="36"/>
        </w:rPr>
        <w:t>响应表</w:t>
      </w:r>
    </w:p>
    <w:tbl>
      <w:tblPr>
        <w:tblStyle w:val="25"/>
        <w:tblW w:w="92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150"/>
        <w:gridCol w:w="1879"/>
        <w:gridCol w:w="2419"/>
        <w:gridCol w:w="1965"/>
      </w:tblGrid>
      <w:tr w14:paraId="60E2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885" w:type="dxa"/>
            <w:vAlign w:val="center"/>
          </w:tcPr>
          <w:p w14:paraId="6E7A9D6A">
            <w:pPr>
              <w:spacing w:line="360" w:lineRule="auto"/>
              <w:rPr>
                <w:rFonts w:ascii="宋体" w:hAnsi="宋体"/>
                <w:b/>
                <w:color w:val="auto"/>
                <w:sz w:val="24"/>
              </w:rPr>
            </w:pPr>
            <w:r>
              <w:rPr>
                <w:rFonts w:hint="eastAsia" w:ascii="宋体" w:hAnsi="宋体"/>
                <w:b/>
                <w:color w:val="auto"/>
                <w:sz w:val="24"/>
              </w:rPr>
              <w:t>序号</w:t>
            </w:r>
          </w:p>
        </w:tc>
        <w:tc>
          <w:tcPr>
            <w:tcW w:w="2150" w:type="dxa"/>
            <w:vAlign w:val="center"/>
          </w:tcPr>
          <w:p w14:paraId="2328F0B2">
            <w:pPr>
              <w:spacing w:line="360" w:lineRule="auto"/>
              <w:ind w:left="22" w:leftChars="6" w:firstLine="482" w:firstLineChars="200"/>
              <w:rPr>
                <w:rFonts w:ascii="宋体" w:hAnsi="宋体"/>
                <w:b/>
                <w:color w:val="auto"/>
                <w:sz w:val="24"/>
              </w:rPr>
            </w:pPr>
            <w:r>
              <w:rPr>
                <w:rFonts w:hint="eastAsia" w:ascii="宋体" w:hAnsi="宋体"/>
                <w:b/>
                <w:color w:val="auto"/>
                <w:sz w:val="24"/>
              </w:rPr>
              <w:t>名称</w:t>
            </w:r>
          </w:p>
        </w:tc>
        <w:tc>
          <w:tcPr>
            <w:tcW w:w="1879" w:type="dxa"/>
            <w:vAlign w:val="center"/>
          </w:tcPr>
          <w:p w14:paraId="39F98A7E">
            <w:pPr>
              <w:spacing w:line="360" w:lineRule="auto"/>
              <w:ind w:left="152"/>
              <w:rPr>
                <w:rFonts w:ascii="宋体" w:hAnsi="宋体"/>
                <w:b/>
                <w:color w:val="auto"/>
                <w:sz w:val="24"/>
              </w:rPr>
            </w:pPr>
            <w:r>
              <w:rPr>
                <w:rFonts w:hint="eastAsia" w:ascii="宋体" w:hAnsi="宋体"/>
                <w:b/>
                <w:color w:val="auto"/>
                <w:sz w:val="24"/>
              </w:rPr>
              <w:t>招标参数</w:t>
            </w:r>
          </w:p>
        </w:tc>
        <w:tc>
          <w:tcPr>
            <w:tcW w:w="2419" w:type="dxa"/>
            <w:vAlign w:val="center"/>
          </w:tcPr>
          <w:p w14:paraId="7A3075F3">
            <w:pPr>
              <w:spacing w:line="360" w:lineRule="auto"/>
              <w:rPr>
                <w:rFonts w:ascii="宋体" w:hAnsi="宋体"/>
                <w:b/>
                <w:color w:val="auto"/>
                <w:sz w:val="24"/>
              </w:rPr>
            </w:pPr>
            <w:r>
              <w:rPr>
                <w:rFonts w:hint="eastAsia" w:ascii="宋体" w:hAnsi="宋体"/>
                <w:b/>
                <w:color w:val="auto"/>
                <w:sz w:val="24"/>
              </w:rPr>
              <w:t>投标参数</w:t>
            </w:r>
          </w:p>
        </w:tc>
        <w:tc>
          <w:tcPr>
            <w:tcW w:w="1965" w:type="dxa"/>
            <w:vAlign w:val="center"/>
          </w:tcPr>
          <w:p w14:paraId="1BAC6F2B">
            <w:pPr>
              <w:spacing w:line="360" w:lineRule="auto"/>
              <w:rPr>
                <w:rFonts w:ascii="宋体" w:hAnsi="宋体"/>
                <w:b/>
                <w:color w:val="auto"/>
                <w:sz w:val="24"/>
              </w:rPr>
            </w:pPr>
            <w:r>
              <w:rPr>
                <w:rFonts w:hint="eastAsia" w:ascii="宋体" w:hAnsi="宋体"/>
                <w:b/>
                <w:color w:val="auto"/>
                <w:sz w:val="24"/>
              </w:rPr>
              <w:t>偏离说明</w:t>
            </w:r>
          </w:p>
        </w:tc>
      </w:tr>
      <w:tr w14:paraId="3F10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85" w:type="dxa"/>
            <w:vAlign w:val="center"/>
          </w:tcPr>
          <w:p w14:paraId="61773A89">
            <w:pPr>
              <w:spacing w:line="360" w:lineRule="auto"/>
              <w:rPr>
                <w:rFonts w:ascii="宋体" w:hAnsi="宋体"/>
                <w:color w:val="auto"/>
                <w:sz w:val="24"/>
              </w:rPr>
            </w:pPr>
          </w:p>
        </w:tc>
        <w:tc>
          <w:tcPr>
            <w:tcW w:w="2150" w:type="dxa"/>
            <w:vAlign w:val="center"/>
          </w:tcPr>
          <w:p w14:paraId="52B6F9C0">
            <w:pPr>
              <w:spacing w:line="360" w:lineRule="auto"/>
              <w:rPr>
                <w:rFonts w:ascii="宋体" w:hAnsi="宋体"/>
                <w:color w:val="auto"/>
                <w:sz w:val="24"/>
              </w:rPr>
            </w:pPr>
          </w:p>
        </w:tc>
        <w:tc>
          <w:tcPr>
            <w:tcW w:w="1879" w:type="dxa"/>
            <w:vAlign w:val="center"/>
          </w:tcPr>
          <w:p w14:paraId="30F3ACF6">
            <w:pPr>
              <w:spacing w:line="360" w:lineRule="auto"/>
              <w:rPr>
                <w:rFonts w:ascii="宋体" w:hAnsi="宋体"/>
                <w:color w:val="auto"/>
                <w:sz w:val="24"/>
              </w:rPr>
            </w:pPr>
          </w:p>
        </w:tc>
        <w:tc>
          <w:tcPr>
            <w:tcW w:w="2419" w:type="dxa"/>
            <w:vAlign w:val="center"/>
          </w:tcPr>
          <w:p w14:paraId="6B55B839">
            <w:pPr>
              <w:spacing w:line="360" w:lineRule="auto"/>
              <w:rPr>
                <w:rFonts w:ascii="宋体" w:hAnsi="宋体"/>
                <w:color w:val="auto"/>
                <w:sz w:val="24"/>
              </w:rPr>
            </w:pPr>
          </w:p>
        </w:tc>
        <w:tc>
          <w:tcPr>
            <w:tcW w:w="1965" w:type="dxa"/>
            <w:vAlign w:val="center"/>
          </w:tcPr>
          <w:p w14:paraId="0E6AE08B">
            <w:pPr>
              <w:spacing w:line="360" w:lineRule="auto"/>
              <w:rPr>
                <w:rFonts w:ascii="宋体" w:hAnsi="宋体"/>
                <w:color w:val="auto"/>
                <w:sz w:val="24"/>
              </w:rPr>
            </w:pPr>
          </w:p>
        </w:tc>
      </w:tr>
      <w:tr w14:paraId="6DD5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885" w:type="dxa"/>
            <w:vAlign w:val="center"/>
          </w:tcPr>
          <w:p w14:paraId="2403D141">
            <w:pPr>
              <w:spacing w:line="360" w:lineRule="auto"/>
              <w:rPr>
                <w:rFonts w:ascii="宋体" w:hAnsi="宋体"/>
                <w:color w:val="auto"/>
                <w:sz w:val="24"/>
              </w:rPr>
            </w:pPr>
          </w:p>
        </w:tc>
        <w:tc>
          <w:tcPr>
            <w:tcW w:w="2150" w:type="dxa"/>
            <w:vAlign w:val="center"/>
          </w:tcPr>
          <w:p w14:paraId="04346B3B">
            <w:pPr>
              <w:spacing w:line="360" w:lineRule="auto"/>
              <w:rPr>
                <w:rFonts w:ascii="宋体" w:hAnsi="宋体"/>
                <w:color w:val="auto"/>
                <w:sz w:val="24"/>
              </w:rPr>
            </w:pPr>
          </w:p>
        </w:tc>
        <w:tc>
          <w:tcPr>
            <w:tcW w:w="1879" w:type="dxa"/>
            <w:vAlign w:val="center"/>
          </w:tcPr>
          <w:p w14:paraId="75F5D981">
            <w:pPr>
              <w:spacing w:line="360" w:lineRule="auto"/>
              <w:rPr>
                <w:rFonts w:ascii="宋体" w:hAnsi="宋体"/>
                <w:color w:val="auto"/>
                <w:sz w:val="24"/>
              </w:rPr>
            </w:pPr>
          </w:p>
        </w:tc>
        <w:tc>
          <w:tcPr>
            <w:tcW w:w="2419" w:type="dxa"/>
            <w:vAlign w:val="center"/>
          </w:tcPr>
          <w:p w14:paraId="6E9A5636">
            <w:pPr>
              <w:spacing w:line="360" w:lineRule="auto"/>
              <w:rPr>
                <w:rFonts w:ascii="宋体" w:hAnsi="宋体"/>
                <w:color w:val="auto"/>
                <w:sz w:val="24"/>
              </w:rPr>
            </w:pPr>
          </w:p>
        </w:tc>
        <w:tc>
          <w:tcPr>
            <w:tcW w:w="1965" w:type="dxa"/>
            <w:vAlign w:val="center"/>
          </w:tcPr>
          <w:p w14:paraId="23A1CE56">
            <w:pPr>
              <w:spacing w:line="360" w:lineRule="auto"/>
              <w:rPr>
                <w:rFonts w:ascii="宋体" w:hAnsi="宋体"/>
                <w:color w:val="auto"/>
                <w:sz w:val="24"/>
              </w:rPr>
            </w:pPr>
          </w:p>
        </w:tc>
      </w:tr>
      <w:tr w14:paraId="648E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885" w:type="dxa"/>
            <w:vAlign w:val="center"/>
          </w:tcPr>
          <w:p w14:paraId="0323E911">
            <w:pPr>
              <w:spacing w:line="360" w:lineRule="auto"/>
              <w:rPr>
                <w:rFonts w:ascii="宋体" w:hAnsi="宋体"/>
                <w:color w:val="auto"/>
                <w:sz w:val="24"/>
              </w:rPr>
            </w:pPr>
          </w:p>
        </w:tc>
        <w:tc>
          <w:tcPr>
            <w:tcW w:w="2150" w:type="dxa"/>
            <w:vAlign w:val="center"/>
          </w:tcPr>
          <w:p w14:paraId="64101A37">
            <w:pPr>
              <w:spacing w:line="360" w:lineRule="auto"/>
              <w:rPr>
                <w:rFonts w:ascii="宋体" w:hAnsi="宋体"/>
                <w:color w:val="auto"/>
                <w:sz w:val="24"/>
              </w:rPr>
            </w:pPr>
          </w:p>
        </w:tc>
        <w:tc>
          <w:tcPr>
            <w:tcW w:w="1879" w:type="dxa"/>
            <w:vAlign w:val="center"/>
          </w:tcPr>
          <w:p w14:paraId="4FA939EB">
            <w:pPr>
              <w:spacing w:line="360" w:lineRule="auto"/>
              <w:rPr>
                <w:rFonts w:ascii="宋体" w:hAnsi="宋体"/>
                <w:color w:val="auto"/>
                <w:sz w:val="24"/>
              </w:rPr>
            </w:pPr>
          </w:p>
        </w:tc>
        <w:tc>
          <w:tcPr>
            <w:tcW w:w="2419" w:type="dxa"/>
            <w:vAlign w:val="center"/>
          </w:tcPr>
          <w:p w14:paraId="302AFD1D">
            <w:pPr>
              <w:spacing w:line="360" w:lineRule="auto"/>
              <w:rPr>
                <w:rFonts w:ascii="宋体" w:hAnsi="宋体"/>
                <w:color w:val="auto"/>
                <w:sz w:val="24"/>
              </w:rPr>
            </w:pPr>
          </w:p>
        </w:tc>
        <w:tc>
          <w:tcPr>
            <w:tcW w:w="1965" w:type="dxa"/>
            <w:vAlign w:val="center"/>
          </w:tcPr>
          <w:p w14:paraId="1098F9B1">
            <w:pPr>
              <w:spacing w:line="360" w:lineRule="auto"/>
              <w:rPr>
                <w:rFonts w:ascii="宋体" w:hAnsi="宋体"/>
                <w:color w:val="auto"/>
                <w:sz w:val="24"/>
              </w:rPr>
            </w:pPr>
          </w:p>
        </w:tc>
      </w:tr>
      <w:tr w14:paraId="6E75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885" w:type="dxa"/>
            <w:vAlign w:val="center"/>
          </w:tcPr>
          <w:p w14:paraId="05267B58">
            <w:pPr>
              <w:spacing w:line="360" w:lineRule="auto"/>
              <w:rPr>
                <w:rFonts w:ascii="宋体" w:hAnsi="宋体"/>
                <w:color w:val="auto"/>
                <w:sz w:val="24"/>
              </w:rPr>
            </w:pPr>
          </w:p>
        </w:tc>
        <w:tc>
          <w:tcPr>
            <w:tcW w:w="2150" w:type="dxa"/>
            <w:vAlign w:val="center"/>
          </w:tcPr>
          <w:p w14:paraId="48192D93">
            <w:pPr>
              <w:spacing w:line="360" w:lineRule="auto"/>
              <w:rPr>
                <w:rFonts w:ascii="宋体" w:hAnsi="宋体"/>
                <w:color w:val="auto"/>
                <w:sz w:val="24"/>
              </w:rPr>
            </w:pPr>
          </w:p>
        </w:tc>
        <w:tc>
          <w:tcPr>
            <w:tcW w:w="1879" w:type="dxa"/>
            <w:vAlign w:val="center"/>
          </w:tcPr>
          <w:p w14:paraId="041B50D4">
            <w:pPr>
              <w:spacing w:line="360" w:lineRule="auto"/>
              <w:rPr>
                <w:rFonts w:ascii="宋体" w:hAnsi="宋体"/>
                <w:color w:val="auto"/>
                <w:sz w:val="24"/>
              </w:rPr>
            </w:pPr>
          </w:p>
        </w:tc>
        <w:tc>
          <w:tcPr>
            <w:tcW w:w="2419" w:type="dxa"/>
            <w:vAlign w:val="center"/>
          </w:tcPr>
          <w:p w14:paraId="0A7C486C">
            <w:pPr>
              <w:spacing w:line="360" w:lineRule="auto"/>
              <w:rPr>
                <w:rFonts w:ascii="宋体" w:hAnsi="宋体"/>
                <w:color w:val="auto"/>
                <w:sz w:val="24"/>
              </w:rPr>
            </w:pPr>
          </w:p>
        </w:tc>
        <w:tc>
          <w:tcPr>
            <w:tcW w:w="1965" w:type="dxa"/>
            <w:vAlign w:val="center"/>
          </w:tcPr>
          <w:p w14:paraId="6E528D7D">
            <w:pPr>
              <w:spacing w:line="360" w:lineRule="auto"/>
              <w:rPr>
                <w:rFonts w:ascii="宋体" w:hAnsi="宋体"/>
                <w:color w:val="auto"/>
                <w:sz w:val="24"/>
              </w:rPr>
            </w:pPr>
          </w:p>
        </w:tc>
      </w:tr>
      <w:tr w14:paraId="0776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85" w:type="dxa"/>
            <w:vAlign w:val="center"/>
          </w:tcPr>
          <w:p w14:paraId="37BDC3B0">
            <w:pPr>
              <w:spacing w:line="360" w:lineRule="auto"/>
              <w:rPr>
                <w:rFonts w:ascii="宋体" w:hAnsi="宋体"/>
                <w:color w:val="auto"/>
                <w:sz w:val="24"/>
              </w:rPr>
            </w:pPr>
          </w:p>
        </w:tc>
        <w:tc>
          <w:tcPr>
            <w:tcW w:w="2150" w:type="dxa"/>
            <w:vAlign w:val="center"/>
          </w:tcPr>
          <w:p w14:paraId="522CB3AD">
            <w:pPr>
              <w:spacing w:line="360" w:lineRule="auto"/>
              <w:rPr>
                <w:rFonts w:ascii="宋体" w:hAnsi="宋体"/>
                <w:color w:val="auto"/>
                <w:sz w:val="24"/>
              </w:rPr>
            </w:pPr>
          </w:p>
        </w:tc>
        <w:tc>
          <w:tcPr>
            <w:tcW w:w="1879" w:type="dxa"/>
            <w:vAlign w:val="center"/>
          </w:tcPr>
          <w:p w14:paraId="7FFF8F8F">
            <w:pPr>
              <w:spacing w:line="360" w:lineRule="auto"/>
              <w:rPr>
                <w:rFonts w:ascii="宋体" w:hAnsi="宋体"/>
                <w:color w:val="auto"/>
                <w:sz w:val="24"/>
              </w:rPr>
            </w:pPr>
          </w:p>
        </w:tc>
        <w:tc>
          <w:tcPr>
            <w:tcW w:w="2419" w:type="dxa"/>
            <w:vAlign w:val="center"/>
          </w:tcPr>
          <w:p w14:paraId="2FF83ACA">
            <w:pPr>
              <w:spacing w:line="360" w:lineRule="auto"/>
              <w:rPr>
                <w:rFonts w:ascii="宋体" w:hAnsi="宋体"/>
                <w:color w:val="auto"/>
                <w:sz w:val="24"/>
              </w:rPr>
            </w:pPr>
          </w:p>
        </w:tc>
        <w:tc>
          <w:tcPr>
            <w:tcW w:w="1965" w:type="dxa"/>
            <w:vAlign w:val="center"/>
          </w:tcPr>
          <w:p w14:paraId="34F4642E">
            <w:pPr>
              <w:spacing w:line="360" w:lineRule="auto"/>
              <w:rPr>
                <w:rFonts w:ascii="宋体" w:hAnsi="宋体"/>
                <w:color w:val="auto"/>
                <w:sz w:val="24"/>
              </w:rPr>
            </w:pPr>
          </w:p>
        </w:tc>
      </w:tr>
      <w:tr w14:paraId="0810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85" w:type="dxa"/>
            <w:vAlign w:val="center"/>
          </w:tcPr>
          <w:p w14:paraId="21B8590D">
            <w:pPr>
              <w:spacing w:line="360" w:lineRule="auto"/>
              <w:rPr>
                <w:rFonts w:ascii="宋体" w:hAnsi="宋体"/>
                <w:color w:val="auto"/>
                <w:sz w:val="24"/>
              </w:rPr>
            </w:pPr>
          </w:p>
        </w:tc>
        <w:tc>
          <w:tcPr>
            <w:tcW w:w="2150" w:type="dxa"/>
            <w:vAlign w:val="center"/>
          </w:tcPr>
          <w:p w14:paraId="4857719D">
            <w:pPr>
              <w:spacing w:line="360" w:lineRule="auto"/>
              <w:rPr>
                <w:rFonts w:ascii="宋体" w:hAnsi="宋体"/>
                <w:color w:val="auto"/>
                <w:sz w:val="24"/>
              </w:rPr>
            </w:pPr>
          </w:p>
        </w:tc>
        <w:tc>
          <w:tcPr>
            <w:tcW w:w="1879" w:type="dxa"/>
            <w:vAlign w:val="center"/>
          </w:tcPr>
          <w:p w14:paraId="6519FE0E">
            <w:pPr>
              <w:spacing w:line="360" w:lineRule="auto"/>
              <w:rPr>
                <w:rFonts w:ascii="宋体" w:hAnsi="宋体"/>
                <w:color w:val="auto"/>
                <w:sz w:val="24"/>
              </w:rPr>
            </w:pPr>
          </w:p>
        </w:tc>
        <w:tc>
          <w:tcPr>
            <w:tcW w:w="2419" w:type="dxa"/>
            <w:vAlign w:val="center"/>
          </w:tcPr>
          <w:p w14:paraId="10482AEE">
            <w:pPr>
              <w:spacing w:line="360" w:lineRule="auto"/>
              <w:rPr>
                <w:rFonts w:ascii="宋体" w:hAnsi="宋体"/>
                <w:color w:val="auto"/>
                <w:sz w:val="24"/>
              </w:rPr>
            </w:pPr>
          </w:p>
        </w:tc>
        <w:tc>
          <w:tcPr>
            <w:tcW w:w="1965" w:type="dxa"/>
            <w:vAlign w:val="center"/>
          </w:tcPr>
          <w:p w14:paraId="3116A6DB">
            <w:pPr>
              <w:spacing w:line="360" w:lineRule="auto"/>
              <w:rPr>
                <w:rFonts w:ascii="宋体" w:hAnsi="宋体"/>
                <w:color w:val="auto"/>
                <w:sz w:val="24"/>
              </w:rPr>
            </w:pPr>
          </w:p>
        </w:tc>
      </w:tr>
      <w:tr w14:paraId="0D75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885" w:type="dxa"/>
            <w:vAlign w:val="center"/>
          </w:tcPr>
          <w:p w14:paraId="6722A2E4">
            <w:pPr>
              <w:spacing w:line="360" w:lineRule="auto"/>
              <w:rPr>
                <w:rFonts w:ascii="宋体" w:hAnsi="宋体"/>
                <w:color w:val="auto"/>
                <w:sz w:val="24"/>
              </w:rPr>
            </w:pPr>
          </w:p>
        </w:tc>
        <w:tc>
          <w:tcPr>
            <w:tcW w:w="2150" w:type="dxa"/>
            <w:vAlign w:val="center"/>
          </w:tcPr>
          <w:p w14:paraId="4B3297FA">
            <w:pPr>
              <w:spacing w:line="360" w:lineRule="auto"/>
              <w:rPr>
                <w:rFonts w:ascii="宋体" w:hAnsi="宋体"/>
                <w:color w:val="auto"/>
                <w:sz w:val="24"/>
              </w:rPr>
            </w:pPr>
          </w:p>
        </w:tc>
        <w:tc>
          <w:tcPr>
            <w:tcW w:w="1879" w:type="dxa"/>
            <w:vAlign w:val="center"/>
          </w:tcPr>
          <w:p w14:paraId="3DE02390">
            <w:pPr>
              <w:spacing w:line="360" w:lineRule="auto"/>
              <w:rPr>
                <w:rFonts w:ascii="宋体" w:hAnsi="宋体"/>
                <w:color w:val="auto"/>
                <w:sz w:val="24"/>
              </w:rPr>
            </w:pPr>
          </w:p>
        </w:tc>
        <w:tc>
          <w:tcPr>
            <w:tcW w:w="2419" w:type="dxa"/>
            <w:vAlign w:val="center"/>
          </w:tcPr>
          <w:p w14:paraId="1F3F2A72">
            <w:pPr>
              <w:spacing w:line="360" w:lineRule="auto"/>
              <w:rPr>
                <w:rFonts w:ascii="宋体" w:hAnsi="宋体"/>
                <w:color w:val="auto"/>
                <w:sz w:val="24"/>
              </w:rPr>
            </w:pPr>
          </w:p>
        </w:tc>
        <w:tc>
          <w:tcPr>
            <w:tcW w:w="1965" w:type="dxa"/>
            <w:vAlign w:val="center"/>
          </w:tcPr>
          <w:p w14:paraId="33491928">
            <w:pPr>
              <w:spacing w:line="360" w:lineRule="auto"/>
              <w:rPr>
                <w:rFonts w:ascii="宋体" w:hAnsi="宋体"/>
                <w:color w:val="auto"/>
                <w:sz w:val="24"/>
              </w:rPr>
            </w:pPr>
          </w:p>
        </w:tc>
      </w:tr>
    </w:tbl>
    <w:p w14:paraId="63BA79EE">
      <w:pPr>
        <w:spacing w:line="360" w:lineRule="auto"/>
        <w:rPr>
          <w:rFonts w:ascii="宋体" w:hAnsi="宋体"/>
          <w:color w:val="auto"/>
          <w:sz w:val="24"/>
        </w:rPr>
      </w:pPr>
    </w:p>
    <w:p w14:paraId="1169E38F">
      <w:pPr>
        <w:pStyle w:val="44"/>
        <w:tabs>
          <w:tab w:val="left" w:pos="360"/>
        </w:tabs>
        <w:spacing w:line="360" w:lineRule="auto"/>
        <w:ind w:right="144" w:rightChars="40"/>
        <w:rPr>
          <w:rFonts w:ascii="宋体"/>
          <w:b/>
          <w:color w:val="auto"/>
          <w:szCs w:val="21"/>
        </w:rPr>
      </w:pPr>
      <w:r>
        <w:rPr>
          <w:rFonts w:hint="eastAsia" w:ascii="宋体"/>
          <w:b/>
          <w:color w:val="auto"/>
          <w:szCs w:val="21"/>
        </w:rPr>
        <w:t>要求：</w:t>
      </w:r>
    </w:p>
    <w:p w14:paraId="7C2FEF96">
      <w:pPr>
        <w:pStyle w:val="44"/>
        <w:numPr>
          <w:ilvl w:val="0"/>
          <w:numId w:val="11"/>
        </w:numPr>
        <w:spacing w:line="360" w:lineRule="auto"/>
        <w:ind w:right="144" w:rightChars="40" w:firstLine="420" w:firstLineChars="200"/>
        <w:rPr>
          <w:rFonts w:ascii="宋体"/>
          <w:color w:val="auto"/>
          <w:szCs w:val="21"/>
        </w:rPr>
      </w:pPr>
      <w:r>
        <w:rPr>
          <w:rFonts w:hint="eastAsia" w:ascii="宋体"/>
          <w:color w:val="auto"/>
          <w:szCs w:val="21"/>
        </w:rPr>
        <w:t>本表参照本招标文件</w:t>
      </w:r>
      <w:r>
        <w:rPr>
          <w:rFonts w:hint="eastAsia" w:ascii="宋体"/>
          <w:color w:val="auto"/>
          <w:szCs w:val="21"/>
          <w:lang w:val="en-US" w:eastAsia="zh-CN"/>
        </w:rPr>
        <w:t>第三章</w:t>
      </w:r>
      <w:r>
        <w:rPr>
          <w:rFonts w:hint="eastAsia" w:ascii="宋体"/>
          <w:color w:val="auto"/>
          <w:szCs w:val="21"/>
        </w:rPr>
        <w:t>“</w:t>
      </w:r>
      <w:r>
        <w:rPr>
          <w:rFonts w:hint="eastAsia" w:ascii="宋体"/>
          <w:color w:val="auto"/>
          <w:szCs w:val="21"/>
          <w:lang w:val="en-US" w:eastAsia="zh-CN"/>
        </w:rPr>
        <w:t>招标</w:t>
      </w:r>
      <w:r>
        <w:rPr>
          <w:rFonts w:hint="eastAsia" w:ascii="宋体"/>
          <w:color w:val="auto"/>
          <w:szCs w:val="21"/>
        </w:rPr>
        <w:t>需求”填制，投标人应根据投标设备的性能指标、服务指标，对照招标文件要求在“偏离情况”栏注明“正偏离”、“负偏离”或“无偏离”。</w:t>
      </w:r>
    </w:p>
    <w:p w14:paraId="1A7F77A9">
      <w:pPr>
        <w:pStyle w:val="44"/>
        <w:numPr>
          <w:ilvl w:val="0"/>
          <w:numId w:val="11"/>
        </w:numPr>
        <w:spacing w:line="360" w:lineRule="auto"/>
        <w:ind w:right="144" w:rightChars="40" w:firstLine="420" w:firstLineChars="200"/>
        <w:rPr>
          <w:rFonts w:ascii="宋体"/>
          <w:color w:val="auto"/>
          <w:szCs w:val="21"/>
        </w:rPr>
      </w:pPr>
      <w:r>
        <w:rPr>
          <w:rFonts w:hint="eastAsia" w:ascii="宋体"/>
          <w:color w:val="auto"/>
          <w:szCs w:val="21"/>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147A3E85">
      <w:pPr>
        <w:spacing w:line="360" w:lineRule="auto"/>
        <w:rPr>
          <w:rFonts w:ascii="宋体" w:hAnsi="宋体"/>
          <w:color w:val="auto"/>
          <w:sz w:val="24"/>
        </w:rPr>
      </w:pPr>
    </w:p>
    <w:p w14:paraId="1031AE74">
      <w:pPr>
        <w:spacing w:line="360" w:lineRule="auto"/>
        <w:rPr>
          <w:rFonts w:ascii="宋体" w:hAnsi="宋体" w:cs="宋体"/>
          <w:sz w:val="24"/>
          <w:u w:val="single"/>
        </w:rPr>
      </w:pPr>
      <w:r>
        <w:rPr>
          <w:rFonts w:hint="eastAsia" w:ascii="宋体" w:hAnsi="宋体" w:cs="宋体"/>
          <w:sz w:val="24"/>
        </w:rPr>
        <w:t>投标单位：</w:t>
      </w:r>
      <w:r>
        <w:rPr>
          <w:rFonts w:hint="eastAsia" w:ascii="宋体" w:hAnsi="宋体" w:cs="宋体"/>
          <w:sz w:val="24"/>
          <w:u w:val="single"/>
        </w:rPr>
        <w:t>　　　　　　　　电子</w:t>
      </w:r>
      <w:r>
        <w:rPr>
          <w:rFonts w:hint="eastAsia" w:ascii="宋体" w:hAnsi="宋体" w:cs="宋体"/>
          <w:sz w:val="24"/>
        </w:rPr>
        <w:t>签章</w:t>
      </w:r>
    </w:p>
    <w:p w14:paraId="256538BF">
      <w:pPr>
        <w:spacing w:line="360" w:lineRule="auto"/>
        <w:rPr>
          <w:rFonts w:ascii="宋体" w:hAnsi="宋体" w:cs="宋体"/>
          <w:sz w:val="24"/>
        </w:rPr>
      </w:pPr>
    </w:p>
    <w:p w14:paraId="4067F131">
      <w:pPr>
        <w:spacing w:line="360" w:lineRule="auto"/>
        <w:rPr>
          <w:rFonts w:ascii="宋体" w:hAnsi="宋体"/>
          <w:sz w:val="24"/>
        </w:rPr>
      </w:pPr>
      <w:r>
        <w:rPr>
          <w:rFonts w:hint="eastAsia" w:ascii="宋体" w:hAnsi="宋体"/>
          <w:sz w:val="24"/>
        </w:rPr>
        <w:t>供应商代表签字或电子印章：</w:t>
      </w:r>
    </w:p>
    <w:p w14:paraId="0499385E">
      <w:pPr>
        <w:adjustRightInd w:val="0"/>
        <w:snapToGrid w:val="0"/>
        <w:spacing w:line="400" w:lineRule="exact"/>
        <w:ind w:right="480"/>
        <w:rPr>
          <w:rFonts w:ascii="宋体" w:hAnsi="宋体" w:cs="仿宋_GB2312"/>
          <w:color w:val="auto"/>
          <w:kern w:val="0"/>
          <w:sz w:val="24"/>
          <w:lang w:val="zh-CN"/>
        </w:rPr>
      </w:pPr>
      <w:r>
        <w:rPr>
          <w:rFonts w:hint="eastAsia" w:ascii="宋体" w:hAnsi="宋体" w:cs="仿宋_GB2312"/>
          <w:color w:val="auto"/>
          <w:kern w:val="0"/>
          <w:sz w:val="24"/>
          <w:lang w:val="zh-CN"/>
        </w:rPr>
        <w:t>日期：</w:t>
      </w:r>
      <w:r>
        <w:rPr>
          <w:rFonts w:hint="eastAsia" w:ascii="宋体" w:hAnsi="宋体"/>
          <w:color w:val="auto"/>
          <w:sz w:val="24"/>
        </w:rPr>
        <w:t xml:space="preserve">  </w:t>
      </w:r>
      <w:r>
        <w:rPr>
          <w:rFonts w:hint="eastAsia" w:ascii="宋体" w:hAnsi="宋体" w:cs="仿宋_GB2312"/>
          <w:color w:val="auto"/>
          <w:kern w:val="0"/>
          <w:sz w:val="24"/>
          <w:lang w:val="zh-CN"/>
        </w:rPr>
        <w:t xml:space="preserve">年 </w:t>
      </w:r>
      <w:r>
        <w:rPr>
          <w:rFonts w:hint="eastAsia" w:ascii="宋体" w:hAnsi="宋体"/>
          <w:color w:val="auto"/>
          <w:sz w:val="24"/>
        </w:rPr>
        <w:t xml:space="preserve">  </w:t>
      </w:r>
      <w:r>
        <w:rPr>
          <w:rFonts w:hint="eastAsia" w:ascii="宋体" w:hAnsi="宋体" w:cs="仿宋_GB2312"/>
          <w:color w:val="auto"/>
          <w:kern w:val="0"/>
          <w:sz w:val="24"/>
          <w:lang w:val="zh-CN"/>
        </w:rPr>
        <w:t xml:space="preserve"> 月 </w:t>
      </w:r>
      <w:r>
        <w:rPr>
          <w:rFonts w:hint="eastAsia" w:ascii="宋体" w:hAnsi="宋体"/>
          <w:color w:val="auto"/>
          <w:sz w:val="24"/>
        </w:rPr>
        <w:t xml:space="preserve">  </w:t>
      </w:r>
      <w:r>
        <w:rPr>
          <w:rFonts w:hint="eastAsia" w:ascii="宋体" w:hAnsi="宋体" w:cs="仿宋_GB2312"/>
          <w:color w:val="auto"/>
          <w:kern w:val="0"/>
          <w:sz w:val="24"/>
          <w:lang w:val="zh-CN"/>
        </w:rPr>
        <w:t xml:space="preserve"> 日</w:t>
      </w:r>
    </w:p>
    <w:p w14:paraId="257FE356">
      <w:pPr>
        <w:pStyle w:val="45"/>
        <w:spacing w:line="360" w:lineRule="auto"/>
        <w:jc w:val="left"/>
        <w:rPr>
          <w:rFonts w:ascii="宋体" w:hAnsi="宋体"/>
          <w:color w:val="auto"/>
          <w:sz w:val="24"/>
        </w:rPr>
      </w:pPr>
      <w:r>
        <w:rPr>
          <w:rFonts w:hint="eastAsia" w:ascii="宋体" w:hAnsi="宋体"/>
          <w:color w:val="auto"/>
          <w:sz w:val="24"/>
        </w:rPr>
        <w:br w:type="page"/>
      </w:r>
    </w:p>
    <w:p w14:paraId="07F49F34">
      <w:pPr>
        <w:adjustRightInd w:val="0"/>
        <w:snapToGrid w:val="0"/>
        <w:spacing w:line="360" w:lineRule="auto"/>
        <w:ind w:right="480"/>
        <w:outlineLvl w:val="0"/>
        <w:rPr>
          <w:rFonts w:hint="default" w:ascii="宋体" w:hAnsi="宋体" w:eastAsia="宋体" w:cs="Times New Roman"/>
          <w:b/>
          <w:sz w:val="28"/>
          <w:lang w:val="en-US" w:eastAsia="zh-CN"/>
        </w:rPr>
      </w:pPr>
      <w:r>
        <w:rPr>
          <w:rFonts w:hint="eastAsia" w:ascii="宋体" w:hAnsi="宋体" w:eastAsia="宋体" w:cs="Times New Roman"/>
          <w:b/>
          <w:sz w:val="28"/>
        </w:rPr>
        <w:t>附件</w:t>
      </w:r>
      <w:r>
        <w:rPr>
          <w:rFonts w:hint="eastAsia" w:ascii="宋体" w:hAnsi="宋体" w:eastAsia="宋体" w:cs="Times New Roman"/>
          <w:b/>
          <w:sz w:val="28"/>
          <w:lang w:val="en-US" w:eastAsia="zh-CN"/>
        </w:rPr>
        <w:t>1</w:t>
      </w:r>
      <w:r>
        <w:rPr>
          <w:rFonts w:hint="eastAsia" w:ascii="宋体" w:hAnsi="宋体" w:cs="Times New Roman"/>
          <w:b/>
          <w:sz w:val="28"/>
          <w:lang w:val="en-US" w:eastAsia="zh-CN"/>
        </w:rPr>
        <w:t>2</w:t>
      </w:r>
    </w:p>
    <w:p w14:paraId="4B664BA7">
      <w:pPr>
        <w:widowControl/>
        <w:rPr>
          <w:color w:val="auto"/>
          <w:sz w:val="24"/>
        </w:rPr>
      </w:pPr>
    </w:p>
    <w:p w14:paraId="783D5E9F">
      <w:pPr>
        <w:pStyle w:val="45"/>
        <w:spacing w:line="360" w:lineRule="auto"/>
        <w:jc w:val="center"/>
        <w:rPr>
          <w:rFonts w:ascii="华文中宋" w:hAnsi="华文中宋" w:eastAsia="华文中宋"/>
          <w:color w:val="auto"/>
          <w:sz w:val="36"/>
          <w:szCs w:val="36"/>
        </w:rPr>
      </w:pPr>
      <w:r>
        <w:rPr>
          <w:rFonts w:hint="eastAsia" w:ascii="华文中宋" w:hAnsi="华文中宋" w:eastAsia="华文中宋"/>
          <w:color w:val="auto"/>
          <w:sz w:val="36"/>
          <w:szCs w:val="36"/>
        </w:rPr>
        <w:t>投标人同类项目实施情况一览表</w:t>
      </w:r>
    </w:p>
    <w:p w14:paraId="598C0818">
      <w:pPr>
        <w:pStyle w:val="45"/>
        <w:spacing w:line="360" w:lineRule="auto"/>
        <w:jc w:val="center"/>
        <w:rPr>
          <w:rFonts w:ascii="仿宋_GB2312" w:eastAsia="仿宋_GB2312"/>
          <w:b/>
          <w:color w:val="auto"/>
          <w:sz w:val="28"/>
          <w:szCs w:val="28"/>
        </w:rPr>
      </w:pPr>
    </w:p>
    <w:tbl>
      <w:tblPr>
        <w:tblStyle w:val="25"/>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65FFE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12DD5496">
            <w:pPr>
              <w:pStyle w:val="45"/>
              <w:spacing w:line="360" w:lineRule="auto"/>
              <w:jc w:val="center"/>
              <w:rPr>
                <w:rFonts w:ascii="宋体" w:hAnsi="宋体" w:cs="Arial"/>
                <w:bCs/>
                <w:color w:val="auto"/>
                <w:sz w:val="24"/>
              </w:rPr>
            </w:pPr>
            <w:r>
              <w:rPr>
                <w:rFonts w:hint="eastAsia" w:ascii="宋体" w:hAnsi="宋体" w:cs="Arial"/>
                <w:bCs/>
                <w:color w:val="auto"/>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05D21EA5">
            <w:pPr>
              <w:pStyle w:val="45"/>
              <w:spacing w:line="360" w:lineRule="auto"/>
              <w:jc w:val="center"/>
              <w:rPr>
                <w:rFonts w:ascii="宋体" w:hAnsi="宋体" w:cs="Arial"/>
                <w:bCs/>
                <w:color w:val="auto"/>
                <w:sz w:val="24"/>
              </w:rPr>
            </w:pPr>
            <w:r>
              <w:rPr>
                <w:rFonts w:hint="eastAsia" w:ascii="宋体" w:hAnsi="宋体" w:cs="Arial"/>
                <w:bCs/>
                <w:color w:val="auto"/>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7EBA1005">
            <w:pPr>
              <w:pStyle w:val="45"/>
              <w:spacing w:line="360" w:lineRule="auto"/>
              <w:jc w:val="center"/>
              <w:rPr>
                <w:rFonts w:ascii="宋体" w:hAnsi="宋体" w:cs="Arial"/>
                <w:bCs/>
                <w:color w:val="auto"/>
                <w:sz w:val="24"/>
              </w:rPr>
            </w:pPr>
            <w:r>
              <w:rPr>
                <w:rFonts w:hint="eastAsia" w:ascii="宋体" w:hAnsi="宋体" w:cs="Arial"/>
                <w:bCs/>
                <w:color w:val="auto"/>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36854168">
            <w:pPr>
              <w:pStyle w:val="45"/>
              <w:spacing w:line="360" w:lineRule="auto"/>
              <w:jc w:val="center"/>
              <w:rPr>
                <w:rFonts w:ascii="宋体" w:hAnsi="宋体" w:cs="Arial"/>
                <w:bCs/>
                <w:color w:val="auto"/>
                <w:sz w:val="24"/>
              </w:rPr>
            </w:pPr>
            <w:r>
              <w:rPr>
                <w:rFonts w:hint="eastAsia" w:ascii="宋体" w:hAnsi="宋体" w:cs="Arial"/>
                <w:bCs/>
                <w:color w:val="auto"/>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5CE82DC6">
            <w:pPr>
              <w:pStyle w:val="45"/>
              <w:spacing w:line="360" w:lineRule="auto"/>
              <w:jc w:val="center"/>
              <w:rPr>
                <w:rFonts w:ascii="宋体" w:hAnsi="宋体" w:cs="Arial"/>
                <w:bCs/>
                <w:color w:val="auto"/>
                <w:sz w:val="24"/>
              </w:rPr>
            </w:pPr>
            <w:r>
              <w:rPr>
                <w:rFonts w:hint="eastAsia" w:ascii="宋体" w:hAnsi="宋体" w:cs="Arial"/>
                <w:bCs/>
                <w:color w:val="auto"/>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603FC368">
            <w:pPr>
              <w:pStyle w:val="45"/>
              <w:spacing w:line="360" w:lineRule="auto"/>
              <w:jc w:val="center"/>
              <w:rPr>
                <w:rFonts w:ascii="宋体" w:hAnsi="宋体" w:cs="Arial"/>
                <w:bCs/>
                <w:color w:val="auto"/>
                <w:sz w:val="24"/>
              </w:rPr>
            </w:pPr>
            <w:r>
              <w:rPr>
                <w:rFonts w:hint="eastAsia" w:ascii="宋体" w:hAnsi="宋体" w:cs="Arial"/>
                <w:bCs/>
                <w:color w:val="auto"/>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09D1D961">
            <w:pPr>
              <w:pStyle w:val="45"/>
              <w:spacing w:line="360" w:lineRule="auto"/>
              <w:jc w:val="center"/>
              <w:rPr>
                <w:rFonts w:ascii="宋体" w:hAnsi="宋体" w:cs="Arial"/>
                <w:bCs/>
                <w:color w:val="auto"/>
                <w:sz w:val="24"/>
              </w:rPr>
            </w:pPr>
            <w:r>
              <w:rPr>
                <w:rFonts w:hint="eastAsia" w:ascii="宋体" w:hAnsi="宋体" w:cs="Arial"/>
                <w:bCs/>
                <w:color w:val="auto"/>
                <w:sz w:val="24"/>
              </w:rPr>
              <w:t>项目单位名称及其联系人电话</w:t>
            </w:r>
          </w:p>
        </w:tc>
      </w:tr>
      <w:tr w14:paraId="6C2F9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09D3D65A">
            <w:pPr>
              <w:pStyle w:val="45"/>
              <w:spacing w:line="360" w:lineRule="auto"/>
              <w:jc w:val="center"/>
              <w:rPr>
                <w:rFonts w:ascii="宋体" w:hAnsi="宋体" w:cs="Arial"/>
                <w:color w:val="auto"/>
                <w:sz w:val="24"/>
              </w:rPr>
            </w:pPr>
            <w:r>
              <w:rPr>
                <w:rFonts w:hint="eastAsia" w:ascii="宋体" w:hAnsi="宋体" w:cs="Arial"/>
                <w:color w:val="auto"/>
                <w:sz w:val="24"/>
              </w:rPr>
              <w:t>1</w:t>
            </w:r>
          </w:p>
        </w:tc>
        <w:tc>
          <w:tcPr>
            <w:tcW w:w="1293" w:type="dxa"/>
            <w:tcBorders>
              <w:top w:val="single" w:color="auto" w:sz="6" w:space="0"/>
              <w:left w:val="single" w:color="auto" w:sz="6" w:space="0"/>
              <w:bottom w:val="single" w:color="auto" w:sz="6" w:space="0"/>
              <w:right w:val="single" w:color="auto" w:sz="6" w:space="0"/>
            </w:tcBorders>
            <w:vAlign w:val="center"/>
          </w:tcPr>
          <w:p w14:paraId="118F446A">
            <w:pPr>
              <w:pStyle w:val="45"/>
              <w:spacing w:line="360" w:lineRule="auto"/>
              <w:jc w:val="center"/>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vAlign w:val="center"/>
          </w:tcPr>
          <w:p w14:paraId="7881F9B0">
            <w:pPr>
              <w:pStyle w:val="45"/>
              <w:spacing w:line="360" w:lineRule="auto"/>
              <w:jc w:val="center"/>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vAlign w:val="center"/>
          </w:tcPr>
          <w:p w14:paraId="1698C708">
            <w:pPr>
              <w:pStyle w:val="45"/>
              <w:spacing w:line="360" w:lineRule="auto"/>
              <w:jc w:val="center"/>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vAlign w:val="center"/>
          </w:tcPr>
          <w:p w14:paraId="57005486">
            <w:pPr>
              <w:pStyle w:val="45"/>
              <w:spacing w:line="360" w:lineRule="auto"/>
              <w:jc w:val="center"/>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vAlign w:val="center"/>
          </w:tcPr>
          <w:p w14:paraId="750973F2">
            <w:pPr>
              <w:pStyle w:val="45"/>
              <w:spacing w:line="360" w:lineRule="auto"/>
              <w:jc w:val="center"/>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vAlign w:val="center"/>
          </w:tcPr>
          <w:p w14:paraId="19F82F76">
            <w:pPr>
              <w:pStyle w:val="45"/>
              <w:spacing w:line="360" w:lineRule="auto"/>
              <w:jc w:val="center"/>
              <w:rPr>
                <w:rFonts w:ascii="宋体" w:hAnsi="宋体" w:cs="Arial"/>
                <w:color w:val="auto"/>
                <w:sz w:val="24"/>
              </w:rPr>
            </w:pPr>
          </w:p>
        </w:tc>
      </w:tr>
      <w:tr w14:paraId="367DC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4804AB84">
            <w:pPr>
              <w:pStyle w:val="45"/>
              <w:spacing w:line="360" w:lineRule="auto"/>
              <w:jc w:val="center"/>
              <w:rPr>
                <w:rFonts w:ascii="宋体" w:hAnsi="宋体" w:cs="Arial"/>
                <w:color w:val="auto"/>
                <w:sz w:val="24"/>
              </w:rPr>
            </w:pPr>
            <w:r>
              <w:rPr>
                <w:rFonts w:hint="eastAsia" w:ascii="宋体" w:hAnsi="宋体" w:cs="Arial"/>
                <w:color w:val="auto"/>
                <w:sz w:val="24"/>
              </w:rPr>
              <w:t>2</w:t>
            </w:r>
          </w:p>
        </w:tc>
        <w:tc>
          <w:tcPr>
            <w:tcW w:w="1293" w:type="dxa"/>
            <w:tcBorders>
              <w:top w:val="single" w:color="auto" w:sz="6" w:space="0"/>
              <w:left w:val="single" w:color="auto" w:sz="6" w:space="0"/>
              <w:bottom w:val="single" w:color="auto" w:sz="6" w:space="0"/>
              <w:right w:val="single" w:color="auto" w:sz="6" w:space="0"/>
            </w:tcBorders>
            <w:vAlign w:val="center"/>
          </w:tcPr>
          <w:p w14:paraId="3CE14012">
            <w:pPr>
              <w:pStyle w:val="45"/>
              <w:spacing w:line="360" w:lineRule="auto"/>
              <w:jc w:val="center"/>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vAlign w:val="center"/>
          </w:tcPr>
          <w:p w14:paraId="772695E8">
            <w:pPr>
              <w:pStyle w:val="45"/>
              <w:spacing w:line="360" w:lineRule="auto"/>
              <w:jc w:val="center"/>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vAlign w:val="center"/>
          </w:tcPr>
          <w:p w14:paraId="6B5CFE12">
            <w:pPr>
              <w:pStyle w:val="45"/>
              <w:spacing w:line="360" w:lineRule="auto"/>
              <w:jc w:val="center"/>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vAlign w:val="center"/>
          </w:tcPr>
          <w:p w14:paraId="387A0D1C">
            <w:pPr>
              <w:pStyle w:val="45"/>
              <w:spacing w:line="360" w:lineRule="auto"/>
              <w:jc w:val="center"/>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vAlign w:val="center"/>
          </w:tcPr>
          <w:p w14:paraId="7297E682">
            <w:pPr>
              <w:pStyle w:val="45"/>
              <w:spacing w:line="360" w:lineRule="auto"/>
              <w:jc w:val="center"/>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vAlign w:val="center"/>
          </w:tcPr>
          <w:p w14:paraId="7F216A41">
            <w:pPr>
              <w:pStyle w:val="45"/>
              <w:spacing w:line="360" w:lineRule="auto"/>
              <w:jc w:val="center"/>
              <w:rPr>
                <w:rFonts w:ascii="宋体" w:hAnsi="宋体" w:cs="Arial"/>
                <w:color w:val="auto"/>
                <w:sz w:val="24"/>
              </w:rPr>
            </w:pPr>
          </w:p>
        </w:tc>
      </w:tr>
      <w:tr w14:paraId="7B7CA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081E3BC9">
            <w:pPr>
              <w:pStyle w:val="45"/>
              <w:spacing w:line="360" w:lineRule="auto"/>
              <w:jc w:val="center"/>
              <w:rPr>
                <w:rFonts w:ascii="宋体" w:hAnsi="宋体" w:cs="Arial"/>
                <w:color w:val="auto"/>
                <w:sz w:val="24"/>
              </w:rPr>
            </w:pPr>
            <w:r>
              <w:rPr>
                <w:rFonts w:hint="eastAsia" w:ascii="宋体" w:hAnsi="宋体" w:cs="Arial"/>
                <w:color w:val="auto"/>
                <w:sz w:val="24"/>
              </w:rPr>
              <w:t>3</w:t>
            </w:r>
          </w:p>
        </w:tc>
        <w:tc>
          <w:tcPr>
            <w:tcW w:w="1293" w:type="dxa"/>
            <w:tcBorders>
              <w:top w:val="single" w:color="auto" w:sz="6" w:space="0"/>
              <w:left w:val="single" w:color="auto" w:sz="6" w:space="0"/>
              <w:bottom w:val="single" w:color="auto" w:sz="6" w:space="0"/>
              <w:right w:val="single" w:color="auto" w:sz="6" w:space="0"/>
            </w:tcBorders>
            <w:vAlign w:val="center"/>
          </w:tcPr>
          <w:p w14:paraId="0A0AC41E">
            <w:pPr>
              <w:pStyle w:val="45"/>
              <w:spacing w:line="360" w:lineRule="auto"/>
              <w:jc w:val="center"/>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vAlign w:val="center"/>
          </w:tcPr>
          <w:p w14:paraId="738D13FF">
            <w:pPr>
              <w:pStyle w:val="45"/>
              <w:spacing w:line="360" w:lineRule="auto"/>
              <w:jc w:val="center"/>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vAlign w:val="center"/>
          </w:tcPr>
          <w:p w14:paraId="206DB2A1">
            <w:pPr>
              <w:pStyle w:val="45"/>
              <w:spacing w:line="360" w:lineRule="auto"/>
              <w:jc w:val="center"/>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vAlign w:val="center"/>
          </w:tcPr>
          <w:p w14:paraId="2F5BAB66">
            <w:pPr>
              <w:pStyle w:val="45"/>
              <w:spacing w:line="360" w:lineRule="auto"/>
              <w:jc w:val="center"/>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vAlign w:val="center"/>
          </w:tcPr>
          <w:p w14:paraId="4E7B9897">
            <w:pPr>
              <w:pStyle w:val="45"/>
              <w:spacing w:line="360" w:lineRule="auto"/>
              <w:jc w:val="center"/>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vAlign w:val="center"/>
          </w:tcPr>
          <w:p w14:paraId="02392E1C">
            <w:pPr>
              <w:pStyle w:val="45"/>
              <w:spacing w:line="360" w:lineRule="auto"/>
              <w:jc w:val="center"/>
              <w:rPr>
                <w:rFonts w:ascii="宋体" w:hAnsi="宋体" w:cs="Arial"/>
                <w:color w:val="auto"/>
                <w:sz w:val="24"/>
              </w:rPr>
            </w:pPr>
          </w:p>
        </w:tc>
      </w:tr>
      <w:tr w14:paraId="017D4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3C60225F">
            <w:pPr>
              <w:pStyle w:val="45"/>
              <w:spacing w:line="360" w:lineRule="auto"/>
              <w:jc w:val="center"/>
              <w:rPr>
                <w:rFonts w:ascii="宋体" w:hAnsi="宋体" w:cs="Arial"/>
                <w:color w:val="auto"/>
                <w:sz w:val="24"/>
              </w:rPr>
            </w:pPr>
            <w:r>
              <w:rPr>
                <w:rFonts w:hint="eastAsia" w:ascii="宋体" w:hAnsi="宋体" w:cs="Arial"/>
                <w:color w:val="auto"/>
                <w:sz w:val="24"/>
              </w:rPr>
              <w:t>…</w:t>
            </w:r>
          </w:p>
        </w:tc>
        <w:tc>
          <w:tcPr>
            <w:tcW w:w="1293" w:type="dxa"/>
            <w:tcBorders>
              <w:top w:val="single" w:color="auto" w:sz="6" w:space="0"/>
              <w:left w:val="single" w:color="auto" w:sz="6" w:space="0"/>
              <w:bottom w:val="single" w:color="auto" w:sz="6" w:space="0"/>
              <w:right w:val="single" w:color="auto" w:sz="6" w:space="0"/>
            </w:tcBorders>
            <w:vAlign w:val="center"/>
          </w:tcPr>
          <w:p w14:paraId="76DB30DC">
            <w:pPr>
              <w:pStyle w:val="45"/>
              <w:spacing w:line="360" w:lineRule="auto"/>
              <w:jc w:val="center"/>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vAlign w:val="center"/>
          </w:tcPr>
          <w:p w14:paraId="5DAD55F4">
            <w:pPr>
              <w:pStyle w:val="45"/>
              <w:spacing w:line="360" w:lineRule="auto"/>
              <w:jc w:val="center"/>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vAlign w:val="center"/>
          </w:tcPr>
          <w:p w14:paraId="3175F844">
            <w:pPr>
              <w:pStyle w:val="45"/>
              <w:spacing w:line="360" w:lineRule="auto"/>
              <w:jc w:val="center"/>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vAlign w:val="center"/>
          </w:tcPr>
          <w:p w14:paraId="57593C47">
            <w:pPr>
              <w:pStyle w:val="45"/>
              <w:spacing w:line="360" w:lineRule="auto"/>
              <w:jc w:val="center"/>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vAlign w:val="center"/>
          </w:tcPr>
          <w:p w14:paraId="07D180CE">
            <w:pPr>
              <w:pStyle w:val="45"/>
              <w:spacing w:line="360" w:lineRule="auto"/>
              <w:jc w:val="center"/>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vAlign w:val="center"/>
          </w:tcPr>
          <w:p w14:paraId="7F3226F7">
            <w:pPr>
              <w:pStyle w:val="45"/>
              <w:spacing w:line="360" w:lineRule="auto"/>
              <w:jc w:val="center"/>
              <w:rPr>
                <w:rFonts w:ascii="宋体" w:hAnsi="宋体" w:cs="Arial"/>
                <w:color w:val="auto"/>
                <w:sz w:val="24"/>
              </w:rPr>
            </w:pPr>
          </w:p>
        </w:tc>
      </w:tr>
      <w:tr w14:paraId="01B3C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4E99DF56">
            <w:pPr>
              <w:pStyle w:val="45"/>
              <w:spacing w:line="360" w:lineRule="auto"/>
              <w:jc w:val="center"/>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vAlign w:val="center"/>
          </w:tcPr>
          <w:p w14:paraId="44086804">
            <w:pPr>
              <w:pStyle w:val="45"/>
              <w:spacing w:line="360" w:lineRule="auto"/>
              <w:jc w:val="center"/>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vAlign w:val="center"/>
          </w:tcPr>
          <w:p w14:paraId="61CB128F">
            <w:pPr>
              <w:pStyle w:val="45"/>
              <w:spacing w:line="360" w:lineRule="auto"/>
              <w:jc w:val="center"/>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vAlign w:val="center"/>
          </w:tcPr>
          <w:p w14:paraId="6192990E">
            <w:pPr>
              <w:pStyle w:val="45"/>
              <w:spacing w:line="360" w:lineRule="auto"/>
              <w:jc w:val="center"/>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vAlign w:val="center"/>
          </w:tcPr>
          <w:p w14:paraId="55683D63">
            <w:pPr>
              <w:pStyle w:val="45"/>
              <w:spacing w:line="360" w:lineRule="auto"/>
              <w:jc w:val="center"/>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vAlign w:val="center"/>
          </w:tcPr>
          <w:p w14:paraId="4FA36127">
            <w:pPr>
              <w:pStyle w:val="45"/>
              <w:spacing w:line="360" w:lineRule="auto"/>
              <w:jc w:val="center"/>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vAlign w:val="center"/>
          </w:tcPr>
          <w:p w14:paraId="6210FDCC">
            <w:pPr>
              <w:pStyle w:val="45"/>
              <w:spacing w:line="360" w:lineRule="auto"/>
              <w:jc w:val="center"/>
              <w:rPr>
                <w:rFonts w:ascii="宋体" w:hAnsi="宋体" w:cs="Arial"/>
                <w:color w:val="auto"/>
                <w:sz w:val="24"/>
              </w:rPr>
            </w:pPr>
          </w:p>
        </w:tc>
      </w:tr>
      <w:tr w14:paraId="7DF4A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4396120B">
            <w:pPr>
              <w:pStyle w:val="45"/>
              <w:spacing w:line="360" w:lineRule="auto"/>
              <w:jc w:val="center"/>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vAlign w:val="center"/>
          </w:tcPr>
          <w:p w14:paraId="2AD9E88B">
            <w:pPr>
              <w:pStyle w:val="45"/>
              <w:spacing w:line="360" w:lineRule="auto"/>
              <w:jc w:val="center"/>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vAlign w:val="center"/>
          </w:tcPr>
          <w:p w14:paraId="101C147E">
            <w:pPr>
              <w:pStyle w:val="45"/>
              <w:spacing w:line="360" w:lineRule="auto"/>
              <w:jc w:val="center"/>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vAlign w:val="center"/>
          </w:tcPr>
          <w:p w14:paraId="270EBA95">
            <w:pPr>
              <w:pStyle w:val="45"/>
              <w:spacing w:line="360" w:lineRule="auto"/>
              <w:jc w:val="center"/>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vAlign w:val="center"/>
          </w:tcPr>
          <w:p w14:paraId="5821BE52">
            <w:pPr>
              <w:pStyle w:val="45"/>
              <w:spacing w:line="360" w:lineRule="auto"/>
              <w:jc w:val="center"/>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vAlign w:val="center"/>
          </w:tcPr>
          <w:p w14:paraId="7EF4D5B2">
            <w:pPr>
              <w:pStyle w:val="45"/>
              <w:spacing w:line="360" w:lineRule="auto"/>
              <w:jc w:val="center"/>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vAlign w:val="center"/>
          </w:tcPr>
          <w:p w14:paraId="0393A46B">
            <w:pPr>
              <w:pStyle w:val="45"/>
              <w:spacing w:line="360" w:lineRule="auto"/>
              <w:jc w:val="center"/>
              <w:rPr>
                <w:rFonts w:ascii="宋体" w:hAnsi="宋体" w:cs="Arial"/>
                <w:color w:val="auto"/>
                <w:sz w:val="24"/>
              </w:rPr>
            </w:pPr>
          </w:p>
        </w:tc>
      </w:tr>
      <w:tr w14:paraId="24DBE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11E7B603">
            <w:pPr>
              <w:pStyle w:val="45"/>
              <w:spacing w:line="360" w:lineRule="auto"/>
              <w:jc w:val="center"/>
              <w:rPr>
                <w:rFonts w:ascii="宋体" w:hAnsi="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vAlign w:val="center"/>
          </w:tcPr>
          <w:p w14:paraId="773281AE">
            <w:pPr>
              <w:pStyle w:val="45"/>
              <w:spacing w:line="360" w:lineRule="auto"/>
              <w:jc w:val="center"/>
              <w:rPr>
                <w:rFonts w:ascii="宋体" w:hAnsi="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vAlign w:val="center"/>
          </w:tcPr>
          <w:p w14:paraId="30E844E3">
            <w:pPr>
              <w:pStyle w:val="45"/>
              <w:spacing w:line="360" w:lineRule="auto"/>
              <w:jc w:val="center"/>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vAlign w:val="center"/>
          </w:tcPr>
          <w:p w14:paraId="047EEEFB">
            <w:pPr>
              <w:pStyle w:val="45"/>
              <w:spacing w:line="360" w:lineRule="auto"/>
              <w:jc w:val="center"/>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vAlign w:val="center"/>
          </w:tcPr>
          <w:p w14:paraId="16E32FC7">
            <w:pPr>
              <w:pStyle w:val="45"/>
              <w:spacing w:line="360" w:lineRule="auto"/>
              <w:jc w:val="center"/>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vAlign w:val="center"/>
          </w:tcPr>
          <w:p w14:paraId="3C553B94">
            <w:pPr>
              <w:pStyle w:val="45"/>
              <w:spacing w:line="360" w:lineRule="auto"/>
              <w:jc w:val="center"/>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vAlign w:val="center"/>
          </w:tcPr>
          <w:p w14:paraId="0A43CB81">
            <w:pPr>
              <w:pStyle w:val="45"/>
              <w:spacing w:line="360" w:lineRule="auto"/>
              <w:jc w:val="center"/>
              <w:rPr>
                <w:rFonts w:ascii="宋体" w:hAnsi="宋体" w:cs="Arial"/>
                <w:color w:val="auto"/>
                <w:sz w:val="24"/>
              </w:rPr>
            </w:pPr>
          </w:p>
        </w:tc>
      </w:tr>
    </w:tbl>
    <w:p w14:paraId="3FD303F4">
      <w:pPr>
        <w:autoSpaceDE w:val="0"/>
        <w:autoSpaceDN w:val="0"/>
        <w:adjustRightInd w:val="0"/>
        <w:spacing w:before="120" w:beforeLines="50" w:line="360" w:lineRule="auto"/>
        <w:rPr>
          <w:rFonts w:ascii="宋体" w:hAnsi="宋体" w:cs="Arial"/>
          <w:b/>
          <w:color w:val="auto"/>
          <w:sz w:val="24"/>
        </w:rPr>
      </w:pPr>
      <w:r>
        <w:rPr>
          <w:rFonts w:hint="eastAsia" w:ascii="宋体" w:hAnsi="宋体" w:cs="Arial"/>
          <w:b/>
          <w:color w:val="auto"/>
          <w:sz w:val="24"/>
        </w:rPr>
        <w:t>要求</w:t>
      </w:r>
      <w:r>
        <w:rPr>
          <w:rFonts w:ascii="宋体" w:hAnsi="宋体" w:cs="Arial"/>
          <w:b/>
          <w:color w:val="auto"/>
          <w:sz w:val="24"/>
        </w:rPr>
        <w:t>：</w:t>
      </w:r>
    </w:p>
    <w:p w14:paraId="48A09136">
      <w:pPr>
        <w:autoSpaceDE w:val="0"/>
        <w:autoSpaceDN w:val="0"/>
        <w:adjustRightInd w:val="0"/>
        <w:spacing w:before="120" w:beforeLines="50" w:line="360" w:lineRule="auto"/>
        <w:ind w:firstLine="484" w:firstLineChars="202"/>
        <w:rPr>
          <w:rFonts w:ascii="宋体" w:hAnsi="宋体" w:cs="Arial"/>
          <w:b/>
          <w:color w:val="auto"/>
          <w:sz w:val="24"/>
        </w:rPr>
      </w:pPr>
      <w:r>
        <w:rPr>
          <w:rFonts w:ascii="宋体" w:hAnsi="宋体" w:cs="Arial"/>
          <w:color w:val="auto"/>
          <w:sz w:val="24"/>
        </w:rPr>
        <w:t>1</w:t>
      </w:r>
      <w:r>
        <w:rPr>
          <w:rFonts w:hint="eastAsia" w:ascii="宋体" w:hAnsi="宋体" w:cs="Arial"/>
          <w:color w:val="auto"/>
          <w:sz w:val="24"/>
        </w:rPr>
        <w:t>.</w:t>
      </w:r>
      <w:r>
        <w:rPr>
          <w:rFonts w:ascii="宋体" w:hAnsi="宋体" w:cs="Arial"/>
          <w:color w:val="auto"/>
          <w:sz w:val="24"/>
        </w:rPr>
        <w:t>业绩证明应提供证明材料（合同</w:t>
      </w:r>
      <w:r>
        <w:rPr>
          <w:rFonts w:hint="eastAsia" w:ascii="宋体" w:hAnsi="宋体" w:cs="Arial"/>
          <w:color w:val="auto"/>
          <w:sz w:val="24"/>
        </w:rPr>
        <w:t>复印件并加盖投标人公章</w:t>
      </w:r>
      <w:r>
        <w:rPr>
          <w:rFonts w:ascii="宋体" w:hAnsi="宋体" w:cs="Arial"/>
          <w:color w:val="auto"/>
          <w:sz w:val="24"/>
        </w:rPr>
        <w:t>）；</w:t>
      </w:r>
    </w:p>
    <w:p w14:paraId="584832AA">
      <w:pPr>
        <w:spacing w:line="360" w:lineRule="auto"/>
        <w:ind w:firstLine="484" w:firstLineChars="202"/>
        <w:jc w:val="left"/>
        <w:rPr>
          <w:rFonts w:ascii="宋体" w:hAnsi="宋体" w:cs="Arial"/>
          <w:color w:val="auto"/>
          <w:sz w:val="24"/>
        </w:rPr>
      </w:pPr>
      <w:r>
        <w:rPr>
          <w:rFonts w:ascii="宋体" w:hAnsi="宋体" w:cs="Arial"/>
          <w:color w:val="auto"/>
          <w:sz w:val="24"/>
        </w:rPr>
        <w:t>2</w:t>
      </w:r>
      <w:r>
        <w:rPr>
          <w:rFonts w:hint="eastAsia" w:ascii="宋体" w:hAnsi="宋体" w:cs="Arial"/>
          <w:color w:val="auto"/>
          <w:sz w:val="24"/>
        </w:rPr>
        <w:t>.报价供应商</w:t>
      </w:r>
      <w:r>
        <w:rPr>
          <w:rFonts w:ascii="宋体" w:hAnsi="宋体" w:cs="Arial"/>
          <w:color w:val="auto"/>
          <w:sz w:val="24"/>
        </w:rPr>
        <w:t>可按此表格式复制</w:t>
      </w:r>
      <w:r>
        <w:rPr>
          <w:rFonts w:hint="eastAsia" w:ascii="宋体" w:hAnsi="宋体" w:cs="Arial"/>
          <w:color w:val="auto"/>
          <w:sz w:val="24"/>
        </w:rPr>
        <w:t>。</w:t>
      </w:r>
    </w:p>
    <w:p w14:paraId="104D166C">
      <w:pPr>
        <w:spacing w:line="360" w:lineRule="auto"/>
        <w:rPr>
          <w:rFonts w:ascii="宋体" w:hAnsi="宋体"/>
          <w:color w:val="auto"/>
          <w:sz w:val="22"/>
          <w:szCs w:val="22"/>
        </w:rPr>
      </w:pPr>
    </w:p>
    <w:p w14:paraId="08AE18D6">
      <w:pPr>
        <w:spacing w:line="360" w:lineRule="auto"/>
        <w:rPr>
          <w:rFonts w:ascii="宋体" w:hAnsi="宋体"/>
          <w:color w:val="auto"/>
          <w:sz w:val="22"/>
          <w:szCs w:val="22"/>
        </w:rPr>
      </w:pPr>
    </w:p>
    <w:p w14:paraId="562B0EFA">
      <w:pPr>
        <w:spacing w:line="360" w:lineRule="auto"/>
        <w:rPr>
          <w:rFonts w:ascii="宋体" w:hAnsi="宋体" w:cs="宋体"/>
          <w:sz w:val="24"/>
          <w:u w:val="single"/>
        </w:rPr>
      </w:pPr>
      <w:r>
        <w:rPr>
          <w:rFonts w:hint="eastAsia" w:ascii="宋体" w:hAnsi="宋体" w:cs="宋体"/>
          <w:sz w:val="24"/>
        </w:rPr>
        <w:t>投标单位：</w:t>
      </w:r>
      <w:r>
        <w:rPr>
          <w:rFonts w:hint="eastAsia" w:ascii="宋体" w:hAnsi="宋体" w:cs="宋体"/>
          <w:sz w:val="24"/>
          <w:u w:val="single"/>
        </w:rPr>
        <w:t>　　　　　　　　电子</w:t>
      </w:r>
      <w:r>
        <w:rPr>
          <w:rFonts w:hint="eastAsia" w:ascii="宋体" w:hAnsi="宋体" w:cs="宋体"/>
          <w:sz w:val="24"/>
        </w:rPr>
        <w:t>签章</w:t>
      </w:r>
    </w:p>
    <w:p w14:paraId="79C75C49">
      <w:pPr>
        <w:spacing w:line="360" w:lineRule="auto"/>
        <w:rPr>
          <w:rFonts w:ascii="宋体" w:hAnsi="宋体" w:cs="宋体"/>
          <w:sz w:val="24"/>
        </w:rPr>
      </w:pPr>
    </w:p>
    <w:p w14:paraId="092F4D76">
      <w:pPr>
        <w:spacing w:line="360" w:lineRule="auto"/>
        <w:rPr>
          <w:rFonts w:ascii="宋体" w:hAnsi="宋体"/>
          <w:sz w:val="24"/>
        </w:rPr>
      </w:pPr>
      <w:r>
        <w:rPr>
          <w:rFonts w:hint="eastAsia" w:ascii="宋体" w:hAnsi="宋体"/>
          <w:sz w:val="24"/>
        </w:rPr>
        <w:t>供应商代表签字或电子印章：</w:t>
      </w:r>
    </w:p>
    <w:p w14:paraId="0ED61B85">
      <w:pPr>
        <w:adjustRightInd w:val="0"/>
        <w:snapToGrid w:val="0"/>
        <w:spacing w:line="400" w:lineRule="exact"/>
        <w:ind w:right="480"/>
        <w:rPr>
          <w:rFonts w:ascii="宋体" w:hAnsi="宋体" w:cs="仿宋_GB2312"/>
          <w:color w:val="auto"/>
          <w:kern w:val="0"/>
          <w:sz w:val="24"/>
          <w:lang w:val="zh-CN"/>
        </w:rPr>
      </w:pPr>
      <w:r>
        <w:rPr>
          <w:rFonts w:hint="eastAsia" w:ascii="宋体" w:hAnsi="宋体" w:cs="仿宋_GB2312"/>
          <w:color w:val="auto"/>
          <w:kern w:val="0"/>
          <w:sz w:val="24"/>
          <w:lang w:val="zh-CN"/>
        </w:rPr>
        <w:t>日期：</w:t>
      </w:r>
      <w:r>
        <w:rPr>
          <w:rFonts w:hint="eastAsia" w:ascii="宋体" w:hAnsi="宋体"/>
          <w:color w:val="auto"/>
          <w:sz w:val="24"/>
        </w:rPr>
        <w:t xml:space="preserve">  </w:t>
      </w:r>
      <w:r>
        <w:rPr>
          <w:rFonts w:hint="eastAsia" w:ascii="宋体" w:hAnsi="宋体" w:cs="仿宋_GB2312"/>
          <w:color w:val="auto"/>
          <w:kern w:val="0"/>
          <w:sz w:val="24"/>
          <w:lang w:val="zh-CN"/>
        </w:rPr>
        <w:t xml:space="preserve">年 </w:t>
      </w:r>
      <w:r>
        <w:rPr>
          <w:rFonts w:hint="eastAsia" w:ascii="宋体" w:hAnsi="宋体"/>
          <w:color w:val="auto"/>
          <w:sz w:val="24"/>
        </w:rPr>
        <w:t xml:space="preserve">  </w:t>
      </w:r>
      <w:r>
        <w:rPr>
          <w:rFonts w:hint="eastAsia" w:ascii="宋体" w:hAnsi="宋体" w:cs="仿宋_GB2312"/>
          <w:color w:val="auto"/>
          <w:kern w:val="0"/>
          <w:sz w:val="24"/>
          <w:lang w:val="zh-CN"/>
        </w:rPr>
        <w:t xml:space="preserve"> 月 </w:t>
      </w:r>
      <w:r>
        <w:rPr>
          <w:rFonts w:hint="eastAsia" w:ascii="宋体" w:hAnsi="宋体"/>
          <w:color w:val="auto"/>
          <w:sz w:val="24"/>
        </w:rPr>
        <w:t xml:space="preserve">  </w:t>
      </w:r>
      <w:r>
        <w:rPr>
          <w:rFonts w:hint="eastAsia" w:ascii="宋体" w:hAnsi="宋体" w:cs="仿宋_GB2312"/>
          <w:color w:val="auto"/>
          <w:kern w:val="0"/>
          <w:sz w:val="24"/>
          <w:lang w:val="zh-CN"/>
        </w:rPr>
        <w:t xml:space="preserve"> 日</w:t>
      </w:r>
    </w:p>
    <w:p w14:paraId="69D03F2D">
      <w:pPr>
        <w:pStyle w:val="46"/>
        <w:tabs>
          <w:tab w:val="left" w:pos="1050"/>
        </w:tabs>
        <w:spacing w:line="360" w:lineRule="auto"/>
        <w:rPr>
          <w:rFonts w:ascii="宋体" w:hAnsi="宋体"/>
          <w:color w:val="auto"/>
          <w:sz w:val="24"/>
        </w:rPr>
      </w:pPr>
      <w:r>
        <w:rPr>
          <w:rFonts w:hint="eastAsia" w:ascii="宋体" w:hAnsi="宋体"/>
          <w:color w:val="auto"/>
          <w:sz w:val="24"/>
        </w:rPr>
        <w:br w:type="page"/>
      </w:r>
    </w:p>
    <w:p w14:paraId="3997079F">
      <w:pPr>
        <w:adjustRightInd w:val="0"/>
        <w:snapToGrid w:val="0"/>
        <w:spacing w:line="360" w:lineRule="auto"/>
        <w:ind w:right="480"/>
        <w:outlineLvl w:val="0"/>
        <w:rPr>
          <w:rFonts w:hint="default" w:ascii="宋体" w:hAnsi="宋体" w:eastAsia="宋体" w:cs="Times New Roman"/>
          <w:b/>
          <w:sz w:val="28"/>
          <w:lang w:val="en-US" w:eastAsia="zh-CN"/>
        </w:rPr>
      </w:pPr>
      <w:r>
        <w:rPr>
          <w:rFonts w:hint="eastAsia" w:ascii="宋体" w:hAnsi="宋体" w:eastAsia="宋体" w:cs="Times New Roman"/>
          <w:b/>
          <w:sz w:val="28"/>
        </w:rPr>
        <w:t>附件</w:t>
      </w:r>
      <w:r>
        <w:rPr>
          <w:rFonts w:hint="eastAsia" w:ascii="宋体" w:hAnsi="宋体" w:eastAsia="宋体" w:cs="Times New Roman"/>
          <w:b/>
          <w:sz w:val="28"/>
          <w:lang w:val="en-US" w:eastAsia="zh-CN"/>
        </w:rPr>
        <w:t>1</w:t>
      </w:r>
      <w:r>
        <w:rPr>
          <w:rFonts w:hint="eastAsia" w:ascii="宋体" w:hAnsi="宋体" w:cs="Times New Roman"/>
          <w:b/>
          <w:sz w:val="28"/>
          <w:lang w:val="en-US" w:eastAsia="zh-CN"/>
        </w:rPr>
        <w:t>3</w:t>
      </w:r>
    </w:p>
    <w:p w14:paraId="0E9B3E31">
      <w:pPr>
        <w:spacing w:line="360" w:lineRule="auto"/>
        <w:ind w:left="616" w:hanging="615" w:hangingChars="171"/>
        <w:jc w:val="center"/>
        <w:rPr>
          <w:rFonts w:ascii="华文中宋" w:hAnsi="华文中宋" w:eastAsia="华文中宋"/>
          <w:color w:val="auto"/>
          <w:szCs w:val="36"/>
        </w:rPr>
      </w:pPr>
      <w:r>
        <w:rPr>
          <w:rFonts w:hint="eastAsia" w:ascii="华文中宋" w:hAnsi="华文中宋" w:eastAsia="华文中宋"/>
          <w:color w:val="auto"/>
          <w:szCs w:val="36"/>
        </w:rPr>
        <w:t>资信及商务需求响应表</w:t>
      </w:r>
    </w:p>
    <w:p w14:paraId="2A9275F0">
      <w:pPr>
        <w:spacing w:line="360" w:lineRule="auto"/>
        <w:ind w:left="824" w:leftChars="229" w:firstLine="813" w:firstLineChars="450"/>
        <w:rPr>
          <w:rFonts w:ascii="宋体" w:hAnsi="宋体"/>
          <w:b/>
          <w:color w:val="auto"/>
          <w:sz w:val="18"/>
          <w:szCs w:val="18"/>
        </w:rPr>
      </w:pPr>
    </w:p>
    <w:tbl>
      <w:tblPr>
        <w:tblStyle w:val="25"/>
        <w:tblW w:w="95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052"/>
        <w:gridCol w:w="2052"/>
        <w:gridCol w:w="1569"/>
        <w:gridCol w:w="3018"/>
      </w:tblGrid>
      <w:tr w14:paraId="3976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845" w:type="dxa"/>
            <w:vAlign w:val="center"/>
          </w:tcPr>
          <w:p w14:paraId="529C8FA7">
            <w:pPr>
              <w:jc w:val="center"/>
              <w:rPr>
                <w:rFonts w:ascii="宋体" w:hAnsi="宋体"/>
                <w:color w:val="auto"/>
                <w:sz w:val="24"/>
              </w:rPr>
            </w:pPr>
            <w:r>
              <w:rPr>
                <w:rFonts w:hint="eastAsia" w:ascii="宋体" w:hAnsi="宋体"/>
                <w:color w:val="auto"/>
                <w:sz w:val="24"/>
              </w:rPr>
              <w:t>序号</w:t>
            </w:r>
          </w:p>
        </w:tc>
        <w:tc>
          <w:tcPr>
            <w:tcW w:w="2052" w:type="dxa"/>
            <w:vAlign w:val="center"/>
          </w:tcPr>
          <w:p w14:paraId="3709EC8B">
            <w:pPr>
              <w:jc w:val="center"/>
              <w:rPr>
                <w:rFonts w:ascii="宋体" w:hAnsi="宋体"/>
                <w:color w:val="auto"/>
                <w:sz w:val="24"/>
              </w:rPr>
            </w:pPr>
            <w:r>
              <w:rPr>
                <w:rFonts w:hint="eastAsia" w:ascii="宋体" w:hAnsi="宋体"/>
                <w:color w:val="auto"/>
                <w:sz w:val="24"/>
              </w:rPr>
              <w:t>内容</w:t>
            </w:r>
          </w:p>
        </w:tc>
        <w:tc>
          <w:tcPr>
            <w:tcW w:w="2052" w:type="dxa"/>
            <w:vAlign w:val="center"/>
          </w:tcPr>
          <w:p w14:paraId="2C233710">
            <w:pPr>
              <w:ind w:left="90" w:leftChars="25" w:firstLine="240" w:firstLineChars="100"/>
              <w:jc w:val="center"/>
              <w:rPr>
                <w:rFonts w:ascii="宋体" w:hAnsi="宋体"/>
                <w:color w:val="auto"/>
                <w:sz w:val="24"/>
              </w:rPr>
            </w:pPr>
            <w:r>
              <w:rPr>
                <w:rFonts w:hint="eastAsia" w:ascii="宋体" w:hAnsi="宋体"/>
                <w:color w:val="auto"/>
                <w:sz w:val="24"/>
              </w:rPr>
              <w:t>招标需求</w:t>
            </w:r>
          </w:p>
        </w:tc>
        <w:tc>
          <w:tcPr>
            <w:tcW w:w="1569" w:type="dxa"/>
            <w:vAlign w:val="center"/>
          </w:tcPr>
          <w:p w14:paraId="0880DEA7">
            <w:pPr>
              <w:ind w:left="152"/>
              <w:jc w:val="center"/>
              <w:rPr>
                <w:rFonts w:ascii="宋体" w:hAnsi="宋体"/>
                <w:color w:val="auto"/>
                <w:sz w:val="24"/>
              </w:rPr>
            </w:pPr>
            <w:r>
              <w:rPr>
                <w:rFonts w:hint="eastAsia" w:ascii="宋体" w:hAnsi="宋体"/>
                <w:color w:val="auto"/>
                <w:sz w:val="24"/>
              </w:rPr>
              <w:t>是否响应</w:t>
            </w:r>
          </w:p>
        </w:tc>
        <w:tc>
          <w:tcPr>
            <w:tcW w:w="3018" w:type="dxa"/>
            <w:vAlign w:val="center"/>
          </w:tcPr>
          <w:p w14:paraId="4BD05870">
            <w:pPr>
              <w:jc w:val="center"/>
              <w:rPr>
                <w:rFonts w:ascii="宋体" w:hAnsi="宋体"/>
                <w:color w:val="auto"/>
                <w:sz w:val="24"/>
              </w:rPr>
            </w:pPr>
            <w:r>
              <w:rPr>
                <w:rFonts w:hint="eastAsia" w:ascii="宋体" w:hAnsi="宋体"/>
                <w:color w:val="auto"/>
                <w:sz w:val="24"/>
              </w:rPr>
              <w:t>投标人的承诺或说明</w:t>
            </w:r>
          </w:p>
        </w:tc>
      </w:tr>
      <w:tr w14:paraId="40C1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45" w:type="dxa"/>
            <w:vAlign w:val="center"/>
          </w:tcPr>
          <w:p w14:paraId="32FCF89F">
            <w:pPr>
              <w:jc w:val="center"/>
              <w:rPr>
                <w:rFonts w:ascii="宋体" w:hAnsi="宋体"/>
                <w:color w:val="auto"/>
                <w:sz w:val="24"/>
              </w:rPr>
            </w:pPr>
            <w:r>
              <w:rPr>
                <w:rFonts w:hint="eastAsia" w:ascii="宋体" w:hAnsi="宋体"/>
                <w:color w:val="auto"/>
                <w:sz w:val="24"/>
              </w:rPr>
              <w:t>1</w:t>
            </w:r>
          </w:p>
        </w:tc>
        <w:tc>
          <w:tcPr>
            <w:tcW w:w="2052" w:type="dxa"/>
            <w:vAlign w:val="center"/>
          </w:tcPr>
          <w:p w14:paraId="15CAE09D">
            <w:pPr>
              <w:jc w:val="center"/>
              <w:rPr>
                <w:rFonts w:ascii="宋体" w:hAnsi="宋体"/>
                <w:color w:val="auto"/>
                <w:sz w:val="24"/>
              </w:rPr>
            </w:pPr>
            <w:r>
              <w:rPr>
                <w:rFonts w:hint="eastAsia" w:ascii="宋体" w:hAnsi="宋体"/>
                <w:color w:val="auto"/>
                <w:sz w:val="24"/>
              </w:rPr>
              <w:t>项目质保期</w:t>
            </w:r>
          </w:p>
        </w:tc>
        <w:tc>
          <w:tcPr>
            <w:tcW w:w="2052" w:type="dxa"/>
            <w:vAlign w:val="center"/>
          </w:tcPr>
          <w:p w14:paraId="79A2C6DF">
            <w:pPr>
              <w:jc w:val="center"/>
              <w:rPr>
                <w:rFonts w:ascii="宋体" w:hAnsi="宋体"/>
                <w:color w:val="auto"/>
                <w:sz w:val="24"/>
              </w:rPr>
            </w:pPr>
          </w:p>
        </w:tc>
        <w:tc>
          <w:tcPr>
            <w:tcW w:w="1569" w:type="dxa"/>
            <w:vAlign w:val="center"/>
          </w:tcPr>
          <w:p w14:paraId="352A3859">
            <w:pPr>
              <w:jc w:val="center"/>
              <w:rPr>
                <w:rFonts w:ascii="宋体" w:hAnsi="宋体"/>
                <w:color w:val="auto"/>
                <w:sz w:val="24"/>
              </w:rPr>
            </w:pPr>
          </w:p>
        </w:tc>
        <w:tc>
          <w:tcPr>
            <w:tcW w:w="3018" w:type="dxa"/>
            <w:vAlign w:val="center"/>
          </w:tcPr>
          <w:p w14:paraId="6DF8B30B">
            <w:pPr>
              <w:jc w:val="center"/>
              <w:rPr>
                <w:rFonts w:ascii="宋体" w:hAnsi="宋体"/>
                <w:color w:val="auto"/>
                <w:sz w:val="24"/>
              </w:rPr>
            </w:pPr>
          </w:p>
        </w:tc>
      </w:tr>
      <w:tr w14:paraId="6635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845" w:type="dxa"/>
            <w:vAlign w:val="center"/>
          </w:tcPr>
          <w:p w14:paraId="2F37113B">
            <w:pPr>
              <w:jc w:val="center"/>
              <w:rPr>
                <w:rFonts w:ascii="宋体" w:hAnsi="宋体"/>
                <w:color w:val="auto"/>
                <w:sz w:val="24"/>
              </w:rPr>
            </w:pPr>
            <w:r>
              <w:rPr>
                <w:rFonts w:hint="eastAsia" w:ascii="宋体" w:hAnsi="宋体"/>
                <w:color w:val="auto"/>
                <w:sz w:val="24"/>
              </w:rPr>
              <w:t>2</w:t>
            </w:r>
          </w:p>
        </w:tc>
        <w:tc>
          <w:tcPr>
            <w:tcW w:w="2052" w:type="dxa"/>
            <w:vAlign w:val="center"/>
          </w:tcPr>
          <w:p w14:paraId="6677DCD8">
            <w:pPr>
              <w:jc w:val="center"/>
              <w:rPr>
                <w:rFonts w:ascii="宋体" w:hAnsi="宋体"/>
                <w:color w:val="auto"/>
                <w:sz w:val="24"/>
              </w:rPr>
            </w:pPr>
            <w:r>
              <w:rPr>
                <w:rFonts w:hint="eastAsia" w:ascii="宋体" w:hAnsi="宋体"/>
                <w:sz w:val="24"/>
                <w:highlight w:val="none"/>
              </w:rPr>
              <w:t>合同履约期限</w:t>
            </w:r>
          </w:p>
        </w:tc>
        <w:tc>
          <w:tcPr>
            <w:tcW w:w="2052" w:type="dxa"/>
            <w:vAlign w:val="center"/>
          </w:tcPr>
          <w:p w14:paraId="0ECE5256">
            <w:pPr>
              <w:jc w:val="center"/>
              <w:rPr>
                <w:rFonts w:ascii="宋体" w:hAnsi="宋体"/>
                <w:color w:val="auto"/>
                <w:sz w:val="24"/>
              </w:rPr>
            </w:pPr>
          </w:p>
        </w:tc>
        <w:tc>
          <w:tcPr>
            <w:tcW w:w="1569" w:type="dxa"/>
            <w:vAlign w:val="center"/>
          </w:tcPr>
          <w:p w14:paraId="5DC83E78">
            <w:pPr>
              <w:jc w:val="center"/>
              <w:rPr>
                <w:rFonts w:ascii="宋体" w:hAnsi="宋体"/>
                <w:color w:val="auto"/>
                <w:sz w:val="24"/>
              </w:rPr>
            </w:pPr>
          </w:p>
        </w:tc>
        <w:tc>
          <w:tcPr>
            <w:tcW w:w="3018" w:type="dxa"/>
            <w:vAlign w:val="center"/>
          </w:tcPr>
          <w:p w14:paraId="22674022">
            <w:pPr>
              <w:jc w:val="center"/>
              <w:rPr>
                <w:rFonts w:ascii="宋体" w:hAnsi="宋体"/>
                <w:color w:val="auto"/>
                <w:sz w:val="24"/>
              </w:rPr>
            </w:pPr>
          </w:p>
        </w:tc>
      </w:tr>
      <w:tr w14:paraId="7A9B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845" w:type="dxa"/>
            <w:vAlign w:val="center"/>
          </w:tcPr>
          <w:p w14:paraId="07AB179D">
            <w:pPr>
              <w:jc w:val="center"/>
              <w:rPr>
                <w:rFonts w:ascii="宋体" w:hAnsi="宋体"/>
                <w:color w:val="auto"/>
                <w:sz w:val="24"/>
              </w:rPr>
            </w:pPr>
            <w:r>
              <w:rPr>
                <w:rFonts w:hint="eastAsia" w:ascii="宋体" w:hAnsi="宋体"/>
                <w:color w:val="auto"/>
                <w:sz w:val="24"/>
              </w:rPr>
              <w:t>3</w:t>
            </w:r>
          </w:p>
        </w:tc>
        <w:tc>
          <w:tcPr>
            <w:tcW w:w="2052" w:type="dxa"/>
            <w:vAlign w:val="center"/>
          </w:tcPr>
          <w:p w14:paraId="09EF5841">
            <w:pPr>
              <w:jc w:val="center"/>
              <w:rPr>
                <w:rFonts w:ascii="宋体" w:hAnsi="宋体"/>
                <w:color w:val="auto"/>
                <w:sz w:val="24"/>
              </w:rPr>
            </w:pPr>
            <w:r>
              <w:rPr>
                <w:rFonts w:hint="eastAsia" w:ascii="宋体" w:hAnsi="宋体"/>
                <w:color w:val="auto"/>
                <w:sz w:val="24"/>
              </w:rPr>
              <w:t>付款方式</w:t>
            </w:r>
          </w:p>
        </w:tc>
        <w:tc>
          <w:tcPr>
            <w:tcW w:w="2052" w:type="dxa"/>
            <w:vAlign w:val="center"/>
          </w:tcPr>
          <w:p w14:paraId="626A49EB">
            <w:pPr>
              <w:jc w:val="center"/>
              <w:rPr>
                <w:rFonts w:ascii="宋体" w:hAnsi="宋体"/>
                <w:color w:val="auto"/>
                <w:sz w:val="24"/>
              </w:rPr>
            </w:pPr>
          </w:p>
        </w:tc>
        <w:tc>
          <w:tcPr>
            <w:tcW w:w="1569" w:type="dxa"/>
            <w:vAlign w:val="center"/>
          </w:tcPr>
          <w:p w14:paraId="0257779A">
            <w:pPr>
              <w:jc w:val="center"/>
              <w:rPr>
                <w:rFonts w:ascii="宋体" w:hAnsi="宋体"/>
                <w:color w:val="auto"/>
                <w:sz w:val="24"/>
              </w:rPr>
            </w:pPr>
          </w:p>
        </w:tc>
        <w:tc>
          <w:tcPr>
            <w:tcW w:w="3018" w:type="dxa"/>
            <w:vAlign w:val="center"/>
          </w:tcPr>
          <w:p w14:paraId="0E1996A8">
            <w:pPr>
              <w:jc w:val="center"/>
              <w:rPr>
                <w:rFonts w:ascii="宋体" w:hAnsi="宋体"/>
                <w:color w:val="auto"/>
                <w:sz w:val="24"/>
              </w:rPr>
            </w:pPr>
          </w:p>
        </w:tc>
      </w:tr>
      <w:tr w14:paraId="7C33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845" w:type="dxa"/>
            <w:vAlign w:val="center"/>
          </w:tcPr>
          <w:p w14:paraId="290414DF">
            <w:pPr>
              <w:jc w:val="center"/>
              <w:rPr>
                <w:rFonts w:ascii="宋体" w:hAnsi="宋体"/>
                <w:color w:val="auto"/>
                <w:sz w:val="24"/>
              </w:rPr>
            </w:pPr>
          </w:p>
        </w:tc>
        <w:tc>
          <w:tcPr>
            <w:tcW w:w="2052" w:type="dxa"/>
            <w:vAlign w:val="center"/>
          </w:tcPr>
          <w:p w14:paraId="4D4C2FC3">
            <w:pPr>
              <w:jc w:val="center"/>
              <w:rPr>
                <w:rFonts w:ascii="宋体" w:hAnsi="宋体"/>
                <w:color w:val="auto"/>
                <w:sz w:val="24"/>
              </w:rPr>
            </w:pPr>
          </w:p>
        </w:tc>
        <w:tc>
          <w:tcPr>
            <w:tcW w:w="2052" w:type="dxa"/>
            <w:vAlign w:val="center"/>
          </w:tcPr>
          <w:p w14:paraId="61DB0504">
            <w:pPr>
              <w:jc w:val="center"/>
              <w:rPr>
                <w:rFonts w:ascii="宋体" w:hAnsi="宋体"/>
                <w:color w:val="auto"/>
                <w:sz w:val="24"/>
              </w:rPr>
            </w:pPr>
          </w:p>
        </w:tc>
        <w:tc>
          <w:tcPr>
            <w:tcW w:w="1569" w:type="dxa"/>
            <w:vAlign w:val="center"/>
          </w:tcPr>
          <w:p w14:paraId="5767A663">
            <w:pPr>
              <w:jc w:val="center"/>
              <w:rPr>
                <w:rFonts w:ascii="宋体" w:hAnsi="宋体"/>
                <w:color w:val="auto"/>
                <w:sz w:val="24"/>
              </w:rPr>
            </w:pPr>
          </w:p>
        </w:tc>
        <w:tc>
          <w:tcPr>
            <w:tcW w:w="3018" w:type="dxa"/>
            <w:vAlign w:val="center"/>
          </w:tcPr>
          <w:p w14:paraId="313A2F67">
            <w:pPr>
              <w:jc w:val="center"/>
              <w:rPr>
                <w:rFonts w:ascii="宋体" w:hAnsi="宋体"/>
                <w:color w:val="auto"/>
                <w:sz w:val="24"/>
              </w:rPr>
            </w:pPr>
          </w:p>
        </w:tc>
      </w:tr>
      <w:tr w14:paraId="17C3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845" w:type="dxa"/>
            <w:vAlign w:val="center"/>
          </w:tcPr>
          <w:p w14:paraId="674F3C5A">
            <w:pPr>
              <w:rPr>
                <w:rFonts w:ascii="宋体" w:hAnsi="宋体"/>
                <w:color w:val="auto"/>
                <w:sz w:val="24"/>
              </w:rPr>
            </w:pPr>
          </w:p>
        </w:tc>
        <w:tc>
          <w:tcPr>
            <w:tcW w:w="2052" w:type="dxa"/>
          </w:tcPr>
          <w:p w14:paraId="68B7CBFC">
            <w:pPr>
              <w:snapToGrid w:val="0"/>
              <w:rPr>
                <w:rFonts w:ascii="宋体" w:hAnsi="宋体"/>
                <w:color w:val="auto"/>
                <w:sz w:val="24"/>
              </w:rPr>
            </w:pPr>
            <w:r>
              <w:rPr>
                <w:rFonts w:hint="eastAsia" w:ascii="宋体" w:hAnsi="宋体"/>
                <w:color w:val="auto"/>
                <w:sz w:val="24"/>
              </w:rPr>
              <w:t>……</w:t>
            </w:r>
          </w:p>
        </w:tc>
        <w:tc>
          <w:tcPr>
            <w:tcW w:w="2052" w:type="dxa"/>
            <w:vAlign w:val="center"/>
          </w:tcPr>
          <w:p w14:paraId="733EC309">
            <w:pPr>
              <w:jc w:val="center"/>
              <w:rPr>
                <w:rFonts w:ascii="宋体" w:hAnsi="宋体"/>
                <w:color w:val="auto"/>
                <w:sz w:val="24"/>
              </w:rPr>
            </w:pPr>
          </w:p>
        </w:tc>
        <w:tc>
          <w:tcPr>
            <w:tcW w:w="1569" w:type="dxa"/>
            <w:vAlign w:val="center"/>
          </w:tcPr>
          <w:p w14:paraId="4AC7BBE6">
            <w:pPr>
              <w:jc w:val="center"/>
              <w:rPr>
                <w:rFonts w:ascii="宋体" w:hAnsi="宋体"/>
                <w:color w:val="auto"/>
                <w:sz w:val="24"/>
              </w:rPr>
            </w:pPr>
          </w:p>
        </w:tc>
        <w:tc>
          <w:tcPr>
            <w:tcW w:w="3018" w:type="dxa"/>
            <w:vAlign w:val="center"/>
          </w:tcPr>
          <w:p w14:paraId="60766851">
            <w:pPr>
              <w:jc w:val="center"/>
              <w:rPr>
                <w:rFonts w:ascii="宋体" w:hAnsi="宋体"/>
                <w:color w:val="auto"/>
                <w:sz w:val="24"/>
              </w:rPr>
            </w:pPr>
          </w:p>
        </w:tc>
      </w:tr>
      <w:tr w14:paraId="02C6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845" w:type="dxa"/>
            <w:vAlign w:val="center"/>
          </w:tcPr>
          <w:p w14:paraId="6B30E075">
            <w:pPr>
              <w:jc w:val="center"/>
              <w:rPr>
                <w:rFonts w:ascii="宋体" w:hAnsi="宋体"/>
                <w:color w:val="auto"/>
                <w:sz w:val="24"/>
              </w:rPr>
            </w:pPr>
          </w:p>
        </w:tc>
        <w:tc>
          <w:tcPr>
            <w:tcW w:w="2052" w:type="dxa"/>
            <w:vAlign w:val="center"/>
          </w:tcPr>
          <w:p w14:paraId="3C370427">
            <w:pPr>
              <w:snapToGrid w:val="0"/>
              <w:jc w:val="center"/>
              <w:rPr>
                <w:rFonts w:ascii="宋体" w:hAnsi="宋体"/>
                <w:color w:val="auto"/>
                <w:sz w:val="24"/>
              </w:rPr>
            </w:pPr>
          </w:p>
        </w:tc>
        <w:tc>
          <w:tcPr>
            <w:tcW w:w="2052" w:type="dxa"/>
            <w:vAlign w:val="center"/>
          </w:tcPr>
          <w:p w14:paraId="4FE40A7C">
            <w:pPr>
              <w:jc w:val="center"/>
              <w:rPr>
                <w:rFonts w:ascii="宋体" w:hAnsi="宋体"/>
                <w:color w:val="auto"/>
                <w:sz w:val="24"/>
              </w:rPr>
            </w:pPr>
          </w:p>
        </w:tc>
        <w:tc>
          <w:tcPr>
            <w:tcW w:w="1569" w:type="dxa"/>
            <w:vAlign w:val="center"/>
          </w:tcPr>
          <w:p w14:paraId="10C9DFCC">
            <w:pPr>
              <w:jc w:val="center"/>
              <w:rPr>
                <w:rFonts w:ascii="宋体" w:hAnsi="宋体"/>
                <w:color w:val="auto"/>
                <w:sz w:val="24"/>
              </w:rPr>
            </w:pPr>
          </w:p>
        </w:tc>
        <w:tc>
          <w:tcPr>
            <w:tcW w:w="3018" w:type="dxa"/>
            <w:vAlign w:val="center"/>
          </w:tcPr>
          <w:p w14:paraId="68AF7CFA">
            <w:pPr>
              <w:jc w:val="center"/>
              <w:rPr>
                <w:rFonts w:ascii="宋体" w:hAnsi="宋体"/>
                <w:color w:val="auto"/>
                <w:sz w:val="24"/>
              </w:rPr>
            </w:pPr>
          </w:p>
        </w:tc>
      </w:tr>
      <w:tr w14:paraId="0283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845" w:type="dxa"/>
            <w:vAlign w:val="center"/>
          </w:tcPr>
          <w:p w14:paraId="7698ADE5">
            <w:pPr>
              <w:jc w:val="center"/>
              <w:rPr>
                <w:rFonts w:ascii="宋体" w:hAnsi="宋体"/>
                <w:color w:val="auto"/>
                <w:sz w:val="24"/>
              </w:rPr>
            </w:pPr>
          </w:p>
        </w:tc>
        <w:tc>
          <w:tcPr>
            <w:tcW w:w="2052" w:type="dxa"/>
            <w:vAlign w:val="center"/>
          </w:tcPr>
          <w:p w14:paraId="17E35B06">
            <w:pPr>
              <w:snapToGrid w:val="0"/>
              <w:jc w:val="center"/>
              <w:rPr>
                <w:rFonts w:ascii="宋体" w:hAnsi="宋体"/>
                <w:color w:val="auto"/>
                <w:sz w:val="24"/>
              </w:rPr>
            </w:pPr>
          </w:p>
        </w:tc>
        <w:tc>
          <w:tcPr>
            <w:tcW w:w="2052" w:type="dxa"/>
            <w:vAlign w:val="center"/>
          </w:tcPr>
          <w:p w14:paraId="3414114A">
            <w:pPr>
              <w:jc w:val="center"/>
              <w:rPr>
                <w:rFonts w:ascii="宋体" w:hAnsi="宋体"/>
                <w:color w:val="auto"/>
                <w:sz w:val="24"/>
              </w:rPr>
            </w:pPr>
          </w:p>
        </w:tc>
        <w:tc>
          <w:tcPr>
            <w:tcW w:w="1569" w:type="dxa"/>
            <w:vAlign w:val="center"/>
          </w:tcPr>
          <w:p w14:paraId="46FA67CB">
            <w:pPr>
              <w:jc w:val="center"/>
              <w:rPr>
                <w:rFonts w:ascii="宋体" w:hAnsi="宋体"/>
                <w:color w:val="auto"/>
                <w:sz w:val="24"/>
              </w:rPr>
            </w:pPr>
          </w:p>
        </w:tc>
        <w:tc>
          <w:tcPr>
            <w:tcW w:w="3018" w:type="dxa"/>
            <w:vAlign w:val="center"/>
          </w:tcPr>
          <w:p w14:paraId="579DC70F">
            <w:pPr>
              <w:jc w:val="center"/>
              <w:rPr>
                <w:rFonts w:ascii="宋体" w:hAnsi="宋体"/>
                <w:color w:val="auto"/>
                <w:sz w:val="24"/>
              </w:rPr>
            </w:pPr>
          </w:p>
        </w:tc>
      </w:tr>
      <w:tr w14:paraId="7EE7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45" w:type="dxa"/>
            <w:vAlign w:val="center"/>
          </w:tcPr>
          <w:p w14:paraId="3F857F03">
            <w:pPr>
              <w:jc w:val="center"/>
              <w:rPr>
                <w:rFonts w:ascii="宋体" w:hAnsi="宋体"/>
                <w:color w:val="auto"/>
                <w:sz w:val="24"/>
              </w:rPr>
            </w:pPr>
          </w:p>
        </w:tc>
        <w:tc>
          <w:tcPr>
            <w:tcW w:w="2052" w:type="dxa"/>
            <w:vAlign w:val="center"/>
          </w:tcPr>
          <w:p w14:paraId="7061E666">
            <w:pPr>
              <w:snapToGrid w:val="0"/>
              <w:jc w:val="center"/>
              <w:rPr>
                <w:rFonts w:ascii="宋体" w:hAnsi="宋体"/>
                <w:color w:val="auto"/>
                <w:sz w:val="24"/>
              </w:rPr>
            </w:pPr>
          </w:p>
        </w:tc>
        <w:tc>
          <w:tcPr>
            <w:tcW w:w="2052" w:type="dxa"/>
            <w:vAlign w:val="center"/>
          </w:tcPr>
          <w:p w14:paraId="6C3B440B">
            <w:pPr>
              <w:jc w:val="center"/>
              <w:rPr>
                <w:rFonts w:ascii="宋体" w:hAnsi="宋体"/>
                <w:color w:val="auto"/>
                <w:sz w:val="24"/>
              </w:rPr>
            </w:pPr>
          </w:p>
        </w:tc>
        <w:tc>
          <w:tcPr>
            <w:tcW w:w="1569" w:type="dxa"/>
            <w:vAlign w:val="center"/>
          </w:tcPr>
          <w:p w14:paraId="118FBFBE">
            <w:pPr>
              <w:jc w:val="center"/>
              <w:rPr>
                <w:rFonts w:ascii="宋体" w:hAnsi="宋体"/>
                <w:color w:val="auto"/>
                <w:sz w:val="24"/>
              </w:rPr>
            </w:pPr>
          </w:p>
        </w:tc>
        <w:tc>
          <w:tcPr>
            <w:tcW w:w="3018" w:type="dxa"/>
            <w:vAlign w:val="center"/>
          </w:tcPr>
          <w:p w14:paraId="608205F8">
            <w:pPr>
              <w:jc w:val="center"/>
              <w:rPr>
                <w:rFonts w:ascii="宋体" w:hAnsi="宋体"/>
                <w:color w:val="auto"/>
                <w:sz w:val="24"/>
              </w:rPr>
            </w:pPr>
          </w:p>
        </w:tc>
      </w:tr>
    </w:tbl>
    <w:p w14:paraId="25B3FF22">
      <w:pPr>
        <w:spacing w:line="360" w:lineRule="auto"/>
        <w:rPr>
          <w:rFonts w:ascii="宋体" w:hAnsi="宋体"/>
          <w:color w:val="auto"/>
          <w:sz w:val="24"/>
        </w:rPr>
      </w:pPr>
    </w:p>
    <w:p w14:paraId="159EDA96">
      <w:pPr>
        <w:spacing w:line="360" w:lineRule="auto"/>
        <w:ind w:left="420"/>
        <w:rPr>
          <w:rFonts w:ascii="宋体" w:hAnsi="宋体"/>
          <w:color w:val="auto"/>
          <w:sz w:val="24"/>
        </w:rPr>
      </w:pPr>
    </w:p>
    <w:p w14:paraId="526A5D81">
      <w:pPr>
        <w:spacing w:line="360" w:lineRule="auto"/>
        <w:ind w:left="420"/>
        <w:rPr>
          <w:rFonts w:ascii="宋体" w:hAnsi="宋体"/>
          <w:color w:val="auto"/>
          <w:sz w:val="24"/>
        </w:rPr>
      </w:pPr>
    </w:p>
    <w:p w14:paraId="6B76DCDF">
      <w:pPr>
        <w:spacing w:line="360" w:lineRule="auto"/>
        <w:ind w:left="420"/>
        <w:rPr>
          <w:rFonts w:ascii="宋体" w:hAnsi="宋体"/>
          <w:color w:val="auto"/>
          <w:sz w:val="24"/>
        </w:rPr>
      </w:pPr>
    </w:p>
    <w:p w14:paraId="3514BF3C">
      <w:pPr>
        <w:spacing w:line="360" w:lineRule="auto"/>
        <w:rPr>
          <w:rFonts w:ascii="宋体" w:hAnsi="宋体" w:cs="宋体"/>
          <w:sz w:val="24"/>
          <w:u w:val="single"/>
        </w:rPr>
      </w:pPr>
      <w:r>
        <w:rPr>
          <w:rFonts w:hint="eastAsia" w:ascii="宋体" w:hAnsi="宋体" w:cs="宋体"/>
          <w:sz w:val="24"/>
        </w:rPr>
        <w:t>投标单位：</w:t>
      </w:r>
      <w:r>
        <w:rPr>
          <w:rFonts w:hint="eastAsia" w:ascii="宋体" w:hAnsi="宋体" w:cs="宋体"/>
          <w:sz w:val="24"/>
          <w:u w:val="single"/>
        </w:rPr>
        <w:t>　　　　　　　　电子</w:t>
      </w:r>
      <w:r>
        <w:rPr>
          <w:rFonts w:hint="eastAsia" w:ascii="宋体" w:hAnsi="宋体" w:cs="宋体"/>
          <w:sz w:val="24"/>
        </w:rPr>
        <w:t>签章</w:t>
      </w:r>
    </w:p>
    <w:p w14:paraId="41704587">
      <w:pPr>
        <w:spacing w:line="360" w:lineRule="auto"/>
        <w:rPr>
          <w:rFonts w:ascii="宋体" w:hAnsi="宋体" w:cs="宋体"/>
          <w:sz w:val="24"/>
        </w:rPr>
      </w:pPr>
    </w:p>
    <w:p w14:paraId="2F3362CD">
      <w:pPr>
        <w:spacing w:line="360" w:lineRule="auto"/>
        <w:rPr>
          <w:rFonts w:ascii="宋体" w:hAnsi="宋体"/>
          <w:sz w:val="24"/>
        </w:rPr>
      </w:pPr>
      <w:r>
        <w:rPr>
          <w:rFonts w:hint="eastAsia" w:ascii="宋体" w:hAnsi="宋体"/>
          <w:sz w:val="24"/>
        </w:rPr>
        <w:t>供应商代表签字或电子印章：</w:t>
      </w:r>
    </w:p>
    <w:p w14:paraId="39BBDBAE">
      <w:pPr>
        <w:adjustRightInd w:val="0"/>
        <w:snapToGrid w:val="0"/>
        <w:spacing w:line="400" w:lineRule="exact"/>
        <w:ind w:right="480"/>
        <w:rPr>
          <w:rFonts w:ascii="宋体" w:hAnsi="宋体" w:cs="仿宋_GB2312"/>
          <w:color w:val="auto"/>
          <w:kern w:val="0"/>
          <w:sz w:val="24"/>
          <w:lang w:val="zh-CN"/>
        </w:rPr>
      </w:pPr>
      <w:r>
        <w:rPr>
          <w:rFonts w:hint="eastAsia" w:ascii="宋体" w:hAnsi="宋体" w:cs="仿宋_GB2312"/>
          <w:color w:val="auto"/>
          <w:kern w:val="0"/>
          <w:sz w:val="24"/>
          <w:lang w:val="zh-CN"/>
        </w:rPr>
        <w:t>日期：</w:t>
      </w:r>
      <w:r>
        <w:rPr>
          <w:rFonts w:hint="eastAsia" w:ascii="宋体" w:hAnsi="宋体"/>
          <w:color w:val="auto"/>
          <w:sz w:val="24"/>
        </w:rPr>
        <w:t xml:space="preserve">  </w:t>
      </w:r>
      <w:r>
        <w:rPr>
          <w:rFonts w:hint="eastAsia" w:ascii="宋体" w:hAnsi="宋体" w:cs="仿宋_GB2312"/>
          <w:color w:val="auto"/>
          <w:kern w:val="0"/>
          <w:sz w:val="24"/>
          <w:lang w:val="zh-CN"/>
        </w:rPr>
        <w:t xml:space="preserve">年 </w:t>
      </w:r>
      <w:r>
        <w:rPr>
          <w:rFonts w:hint="eastAsia" w:ascii="宋体" w:hAnsi="宋体"/>
          <w:color w:val="auto"/>
          <w:sz w:val="24"/>
        </w:rPr>
        <w:t xml:space="preserve">  </w:t>
      </w:r>
      <w:r>
        <w:rPr>
          <w:rFonts w:hint="eastAsia" w:ascii="宋体" w:hAnsi="宋体" w:cs="仿宋_GB2312"/>
          <w:color w:val="auto"/>
          <w:kern w:val="0"/>
          <w:sz w:val="24"/>
          <w:lang w:val="zh-CN"/>
        </w:rPr>
        <w:t xml:space="preserve"> 月 </w:t>
      </w:r>
      <w:r>
        <w:rPr>
          <w:rFonts w:hint="eastAsia" w:ascii="宋体" w:hAnsi="宋体"/>
          <w:color w:val="auto"/>
          <w:sz w:val="24"/>
        </w:rPr>
        <w:t xml:space="preserve">  </w:t>
      </w:r>
      <w:r>
        <w:rPr>
          <w:rFonts w:hint="eastAsia" w:ascii="宋体" w:hAnsi="宋体" w:cs="仿宋_GB2312"/>
          <w:color w:val="auto"/>
          <w:kern w:val="0"/>
          <w:sz w:val="24"/>
          <w:lang w:val="zh-CN"/>
        </w:rPr>
        <w:t xml:space="preserve"> 日</w:t>
      </w:r>
    </w:p>
    <w:p w14:paraId="120B016B">
      <w:pPr>
        <w:spacing w:line="360" w:lineRule="auto"/>
        <w:ind w:right="-110"/>
        <w:jc w:val="left"/>
        <w:rPr>
          <w:rFonts w:ascii="宋体" w:hAnsi="宋体"/>
          <w:color w:val="auto"/>
          <w:sz w:val="24"/>
        </w:rPr>
      </w:pPr>
      <w:r>
        <w:rPr>
          <w:rFonts w:hint="eastAsia" w:ascii="宋体" w:hAnsi="宋体"/>
          <w:color w:val="auto"/>
          <w:sz w:val="24"/>
        </w:rPr>
        <w:br w:type="page"/>
      </w:r>
    </w:p>
    <w:p w14:paraId="7C289642">
      <w:pPr>
        <w:spacing w:line="360" w:lineRule="auto"/>
        <w:ind w:right="-110"/>
        <w:jc w:val="center"/>
        <w:rPr>
          <w:rFonts w:ascii="宋体" w:hAnsi="宋体"/>
          <w:color w:val="auto"/>
          <w:spacing w:val="40"/>
          <w:sz w:val="52"/>
          <w:szCs w:val="52"/>
        </w:rPr>
      </w:pPr>
      <w:r>
        <w:rPr>
          <w:rFonts w:hint="eastAsia" w:ascii="宋体" w:hAnsi="宋体"/>
          <w:color w:val="auto"/>
          <w:spacing w:val="40"/>
          <w:sz w:val="52"/>
          <w:szCs w:val="52"/>
        </w:rPr>
        <w:t>项目名称</w:t>
      </w:r>
    </w:p>
    <w:p w14:paraId="741BBCAC">
      <w:pPr>
        <w:spacing w:before="240" w:beforeLines="100" w:line="360" w:lineRule="auto"/>
        <w:ind w:right="-108"/>
        <w:jc w:val="center"/>
        <w:rPr>
          <w:rFonts w:ascii="宋体" w:hAnsi="宋体"/>
          <w:color w:val="auto"/>
          <w:szCs w:val="36"/>
        </w:rPr>
      </w:pPr>
      <w:r>
        <w:rPr>
          <w:rFonts w:hint="eastAsia" w:ascii="宋体" w:hAnsi="宋体"/>
          <w:color w:val="auto"/>
          <w:szCs w:val="36"/>
        </w:rPr>
        <w:t>项目编号：</w:t>
      </w:r>
    </w:p>
    <w:p w14:paraId="0D498B40">
      <w:pPr>
        <w:spacing w:before="240" w:beforeLines="100" w:line="360" w:lineRule="auto"/>
        <w:ind w:right="-108"/>
        <w:jc w:val="center"/>
        <w:rPr>
          <w:rFonts w:ascii="宋体" w:hAnsi="宋体"/>
          <w:color w:val="auto"/>
          <w:szCs w:val="36"/>
        </w:rPr>
      </w:pPr>
    </w:p>
    <w:p w14:paraId="728E726E">
      <w:pPr>
        <w:spacing w:after="100" w:afterAutospacing="1" w:line="360" w:lineRule="auto"/>
        <w:ind w:right="-108"/>
        <w:jc w:val="center"/>
        <w:rPr>
          <w:rFonts w:ascii="宋体" w:hAnsi="宋体"/>
          <w:b/>
          <w:color w:val="auto"/>
          <w:spacing w:val="40"/>
          <w:sz w:val="72"/>
          <w:szCs w:val="84"/>
        </w:rPr>
      </w:pPr>
      <w:r>
        <w:rPr>
          <w:rFonts w:hint="eastAsia" w:ascii="宋体" w:hAnsi="宋体"/>
          <w:b/>
          <w:color w:val="auto"/>
          <w:spacing w:val="40"/>
          <w:sz w:val="72"/>
          <w:szCs w:val="84"/>
        </w:rPr>
        <w:t>报</w:t>
      </w:r>
    </w:p>
    <w:p w14:paraId="02DA68E8">
      <w:pPr>
        <w:spacing w:after="100" w:afterAutospacing="1" w:line="360" w:lineRule="auto"/>
        <w:ind w:right="-108"/>
        <w:jc w:val="center"/>
        <w:rPr>
          <w:rFonts w:ascii="宋体" w:hAnsi="宋体"/>
          <w:b/>
          <w:color w:val="auto"/>
          <w:spacing w:val="40"/>
          <w:sz w:val="72"/>
          <w:szCs w:val="84"/>
        </w:rPr>
      </w:pPr>
      <w:r>
        <w:rPr>
          <w:rFonts w:hint="eastAsia" w:ascii="宋体" w:hAnsi="宋体"/>
          <w:b/>
          <w:color w:val="auto"/>
          <w:spacing w:val="40"/>
          <w:sz w:val="72"/>
          <w:szCs w:val="84"/>
        </w:rPr>
        <w:t>价</w:t>
      </w:r>
    </w:p>
    <w:p w14:paraId="52E12CB4">
      <w:pPr>
        <w:spacing w:after="100" w:afterAutospacing="1" w:line="360" w:lineRule="auto"/>
        <w:ind w:right="-108"/>
        <w:jc w:val="center"/>
        <w:rPr>
          <w:rFonts w:ascii="宋体" w:hAnsi="宋体"/>
          <w:b/>
          <w:color w:val="auto"/>
          <w:spacing w:val="40"/>
          <w:sz w:val="72"/>
          <w:szCs w:val="84"/>
        </w:rPr>
      </w:pPr>
      <w:r>
        <w:rPr>
          <w:rFonts w:hint="eastAsia" w:ascii="宋体" w:hAnsi="宋体"/>
          <w:b/>
          <w:color w:val="auto"/>
          <w:spacing w:val="40"/>
          <w:sz w:val="72"/>
          <w:szCs w:val="84"/>
        </w:rPr>
        <w:t>文</w:t>
      </w:r>
    </w:p>
    <w:p w14:paraId="7C36FF1A">
      <w:pPr>
        <w:spacing w:after="100" w:afterAutospacing="1" w:line="360" w:lineRule="auto"/>
        <w:ind w:right="-108"/>
        <w:jc w:val="center"/>
        <w:rPr>
          <w:rFonts w:ascii="宋体" w:hAnsi="宋体"/>
          <w:b/>
          <w:color w:val="auto"/>
          <w:spacing w:val="40"/>
          <w:sz w:val="72"/>
          <w:szCs w:val="84"/>
        </w:rPr>
      </w:pPr>
      <w:r>
        <w:rPr>
          <w:rFonts w:hint="eastAsia" w:ascii="宋体" w:hAnsi="宋体"/>
          <w:b/>
          <w:color w:val="auto"/>
          <w:spacing w:val="40"/>
          <w:sz w:val="72"/>
          <w:szCs w:val="84"/>
        </w:rPr>
        <w:t>件</w:t>
      </w:r>
    </w:p>
    <w:p w14:paraId="49C49365">
      <w:pPr>
        <w:spacing w:line="360" w:lineRule="auto"/>
        <w:ind w:right="532"/>
        <w:rPr>
          <w:rFonts w:ascii="宋体" w:hAnsi="宋体"/>
          <w:color w:val="auto"/>
          <w:szCs w:val="36"/>
        </w:rPr>
      </w:pPr>
    </w:p>
    <w:p w14:paraId="01C726AA">
      <w:pPr>
        <w:spacing w:line="360" w:lineRule="auto"/>
        <w:ind w:right="532"/>
        <w:jc w:val="center"/>
        <w:rPr>
          <w:rFonts w:ascii="宋体" w:hAnsi="宋体"/>
          <w:color w:val="auto"/>
          <w:szCs w:val="36"/>
        </w:rPr>
      </w:pPr>
    </w:p>
    <w:p w14:paraId="0BDCC9A4">
      <w:pPr>
        <w:spacing w:line="360" w:lineRule="auto"/>
        <w:ind w:right="532" w:firstLine="720" w:firstLineChars="200"/>
        <w:rPr>
          <w:rFonts w:ascii="宋体" w:hAnsi="宋体"/>
          <w:color w:val="auto"/>
          <w:szCs w:val="36"/>
        </w:rPr>
      </w:pPr>
      <w:r>
        <w:rPr>
          <w:rFonts w:hint="eastAsia" w:ascii="宋体" w:hAnsi="宋体"/>
          <w:color w:val="auto"/>
          <w:szCs w:val="36"/>
        </w:rPr>
        <w:t>供应商全称（</w:t>
      </w:r>
      <w:r>
        <w:rPr>
          <w:rFonts w:hint="eastAsia" w:ascii="宋体" w:hAnsi="宋体"/>
          <w:color w:val="auto"/>
          <w:szCs w:val="36"/>
          <w:lang w:eastAsia="zh-CN"/>
        </w:rPr>
        <w:t>电子签章</w:t>
      </w:r>
      <w:r>
        <w:rPr>
          <w:rFonts w:hint="eastAsia" w:ascii="宋体" w:hAnsi="宋体"/>
          <w:color w:val="auto"/>
          <w:szCs w:val="36"/>
        </w:rPr>
        <w:t>）：</w:t>
      </w:r>
    </w:p>
    <w:p w14:paraId="467DD570">
      <w:pPr>
        <w:spacing w:line="360" w:lineRule="auto"/>
        <w:ind w:right="-108" w:firstLine="720" w:firstLineChars="200"/>
        <w:rPr>
          <w:rFonts w:ascii="宋体" w:hAnsi="宋体"/>
          <w:color w:val="auto"/>
          <w:szCs w:val="36"/>
        </w:rPr>
      </w:pPr>
      <w:r>
        <w:rPr>
          <w:rFonts w:hint="eastAsia" w:ascii="宋体" w:hAnsi="宋体"/>
          <w:color w:val="auto"/>
          <w:szCs w:val="36"/>
        </w:rPr>
        <w:t>地    址：</w:t>
      </w:r>
    </w:p>
    <w:p w14:paraId="4ADDA06D">
      <w:pPr>
        <w:spacing w:line="360" w:lineRule="auto"/>
        <w:ind w:right="-108" w:firstLine="720" w:firstLineChars="200"/>
        <w:rPr>
          <w:rFonts w:ascii="宋体" w:hAnsi="宋体"/>
          <w:color w:val="auto"/>
          <w:szCs w:val="36"/>
        </w:rPr>
      </w:pPr>
      <w:r>
        <w:rPr>
          <w:rFonts w:hint="eastAsia" w:ascii="宋体" w:hAnsi="宋体"/>
          <w:color w:val="auto"/>
          <w:szCs w:val="36"/>
        </w:rPr>
        <w:t>时    间：</w:t>
      </w:r>
    </w:p>
    <w:p w14:paraId="2F7121E5">
      <w:pPr>
        <w:spacing w:line="360" w:lineRule="auto"/>
        <w:ind w:right="-108"/>
        <w:jc w:val="center"/>
        <w:rPr>
          <w:rFonts w:ascii="仿宋_GB2312" w:hAnsi="宋体" w:eastAsia="仿宋_GB2312"/>
          <w:b/>
          <w:color w:val="auto"/>
          <w:szCs w:val="36"/>
        </w:rPr>
      </w:pPr>
    </w:p>
    <w:p w14:paraId="2E881600">
      <w:pPr>
        <w:spacing w:line="360" w:lineRule="auto"/>
        <w:ind w:right="-108"/>
        <w:jc w:val="center"/>
        <w:rPr>
          <w:rFonts w:ascii="华文中宋" w:hAnsi="华文中宋" w:eastAsia="华文中宋"/>
          <w:color w:val="auto"/>
          <w:szCs w:val="36"/>
        </w:rPr>
      </w:pPr>
      <w:r>
        <w:rPr>
          <w:rFonts w:hint="eastAsia" w:ascii="华文中宋" w:hAnsi="华文中宋" w:eastAsia="华文中宋"/>
          <w:color w:val="auto"/>
          <w:szCs w:val="36"/>
        </w:rPr>
        <w:t>报价文件目录</w:t>
      </w:r>
    </w:p>
    <w:p w14:paraId="4A74C231">
      <w:pPr>
        <w:spacing w:line="360" w:lineRule="auto"/>
        <w:ind w:right="-108"/>
        <w:jc w:val="center"/>
        <w:rPr>
          <w:rFonts w:ascii="仿宋_GB2312" w:hAnsi="宋体" w:eastAsia="仿宋_GB2312"/>
          <w:b/>
          <w:color w:val="auto"/>
          <w:szCs w:val="36"/>
        </w:rPr>
      </w:pPr>
    </w:p>
    <w:p w14:paraId="1B3582C9">
      <w:pPr>
        <w:spacing w:line="360" w:lineRule="auto"/>
        <w:rPr>
          <w:rFonts w:ascii="宋体" w:hAnsi="宋体"/>
          <w:color w:val="auto"/>
          <w:sz w:val="24"/>
        </w:rPr>
      </w:pPr>
    </w:p>
    <w:p w14:paraId="32D2B3BD">
      <w:pPr>
        <w:numPr>
          <w:ilvl w:val="0"/>
          <w:numId w:val="12"/>
        </w:numPr>
        <w:snapToGrid w:val="0"/>
        <w:spacing w:line="360" w:lineRule="auto"/>
        <w:ind w:firstLine="480" w:firstLineChars="200"/>
        <w:jc w:val="left"/>
        <w:rPr>
          <w:rFonts w:ascii="宋体" w:hAnsi="宋体"/>
          <w:color w:val="auto"/>
          <w:sz w:val="24"/>
        </w:rPr>
      </w:pPr>
      <w:r>
        <w:rPr>
          <w:rFonts w:hint="eastAsia" w:ascii="宋体" w:hAnsi="宋体"/>
          <w:color w:val="auto"/>
          <w:sz w:val="24"/>
        </w:rPr>
        <w:t>开标一览表（附件</w:t>
      </w:r>
      <w:r>
        <w:rPr>
          <w:rFonts w:hint="eastAsia" w:ascii="宋体" w:hAnsi="宋体"/>
          <w:color w:val="auto"/>
          <w:sz w:val="24"/>
          <w:lang w:val="en-US" w:eastAsia="zh-CN"/>
        </w:rPr>
        <w:t>14</w:t>
      </w:r>
      <w:r>
        <w:rPr>
          <w:rFonts w:hint="eastAsia" w:ascii="宋体" w:hAnsi="宋体"/>
          <w:color w:val="auto"/>
          <w:sz w:val="24"/>
        </w:rPr>
        <w:t>）；</w:t>
      </w:r>
    </w:p>
    <w:p w14:paraId="4D30633E">
      <w:pPr>
        <w:pStyle w:val="14"/>
        <w:numPr>
          <w:ilvl w:val="0"/>
          <w:numId w:val="12"/>
        </w:numPr>
        <w:snapToGrid w:val="0"/>
        <w:spacing w:line="360" w:lineRule="auto"/>
        <w:ind w:leftChars="0" w:firstLine="480" w:firstLineChars="200"/>
        <w:rPr>
          <w:rFonts w:ascii="宋体" w:hAnsi="宋体"/>
          <w:color w:val="auto"/>
          <w:sz w:val="24"/>
        </w:rPr>
      </w:pPr>
      <w:r>
        <w:rPr>
          <w:rFonts w:hint="eastAsia" w:ascii="宋体" w:hAnsi="宋体"/>
          <w:color w:val="auto"/>
          <w:sz w:val="24"/>
        </w:rPr>
        <w:t>报价明细表（附件</w:t>
      </w:r>
      <w:r>
        <w:rPr>
          <w:rFonts w:hint="eastAsia" w:ascii="宋体" w:hAnsi="宋体"/>
          <w:color w:val="auto"/>
          <w:sz w:val="24"/>
          <w:lang w:val="en-US" w:eastAsia="zh-CN"/>
        </w:rPr>
        <w:t>15</w:t>
      </w:r>
      <w:r>
        <w:rPr>
          <w:rFonts w:hint="eastAsia" w:ascii="宋体" w:hAnsi="宋体"/>
          <w:color w:val="auto"/>
          <w:sz w:val="24"/>
        </w:rPr>
        <w:t>）；</w:t>
      </w:r>
    </w:p>
    <w:p w14:paraId="1EF6C0D4">
      <w:pPr>
        <w:pStyle w:val="49"/>
        <w:numPr>
          <w:ilvl w:val="0"/>
          <w:numId w:val="12"/>
        </w:numPr>
        <w:spacing w:line="360" w:lineRule="auto"/>
        <w:ind w:firstLine="480" w:firstLineChars="200"/>
        <w:rPr>
          <w:rFonts w:ascii="宋体" w:hAnsi="宋体"/>
          <w:color w:val="auto"/>
          <w:kern w:val="0"/>
          <w:sz w:val="24"/>
        </w:rPr>
      </w:pPr>
      <w:r>
        <w:rPr>
          <w:rFonts w:hint="eastAsia" w:ascii="宋体" w:hAnsi="宋体"/>
          <w:color w:val="auto"/>
          <w:kern w:val="0"/>
          <w:sz w:val="24"/>
        </w:rPr>
        <w:t>产品适用政府采购政策情况表（附件1</w:t>
      </w:r>
      <w:r>
        <w:rPr>
          <w:rFonts w:hint="eastAsia" w:ascii="宋体" w:hAnsi="宋体"/>
          <w:color w:val="auto"/>
          <w:kern w:val="0"/>
          <w:sz w:val="24"/>
          <w:lang w:val="en-US" w:eastAsia="zh-CN"/>
        </w:rPr>
        <w:t>6</w:t>
      </w:r>
      <w:r>
        <w:rPr>
          <w:rFonts w:hint="eastAsia" w:ascii="宋体" w:hAnsi="宋体"/>
          <w:color w:val="auto"/>
          <w:kern w:val="0"/>
          <w:sz w:val="24"/>
        </w:rPr>
        <w:t>）。</w:t>
      </w:r>
    </w:p>
    <w:p w14:paraId="23C7D0BB">
      <w:pPr>
        <w:pStyle w:val="49"/>
        <w:numPr>
          <w:ilvl w:val="0"/>
          <w:numId w:val="12"/>
        </w:numPr>
        <w:spacing w:line="360" w:lineRule="auto"/>
        <w:ind w:firstLine="480" w:firstLineChars="200"/>
        <w:rPr>
          <w:rFonts w:ascii="宋体" w:hAnsi="宋体"/>
          <w:color w:val="auto"/>
          <w:kern w:val="0"/>
          <w:sz w:val="24"/>
        </w:rPr>
      </w:pPr>
      <w:r>
        <w:rPr>
          <w:rFonts w:hint="eastAsia" w:ascii="宋体" w:hAnsi="宋体"/>
          <w:color w:val="auto"/>
          <w:sz w:val="24"/>
        </w:rPr>
        <w:t>针对报价投标人认为其他需要说明的；</w:t>
      </w:r>
    </w:p>
    <w:p w14:paraId="2EE314F2">
      <w:pPr>
        <w:spacing w:line="360" w:lineRule="auto"/>
        <w:rPr>
          <w:rFonts w:ascii="宋体" w:hAnsi="宋体"/>
          <w:b/>
          <w:color w:val="auto"/>
          <w:sz w:val="28"/>
        </w:rPr>
      </w:pPr>
    </w:p>
    <w:p w14:paraId="3CA13359">
      <w:pPr>
        <w:spacing w:line="360" w:lineRule="auto"/>
        <w:ind w:left="480"/>
        <w:rPr>
          <w:rFonts w:ascii="宋体" w:hAnsi="宋体"/>
          <w:b/>
          <w:color w:val="auto"/>
          <w:sz w:val="28"/>
        </w:rPr>
      </w:pPr>
    </w:p>
    <w:p w14:paraId="33F839DE">
      <w:pPr>
        <w:spacing w:line="360" w:lineRule="auto"/>
        <w:ind w:left="480"/>
        <w:rPr>
          <w:rFonts w:ascii="宋体" w:hAnsi="宋体"/>
          <w:b/>
          <w:color w:val="auto"/>
          <w:sz w:val="28"/>
        </w:rPr>
      </w:pPr>
    </w:p>
    <w:p w14:paraId="1A7C1EAF">
      <w:pPr>
        <w:spacing w:line="360" w:lineRule="auto"/>
        <w:ind w:left="480"/>
        <w:rPr>
          <w:rFonts w:ascii="宋体" w:hAnsi="宋体"/>
          <w:b/>
          <w:color w:val="auto"/>
          <w:sz w:val="28"/>
        </w:rPr>
      </w:pPr>
    </w:p>
    <w:p w14:paraId="54C5ACD0">
      <w:pPr>
        <w:spacing w:line="360" w:lineRule="auto"/>
        <w:ind w:left="480"/>
        <w:rPr>
          <w:rFonts w:ascii="宋体" w:hAnsi="宋体"/>
          <w:b/>
          <w:color w:val="auto"/>
          <w:sz w:val="28"/>
        </w:rPr>
      </w:pPr>
    </w:p>
    <w:p w14:paraId="6BC67CFC">
      <w:pPr>
        <w:spacing w:line="360" w:lineRule="auto"/>
        <w:ind w:left="480"/>
        <w:rPr>
          <w:rFonts w:ascii="宋体" w:hAnsi="宋体"/>
          <w:b/>
          <w:color w:val="auto"/>
          <w:sz w:val="28"/>
        </w:rPr>
      </w:pPr>
    </w:p>
    <w:p w14:paraId="4ED532A4">
      <w:pPr>
        <w:spacing w:line="360" w:lineRule="auto"/>
        <w:ind w:left="480"/>
        <w:rPr>
          <w:rFonts w:ascii="宋体" w:hAnsi="宋体"/>
          <w:b/>
          <w:color w:val="auto"/>
          <w:sz w:val="28"/>
        </w:rPr>
      </w:pPr>
    </w:p>
    <w:p w14:paraId="6AED1861">
      <w:pPr>
        <w:spacing w:line="360" w:lineRule="auto"/>
        <w:ind w:left="480"/>
        <w:rPr>
          <w:rFonts w:ascii="宋体" w:hAnsi="宋体"/>
          <w:b/>
          <w:color w:val="auto"/>
          <w:sz w:val="28"/>
        </w:rPr>
      </w:pPr>
    </w:p>
    <w:p w14:paraId="40D6FB1F">
      <w:pPr>
        <w:spacing w:line="360" w:lineRule="auto"/>
        <w:ind w:left="480"/>
        <w:rPr>
          <w:rFonts w:ascii="宋体" w:hAnsi="宋体"/>
          <w:b/>
          <w:color w:val="auto"/>
          <w:sz w:val="28"/>
        </w:rPr>
      </w:pPr>
    </w:p>
    <w:p w14:paraId="6630BAB4">
      <w:pPr>
        <w:spacing w:line="360" w:lineRule="auto"/>
        <w:ind w:left="480"/>
        <w:rPr>
          <w:rFonts w:ascii="宋体" w:hAnsi="宋体"/>
          <w:b/>
          <w:color w:val="auto"/>
          <w:sz w:val="28"/>
        </w:rPr>
      </w:pPr>
    </w:p>
    <w:p w14:paraId="7F4AD72E">
      <w:pPr>
        <w:spacing w:line="360" w:lineRule="auto"/>
        <w:ind w:left="480"/>
        <w:rPr>
          <w:rFonts w:ascii="宋体" w:hAnsi="宋体"/>
          <w:b/>
          <w:color w:val="auto"/>
          <w:sz w:val="28"/>
        </w:rPr>
      </w:pPr>
    </w:p>
    <w:p w14:paraId="44F0DB83">
      <w:pPr>
        <w:spacing w:line="360" w:lineRule="auto"/>
        <w:ind w:left="480"/>
        <w:rPr>
          <w:rFonts w:ascii="宋体" w:hAnsi="宋体"/>
          <w:b/>
          <w:color w:val="auto"/>
          <w:sz w:val="28"/>
        </w:rPr>
      </w:pPr>
    </w:p>
    <w:p w14:paraId="452B0F07">
      <w:pPr>
        <w:spacing w:line="360" w:lineRule="auto"/>
        <w:ind w:left="480"/>
        <w:rPr>
          <w:rFonts w:ascii="宋体" w:hAnsi="宋体"/>
          <w:b/>
          <w:color w:val="auto"/>
          <w:sz w:val="28"/>
        </w:rPr>
      </w:pPr>
    </w:p>
    <w:p w14:paraId="2FB46015">
      <w:pPr>
        <w:spacing w:line="360" w:lineRule="auto"/>
        <w:ind w:left="480"/>
        <w:rPr>
          <w:rFonts w:ascii="宋体" w:hAnsi="宋体"/>
          <w:b/>
          <w:color w:val="auto"/>
          <w:sz w:val="28"/>
        </w:rPr>
      </w:pPr>
    </w:p>
    <w:p w14:paraId="64BA024F">
      <w:pPr>
        <w:spacing w:line="360" w:lineRule="auto"/>
        <w:ind w:left="480"/>
        <w:rPr>
          <w:rFonts w:ascii="宋体" w:hAnsi="宋体"/>
          <w:b/>
          <w:color w:val="auto"/>
          <w:sz w:val="28"/>
        </w:rPr>
      </w:pPr>
    </w:p>
    <w:p w14:paraId="7BC495B1">
      <w:pPr>
        <w:pStyle w:val="18"/>
      </w:pPr>
    </w:p>
    <w:p w14:paraId="2D814F2E">
      <w:pPr>
        <w:spacing w:line="360" w:lineRule="auto"/>
        <w:rPr>
          <w:rFonts w:ascii="宋体" w:hAnsi="宋体"/>
          <w:color w:val="auto"/>
          <w:sz w:val="24"/>
        </w:rPr>
      </w:pPr>
    </w:p>
    <w:p w14:paraId="7D01DC13">
      <w:pPr>
        <w:pStyle w:val="23"/>
        <w:ind w:left="720" w:firstLine="480"/>
        <w:rPr>
          <w:rFonts w:hint="default" w:ascii="宋体"/>
          <w:color w:val="auto"/>
          <w:sz w:val="24"/>
        </w:rPr>
      </w:pPr>
    </w:p>
    <w:p w14:paraId="5B02F5F2">
      <w:pPr>
        <w:pStyle w:val="23"/>
        <w:ind w:left="720" w:firstLine="480"/>
        <w:rPr>
          <w:rFonts w:hint="default" w:ascii="宋体"/>
          <w:color w:val="auto"/>
          <w:sz w:val="24"/>
        </w:rPr>
      </w:pPr>
    </w:p>
    <w:p w14:paraId="422C9780">
      <w:pPr>
        <w:rPr>
          <w:rFonts w:hint="default"/>
        </w:rPr>
      </w:pPr>
    </w:p>
    <w:p w14:paraId="4ADC0DF1">
      <w:pPr>
        <w:adjustRightInd w:val="0"/>
        <w:snapToGrid w:val="0"/>
        <w:spacing w:line="360" w:lineRule="auto"/>
        <w:ind w:right="480"/>
        <w:outlineLvl w:val="0"/>
        <w:rPr>
          <w:rFonts w:hint="default" w:ascii="宋体" w:hAnsi="宋体" w:eastAsia="宋体" w:cs="Times New Roman"/>
          <w:b/>
          <w:sz w:val="28"/>
          <w:lang w:val="en-US" w:eastAsia="zh-CN"/>
        </w:rPr>
      </w:pPr>
      <w:r>
        <w:rPr>
          <w:rFonts w:hint="eastAsia" w:ascii="宋体" w:hAnsi="宋体" w:eastAsia="宋体" w:cs="Times New Roman"/>
          <w:b/>
          <w:sz w:val="28"/>
        </w:rPr>
        <w:t>附件</w:t>
      </w:r>
      <w:r>
        <w:rPr>
          <w:rFonts w:hint="eastAsia" w:ascii="宋体" w:hAnsi="宋体" w:eastAsia="宋体" w:cs="Times New Roman"/>
          <w:b/>
          <w:sz w:val="28"/>
          <w:lang w:val="en-US" w:eastAsia="zh-CN"/>
        </w:rPr>
        <w:t>1</w:t>
      </w:r>
      <w:r>
        <w:rPr>
          <w:rFonts w:hint="eastAsia" w:ascii="宋体" w:hAnsi="宋体" w:cs="Times New Roman"/>
          <w:b/>
          <w:sz w:val="28"/>
          <w:lang w:val="en-US" w:eastAsia="zh-CN"/>
        </w:rPr>
        <w:t>4</w:t>
      </w:r>
    </w:p>
    <w:p w14:paraId="38DC9725">
      <w:pPr>
        <w:spacing w:line="360" w:lineRule="auto"/>
        <w:ind w:left="-2" w:hanging="2"/>
        <w:jc w:val="center"/>
        <w:rPr>
          <w:rFonts w:ascii="华文中宋" w:hAnsi="华文中宋" w:eastAsia="华文中宋"/>
          <w:color w:val="auto"/>
          <w:szCs w:val="36"/>
        </w:rPr>
      </w:pPr>
      <w:r>
        <w:rPr>
          <w:rFonts w:hint="eastAsia" w:ascii="华文中宋" w:hAnsi="华文中宋" w:eastAsia="华文中宋"/>
          <w:color w:val="auto"/>
          <w:szCs w:val="36"/>
        </w:rPr>
        <w:t>开标一览表</w:t>
      </w:r>
    </w:p>
    <w:p w14:paraId="2BCC452D">
      <w:pPr>
        <w:pStyle w:val="13"/>
        <w:spacing w:line="320" w:lineRule="exact"/>
        <w:rPr>
          <w:rFonts w:hAnsi="宋体"/>
          <w:b/>
          <w:color w:val="auto"/>
          <w:sz w:val="24"/>
        </w:rPr>
      </w:pPr>
      <w:r>
        <w:rPr>
          <w:rFonts w:hAnsi="宋体"/>
          <w:b/>
          <w:color w:val="auto"/>
          <w:sz w:val="24"/>
        </w:rPr>
        <w:t>项目编号：</w:t>
      </w:r>
    </w:p>
    <w:p w14:paraId="12FCBBCD">
      <w:pPr>
        <w:pStyle w:val="50"/>
        <w:spacing w:line="360" w:lineRule="auto"/>
        <w:ind w:right="480"/>
        <w:jc w:val="left"/>
        <w:rPr>
          <w:rFonts w:hAnsi="宋体"/>
          <w:color w:val="auto"/>
          <w:sz w:val="24"/>
        </w:rPr>
      </w:pPr>
      <w:r>
        <w:rPr>
          <w:rFonts w:hAnsi="宋体"/>
          <w:b/>
          <w:color w:val="auto"/>
          <w:sz w:val="24"/>
        </w:rPr>
        <w:t>项目名称：</w:t>
      </w:r>
      <w:r>
        <w:rPr>
          <w:rFonts w:hint="eastAsia" w:ascii="宋体" w:hAnsi="宋体"/>
          <w:color w:val="auto"/>
          <w:sz w:val="24"/>
        </w:rPr>
        <w:t xml:space="preserve">                                     [货币单位：人民币元]</w:t>
      </w:r>
    </w:p>
    <w:tbl>
      <w:tblPr>
        <w:tblStyle w:val="25"/>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7283570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784"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20A8CC95">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1E25DED7">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4722A929">
            <w:pPr>
              <w:widowControl/>
              <w:spacing w:line="460" w:lineRule="exact"/>
              <w:ind w:right="60"/>
              <w:jc w:val="center"/>
              <w:outlineLvl w:val="0"/>
              <w:rPr>
                <w:rFonts w:ascii="宋体" w:hAnsi="宋体"/>
                <w:color w:val="auto"/>
                <w:sz w:val="24"/>
              </w:rPr>
            </w:pPr>
          </w:p>
        </w:tc>
      </w:tr>
      <w:tr w14:paraId="731A27A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35" w:hRule="atLeast"/>
          <w:jc w:val="center"/>
        </w:trPr>
        <w:tc>
          <w:tcPr>
            <w:tcW w:w="2694" w:type="dxa"/>
            <w:vMerge w:val="continue"/>
            <w:tcBorders>
              <w:top w:val="single" w:color="auto" w:sz="12" w:space="0"/>
              <w:left w:val="single" w:color="auto" w:sz="12" w:space="0"/>
              <w:bottom w:val="single" w:color="auto" w:sz="12" w:space="0"/>
              <w:right w:val="single" w:color="auto" w:sz="4" w:space="0"/>
            </w:tcBorders>
            <w:vAlign w:val="center"/>
          </w:tcPr>
          <w:p w14:paraId="6F689786">
            <w:pPr>
              <w:rPr>
                <w:rFonts w:ascii="宋体" w:hAnsi="宋体"/>
                <w:color w:val="auto"/>
                <w:sz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7A7CD45F">
            <w:pPr>
              <w:autoSpaceDE w:val="0"/>
              <w:autoSpaceDN w:val="0"/>
              <w:spacing w:line="450" w:lineRule="exact"/>
              <w:jc w:val="center"/>
              <w:textAlignment w:val="bottom"/>
              <w:rPr>
                <w:rFonts w:ascii="宋体" w:hAnsi="宋体"/>
                <w:color w:val="auto"/>
                <w:sz w:val="24"/>
              </w:rPr>
            </w:pPr>
            <w:r>
              <w:rPr>
                <w:rFonts w:hint="eastAsia" w:ascii="宋体" w:hAnsi="宋体"/>
                <w:color w:val="auto"/>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71864F5C">
            <w:pPr>
              <w:widowControl/>
              <w:spacing w:line="460" w:lineRule="exact"/>
              <w:ind w:right="60"/>
              <w:jc w:val="center"/>
              <w:outlineLvl w:val="0"/>
              <w:rPr>
                <w:rFonts w:ascii="宋体" w:hAnsi="宋体"/>
                <w:color w:val="auto"/>
                <w:sz w:val="24"/>
              </w:rPr>
            </w:pPr>
          </w:p>
        </w:tc>
      </w:tr>
      <w:tr w14:paraId="7C9BF3B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990" w:hRule="atLeast"/>
          <w:jc w:val="center"/>
        </w:trPr>
        <w:tc>
          <w:tcPr>
            <w:tcW w:w="8672" w:type="dxa"/>
            <w:gridSpan w:val="3"/>
            <w:tcBorders>
              <w:top w:val="single" w:color="auto" w:sz="12" w:space="0"/>
              <w:left w:val="single" w:color="auto" w:sz="12" w:space="0"/>
              <w:bottom w:val="single" w:color="auto" w:sz="4" w:space="0"/>
              <w:right w:val="single" w:color="auto" w:sz="12" w:space="0"/>
            </w:tcBorders>
            <w:vAlign w:val="center"/>
          </w:tcPr>
          <w:p w14:paraId="43130581">
            <w:pPr>
              <w:autoSpaceDE w:val="0"/>
              <w:autoSpaceDN w:val="0"/>
              <w:spacing w:line="450" w:lineRule="exact"/>
              <w:jc w:val="left"/>
              <w:textAlignment w:val="bottom"/>
              <w:rPr>
                <w:rFonts w:hint="eastAsia" w:ascii="宋体" w:hAnsi="宋体" w:eastAsia="宋体"/>
                <w:color w:val="auto"/>
                <w:sz w:val="24"/>
                <w:lang w:eastAsia="zh-CN"/>
              </w:rPr>
            </w:pPr>
            <w:r>
              <w:rPr>
                <w:rFonts w:hint="eastAsia" w:ascii="宋体" w:hAnsi="宋体"/>
                <w:sz w:val="24"/>
                <w:highlight w:val="none"/>
              </w:rPr>
              <w:t>合同履约期限</w:t>
            </w:r>
            <w:r>
              <w:rPr>
                <w:rFonts w:hint="eastAsia" w:ascii="宋体" w:hAnsi="宋体"/>
                <w:color w:val="auto"/>
                <w:sz w:val="21"/>
                <w:szCs w:val="21"/>
              </w:rPr>
              <w:t>：</w:t>
            </w:r>
            <w:r>
              <w:rPr>
                <w:rFonts w:hint="eastAsia" w:ascii="宋体" w:hAnsi="宋体" w:eastAsia="宋体"/>
                <w:sz w:val="24"/>
                <w:highlight w:val="none"/>
              </w:rPr>
              <w:t>自合同签订之日起</w:t>
            </w:r>
            <w:r>
              <w:rPr>
                <w:rFonts w:hint="eastAsia" w:ascii="宋体" w:hAnsi="宋体" w:eastAsia="宋体"/>
                <w:sz w:val="24"/>
                <w:highlight w:val="none"/>
                <w:lang w:val="en-US" w:eastAsia="zh-CN"/>
              </w:rPr>
              <w:t>2</w:t>
            </w:r>
            <w:r>
              <w:rPr>
                <w:rFonts w:hint="eastAsia" w:ascii="宋体" w:hAnsi="宋体" w:eastAsia="宋体"/>
                <w:sz w:val="24"/>
                <w:highlight w:val="none"/>
              </w:rPr>
              <w:t>个月内到货并调试合格正常使用</w:t>
            </w:r>
            <w:r>
              <w:rPr>
                <w:rFonts w:hint="eastAsia" w:ascii="宋体" w:hAnsi="宋体"/>
                <w:sz w:val="24"/>
                <w:highlight w:val="none"/>
                <w:lang w:eastAsia="zh-CN"/>
              </w:rPr>
              <w:t>。</w:t>
            </w:r>
          </w:p>
        </w:tc>
      </w:tr>
    </w:tbl>
    <w:p w14:paraId="3DC5675B">
      <w:pPr>
        <w:spacing w:line="360" w:lineRule="auto"/>
        <w:ind w:left="480"/>
        <w:rPr>
          <w:rFonts w:ascii="宋体" w:hAnsi="宋体"/>
          <w:b/>
          <w:color w:val="auto"/>
          <w:sz w:val="30"/>
        </w:rPr>
      </w:pPr>
    </w:p>
    <w:p w14:paraId="379C119E">
      <w:pPr>
        <w:spacing w:line="360" w:lineRule="auto"/>
        <w:rPr>
          <w:rFonts w:ascii="宋体" w:hAnsi="宋体"/>
          <w:color w:val="auto"/>
          <w:sz w:val="24"/>
        </w:rPr>
      </w:pPr>
      <w:r>
        <w:rPr>
          <w:rFonts w:hint="eastAsia" w:ascii="宋体" w:hAnsi="宋体"/>
          <w:b/>
          <w:color w:val="auto"/>
          <w:sz w:val="24"/>
        </w:rPr>
        <w:t>填报要求：</w:t>
      </w:r>
    </w:p>
    <w:p w14:paraId="64EB5B6C">
      <w:pPr>
        <w:pStyle w:val="7"/>
        <w:numPr>
          <w:ilvl w:val="0"/>
          <w:numId w:val="13"/>
        </w:numPr>
        <w:spacing w:line="360" w:lineRule="auto"/>
        <w:ind w:firstLine="480" w:firstLineChars="200"/>
        <w:rPr>
          <w:rFonts w:ascii="宋体" w:hAnsi="宋体"/>
          <w:color w:val="auto"/>
          <w:sz w:val="24"/>
          <w:szCs w:val="24"/>
        </w:rPr>
      </w:pPr>
      <w:r>
        <w:rPr>
          <w:rFonts w:hint="eastAsia" w:ascii="宋体" w:hAnsi="宋体"/>
          <w:color w:val="auto"/>
          <w:sz w:val="24"/>
          <w:szCs w:val="24"/>
        </w:rPr>
        <w:t>投标报价应是招标文件所确定的采购范围内全部工作内容的价格表现。其应包括设备材料的供货、包装、运输、装卸、管理、就位、产品保护、安装、调试、试运行、维护、备品备件、有关行业专管部门验收、培训、售后服务及维保、保险、利润、关税、规费、税金、招标代理服务费、政策性文件规定、合同包含的所有风险责任等各项费用及不可预见费等所需的全部费用，全部费用已包含在开标一览表的投标总报价中。</w:t>
      </w:r>
    </w:p>
    <w:p w14:paraId="564D07B5">
      <w:pPr>
        <w:pStyle w:val="7"/>
        <w:numPr>
          <w:ilvl w:val="0"/>
          <w:numId w:val="13"/>
        </w:numPr>
        <w:spacing w:line="360" w:lineRule="auto"/>
        <w:ind w:firstLine="480" w:firstLineChars="200"/>
        <w:rPr>
          <w:rFonts w:ascii="宋体" w:hAnsi="宋体"/>
          <w:color w:val="auto"/>
          <w:sz w:val="24"/>
          <w:szCs w:val="24"/>
        </w:rPr>
      </w:pPr>
      <w:r>
        <w:rPr>
          <w:rFonts w:hint="eastAsia" w:ascii="宋体" w:hAnsi="宋体"/>
          <w:color w:val="auto"/>
          <w:sz w:val="24"/>
          <w:szCs w:val="24"/>
        </w:rPr>
        <w:t>报价一经涂改，应在涂改处加盖单位公章，或者由法定代表人或全权代表签字或盖章，否则其投标作无效标处理。</w:t>
      </w:r>
    </w:p>
    <w:p w14:paraId="667DB36E">
      <w:pPr>
        <w:pStyle w:val="7"/>
        <w:spacing w:line="360" w:lineRule="auto"/>
        <w:ind w:firstLine="400" w:firstLineChars="200"/>
        <w:rPr>
          <w:rFonts w:ascii="宋体" w:hAnsi="宋体"/>
          <w:color w:val="auto"/>
          <w:szCs w:val="21"/>
        </w:rPr>
      </w:pPr>
    </w:p>
    <w:p w14:paraId="22449B7C">
      <w:pPr>
        <w:spacing w:line="360" w:lineRule="auto"/>
        <w:rPr>
          <w:rFonts w:ascii="宋体" w:hAnsi="宋体" w:cs="宋体"/>
          <w:sz w:val="24"/>
          <w:u w:val="single"/>
        </w:rPr>
      </w:pPr>
      <w:r>
        <w:rPr>
          <w:rFonts w:hint="eastAsia" w:ascii="宋体" w:hAnsi="宋体" w:cs="宋体"/>
          <w:sz w:val="24"/>
        </w:rPr>
        <w:t>投标单位：</w:t>
      </w:r>
      <w:r>
        <w:rPr>
          <w:rFonts w:hint="eastAsia" w:ascii="宋体" w:hAnsi="宋体" w:cs="宋体"/>
          <w:sz w:val="24"/>
          <w:u w:val="single"/>
        </w:rPr>
        <w:t>　　　　　　　　电子</w:t>
      </w:r>
      <w:r>
        <w:rPr>
          <w:rFonts w:hint="eastAsia" w:ascii="宋体" w:hAnsi="宋体" w:cs="宋体"/>
          <w:sz w:val="24"/>
        </w:rPr>
        <w:t>签章</w:t>
      </w:r>
    </w:p>
    <w:p w14:paraId="444DFE89">
      <w:pPr>
        <w:spacing w:line="360" w:lineRule="auto"/>
        <w:rPr>
          <w:rFonts w:ascii="宋体" w:hAnsi="宋体" w:cs="宋体"/>
          <w:sz w:val="24"/>
        </w:rPr>
      </w:pPr>
    </w:p>
    <w:p w14:paraId="006D87FD">
      <w:pPr>
        <w:spacing w:line="360" w:lineRule="auto"/>
        <w:rPr>
          <w:rFonts w:ascii="宋体" w:hAnsi="宋体"/>
          <w:sz w:val="24"/>
        </w:rPr>
      </w:pPr>
      <w:r>
        <w:rPr>
          <w:rFonts w:hint="eastAsia" w:ascii="宋体" w:hAnsi="宋体"/>
          <w:sz w:val="24"/>
        </w:rPr>
        <w:t>供应商代表签字或电子印章：</w:t>
      </w:r>
    </w:p>
    <w:p w14:paraId="779522A4">
      <w:pPr>
        <w:adjustRightInd w:val="0"/>
        <w:snapToGrid w:val="0"/>
        <w:spacing w:line="400" w:lineRule="exact"/>
        <w:ind w:right="480"/>
        <w:rPr>
          <w:rFonts w:ascii="宋体" w:hAnsi="宋体" w:cs="仿宋_GB2312"/>
          <w:color w:val="auto"/>
          <w:kern w:val="0"/>
          <w:sz w:val="24"/>
          <w:lang w:val="zh-CN"/>
        </w:rPr>
      </w:pPr>
      <w:r>
        <w:rPr>
          <w:rFonts w:hint="eastAsia" w:ascii="宋体" w:hAnsi="宋体" w:cs="仿宋_GB2312"/>
          <w:color w:val="auto"/>
          <w:kern w:val="0"/>
          <w:sz w:val="24"/>
          <w:lang w:val="zh-CN"/>
        </w:rPr>
        <w:t>日期：</w:t>
      </w:r>
      <w:r>
        <w:rPr>
          <w:rFonts w:hint="eastAsia" w:ascii="宋体" w:hAnsi="宋体"/>
          <w:color w:val="auto"/>
          <w:sz w:val="24"/>
        </w:rPr>
        <w:t xml:space="preserve">  </w:t>
      </w:r>
      <w:r>
        <w:rPr>
          <w:rFonts w:hint="eastAsia" w:ascii="宋体" w:hAnsi="宋体" w:cs="仿宋_GB2312"/>
          <w:color w:val="auto"/>
          <w:kern w:val="0"/>
          <w:sz w:val="24"/>
          <w:lang w:val="zh-CN"/>
        </w:rPr>
        <w:t xml:space="preserve">年 </w:t>
      </w:r>
      <w:r>
        <w:rPr>
          <w:rFonts w:hint="eastAsia" w:ascii="宋体" w:hAnsi="宋体"/>
          <w:color w:val="auto"/>
          <w:sz w:val="24"/>
        </w:rPr>
        <w:t xml:space="preserve">  </w:t>
      </w:r>
      <w:r>
        <w:rPr>
          <w:rFonts w:hint="eastAsia" w:ascii="宋体" w:hAnsi="宋体" w:cs="仿宋_GB2312"/>
          <w:color w:val="auto"/>
          <w:kern w:val="0"/>
          <w:sz w:val="24"/>
          <w:lang w:val="zh-CN"/>
        </w:rPr>
        <w:t xml:space="preserve"> 月 </w:t>
      </w:r>
      <w:r>
        <w:rPr>
          <w:rFonts w:hint="eastAsia" w:ascii="宋体" w:hAnsi="宋体"/>
          <w:color w:val="auto"/>
          <w:sz w:val="24"/>
        </w:rPr>
        <w:t xml:space="preserve">  </w:t>
      </w:r>
      <w:r>
        <w:rPr>
          <w:rFonts w:hint="eastAsia" w:ascii="宋体" w:hAnsi="宋体" w:cs="仿宋_GB2312"/>
          <w:color w:val="auto"/>
          <w:kern w:val="0"/>
          <w:sz w:val="24"/>
          <w:lang w:val="zh-CN"/>
        </w:rPr>
        <w:t xml:space="preserve"> 日</w:t>
      </w:r>
    </w:p>
    <w:p w14:paraId="6A33A16A">
      <w:pPr>
        <w:spacing w:line="360" w:lineRule="auto"/>
        <w:rPr>
          <w:rFonts w:ascii="宋体" w:hAnsi="宋体"/>
          <w:b/>
          <w:color w:val="auto"/>
          <w:sz w:val="28"/>
        </w:rPr>
      </w:pPr>
    </w:p>
    <w:p w14:paraId="5B65F931">
      <w:pPr>
        <w:spacing w:line="360" w:lineRule="auto"/>
        <w:rPr>
          <w:rFonts w:ascii="宋体" w:hAnsi="宋体"/>
          <w:color w:val="auto"/>
          <w:sz w:val="24"/>
        </w:rPr>
      </w:pPr>
      <w:r>
        <w:rPr>
          <w:rFonts w:hint="eastAsia" w:ascii="宋体" w:hAnsi="宋体"/>
          <w:color w:val="auto"/>
          <w:sz w:val="24"/>
        </w:rPr>
        <w:br w:type="page"/>
      </w:r>
    </w:p>
    <w:p w14:paraId="26DB4D5D">
      <w:pPr>
        <w:adjustRightInd w:val="0"/>
        <w:snapToGrid w:val="0"/>
        <w:spacing w:line="360" w:lineRule="auto"/>
        <w:ind w:right="480"/>
        <w:outlineLvl w:val="0"/>
        <w:rPr>
          <w:rFonts w:hint="default" w:ascii="宋体" w:hAnsi="宋体" w:eastAsia="宋体" w:cs="Times New Roman"/>
          <w:b/>
          <w:sz w:val="28"/>
          <w:lang w:val="en-US" w:eastAsia="zh-CN"/>
        </w:rPr>
      </w:pPr>
      <w:r>
        <w:rPr>
          <w:rFonts w:hint="eastAsia" w:ascii="宋体" w:hAnsi="宋体" w:eastAsia="宋体" w:cs="Times New Roman"/>
          <w:b/>
          <w:sz w:val="28"/>
          <w:lang w:val="en-US" w:eastAsia="zh-CN"/>
        </w:rPr>
        <w:t>附件1</w:t>
      </w:r>
      <w:r>
        <w:rPr>
          <w:rFonts w:hint="eastAsia" w:ascii="宋体" w:hAnsi="宋体" w:cs="Times New Roman"/>
          <w:b/>
          <w:sz w:val="28"/>
          <w:lang w:val="en-US" w:eastAsia="zh-CN"/>
        </w:rPr>
        <w:t>5</w:t>
      </w:r>
    </w:p>
    <w:p w14:paraId="099DAB30">
      <w:pPr>
        <w:spacing w:line="360" w:lineRule="auto"/>
        <w:ind w:left="-2" w:hanging="2"/>
        <w:jc w:val="center"/>
        <w:rPr>
          <w:rFonts w:hint="eastAsia" w:ascii="华文中宋" w:hAnsi="华文中宋" w:eastAsia="华文中宋" w:cs="Times New Roman"/>
          <w:color w:val="auto"/>
          <w:szCs w:val="36"/>
        </w:rPr>
      </w:pPr>
      <w:r>
        <w:rPr>
          <w:rFonts w:hint="eastAsia" w:ascii="华文中宋" w:hAnsi="华文中宋" w:eastAsia="华文中宋" w:cs="Times New Roman"/>
          <w:color w:val="auto"/>
          <w:szCs w:val="36"/>
        </w:rPr>
        <w:t>报价明细表</w:t>
      </w:r>
    </w:p>
    <w:p w14:paraId="4A9D7886">
      <w:pPr>
        <w:pStyle w:val="50"/>
        <w:spacing w:line="360" w:lineRule="auto"/>
        <w:ind w:right="480"/>
        <w:jc w:val="left"/>
        <w:rPr>
          <w:rFonts w:hint="eastAsia" w:ascii="宋体" w:hAnsi="宋体" w:eastAsia="宋体" w:cs="Times New Roman"/>
          <w:color w:val="auto"/>
          <w:sz w:val="24"/>
        </w:rPr>
      </w:pPr>
      <w:r>
        <w:rPr>
          <w:rFonts w:hint="eastAsia" w:ascii="宋体" w:hAnsi="宋体" w:eastAsia="宋体" w:cs="Times New Roman"/>
          <w:color w:val="auto"/>
          <w:sz w:val="24"/>
        </w:rPr>
        <w:t>项目编号：                             （货币单位：人民币元）</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2230"/>
        <w:gridCol w:w="1454"/>
        <w:gridCol w:w="1039"/>
        <w:gridCol w:w="1871"/>
        <w:gridCol w:w="1736"/>
      </w:tblGrid>
      <w:tr w14:paraId="46D3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46" w:type="dxa"/>
            <w:noWrap w:val="0"/>
            <w:vAlign w:val="center"/>
          </w:tcPr>
          <w:p w14:paraId="6A91FA49">
            <w:pPr>
              <w:spacing w:line="400" w:lineRule="exact"/>
              <w:ind w:right="-112" w:rightChars="-31"/>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2230" w:type="dxa"/>
            <w:noWrap w:val="0"/>
            <w:vAlign w:val="center"/>
          </w:tcPr>
          <w:p w14:paraId="6BC4B2B5">
            <w:pPr>
              <w:spacing w:line="400" w:lineRule="exact"/>
              <w:ind w:right="-68" w:rightChars="-19"/>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名 称</w:t>
            </w:r>
          </w:p>
        </w:tc>
        <w:tc>
          <w:tcPr>
            <w:tcW w:w="1454" w:type="dxa"/>
            <w:noWrap w:val="0"/>
            <w:vAlign w:val="center"/>
          </w:tcPr>
          <w:p w14:paraId="0BF79422">
            <w:pPr>
              <w:tabs>
                <w:tab w:val="left" w:pos="634"/>
              </w:tabs>
              <w:spacing w:line="400" w:lineRule="exact"/>
              <w:ind w:right="-4" w:rightChars="-1"/>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1039" w:type="dxa"/>
            <w:noWrap w:val="0"/>
            <w:vAlign w:val="center"/>
          </w:tcPr>
          <w:p w14:paraId="117B1D30">
            <w:pPr>
              <w:spacing w:line="400" w:lineRule="exact"/>
              <w:ind w:right="-209" w:rightChars="-58"/>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1871" w:type="dxa"/>
            <w:noWrap w:val="0"/>
            <w:vAlign w:val="center"/>
          </w:tcPr>
          <w:p w14:paraId="4724CC20">
            <w:pPr>
              <w:spacing w:line="400" w:lineRule="exact"/>
              <w:ind w:right="-209" w:rightChars="-58"/>
              <w:jc w:val="center"/>
              <w:rPr>
                <w:rFonts w:ascii="宋体" w:hAnsi="宋体" w:cs="宋体"/>
                <w:color w:val="000000"/>
                <w:kern w:val="0"/>
                <w:sz w:val="22"/>
                <w:szCs w:val="22"/>
              </w:rPr>
            </w:pPr>
            <w:r>
              <w:rPr>
                <w:rFonts w:hint="eastAsia" w:ascii="宋体" w:hAnsi="宋体" w:cs="宋体"/>
                <w:color w:val="000000"/>
                <w:kern w:val="0"/>
                <w:sz w:val="22"/>
                <w:szCs w:val="22"/>
              </w:rPr>
              <w:t>单价（元）</w:t>
            </w:r>
          </w:p>
        </w:tc>
        <w:tc>
          <w:tcPr>
            <w:tcW w:w="1736" w:type="dxa"/>
            <w:noWrap w:val="0"/>
            <w:vAlign w:val="center"/>
          </w:tcPr>
          <w:p w14:paraId="2B220E2A">
            <w:pPr>
              <w:spacing w:line="400" w:lineRule="exact"/>
              <w:ind w:right="-209" w:rightChars="-58"/>
              <w:jc w:val="center"/>
              <w:rPr>
                <w:rFonts w:ascii="宋体" w:hAnsi="宋体" w:cs="宋体"/>
                <w:color w:val="000000"/>
                <w:kern w:val="0"/>
                <w:sz w:val="22"/>
                <w:szCs w:val="22"/>
              </w:rPr>
            </w:pPr>
            <w:r>
              <w:rPr>
                <w:rFonts w:hint="eastAsia" w:ascii="宋体" w:hAnsi="宋体" w:cs="宋体"/>
                <w:color w:val="000000"/>
                <w:kern w:val="0"/>
                <w:sz w:val="22"/>
                <w:szCs w:val="22"/>
              </w:rPr>
              <w:t>小计（元）</w:t>
            </w:r>
          </w:p>
        </w:tc>
      </w:tr>
      <w:tr w14:paraId="37BB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46" w:type="dxa"/>
            <w:noWrap w:val="0"/>
            <w:vAlign w:val="center"/>
          </w:tcPr>
          <w:p w14:paraId="37956242">
            <w:pPr>
              <w:spacing w:line="400" w:lineRule="exact"/>
              <w:ind w:right="-112" w:rightChars="-31"/>
              <w:jc w:val="center"/>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2230" w:type="dxa"/>
            <w:noWrap w:val="0"/>
            <w:vAlign w:val="center"/>
          </w:tcPr>
          <w:p w14:paraId="665C829C">
            <w:pPr>
              <w:spacing w:line="400" w:lineRule="exact"/>
              <w:ind w:right="-58" w:rightChars="-16"/>
              <w:jc w:val="center"/>
              <w:rPr>
                <w:rFonts w:ascii="宋体" w:hAnsi="宋体" w:cs="宋体"/>
                <w:color w:val="000000"/>
                <w:kern w:val="0"/>
                <w:sz w:val="22"/>
                <w:szCs w:val="22"/>
              </w:rPr>
            </w:pPr>
            <w:r>
              <w:rPr>
                <w:rFonts w:hint="eastAsia" w:ascii="宋体" w:hAnsi="宋体"/>
                <w:color w:val="000000"/>
                <w:sz w:val="24"/>
              </w:rPr>
              <w:t xml:space="preserve"> </w:t>
            </w:r>
          </w:p>
        </w:tc>
        <w:tc>
          <w:tcPr>
            <w:tcW w:w="1454" w:type="dxa"/>
            <w:noWrap w:val="0"/>
            <w:vAlign w:val="center"/>
          </w:tcPr>
          <w:p w14:paraId="0CBC4D78">
            <w:pPr>
              <w:spacing w:line="400" w:lineRule="exact"/>
              <w:ind w:right="-58" w:rightChars="-16"/>
              <w:jc w:val="center"/>
              <w:rPr>
                <w:rFonts w:ascii="宋体" w:hAnsi="宋体" w:cs="宋体"/>
                <w:color w:val="000000"/>
                <w:kern w:val="0"/>
                <w:sz w:val="22"/>
                <w:szCs w:val="22"/>
              </w:rPr>
            </w:pPr>
            <w:r>
              <w:rPr>
                <w:rFonts w:ascii="宋体" w:hAnsi="宋体" w:cs="宋体"/>
                <w:color w:val="000000"/>
                <w:kern w:val="0"/>
                <w:sz w:val="22"/>
                <w:szCs w:val="22"/>
              </w:rPr>
              <w:t xml:space="preserve"> </w:t>
            </w:r>
          </w:p>
        </w:tc>
        <w:tc>
          <w:tcPr>
            <w:tcW w:w="1039" w:type="dxa"/>
            <w:noWrap w:val="0"/>
            <w:vAlign w:val="center"/>
          </w:tcPr>
          <w:p w14:paraId="22377D34">
            <w:pPr>
              <w:spacing w:line="400" w:lineRule="exact"/>
              <w:ind w:right="-58" w:rightChars="-16"/>
              <w:jc w:val="center"/>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1871" w:type="dxa"/>
            <w:noWrap w:val="0"/>
            <w:vAlign w:val="top"/>
          </w:tcPr>
          <w:p w14:paraId="62E3E7FE">
            <w:pPr>
              <w:spacing w:line="400" w:lineRule="exact"/>
              <w:ind w:right="-209" w:rightChars="-58"/>
              <w:jc w:val="center"/>
              <w:rPr>
                <w:rFonts w:ascii="宋体" w:hAnsi="宋体" w:cs="宋体"/>
                <w:color w:val="000000"/>
                <w:kern w:val="0"/>
                <w:sz w:val="22"/>
                <w:szCs w:val="22"/>
              </w:rPr>
            </w:pPr>
          </w:p>
        </w:tc>
        <w:tc>
          <w:tcPr>
            <w:tcW w:w="1736" w:type="dxa"/>
            <w:noWrap w:val="0"/>
            <w:vAlign w:val="top"/>
          </w:tcPr>
          <w:p w14:paraId="6C613ACE">
            <w:pPr>
              <w:spacing w:line="400" w:lineRule="exact"/>
              <w:ind w:right="-209" w:rightChars="-58"/>
              <w:jc w:val="center"/>
              <w:rPr>
                <w:rFonts w:ascii="宋体" w:hAnsi="宋体" w:cs="宋体"/>
                <w:color w:val="000000"/>
                <w:kern w:val="0"/>
                <w:sz w:val="22"/>
                <w:szCs w:val="22"/>
              </w:rPr>
            </w:pPr>
          </w:p>
        </w:tc>
      </w:tr>
      <w:tr w14:paraId="4285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46" w:type="dxa"/>
            <w:noWrap w:val="0"/>
            <w:vAlign w:val="center"/>
          </w:tcPr>
          <w:p w14:paraId="3A2EAF6E">
            <w:pPr>
              <w:spacing w:line="400" w:lineRule="exact"/>
              <w:ind w:right="-112" w:rightChars="-31"/>
              <w:jc w:val="center"/>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2230" w:type="dxa"/>
            <w:noWrap w:val="0"/>
            <w:vAlign w:val="center"/>
          </w:tcPr>
          <w:p w14:paraId="05766293">
            <w:pPr>
              <w:spacing w:line="400" w:lineRule="exact"/>
              <w:ind w:right="-58" w:rightChars="-16"/>
              <w:jc w:val="center"/>
              <w:rPr>
                <w:rFonts w:ascii="宋体" w:hAnsi="宋体" w:cs="宋体"/>
                <w:color w:val="000000"/>
                <w:szCs w:val="21"/>
              </w:rPr>
            </w:pPr>
          </w:p>
        </w:tc>
        <w:tc>
          <w:tcPr>
            <w:tcW w:w="1454" w:type="dxa"/>
            <w:noWrap w:val="0"/>
            <w:vAlign w:val="center"/>
          </w:tcPr>
          <w:p w14:paraId="742FB66A">
            <w:pPr>
              <w:spacing w:line="400" w:lineRule="exact"/>
              <w:ind w:right="-58" w:rightChars="-16"/>
              <w:jc w:val="center"/>
              <w:rPr>
                <w:rFonts w:ascii="宋体" w:hAnsi="宋体" w:cs="宋体"/>
                <w:color w:val="000000"/>
                <w:szCs w:val="21"/>
              </w:rPr>
            </w:pPr>
            <w:r>
              <w:rPr>
                <w:rFonts w:ascii="宋体" w:hAnsi="宋体" w:cs="宋体"/>
                <w:color w:val="000000"/>
                <w:szCs w:val="21"/>
              </w:rPr>
              <w:t xml:space="preserve"> </w:t>
            </w:r>
          </w:p>
        </w:tc>
        <w:tc>
          <w:tcPr>
            <w:tcW w:w="1039" w:type="dxa"/>
            <w:noWrap w:val="0"/>
            <w:vAlign w:val="center"/>
          </w:tcPr>
          <w:p w14:paraId="2C580DE8">
            <w:pPr>
              <w:spacing w:line="400" w:lineRule="exact"/>
              <w:ind w:right="-58" w:rightChars="-16"/>
              <w:jc w:val="center"/>
              <w:rPr>
                <w:rFonts w:ascii="宋体" w:hAnsi="宋体" w:cs="宋体"/>
                <w:color w:val="000000"/>
                <w:szCs w:val="21"/>
              </w:rPr>
            </w:pPr>
            <w:r>
              <w:rPr>
                <w:rFonts w:hint="eastAsia" w:ascii="宋体" w:hAnsi="宋体" w:cs="宋体"/>
                <w:color w:val="000000"/>
                <w:szCs w:val="21"/>
              </w:rPr>
              <w:t xml:space="preserve">  </w:t>
            </w:r>
          </w:p>
        </w:tc>
        <w:tc>
          <w:tcPr>
            <w:tcW w:w="1871" w:type="dxa"/>
            <w:noWrap w:val="0"/>
            <w:vAlign w:val="top"/>
          </w:tcPr>
          <w:p w14:paraId="4220DE04">
            <w:pPr>
              <w:spacing w:line="400" w:lineRule="exact"/>
              <w:ind w:right="-209" w:rightChars="-58"/>
              <w:jc w:val="center"/>
              <w:rPr>
                <w:rFonts w:ascii="宋体" w:hAnsi="宋体" w:cs="宋体"/>
                <w:color w:val="000000"/>
                <w:kern w:val="0"/>
                <w:sz w:val="22"/>
                <w:szCs w:val="22"/>
              </w:rPr>
            </w:pPr>
          </w:p>
        </w:tc>
        <w:tc>
          <w:tcPr>
            <w:tcW w:w="1736" w:type="dxa"/>
            <w:noWrap w:val="0"/>
            <w:vAlign w:val="top"/>
          </w:tcPr>
          <w:p w14:paraId="13517F13">
            <w:pPr>
              <w:spacing w:line="400" w:lineRule="exact"/>
              <w:ind w:right="-209" w:rightChars="-58"/>
              <w:jc w:val="center"/>
              <w:rPr>
                <w:rFonts w:ascii="宋体" w:hAnsi="宋体" w:cs="宋体"/>
                <w:color w:val="000000"/>
                <w:kern w:val="0"/>
                <w:sz w:val="22"/>
                <w:szCs w:val="22"/>
              </w:rPr>
            </w:pPr>
          </w:p>
        </w:tc>
      </w:tr>
      <w:tr w14:paraId="4050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46" w:type="dxa"/>
            <w:noWrap w:val="0"/>
            <w:vAlign w:val="center"/>
          </w:tcPr>
          <w:p w14:paraId="742ACBE5">
            <w:pPr>
              <w:spacing w:line="400" w:lineRule="exact"/>
              <w:ind w:right="-112" w:rightChars="-31"/>
              <w:jc w:val="center"/>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2230" w:type="dxa"/>
            <w:noWrap w:val="0"/>
            <w:vAlign w:val="center"/>
          </w:tcPr>
          <w:p w14:paraId="366BFBD5">
            <w:pPr>
              <w:spacing w:line="400" w:lineRule="exact"/>
              <w:ind w:right="-58" w:rightChars="-16"/>
              <w:jc w:val="center"/>
              <w:rPr>
                <w:rFonts w:ascii="宋体" w:hAnsi="宋体" w:cs="宋体"/>
                <w:color w:val="000000"/>
                <w:szCs w:val="21"/>
              </w:rPr>
            </w:pPr>
          </w:p>
        </w:tc>
        <w:tc>
          <w:tcPr>
            <w:tcW w:w="1454" w:type="dxa"/>
            <w:noWrap w:val="0"/>
            <w:vAlign w:val="center"/>
          </w:tcPr>
          <w:p w14:paraId="37DE5894">
            <w:pPr>
              <w:spacing w:line="400" w:lineRule="exact"/>
              <w:ind w:right="-58" w:rightChars="-16"/>
              <w:jc w:val="center"/>
              <w:rPr>
                <w:rFonts w:ascii="宋体" w:hAnsi="宋体" w:cs="宋体"/>
                <w:color w:val="000000"/>
                <w:szCs w:val="21"/>
              </w:rPr>
            </w:pPr>
            <w:r>
              <w:rPr>
                <w:rFonts w:hint="eastAsia" w:ascii="宋体" w:hAnsi="宋体" w:cs="宋体"/>
                <w:color w:val="000000"/>
                <w:szCs w:val="21"/>
              </w:rPr>
              <w:t xml:space="preserve"> </w:t>
            </w:r>
            <w:r>
              <w:rPr>
                <w:rFonts w:ascii="宋体" w:hAnsi="宋体" w:cs="宋体"/>
                <w:color w:val="000000"/>
                <w:szCs w:val="21"/>
              </w:rPr>
              <w:t xml:space="preserve"> </w:t>
            </w:r>
          </w:p>
        </w:tc>
        <w:tc>
          <w:tcPr>
            <w:tcW w:w="1039" w:type="dxa"/>
            <w:noWrap w:val="0"/>
            <w:vAlign w:val="center"/>
          </w:tcPr>
          <w:p w14:paraId="5FD8314A">
            <w:pPr>
              <w:spacing w:line="400" w:lineRule="exact"/>
              <w:ind w:right="-58" w:rightChars="-16"/>
              <w:jc w:val="center"/>
              <w:rPr>
                <w:rFonts w:ascii="宋体" w:hAnsi="宋体" w:cs="宋体"/>
                <w:color w:val="000000"/>
                <w:szCs w:val="21"/>
              </w:rPr>
            </w:pPr>
            <w:r>
              <w:rPr>
                <w:rFonts w:hint="eastAsia" w:ascii="宋体" w:hAnsi="宋体" w:cs="宋体"/>
                <w:color w:val="000000"/>
                <w:szCs w:val="21"/>
              </w:rPr>
              <w:t xml:space="preserve">  </w:t>
            </w:r>
          </w:p>
        </w:tc>
        <w:tc>
          <w:tcPr>
            <w:tcW w:w="1871" w:type="dxa"/>
            <w:noWrap w:val="0"/>
            <w:vAlign w:val="top"/>
          </w:tcPr>
          <w:p w14:paraId="4F418B06">
            <w:pPr>
              <w:spacing w:line="400" w:lineRule="exact"/>
              <w:ind w:right="-209" w:rightChars="-58"/>
              <w:jc w:val="center"/>
              <w:rPr>
                <w:rFonts w:ascii="宋体" w:hAnsi="宋体" w:cs="宋体"/>
                <w:color w:val="000000"/>
                <w:kern w:val="0"/>
                <w:sz w:val="22"/>
                <w:szCs w:val="22"/>
              </w:rPr>
            </w:pPr>
          </w:p>
        </w:tc>
        <w:tc>
          <w:tcPr>
            <w:tcW w:w="1736" w:type="dxa"/>
            <w:noWrap w:val="0"/>
            <w:vAlign w:val="top"/>
          </w:tcPr>
          <w:p w14:paraId="6884152C">
            <w:pPr>
              <w:spacing w:line="400" w:lineRule="exact"/>
              <w:ind w:right="-209" w:rightChars="-58"/>
              <w:jc w:val="center"/>
              <w:rPr>
                <w:rFonts w:ascii="宋体" w:hAnsi="宋体" w:cs="宋体"/>
                <w:color w:val="000000"/>
                <w:kern w:val="0"/>
                <w:sz w:val="22"/>
                <w:szCs w:val="22"/>
              </w:rPr>
            </w:pPr>
          </w:p>
        </w:tc>
      </w:tr>
      <w:tr w14:paraId="542E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46" w:type="dxa"/>
            <w:noWrap w:val="0"/>
            <w:vAlign w:val="center"/>
          </w:tcPr>
          <w:p w14:paraId="0F4E0511">
            <w:pPr>
              <w:spacing w:line="400" w:lineRule="exact"/>
              <w:ind w:right="-112" w:rightChars="-31"/>
              <w:jc w:val="center"/>
              <w:rPr>
                <w:rFonts w:hint="eastAsia" w:ascii="宋体" w:hAnsi="宋体" w:cs="宋体"/>
                <w:color w:val="000000"/>
                <w:kern w:val="0"/>
                <w:sz w:val="22"/>
                <w:szCs w:val="22"/>
              </w:rPr>
            </w:pPr>
          </w:p>
        </w:tc>
        <w:tc>
          <w:tcPr>
            <w:tcW w:w="2230" w:type="dxa"/>
            <w:noWrap w:val="0"/>
            <w:vAlign w:val="center"/>
          </w:tcPr>
          <w:p w14:paraId="3ADE3BA3">
            <w:pPr>
              <w:spacing w:line="400" w:lineRule="exact"/>
              <w:jc w:val="center"/>
              <w:rPr>
                <w:rFonts w:hint="eastAsia" w:ascii="宋体" w:hAnsi="宋体" w:cs="宋体"/>
                <w:color w:val="000000"/>
                <w:szCs w:val="21"/>
              </w:rPr>
            </w:pPr>
          </w:p>
        </w:tc>
        <w:tc>
          <w:tcPr>
            <w:tcW w:w="1454" w:type="dxa"/>
            <w:noWrap w:val="0"/>
            <w:vAlign w:val="center"/>
          </w:tcPr>
          <w:p w14:paraId="17C65DD6">
            <w:pPr>
              <w:spacing w:line="400" w:lineRule="exact"/>
              <w:ind w:right="-58" w:rightChars="-16"/>
              <w:jc w:val="center"/>
              <w:rPr>
                <w:rFonts w:hint="eastAsia" w:ascii="宋体" w:hAnsi="宋体" w:cs="宋体"/>
                <w:color w:val="000000"/>
                <w:szCs w:val="21"/>
              </w:rPr>
            </w:pPr>
          </w:p>
        </w:tc>
        <w:tc>
          <w:tcPr>
            <w:tcW w:w="1039" w:type="dxa"/>
            <w:noWrap w:val="0"/>
            <w:vAlign w:val="center"/>
          </w:tcPr>
          <w:p w14:paraId="184757C2">
            <w:pPr>
              <w:spacing w:line="400" w:lineRule="exact"/>
              <w:ind w:right="-58" w:rightChars="-16"/>
              <w:jc w:val="center"/>
              <w:rPr>
                <w:rFonts w:hint="eastAsia" w:ascii="宋体" w:hAnsi="宋体" w:cs="宋体"/>
                <w:color w:val="000000"/>
                <w:szCs w:val="21"/>
              </w:rPr>
            </w:pPr>
          </w:p>
        </w:tc>
        <w:tc>
          <w:tcPr>
            <w:tcW w:w="1871" w:type="dxa"/>
            <w:noWrap w:val="0"/>
            <w:vAlign w:val="top"/>
          </w:tcPr>
          <w:p w14:paraId="560DB612">
            <w:pPr>
              <w:spacing w:line="400" w:lineRule="exact"/>
              <w:ind w:right="-209" w:rightChars="-58"/>
              <w:jc w:val="center"/>
              <w:rPr>
                <w:rFonts w:ascii="宋体" w:hAnsi="宋体" w:cs="宋体"/>
                <w:color w:val="000000"/>
                <w:kern w:val="0"/>
                <w:sz w:val="22"/>
                <w:szCs w:val="22"/>
              </w:rPr>
            </w:pPr>
          </w:p>
        </w:tc>
        <w:tc>
          <w:tcPr>
            <w:tcW w:w="1736" w:type="dxa"/>
            <w:noWrap w:val="0"/>
            <w:vAlign w:val="top"/>
          </w:tcPr>
          <w:p w14:paraId="0D50657C">
            <w:pPr>
              <w:spacing w:line="400" w:lineRule="exact"/>
              <w:ind w:right="-209" w:rightChars="-58"/>
              <w:jc w:val="center"/>
              <w:rPr>
                <w:rFonts w:ascii="宋体" w:hAnsi="宋体" w:cs="宋体"/>
                <w:color w:val="000000"/>
                <w:kern w:val="0"/>
                <w:sz w:val="22"/>
                <w:szCs w:val="22"/>
              </w:rPr>
            </w:pPr>
          </w:p>
        </w:tc>
      </w:tr>
      <w:tr w14:paraId="6A1C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46" w:type="dxa"/>
            <w:noWrap w:val="0"/>
            <w:vAlign w:val="center"/>
          </w:tcPr>
          <w:p w14:paraId="398BF3F5">
            <w:pPr>
              <w:spacing w:line="400" w:lineRule="exact"/>
              <w:ind w:right="-112" w:rightChars="-31"/>
              <w:jc w:val="center"/>
              <w:rPr>
                <w:rFonts w:hint="eastAsia" w:ascii="宋体" w:hAnsi="宋体" w:cs="宋体"/>
                <w:color w:val="000000"/>
                <w:kern w:val="0"/>
                <w:sz w:val="22"/>
                <w:szCs w:val="22"/>
              </w:rPr>
            </w:pPr>
          </w:p>
        </w:tc>
        <w:tc>
          <w:tcPr>
            <w:tcW w:w="2230" w:type="dxa"/>
            <w:noWrap w:val="0"/>
            <w:vAlign w:val="center"/>
          </w:tcPr>
          <w:p w14:paraId="0F61DC80">
            <w:pPr>
              <w:spacing w:line="400" w:lineRule="exact"/>
              <w:jc w:val="center"/>
              <w:rPr>
                <w:rFonts w:hint="eastAsia" w:ascii="宋体" w:hAnsi="宋体" w:cs="宋体"/>
                <w:color w:val="000000"/>
                <w:szCs w:val="21"/>
              </w:rPr>
            </w:pPr>
          </w:p>
        </w:tc>
        <w:tc>
          <w:tcPr>
            <w:tcW w:w="1454" w:type="dxa"/>
            <w:noWrap w:val="0"/>
            <w:vAlign w:val="center"/>
          </w:tcPr>
          <w:p w14:paraId="56204163">
            <w:pPr>
              <w:spacing w:line="400" w:lineRule="exact"/>
              <w:ind w:right="-58" w:rightChars="-16"/>
              <w:jc w:val="center"/>
              <w:rPr>
                <w:rFonts w:hint="eastAsia" w:ascii="宋体" w:hAnsi="宋体" w:cs="宋体"/>
                <w:color w:val="000000"/>
                <w:szCs w:val="21"/>
              </w:rPr>
            </w:pPr>
          </w:p>
        </w:tc>
        <w:tc>
          <w:tcPr>
            <w:tcW w:w="1039" w:type="dxa"/>
            <w:noWrap w:val="0"/>
            <w:vAlign w:val="center"/>
          </w:tcPr>
          <w:p w14:paraId="3BC93CD3">
            <w:pPr>
              <w:spacing w:line="400" w:lineRule="exact"/>
              <w:ind w:right="-58" w:rightChars="-16"/>
              <w:jc w:val="center"/>
              <w:rPr>
                <w:rFonts w:hint="eastAsia" w:ascii="宋体" w:hAnsi="宋体" w:cs="宋体"/>
                <w:color w:val="000000"/>
                <w:szCs w:val="21"/>
              </w:rPr>
            </w:pPr>
          </w:p>
        </w:tc>
        <w:tc>
          <w:tcPr>
            <w:tcW w:w="1871" w:type="dxa"/>
            <w:noWrap w:val="0"/>
            <w:vAlign w:val="top"/>
          </w:tcPr>
          <w:p w14:paraId="232FC893">
            <w:pPr>
              <w:spacing w:line="400" w:lineRule="exact"/>
              <w:ind w:right="-209" w:rightChars="-58"/>
              <w:jc w:val="center"/>
              <w:rPr>
                <w:rFonts w:ascii="宋体" w:hAnsi="宋体" w:cs="宋体"/>
                <w:color w:val="000000"/>
                <w:kern w:val="0"/>
                <w:sz w:val="22"/>
                <w:szCs w:val="22"/>
              </w:rPr>
            </w:pPr>
          </w:p>
        </w:tc>
        <w:tc>
          <w:tcPr>
            <w:tcW w:w="1736" w:type="dxa"/>
            <w:noWrap w:val="0"/>
            <w:vAlign w:val="top"/>
          </w:tcPr>
          <w:p w14:paraId="1CF2641A">
            <w:pPr>
              <w:spacing w:line="400" w:lineRule="exact"/>
              <w:ind w:right="-209" w:rightChars="-58"/>
              <w:jc w:val="center"/>
              <w:rPr>
                <w:rFonts w:ascii="宋体" w:hAnsi="宋体" w:cs="宋体"/>
                <w:color w:val="000000"/>
                <w:kern w:val="0"/>
                <w:sz w:val="22"/>
                <w:szCs w:val="22"/>
              </w:rPr>
            </w:pPr>
          </w:p>
        </w:tc>
      </w:tr>
      <w:tr w14:paraId="01B6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769" w:type="dxa"/>
            <w:gridSpan w:val="4"/>
            <w:noWrap w:val="0"/>
            <w:vAlign w:val="center"/>
          </w:tcPr>
          <w:p w14:paraId="0A463AAE">
            <w:pPr>
              <w:spacing w:line="400" w:lineRule="exact"/>
              <w:ind w:right="-58" w:rightChars="-16"/>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合计（元）</w:t>
            </w:r>
          </w:p>
        </w:tc>
        <w:tc>
          <w:tcPr>
            <w:tcW w:w="3607" w:type="dxa"/>
            <w:gridSpan w:val="2"/>
            <w:noWrap w:val="0"/>
            <w:vAlign w:val="top"/>
          </w:tcPr>
          <w:p w14:paraId="38C91754">
            <w:pPr>
              <w:spacing w:line="400" w:lineRule="exact"/>
              <w:ind w:right="-209" w:rightChars="-58"/>
              <w:jc w:val="center"/>
              <w:rPr>
                <w:rFonts w:ascii="宋体" w:hAnsi="宋体" w:cs="宋体"/>
                <w:color w:val="000000"/>
                <w:kern w:val="0"/>
                <w:sz w:val="22"/>
                <w:szCs w:val="22"/>
              </w:rPr>
            </w:pPr>
          </w:p>
        </w:tc>
      </w:tr>
    </w:tbl>
    <w:p w14:paraId="59048233">
      <w:pPr>
        <w:snapToGrid w:val="0"/>
        <w:spacing w:before="156" w:beforeLines="50" w:after="50" w:line="360" w:lineRule="auto"/>
        <w:rPr>
          <w:rFonts w:ascii="宋体" w:hAnsi="宋体"/>
          <w:color w:val="000000"/>
          <w:szCs w:val="21"/>
        </w:rPr>
      </w:pPr>
    </w:p>
    <w:p w14:paraId="096C44FF">
      <w:pPr>
        <w:spacing w:line="360" w:lineRule="auto"/>
        <w:rPr>
          <w:rFonts w:ascii="宋体" w:hAnsi="宋体"/>
          <w:b/>
          <w:color w:val="auto"/>
          <w:sz w:val="24"/>
        </w:rPr>
      </w:pPr>
      <w:r>
        <w:rPr>
          <w:rFonts w:hint="eastAsia" w:ascii="宋体" w:hAnsi="宋体"/>
          <w:b/>
          <w:color w:val="auto"/>
          <w:sz w:val="24"/>
        </w:rPr>
        <w:t>要求：</w:t>
      </w:r>
    </w:p>
    <w:p w14:paraId="3868A30C">
      <w:pPr>
        <w:spacing w:line="360" w:lineRule="auto"/>
        <w:rPr>
          <w:rFonts w:ascii="宋体" w:hAnsi="宋体" w:cs="宋体"/>
          <w:color w:val="auto"/>
          <w:kern w:val="0"/>
          <w:sz w:val="24"/>
        </w:rPr>
      </w:pPr>
      <w:r>
        <w:rPr>
          <w:rFonts w:hint="eastAsia" w:ascii="宋体" w:hAnsi="宋体" w:cs="宋体"/>
          <w:color w:val="auto"/>
          <w:kern w:val="0"/>
          <w:sz w:val="24"/>
        </w:rPr>
        <w:t xml:space="preserve">    1. 本表为《开标一览表》的报价明细表，如有缺项、漏项，视为投标报价中已包含相关费用，采购人无需另外支付任何费用。</w:t>
      </w:r>
    </w:p>
    <w:p w14:paraId="20139A75">
      <w:pPr>
        <w:spacing w:line="360" w:lineRule="auto"/>
        <w:rPr>
          <w:rFonts w:ascii="宋体" w:hAnsi="宋体" w:cs="宋体"/>
          <w:color w:val="auto"/>
          <w:kern w:val="0"/>
          <w:sz w:val="24"/>
        </w:rPr>
      </w:pPr>
      <w:r>
        <w:rPr>
          <w:rFonts w:hint="eastAsia" w:ascii="宋体" w:hAnsi="宋体" w:cs="宋体"/>
          <w:color w:val="auto"/>
          <w:kern w:val="0"/>
          <w:sz w:val="24"/>
        </w:rPr>
        <w:t xml:space="preserve">    2.“报价明细表”中的报价合计应与“开标一览表”中的投标总报价相一致，不一致时，以开标一览表为准。</w:t>
      </w:r>
    </w:p>
    <w:p w14:paraId="1D031574">
      <w:pPr>
        <w:spacing w:line="360" w:lineRule="auto"/>
        <w:rPr>
          <w:rFonts w:ascii="宋体" w:hAnsi="宋体"/>
          <w:color w:val="auto"/>
          <w:sz w:val="24"/>
        </w:rPr>
      </w:pPr>
      <w:r>
        <w:rPr>
          <w:rFonts w:hint="eastAsia" w:ascii="宋体" w:hAnsi="宋体" w:cs="宋体"/>
          <w:color w:val="auto"/>
          <w:kern w:val="0"/>
          <w:sz w:val="24"/>
        </w:rPr>
        <w:t xml:space="preserve">  </w:t>
      </w:r>
    </w:p>
    <w:p w14:paraId="23453A5E">
      <w:pPr>
        <w:spacing w:line="360" w:lineRule="auto"/>
        <w:rPr>
          <w:rFonts w:ascii="宋体" w:hAnsi="宋体" w:cs="宋体"/>
          <w:sz w:val="24"/>
          <w:u w:val="single"/>
        </w:rPr>
      </w:pPr>
      <w:r>
        <w:rPr>
          <w:rFonts w:hint="eastAsia" w:ascii="宋体" w:hAnsi="宋体" w:cs="宋体"/>
          <w:sz w:val="24"/>
        </w:rPr>
        <w:t>投标单位：</w:t>
      </w:r>
      <w:r>
        <w:rPr>
          <w:rFonts w:hint="eastAsia" w:ascii="宋体" w:hAnsi="宋体" w:cs="宋体"/>
          <w:sz w:val="24"/>
          <w:u w:val="single"/>
        </w:rPr>
        <w:t>　　　　　　　　电子</w:t>
      </w:r>
      <w:r>
        <w:rPr>
          <w:rFonts w:hint="eastAsia" w:ascii="宋体" w:hAnsi="宋体" w:cs="宋体"/>
          <w:sz w:val="24"/>
        </w:rPr>
        <w:t>签章</w:t>
      </w:r>
    </w:p>
    <w:p w14:paraId="0651200E">
      <w:pPr>
        <w:spacing w:line="360" w:lineRule="auto"/>
        <w:rPr>
          <w:rFonts w:ascii="宋体" w:hAnsi="宋体" w:cs="宋体"/>
          <w:sz w:val="24"/>
        </w:rPr>
      </w:pPr>
    </w:p>
    <w:p w14:paraId="630EEF51">
      <w:pPr>
        <w:spacing w:line="360" w:lineRule="auto"/>
        <w:rPr>
          <w:rFonts w:ascii="宋体" w:hAnsi="宋体"/>
          <w:sz w:val="24"/>
        </w:rPr>
      </w:pPr>
      <w:r>
        <w:rPr>
          <w:rFonts w:hint="eastAsia" w:ascii="宋体" w:hAnsi="宋体"/>
          <w:sz w:val="24"/>
        </w:rPr>
        <w:t>供应商代表签字或电子印章：</w:t>
      </w:r>
    </w:p>
    <w:p w14:paraId="167FC489">
      <w:pPr>
        <w:adjustRightInd w:val="0"/>
        <w:snapToGrid w:val="0"/>
        <w:spacing w:line="400" w:lineRule="exact"/>
        <w:ind w:right="480"/>
        <w:rPr>
          <w:rFonts w:ascii="宋体" w:hAnsi="宋体" w:cs="仿宋_GB2312"/>
          <w:color w:val="auto"/>
          <w:kern w:val="0"/>
          <w:sz w:val="24"/>
          <w:lang w:val="zh-CN"/>
        </w:rPr>
      </w:pPr>
      <w:r>
        <w:rPr>
          <w:rFonts w:hint="eastAsia" w:ascii="宋体" w:hAnsi="宋体" w:cs="仿宋_GB2312"/>
          <w:color w:val="auto"/>
          <w:kern w:val="0"/>
          <w:sz w:val="24"/>
          <w:lang w:val="zh-CN"/>
        </w:rPr>
        <w:t>日期：</w:t>
      </w:r>
      <w:r>
        <w:rPr>
          <w:rFonts w:hint="eastAsia" w:ascii="宋体" w:hAnsi="宋体"/>
          <w:color w:val="auto"/>
          <w:sz w:val="24"/>
        </w:rPr>
        <w:t xml:space="preserve">  </w:t>
      </w:r>
      <w:r>
        <w:rPr>
          <w:rFonts w:hint="eastAsia" w:ascii="宋体" w:hAnsi="宋体" w:cs="仿宋_GB2312"/>
          <w:color w:val="auto"/>
          <w:kern w:val="0"/>
          <w:sz w:val="24"/>
          <w:lang w:val="zh-CN"/>
        </w:rPr>
        <w:t xml:space="preserve">年 </w:t>
      </w:r>
      <w:r>
        <w:rPr>
          <w:rFonts w:hint="eastAsia" w:ascii="宋体" w:hAnsi="宋体"/>
          <w:color w:val="auto"/>
          <w:sz w:val="24"/>
        </w:rPr>
        <w:t xml:space="preserve">  </w:t>
      </w:r>
      <w:r>
        <w:rPr>
          <w:rFonts w:hint="eastAsia" w:ascii="宋体" w:hAnsi="宋体" w:cs="仿宋_GB2312"/>
          <w:color w:val="auto"/>
          <w:kern w:val="0"/>
          <w:sz w:val="24"/>
          <w:lang w:val="zh-CN"/>
        </w:rPr>
        <w:t xml:space="preserve"> 月 </w:t>
      </w:r>
      <w:r>
        <w:rPr>
          <w:rFonts w:hint="eastAsia" w:ascii="宋体" w:hAnsi="宋体"/>
          <w:color w:val="auto"/>
          <w:sz w:val="24"/>
        </w:rPr>
        <w:t xml:space="preserve">  </w:t>
      </w:r>
      <w:r>
        <w:rPr>
          <w:rFonts w:hint="eastAsia" w:ascii="宋体" w:hAnsi="宋体" w:cs="仿宋_GB2312"/>
          <w:color w:val="auto"/>
          <w:kern w:val="0"/>
          <w:sz w:val="24"/>
          <w:lang w:val="zh-CN"/>
        </w:rPr>
        <w:t xml:space="preserve"> 日</w:t>
      </w:r>
    </w:p>
    <w:p w14:paraId="2C00F02D">
      <w:pPr>
        <w:snapToGrid w:val="0"/>
        <w:spacing w:before="120" w:beforeLines="50" w:after="50" w:line="360" w:lineRule="auto"/>
        <w:rPr>
          <w:rFonts w:hint="eastAsia" w:ascii="宋体" w:hAnsi="宋体" w:eastAsia="宋体" w:cs="Times New Roman"/>
          <w:b/>
          <w:sz w:val="28"/>
          <w:lang w:val="en-US" w:eastAsia="zh-CN"/>
        </w:rPr>
      </w:pPr>
      <w:r>
        <w:rPr>
          <w:rFonts w:hint="eastAsia" w:ascii="宋体" w:hAnsi="宋体"/>
          <w:color w:val="auto"/>
          <w:sz w:val="24"/>
        </w:rPr>
        <w:br w:type="page"/>
      </w:r>
    </w:p>
    <w:p w14:paraId="1252A11E">
      <w:pPr>
        <w:adjustRightInd w:val="0"/>
        <w:snapToGrid w:val="0"/>
        <w:spacing w:line="360" w:lineRule="auto"/>
        <w:ind w:right="480"/>
        <w:outlineLvl w:val="0"/>
        <w:rPr>
          <w:rFonts w:hint="eastAsia" w:ascii="宋体" w:hAnsi="宋体" w:eastAsia="宋体" w:cs="Times New Roman"/>
          <w:b/>
          <w:sz w:val="28"/>
          <w:lang w:val="en-US" w:eastAsia="zh-CN"/>
        </w:rPr>
      </w:pPr>
      <w:r>
        <w:rPr>
          <w:rFonts w:hint="eastAsia" w:ascii="宋体" w:hAnsi="宋体" w:eastAsia="宋体" w:cs="Times New Roman"/>
          <w:b/>
          <w:sz w:val="28"/>
          <w:lang w:val="en-US" w:eastAsia="zh-CN"/>
        </w:rPr>
        <w:t>附件16</w:t>
      </w:r>
    </w:p>
    <w:p w14:paraId="33391BDF">
      <w:pPr>
        <w:pStyle w:val="49"/>
        <w:spacing w:line="360" w:lineRule="auto"/>
        <w:jc w:val="center"/>
        <w:rPr>
          <w:rFonts w:ascii="华文中宋" w:hAnsi="华文中宋" w:eastAsia="华文中宋"/>
          <w:color w:val="auto"/>
          <w:sz w:val="36"/>
          <w:szCs w:val="36"/>
          <w:lang w:val="en-GB"/>
        </w:rPr>
      </w:pPr>
      <w:r>
        <w:rPr>
          <w:rFonts w:hint="eastAsia" w:ascii="华文中宋" w:hAnsi="华文中宋" w:eastAsia="华文中宋"/>
          <w:color w:val="auto"/>
          <w:sz w:val="36"/>
          <w:szCs w:val="36"/>
          <w:lang w:val="en-GB"/>
        </w:rPr>
        <w:t>产品适用政府采购政策情况表</w:t>
      </w:r>
    </w:p>
    <w:p w14:paraId="231A998C">
      <w:pPr>
        <w:pStyle w:val="49"/>
        <w:spacing w:line="360" w:lineRule="auto"/>
        <w:jc w:val="center"/>
        <w:rPr>
          <w:rFonts w:ascii="宋体" w:hAnsi="宋体"/>
          <w:b/>
          <w:color w:val="auto"/>
          <w:sz w:val="32"/>
          <w:szCs w:val="32"/>
          <w:lang w:val="en-GB"/>
        </w:rPr>
      </w:pPr>
    </w:p>
    <w:tbl>
      <w:tblPr>
        <w:tblStyle w:val="25"/>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2587"/>
        <w:gridCol w:w="3811"/>
        <w:gridCol w:w="1621"/>
      </w:tblGrid>
      <w:tr w14:paraId="58F0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07" w:type="dxa"/>
            <w:vMerge w:val="restart"/>
            <w:vAlign w:val="center"/>
          </w:tcPr>
          <w:p w14:paraId="151AD544">
            <w:pPr>
              <w:pStyle w:val="49"/>
              <w:tabs>
                <w:tab w:val="left" w:pos="1260"/>
              </w:tabs>
              <w:jc w:val="center"/>
              <w:rPr>
                <w:rFonts w:ascii="宋体" w:hAnsi="宋体"/>
                <w:color w:val="auto"/>
                <w:sz w:val="24"/>
                <w:lang w:val="en-GB"/>
              </w:rPr>
            </w:pPr>
            <w:r>
              <w:rPr>
                <w:rFonts w:hint="eastAsia" w:ascii="宋体" w:hAnsi="宋体"/>
                <w:color w:val="auto"/>
                <w:sz w:val="24"/>
                <w:lang w:val="en-GB"/>
              </w:rPr>
              <w:t>小微企业扶持政策</w:t>
            </w:r>
          </w:p>
        </w:tc>
        <w:tc>
          <w:tcPr>
            <w:tcW w:w="8019" w:type="dxa"/>
            <w:gridSpan w:val="3"/>
            <w:vAlign w:val="center"/>
          </w:tcPr>
          <w:tbl>
            <w:tblPr>
              <w:tblStyle w:val="25"/>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14:paraId="721C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vAlign w:val="center"/>
                </w:tcPr>
                <w:p w14:paraId="24961EF1">
                  <w:pPr>
                    <w:pStyle w:val="49"/>
                    <w:tabs>
                      <w:tab w:val="left" w:pos="1260"/>
                    </w:tabs>
                    <w:spacing w:line="360" w:lineRule="auto"/>
                    <w:rPr>
                      <w:rFonts w:ascii="宋体" w:hAnsi="宋体"/>
                      <w:color w:val="auto"/>
                      <w:sz w:val="24"/>
                    </w:rPr>
                  </w:pPr>
                  <w:r>
                    <w:rPr>
                      <w:rFonts w:hint="eastAsia" w:ascii="宋体" w:hAnsi="宋体"/>
                      <w:b/>
                      <w:bCs/>
                      <w:color w:val="auto"/>
                      <w:sz w:val="24"/>
                    </w:rPr>
                    <w:t>小型、微型企业投标且所投产品（指货物、工程、服务）由本企业制造，或者所投产品（仅指货物）含有其他小型、微型企业制造的，应</w:t>
                  </w:r>
                  <w:r>
                    <w:rPr>
                      <w:rFonts w:hint="eastAsia" w:ascii="宋体" w:hAnsi="宋体"/>
                      <w:b/>
                      <w:bCs/>
                      <w:color w:val="auto"/>
                      <w:sz w:val="24"/>
                      <w:lang w:val="en-GB"/>
                    </w:rPr>
                    <w:t>按要求列出具体产品与金额。</w:t>
                  </w:r>
                </w:p>
              </w:tc>
            </w:tr>
          </w:tbl>
          <w:p w14:paraId="302A4386">
            <w:pPr>
              <w:pStyle w:val="49"/>
              <w:tabs>
                <w:tab w:val="left" w:pos="1260"/>
              </w:tabs>
              <w:spacing w:line="360" w:lineRule="auto"/>
              <w:rPr>
                <w:rFonts w:ascii="宋体" w:hAnsi="宋体"/>
                <w:color w:val="auto"/>
                <w:sz w:val="24"/>
              </w:rPr>
            </w:pPr>
          </w:p>
        </w:tc>
      </w:tr>
      <w:tr w14:paraId="4B6B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07" w:type="dxa"/>
            <w:vMerge w:val="continue"/>
            <w:vAlign w:val="center"/>
          </w:tcPr>
          <w:p w14:paraId="087A0B3E">
            <w:pPr>
              <w:pStyle w:val="49"/>
              <w:tabs>
                <w:tab w:val="left" w:pos="1260"/>
              </w:tabs>
              <w:jc w:val="center"/>
              <w:rPr>
                <w:rFonts w:ascii="宋体" w:hAnsi="宋体"/>
                <w:color w:val="auto"/>
                <w:sz w:val="24"/>
                <w:lang w:val="en-GB"/>
              </w:rPr>
            </w:pPr>
          </w:p>
        </w:tc>
        <w:tc>
          <w:tcPr>
            <w:tcW w:w="2587" w:type="dxa"/>
            <w:vAlign w:val="center"/>
          </w:tcPr>
          <w:p w14:paraId="21E76576">
            <w:pPr>
              <w:pStyle w:val="49"/>
              <w:tabs>
                <w:tab w:val="left" w:pos="1260"/>
              </w:tabs>
              <w:jc w:val="center"/>
              <w:rPr>
                <w:rFonts w:ascii="宋体" w:hAnsi="宋体"/>
                <w:color w:val="auto"/>
                <w:sz w:val="24"/>
                <w:lang w:val="en-GB"/>
              </w:rPr>
            </w:pPr>
            <w:r>
              <w:rPr>
                <w:rFonts w:hint="eastAsia" w:ascii="宋体" w:hAnsi="宋体"/>
                <w:color w:val="auto"/>
                <w:sz w:val="24"/>
                <w:lang w:val="en-GB"/>
              </w:rPr>
              <w:t>产品名称（品牌、型号）</w:t>
            </w:r>
          </w:p>
        </w:tc>
        <w:tc>
          <w:tcPr>
            <w:tcW w:w="3811" w:type="dxa"/>
            <w:vAlign w:val="center"/>
          </w:tcPr>
          <w:p w14:paraId="38017888">
            <w:pPr>
              <w:pStyle w:val="49"/>
              <w:tabs>
                <w:tab w:val="left" w:pos="1260"/>
              </w:tabs>
              <w:jc w:val="center"/>
              <w:rPr>
                <w:rFonts w:ascii="宋体" w:hAnsi="宋体"/>
                <w:color w:val="auto"/>
                <w:sz w:val="24"/>
                <w:lang w:val="en-GB"/>
              </w:rPr>
            </w:pPr>
            <w:r>
              <w:rPr>
                <w:rFonts w:hint="eastAsia" w:ascii="宋体" w:hAnsi="宋体"/>
                <w:color w:val="auto"/>
                <w:sz w:val="24"/>
                <w:lang w:val="en-GB"/>
              </w:rPr>
              <w:t>制造企业名称</w:t>
            </w:r>
          </w:p>
        </w:tc>
        <w:tc>
          <w:tcPr>
            <w:tcW w:w="1621" w:type="dxa"/>
            <w:vAlign w:val="center"/>
          </w:tcPr>
          <w:p w14:paraId="1B9C8FA9">
            <w:pPr>
              <w:pStyle w:val="49"/>
              <w:tabs>
                <w:tab w:val="left" w:pos="1260"/>
              </w:tabs>
              <w:jc w:val="center"/>
              <w:rPr>
                <w:rFonts w:ascii="宋体" w:hAnsi="宋体"/>
                <w:color w:val="auto"/>
                <w:sz w:val="24"/>
                <w:lang w:val="en-GB"/>
              </w:rPr>
            </w:pPr>
            <w:r>
              <w:rPr>
                <w:rFonts w:hint="eastAsia" w:ascii="宋体" w:hAnsi="宋体"/>
                <w:color w:val="auto"/>
                <w:sz w:val="24"/>
                <w:lang w:val="en-GB"/>
              </w:rPr>
              <w:t>金额</w:t>
            </w:r>
          </w:p>
        </w:tc>
      </w:tr>
      <w:tr w14:paraId="53B5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07" w:type="dxa"/>
            <w:vMerge w:val="continue"/>
            <w:vAlign w:val="center"/>
          </w:tcPr>
          <w:p w14:paraId="71052C7E">
            <w:pPr>
              <w:pStyle w:val="49"/>
              <w:tabs>
                <w:tab w:val="left" w:pos="1260"/>
              </w:tabs>
              <w:jc w:val="center"/>
              <w:rPr>
                <w:rFonts w:ascii="宋体" w:hAnsi="宋体"/>
                <w:color w:val="auto"/>
                <w:sz w:val="24"/>
                <w:lang w:val="en-GB"/>
              </w:rPr>
            </w:pPr>
          </w:p>
        </w:tc>
        <w:tc>
          <w:tcPr>
            <w:tcW w:w="2587" w:type="dxa"/>
            <w:vAlign w:val="center"/>
          </w:tcPr>
          <w:p w14:paraId="333C0506">
            <w:pPr>
              <w:pStyle w:val="49"/>
              <w:tabs>
                <w:tab w:val="left" w:pos="1260"/>
              </w:tabs>
              <w:jc w:val="center"/>
              <w:rPr>
                <w:rFonts w:ascii="宋体" w:hAnsi="宋体"/>
                <w:color w:val="auto"/>
                <w:sz w:val="24"/>
                <w:lang w:val="en-GB"/>
              </w:rPr>
            </w:pPr>
          </w:p>
        </w:tc>
        <w:tc>
          <w:tcPr>
            <w:tcW w:w="3811" w:type="dxa"/>
            <w:vAlign w:val="center"/>
          </w:tcPr>
          <w:p w14:paraId="1DC97BFF">
            <w:pPr>
              <w:pStyle w:val="49"/>
              <w:tabs>
                <w:tab w:val="left" w:pos="1260"/>
              </w:tabs>
              <w:jc w:val="center"/>
              <w:rPr>
                <w:rFonts w:ascii="宋体" w:hAnsi="宋体"/>
                <w:color w:val="auto"/>
                <w:sz w:val="24"/>
                <w:lang w:val="en-GB"/>
              </w:rPr>
            </w:pPr>
          </w:p>
        </w:tc>
        <w:tc>
          <w:tcPr>
            <w:tcW w:w="1621" w:type="dxa"/>
            <w:vAlign w:val="center"/>
          </w:tcPr>
          <w:p w14:paraId="7F46BE01">
            <w:pPr>
              <w:pStyle w:val="49"/>
              <w:tabs>
                <w:tab w:val="left" w:pos="1260"/>
              </w:tabs>
              <w:jc w:val="center"/>
              <w:rPr>
                <w:rFonts w:ascii="宋体" w:hAnsi="宋体"/>
                <w:color w:val="auto"/>
                <w:sz w:val="24"/>
                <w:lang w:val="en-GB"/>
              </w:rPr>
            </w:pPr>
          </w:p>
        </w:tc>
      </w:tr>
      <w:tr w14:paraId="40C1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07" w:type="dxa"/>
            <w:vMerge w:val="continue"/>
            <w:vAlign w:val="center"/>
          </w:tcPr>
          <w:p w14:paraId="636C3A38">
            <w:pPr>
              <w:pStyle w:val="49"/>
              <w:tabs>
                <w:tab w:val="left" w:pos="1260"/>
              </w:tabs>
              <w:jc w:val="center"/>
              <w:rPr>
                <w:rFonts w:ascii="宋体" w:hAnsi="宋体"/>
                <w:color w:val="auto"/>
                <w:sz w:val="24"/>
                <w:lang w:val="en-GB"/>
              </w:rPr>
            </w:pPr>
          </w:p>
        </w:tc>
        <w:tc>
          <w:tcPr>
            <w:tcW w:w="2587" w:type="dxa"/>
            <w:vAlign w:val="center"/>
          </w:tcPr>
          <w:p w14:paraId="11D33071">
            <w:pPr>
              <w:pStyle w:val="49"/>
              <w:tabs>
                <w:tab w:val="left" w:pos="1260"/>
              </w:tabs>
              <w:jc w:val="center"/>
              <w:rPr>
                <w:rFonts w:ascii="宋体" w:hAnsi="宋体"/>
                <w:color w:val="auto"/>
                <w:sz w:val="24"/>
                <w:lang w:val="en-GB"/>
              </w:rPr>
            </w:pPr>
          </w:p>
        </w:tc>
        <w:tc>
          <w:tcPr>
            <w:tcW w:w="3811" w:type="dxa"/>
            <w:vAlign w:val="center"/>
          </w:tcPr>
          <w:p w14:paraId="142E107B">
            <w:pPr>
              <w:pStyle w:val="49"/>
              <w:tabs>
                <w:tab w:val="left" w:pos="1260"/>
              </w:tabs>
              <w:jc w:val="center"/>
              <w:rPr>
                <w:rFonts w:ascii="宋体" w:hAnsi="宋体"/>
                <w:color w:val="auto"/>
                <w:sz w:val="24"/>
                <w:lang w:val="en-GB"/>
              </w:rPr>
            </w:pPr>
          </w:p>
        </w:tc>
        <w:tc>
          <w:tcPr>
            <w:tcW w:w="1621" w:type="dxa"/>
            <w:vAlign w:val="center"/>
          </w:tcPr>
          <w:p w14:paraId="5AA9EEE8">
            <w:pPr>
              <w:pStyle w:val="49"/>
              <w:tabs>
                <w:tab w:val="left" w:pos="1260"/>
              </w:tabs>
              <w:jc w:val="center"/>
              <w:rPr>
                <w:rFonts w:ascii="宋体" w:hAnsi="宋体"/>
                <w:color w:val="auto"/>
                <w:sz w:val="24"/>
                <w:lang w:val="en-GB"/>
              </w:rPr>
            </w:pPr>
          </w:p>
        </w:tc>
      </w:tr>
      <w:tr w14:paraId="6F5C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07" w:type="dxa"/>
            <w:vMerge w:val="continue"/>
            <w:vAlign w:val="center"/>
          </w:tcPr>
          <w:p w14:paraId="77B94D13">
            <w:pPr>
              <w:pStyle w:val="49"/>
              <w:tabs>
                <w:tab w:val="left" w:pos="1260"/>
              </w:tabs>
              <w:jc w:val="center"/>
              <w:rPr>
                <w:rFonts w:ascii="宋体" w:hAnsi="宋体"/>
                <w:color w:val="auto"/>
                <w:sz w:val="24"/>
                <w:lang w:val="en-GB"/>
              </w:rPr>
            </w:pPr>
          </w:p>
        </w:tc>
        <w:tc>
          <w:tcPr>
            <w:tcW w:w="2587" w:type="dxa"/>
            <w:vAlign w:val="center"/>
          </w:tcPr>
          <w:p w14:paraId="3FCC60E3">
            <w:pPr>
              <w:pStyle w:val="49"/>
              <w:tabs>
                <w:tab w:val="left" w:pos="1260"/>
              </w:tabs>
              <w:jc w:val="center"/>
              <w:rPr>
                <w:rFonts w:ascii="宋体" w:hAnsi="宋体"/>
                <w:color w:val="auto"/>
                <w:sz w:val="24"/>
                <w:lang w:val="en-GB"/>
              </w:rPr>
            </w:pPr>
          </w:p>
        </w:tc>
        <w:tc>
          <w:tcPr>
            <w:tcW w:w="3811" w:type="dxa"/>
            <w:vAlign w:val="center"/>
          </w:tcPr>
          <w:p w14:paraId="0B2D2995">
            <w:pPr>
              <w:pStyle w:val="49"/>
              <w:tabs>
                <w:tab w:val="left" w:pos="1260"/>
              </w:tabs>
              <w:jc w:val="center"/>
              <w:rPr>
                <w:rFonts w:ascii="宋体" w:hAnsi="宋体"/>
                <w:color w:val="auto"/>
                <w:sz w:val="24"/>
                <w:lang w:val="en-GB"/>
              </w:rPr>
            </w:pPr>
          </w:p>
        </w:tc>
        <w:tc>
          <w:tcPr>
            <w:tcW w:w="1621" w:type="dxa"/>
            <w:vAlign w:val="center"/>
          </w:tcPr>
          <w:p w14:paraId="15F7C016">
            <w:pPr>
              <w:pStyle w:val="49"/>
              <w:tabs>
                <w:tab w:val="left" w:pos="1260"/>
              </w:tabs>
              <w:jc w:val="center"/>
              <w:rPr>
                <w:rFonts w:ascii="宋体" w:hAnsi="宋体"/>
                <w:color w:val="auto"/>
                <w:sz w:val="24"/>
                <w:lang w:val="en-GB"/>
              </w:rPr>
            </w:pPr>
          </w:p>
        </w:tc>
      </w:tr>
      <w:tr w14:paraId="0FA9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07" w:type="dxa"/>
            <w:vMerge w:val="continue"/>
            <w:vAlign w:val="center"/>
          </w:tcPr>
          <w:p w14:paraId="76501E86">
            <w:pPr>
              <w:pStyle w:val="49"/>
              <w:tabs>
                <w:tab w:val="left" w:pos="1260"/>
              </w:tabs>
              <w:jc w:val="center"/>
              <w:rPr>
                <w:rFonts w:ascii="宋体" w:hAnsi="宋体"/>
                <w:color w:val="auto"/>
                <w:sz w:val="24"/>
                <w:lang w:val="en-GB"/>
              </w:rPr>
            </w:pPr>
          </w:p>
        </w:tc>
        <w:tc>
          <w:tcPr>
            <w:tcW w:w="6398" w:type="dxa"/>
            <w:gridSpan w:val="2"/>
            <w:vAlign w:val="center"/>
          </w:tcPr>
          <w:p w14:paraId="2C10931B">
            <w:pPr>
              <w:pStyle w:val="49"/>
              <w:tabs>
                <w:tab w:val="left" w:pos="1260"/>
              </w:tabs>
              <w:jc w:val="center"/>
              <w:rPr>
                <w:rFonts w:ascii="宋体" w:hAnsi="宋体"/>
                <w:color w:val="auto"/>
                <w:sz w:val="24"/>
                <w:lang w:val="en-GB"/>
              </w:rPr>
            </w:pPr>
            <w:r>
              <w:rPr>
                <w:rFonts w:hint="eastAsia" w:ascii="宋体" w:hAnsi="宋体"/>
                <w:color w:val="auto"/>
                <w:sz w:val="24"/>
              </w:rPr>
              <w:t>小型、微型企业产品</w:t>
            </w:r>
            <w:r>
              <w:rPr>
                <w:rFonts w:hint="eastAsia" w:ascii="宋体" w:hAnsi="宋体"/>
                <w:color w:val="auto"/>
                <w:sz w:val="24"/>
                <w:lang w:val="en-GB"/>
              </w:rPr>
              <w:t>金额合计（元）</w:t>
            </w:r>
          </w:p>
          <w:p w14:paraId="6069A5BA">
            <w:pPr>
              <w:rPr>
                <w:color w:val="auto"/>
              </w:rPr>
            </w:pPr>
          </w:p>
        </w:tc>
        <w:tc>
          <w:tcPr>
            <w:tcW w:w="1621" w:type="dxa"/>
            <w:vAlign w:val="center"/>
          </w:tcPr>
          <w:p w14:paraId="58C2F567">
            <w:pPr>
              <w:pStyle w:val="49"/>
              <w:tabs>
                <w:tab w:val="left" w:pos="1260"/>
              </w:tabs>
              <w:jc w:val="center"/>
              <w:rPr>
                <w:rFonts w:ascii="宋体" w:hAnsi="宋体"/>
                <w:color w:val="auto"/>
                <w:sz w:val="24"/>
                <w:lang w:val="en-GB"/>
              </w:rPr>
            </w:pPr>
          </w:p>
        </w:tc>
      </w:tr>
    </w:tbl>
    <w:p w14:paraId="579BADBA">
      <w:pPr>
        <w:pStyle w:val="49"/>
        <w:spacing w:line="360" w:lineRule="auto"/>
        <w:rPr>
          <w:rFonts w:ascii="宋体" w:hAnsi="宋体"/>
          <w:color w:val="auto"/>
          <w:szCs w:val="21"/>
          <w:lang w:val="en-GB"/>
        </w:rPr>
      </w:pPr>
    </w:p>
    <w:p w14:paraId="66A77509">
      <w:pPr>
        <w:pStyle w:val="49"/>
        <w:spacing w:line="360" w:lineRule="auto"/>
        <w:rPr>
          <w:rFonts w:ascii="宋体" w:hAnsi="宋体"/>
          <w:color w:val="auto"/>
          <w:szCs w:val="21"/>
          <w:lang w:val="en-GB"/>
        </w:rPr>
      </w:pPr>
      <w:r>
        <w:rPr>
          <w:rFonts w:hint="eastAsia" w:ascii="宋体" w:hAnsi="宋体"/>
          <w:color w:val="auto"/>
          <w:szCs w:val="21"/>
          <w:lang w:val="en-GB"/>
        </w:rPr>
        <w:t>填报要求：</w:t>
      </w:r>
    </w:p>
    <w:p w14:paraId="7D267DAD">
      <w:pPr>
        <w:pStyle w:val="49"/>
        <w:spacing w:line="360" w:lineRule="auto"/>
        <w:rPr>
          <w:rFonts w:ascii="宋体" w:hAnsi="宋体"/>
          <w:color w:val="auto"/>
          <w:szCs w:val="21"/>
          <w:lang w:val="en-GB"/>
        </w:rPr>
      </w:pPr>
      <w:r>
        <w:rPr>
          <w:rFonts w:hint="eastAsia" w:ascii="宋体" w:hAnsi="宋体"/>
          <w:color w:val="auto"/>
          <w:szCs w:val="21"/>
          <w:lang w:val="en-GB"/>
        </w:rPr>
        <w:t xml:space="preserve">    1、本表的产品名称、规格型号和注册商标、金额要与《报价明细表》一致。</w:t>
      </w:r>
    </w:p>
    <w:p w14:paraId="0A677F89">
      <w:pPr>
        <w:pStyle w:val="49"/>
        <w:spacing w:line="360" w:lineRule="auto"/>
        <w:rPr>
          <w:rFonts w:ascii="宋体" w:hAnsi="宋体"/>
          <w:color w:val="auto"/>
          <w:szCs w:val="21"/>
          <w:lang w:val="en-GB"/>
        </w:rPr>
      </w:pPr>
      <w:r>
        <w:rPr>
          <w:rFonts w:hint="eastAsia" w:ascii="宋体" w:hAnsi="宋体"/>
          <w:color w:val="auto"/>
          <w:szCs w:val="21"/>
          <w:lang w:val="en-GB"/>
        </w:rPr>
        <w:t xml:space="preserve">    2、制造商为小型或微型企业时才需要填“制造商企业类型”栏，填写内容为“小型”或“微型”。</w:t>
      </w:r>
    </w:p>
    <w:p w14:paraId="2F20DA3C">
      <w:pPr>
        <w:pStyle w:val="49"/>
        <w:spacing w:line="360" w:lineRule="auto"/>
        <w:rPr>
          <w:rFonts w:ascii="宋体" w:hAnsi="宋体"/>
          <w:color w:val="auto"/>
          <w:szCs w:val="21"/>
          <w:lang w:val="en-GB"/>
        </w:rPr>
      </w:pPr>
      <w:r>
        <w:rPr>
          <w:rFonts w:hint="eastAsia" w:ascii="宋体" w:hAnsi="宋体"/>
          <w:color w:val="auto"/>
          <w:szCs w:val="21"/>
          <w:lang w:val="en-GB"/>
        </w:rPr>
        <w:t xml:space="preserve">    3、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14:paraId="0AC779FD">
      <w:pPr>
        <w:tabs>
          <w:tab w:val="left" w:pos="1418"/>
        </w:tabs>
        <w:autoSpaceDE w:val="0"/>
        <w:autoSpaceDN w:val="0"/>
        <w:adjustRightInd w:val="0"/>
        <w:spacing w:line="360" w:lineRule="auto"/>
        <w:ind w:firstLine="480" w:firstLineChars="200"/>
        <w:rPr>
          <w:rFonts w:ascii="宋体"/>
          <w:color w:val="auto"/>
          <w:kern w:val="0"/>
          <w:sz w:val="24"/>
          <w:lang w:val="en-GB"/>
        </w:rPr>
      </w:pPr>
    </w:p>
    <w:p w14:paraId="14BBC6B4">
      <w:pPr>
        <w:rPr>
          <w:color w:val="auto"/>
        </w:rPr>
      </w:pPr>
    </w:p>
    <w:p w14:paraId="19CD4E27">
      <w:pPr>
        <w:snapToGrid w:val="0"/>
        <w:spacing w:line="360" w:lineRule="auto"/>
        <w:ind w:firstLine="480" w:firstLineChars="200"/>
        <w:jc w:val="left"/>
        <w:rPr>
          <w:rFonts w:asciiTheme="minorEastAsia" w:hAnsiTheme="minorEastAsia" w:eastAsiaTheme="minorEastAsia"/>
          <w:color w:val="auto"/>
          <w:sz w:val="24"/>
        </w:rPr>
      </w:pPr>
    </w:p>
    <w:p w14:paraId="1CC6A14A">
      <w:pPr>
        <w:rPr>
          <w:color w:val="auto"/>
        </w:rPr>
      </w:pPr>
    </w:p>
    <w:bookmarkEnd w:id="11"/>
    <w:bookmarkEnd w:id="12"/>
    <w:p w14:paraId="0E616DC0">
      <w:pPr>
        <w:rPr>
          <w:rFonts w:ascii="宋体" w:hAnsi="宋体"/>
          <w:color w:val="auto"/>
          <w:sz w:val="24"/>
        </w:rPr>
      </w:pPr>
    </w:p>
    <w:sectPr>
      <w:footerReference r:id="rId8" w:type="first"/>
      <w:headerReference r:id="rId5" w:type="default"/>
      <w:footerReference r:id="rId6" w:type="default"/>
      <w:footerReference r:id="rId7" w:type="even"/>
      <w:pgSz w:w="11906" w:h="16838"/>
      <w:pgMar w:top="1440" w:right="1440" w:bottom="1383" w:left="1440"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行楷">
    <w:altName w:val="微软雅黑"/>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Mincho">
    <w:altName w:val="Yu Gothic UI"/>
    <w:panose1 w:val="02020609040205080304"/>
    <w:charset w:val="80"/>
    <w:family w:val="modern"/>
    <w:pitch w:val="default"/>
    <w:sig w:usb0="00000000" w:usb1="00000000" w:usb2="00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43F9B">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0E899">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00E899">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D4B2">
    <w:r>
      <w:rPr>
        <w:sz w:val="3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9B68A">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C89B68A">
                    <w:pPr>
                      <w:pStyle w:val="1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9852F">
    <w:pPr>
      <w:pStyle w:val="1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BFFB0">
                          <w:pPr>
                            <w:pStyle w:val="15"/>
                            <w:jc w:val="center"/>
                          </w:pPr>
                          <w:r>
                            <w:rPr>
                              <w:rStyle w:val="29"/>
                            </w:rPr>
                            <w:fldChar w:fldCharType="begin"/>
                          </w:r>
                          <w:r>
                            <w:rPr>
                              <w:rStyle w:val="29"/>
                            </w:rPr>
                            <w:instrText xml:space="preserve"> PAGE </w:instrText>
                          </w:r>
                          <w:r>
                            <w:rPr>
                              <w:rStyle w:val="29"/>
                            </w:rPr>
                            <w:fldChar w:fldCharType="separate"/>
                          </w:r>
                          <w:r>
                            <w:rPr>
                              <w:rStyle w:val="29"/>
                            </w:rPr>
                            <w:t>23</w:t>
                          </w:r>
                          <w:r>
                            <w:rPr>
                              <w:rStyle w:val="29"/>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CEBFFB0">
                    <w:pPr>
                      <w:pStyle w:val="15"/>
                      <w:jc w:val="center"/>
                    </w:pPr>
                    <w:r>
                      <w:rPr>
                        <w:rStyle w:val="29"/>
                      </w:rPr>
                      <w:fldChar w:fldCharType="begin"/>
                    </w:r>
                    <w:r>
                      <w:rPr>
                        <w:rStyle w:val="29"/>
                      </w:rPr>
                      <w:instrText xml:space="preserve"> PAGE </w:instrText>
                    </w:r>
                    <w:r>
                      <w:rPr>
                        <w:rStyle w:val="29"/>
                      </w:rPr>
                      <w:fldChar w:fldCharType="separate"/>
                    </w:r>
                    <w:r>
                      <w:rPr>
                        <w:rStyle w:val="29"/>
                      </w:rPr>
                      <w:t>23</w:t>
                    </w:r>
                    <w:r>
                      <w:rPr>
                        <w:rStyle w:val="29"/>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4832A">
    <w:pPr>
      <w:pStyle w:val="15"/>
      <w:framePr w:wrap="around" w:vAnchor="text" w:hAnchor="margin" w:xAlign="center" w:y="1"/>
      <w:rPr>
        <w:rStyle w:val="29"/>
      </w:rPr>
    </w:pPr>
    <w:r>
      <w:fldChar w:fldCharType="begin"/>
    </w:r>
    <w:r>
      <w:rPr>
        <w:rStyle w:val="29"/>
      </w:rPr>
      <w:instrText xml:space="preserve">PAGE  </w:instrText>
    </w:r>
    <w:r>
      <w:fldChar w:fldCharType="end"/>
    </w:r>
  </w:p>
  <w:p w14:paraId="490FAA40">
    <w:pPr>
      <w:pStyle w:val="1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E6C84">
    <w:pPr>
      <w:pStyle w:val="15"/>
      <w:ind w:right="360"/>
      <w:jc w:val="both"/>
      <w:rPr>
        <w:u w:val="single"/>
      </w:rPr>
    </w:pPr>
    <w:r>
      <w:rPr>
        <w:u w:val="single"/>
      </w:rPr>
      <w:fldChar w:fldCharType="begin"/>
    </w:r>
    <w:r>
      <w:rPr>
        <w:rStyle w:val="29"/>
        <w:u w:val="single"/>
      </w:rPr>
      <w:instrText xml:space="preserve"> PAGE </w:instrText>
    </w:r>
    <w:r>
      <w:rPr>
        <w:u w:val="single"/>
      </w:rPr>
      <w:fldChar w:fldCharType="separate"/>
    </w:r>
    <w:r>
      <w:rPr>
        <w:rStyle w:val="29"/>
        <w:u w:val="single"/>
      </w:rPr>
      <w:t>65</w:t>
    </w:r>
    <w:r>
      <w:rPr>
        <w:u w:val="single"/>
      </w:rPr>
      <w:fldChar w:fldCharType="end"/>
    </w:r>
  </w:p>
  <w:p w14:paraId="024D3E7C">
    <w:pPr>
      <w:pStyle w:val="15"/>
      <w:jc w:val="center"/>
    </w:pPr>
    <w:r>
      <w:rPr>
        <w:rFonts w:hint="eastAsia"/>
      </w:rPr>
      <w:t>三门县公共资源交易中心编制</w:t>
    </w:r>
    <w:r>
      <w:rPr>
        <w:rFonts w:hint="eastAsia"/>
      </w:rPr>
      <w:drawing>
        <wp:anchor distT="0" distB="0" distL="114300" distR="114300" simplePos="0" relativeHeight="251659264" behindDoc="0" locked="0" layoutInCell="1" allowOverlap="1">
          <wp:simplePos x="0" y="0"/>
          <wp:positionH relativeFrom="column">
            <wp:posOffset>3667125</wp:posOffset>
          </wp:positionH>
          <wp:positionV relativeFrom="paragraph">
            <wp:posOffset>3133725</wp:posOffset>
          </wp:positionV>
          <wp:extent cx="272415" cy="202565"/>
          <wp:effectExtent l="0" t="0" r="13335" b="6985"/>
          <wp:wrapNone/>
          <wp:docPr id="11" name="图片 6"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about_B"/>
                  <pic:cNvPicPr>
                    <a:picLocks noChangeAspect="1" noChangeArrowheads="1"/>
                  </pic:cNvPicPr>
                </pic:nvPicPr>
                <pic:blipFill>
                  <a:blip r:embed="rId1"/>
                  <a:srcRect/>
                  <a:stretch>
                    <a:fillRect/>
                  </a:stretch>
                </pic:blipFill>
                <pic:spPr>
                  <a:xfrm>
                    <a:off x="0" y="0"/>
                    <a:ext cx="272415" cy="202565"/>
                  </a:xfrm>
                  <a:prstGeom prst="rect">
                    <a:avLst/>
                  </a:prstGeom>
                  <a:noFill/>
                  <a:ln w="9525">
                    <a:noFill/>
                    <a:miter lim="800000"/>
                    <a:headEnd/>
                    <a:tailEnd/>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39536">
    <w:pPr>
      <w:pStyle w:val="17"/>
      <w:jc w:val="left"/>
      <w:rPr>
        <w:rFonts w:hint="default" w:eastAsia="宋体"/>
        <w:u w:val="none"/>
        <w:lang w:val="en-US" w:eastAsia="zh-CN"/>
      </w:rPr>
    </w:pPr>
    <w:r>
      <w:rPr>
        <w:rFonts w:hint="eastAsia"/>
        <w:b/>
        <w:color w:val="000000" w:themeColor="text1"/>
        <w:kern w:val="0"/>
        <w:sz w:val="18"/>
        <w:u w:val="none"/>
        <w:lang w:eastAsia="zh-CN"/>
        <w14:textFill>
          <w14:solidFill>
            <w14:schemeClr w14:val="tx1"/>
          </w14:solidFill>
        </w14:textFill>
      </w:rPr>
      <w:t>三</w:t>
    </w:r>
    <w:r>
      <w:rPr>
        <w:rFonts w:hint="eastAsia"/>
        <w:b/>
        <w:color w:val="000000" w:themeColor="text1"/>
        <w:kern w:val="0"/>
        <w:sz w:val="18"/>
        <w:u w:val="none"/>
        <w14:textFill>
          <w14:solidFill>
            <w14:schemeClr w14:val="tx1"/>
          </w14:solidFill>
        </w14:textFill>
      </w:rPr>
      <w:t>门县政府采购招标文件</w:t>
    </w:r>
    <w:r>
      <w:rPr>
        <w:rFonts w:hint="eastAsia"/>
        <w:b/>
        <w:color w:val="000000" w:themeColor="text1"/>
        <w:kern w:val="0"/>
        <w:sz w:val="18"/>
        <w:u w:val="none"/>
        <w:lang w:val="en-US" w:eastAsia="zh-CN"/>
        <w14:textFill>
          <w14:solidFill>
            <w14:schemeClr w14:val="tx1"/>
          </w14:soli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3B8D9"/>
    <w:multiLevelType w:val="singleLevel"/>
    <w:tmpl w:val="8933B8D9"/>
    <w:lvl w:ilvl="0" w:tentative="0">
      <w:start w:val="1"/>
      <w:numFmt w:val="decimal"/>
      <w:suff w:val="nothing"/>
      <w:lvlText w:val="%1、"/>
      <w:lvlJc w:val="left"/>
    </w:lvl>
  </w:abstractNum>
  <w:abstractNum w:abstractNumId="1">
    <w:nsid w:val="9C817FAF"/>
    <w:multiLevelType w:val="singleLevel"/>
    <w:tmpl w:val="9C817FAF"/>
    <w:lvl w:ilvl="0" w:tentative="0">
      <w:start w:val="1"/>
      <w:numFmt w:val="decimal"/>
      <w:lvlText w:val="%1."/>
      <w:lvlJc w:val="left"/>
      <w:pPr>
        <w:tabs>
          <w:tab w:val="left" w:pos="312"/>
        </w:tabs>
      </w:pPr>
    </w:lvl>
  </w:abstractNum>
  <w:abstractNum w:abstractNumId="2">
    <w:nsid w:val="AFEAB029"/>
    <w:multiLevelType w:val="singleLevel"/>
    <w:tmpl w:val="AFEAB029"/>
    <w:lvl w:ilvl="0" w:tentative="0">
      <w:start w:val="1"/>
      <w:numFmt w:val="decimal"/>
      <w:suff w:val="nothing"/>
      <w:lvlText w:val="%1．"/>
      <w:lvlJc w:val="left"/>
      <w:pPr>
        <w:ind w:left="0" w:firstLine="400"/>
      </w:pPr>
      <w:rPr>
        <w:rFonts w:hint="default"/>
      </w:rPr>
    </w:lvl>
  </w:abstractNum>
  <w:abstractNum w:abstractNumId="3">
    <w:nsid w:val="C2E59254"/>
    <w:multiLevelType w:val="singleLevel"/>
    <w:tmpl w:val="C2E59254"/>
    <w:lvl w:ilvl="0" w:tentative="0">
      <w:start w:val="1"/>
      <w:numFmt w:val="chineseCounting"/>
      <w:suff w:val="space"/>
      <w:lvlText w:val="第%1章"/>
      <w:lvlJc w:val="left"/>
      <w:rPr>
        <w:rFonts w:hint="eastAsia"/>
      </w:rPr>
    </w:lvl>
  </w:abstractNum>
  <w:abstractNum w:abstractNumId="4">
    <w:nsid w:val="0DA7E8F8"/>
    <w:multiLevelType w:val="singleLevel"/>
    <w:tmpl w:val="0DA7E8F8"/>
    <w:lvl w:ilvl="0" w:tentative="0">
      <w:start w:val="1"/>
      <w:numFmt w:val="decimal"/>
      <w:pStyle w:val="6"/>
      <w:lvlText w:val="%1."/>
      <w:lvlJc w:val="left"/>
      <w:pPr>
        <w:tabs>
          <w:tab w:val="left" w:pos="360"/>
        </w:tabs>
        <w:ind w:left="360" w:hanging="360"/>
      </w:pPr>
    </w:lvl>
  </w:abstractNum>
  <w:abstractNum w:abstractNumId="5">
    <w:nsid w:val="1B842582"/>
    <w:multiLevelType w:val="singleLevel"/>
    <w:tmpl w:val="1B842582"/>
    <w:lvl w:ilvl="0" w:tentative="0">
      <w:start w:val="3"/>
      <w:numFmt w:val="chineseCounting"/>
      <w:suff w:val="nothing"/>
      <w:lvlText w:val="第%1章　"/>
      <w:lvlJc w:val="left"/>
      <w:rPr>
        <w:rFonts w:hint="eastAsia"/>
      </w:rPr>
    </w:lvl>
  </w:abstractNum>
  <w:abstractNum w:abstractNumId="6">
    <w:nsid w:val="24B597E9"/>
    <w:multiLevelType w:val="singleLevel"/>
    <w:tmpl w:val="24B597E9"/>
    <w:lvl w:ilvl="0" w:tentative="0">
      <w:start w:val="1"/>
      <w:numFmt w:val="decimal"/>
      <w:suff w:val="nothing"/>
      <w:lvlText w:val="%1、"/>
      <w:lvlJc w:val="left"/>
    </w:lvl>
  </w:abstractNum>
  <w:abstractNum w:abstractNumId="7">
    <w:nsid w:val="391F38C3"/>
    <w:multiLevelType w:val="singleLevel"/>
    <w:tmpl w:val="391F38C3"/>
    <w:lvl w:ilvl="0" w:tentative="0">
      <w:start w:val="1"/>
      <w:numFmt w:val="decimal"/>
      <w:suff w:val="nothing"/>
      <w:lvlText w:val="%1．"/>
      <w:lvlJc w:val="left"/>
      <w:pPr>
        <w:ind w:left="0" w:firstLine="400"/>
      </w:pPr>
      <w:rPr>
        <w:rFonts w:hint="default"/>
      </w:rPr>
    </w:lvl>
  </w:abstractNum>
  <w:abstractNum w:abstractNumId="8">
    <w:nsid w:val="421EC1BB"/>
    <w:multiLevelType w:val="singleLevel"/>
    <w:tmpl w:val="421EC1BB"/>
    <w:lvl w:ilvl="0" w:tentative="0">
      <w:start w:val="2"/>
      <w:numFmt w:val="chineseCounting"/>
      <w:suff w:val="nothing"/>
      <w:lvlText w:val="（%1）"/>
      <w:lvlJc w:val="left"/>
      <w:rPr>
        <w:rFonts w:hint="eastAsia"/>
      </w:rPr>
    </w:lvl>
  </w:abstractNum>
  <w:abstractNum w:abstractNumId="9">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10">
    <w:nsid w:val="678CFB24"/>
    <w:multiLevelType w:val="singleLevel"/>
    <w:tmpl w:val="678CFB24"/>
    <w:lvl w:ilvl="0" w:tentative="0">
      <w:start w:val="1"/>
      <w:numFmt w:val="chineseCounting"/>
      <w:suff w:val="nothing"/>
      <w:lvlText w:val="%1、"/>
      <w:lvlJc w:val="left"/>
      <w:rPr>
        <w:rFonts w:hint="eastAsia"/>
      </w:rPr>
    </w:lvl>
  </w:abstractNum>
  <w:abstractNum w:abstractNumId="11">
    <w:nsid w:val="75A63FE6"/>
    <w:multiLevelType w:val="multilevel"/>
    <w:tmpl w:val="75A63FE6"/>
    <w:lvl w:ilvl="0" w:tentative="0">
      <w:start w:val="1"/>
      <w:numFmt w:val="decimal"/>
      <w:lvlText w:val="%1"/>
      <w:lvlJc w:val="left"/>
      <w:pPr>
        <w:ind w:left="432" w:hanging="432"/>
      </w:pPr>
      <w:rPr>
        <w:b w:val="0"/>
        <w:bCs w:val="0"/>
        <w:i w:val="0"/>
        <w:iCs w:val="0"/>
        <w:caps w:val="0"/>
        <w:smallCaps w:val="0"/>
        <w:strike w:val="0"/>
        <w:dstrike w:val="0"/>
        <w:vanish w:val="0"/>
        <w:spacing w:val="0"/>
        <w:position w:val="0"/>
        <w:u w:val="none"/>
        <w:vertAlign w:val="baseline"/>
      </w:rPr>
    </w:lvl>
    <w:lvl w:ilvl="1" w:tentative="0">
      <w:start w:val="1"/>
      <w:numFmt w:val="decimal"/>
      <w:pStyle w:val="3"/>
      <w:lvlText w:val="%1.%2"/>
      <w:lvlJc w:val="left"/>
      <w:pPr>
        <w:ind w:left="2561" w:hanging="576"/>
      </w:pPr>
      <w:rPr>
        <w:b w:val="0"/>
        <w:bCs w:val="0"/>
        <w:i w:val="0"/>
        <w:iCs w:val="0"/>
        <w:caps w:val="0"/>
        <w:smallCaps w:val="0"/>
        <w:strike w:val="0"/>
        <w:dstrike w:val="0"/>
        <w:vanish w:val="0"/>
        <w:spacing w:val="0"/>
        <w:position w:val="0"/>
        <w:u w:val="none"/>
        <w:vertAlign w:val="baseline"/>
      </w:rPr>
    </w:lvl>
    <w:lvl w:ilvl="2" w:tentative="0">
      <w:start w:val="1"/>
      <w:numFmt w:val="decimal"/>
      <w:lvlText w:val="%1.%2.%3"/>
      <w:lvlJc w:val="left"/>
      <w:pPr>
        <w:ind w:left="862" w:hanging="720"/>
      </w:pPr>
      <w:rPr>
        <w:b w:val="0"/>
        <w:bCs w:val="0"/>
        <w:i w:val="0"/>
        <w:iCs w:val="0"/>
        <w:caps w:val="0"/>
        <w:smallCaps w:val="0"/>
        <w:strike w:val="0"/>
        <w:dstrike w:val="0"/>
        <w:vanish w:val="0"/>
        <w:spacing w:val="0"/>
        <w:position w:val="0"/>
        <w:u w:val="none"/>
        <w:vertAlign w:val="baseline"/>
      </w:rPr>
    </w:lvl>
    <w:lvl w:ilvl="3" w:tentative="0">
      <w:start w:val="1"/>
      <w:numFmt w:val="decimal"/>
      <w:lvlText w:val="%1.%2.%3.%4"/>
      <w:lvlJc w:val="left"/>
      <w:pPr>
        <w:ind w:left="864" w:hanging="864"/>
      </w:pPr>
      <w:rPr>
        <w:b w:val="0"/>
        <w:bCs w:val="0"/>
        <w:i w:val="0"/>
        <w:iCs w:val="0"/>
        <w:caps w:val="0"/>
        <w:smallCaps w:val="0"/>
        <w:strike w:val="0"/>
        <w:dstrike w:val="0"/>
        <w:vanish w:val="0"/>
        <w:spacing w:val="0"/>
        <w:position w:val="0"/>
        <w:u w:val="none"/>
        <w:vertAlign w:val="baseline"/>
      </w:rPr>
    </w:lvl>
    <w:lvl w:ilvl="4" w:tentative="0">
      <w:start w:val="1"/>
      <w:numFmt w:val="decimal"/>
      <w:lvlText w:val="%1.%2.%3.%4.%5"/>
      <w:lvlJc w:val="left"/>
      <w:pPr>
        <w:ind w:left="1008" w:hanging="1008"/>
      </w:pPr>
      <w:rPr>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2">
    <w:nsid w:val="7C4C6ED9"/>
    <w:multiLevelType w:val="singleLevel"/>
    <w:tmpl w:val="7C4C6ED9"/>
    <w:lvl w:ilvl="0" w:tentative="0">
      <w:start w:val="1"/>
      <w:numFmt w:val="decimal"/>
      <w:suff w:val="nothing"/>
      <w:lvlText w:val="%1．"/>
      <w:lvlJc w:val="left"/>
      <w:pPr>
        <w:ind w:left="0" w:firstLine="400"/>
      </w:pPr>
      <w:rPr>
        <w:rFonts w:hint="default"/>
      </w:rPr>
    </w:lvl>
  </w:abstractNum>
  <w:num w:numId="1">
    <w:abstractNumId w:val="11"/>
  </w:num>
  <w:num w:numId="2">
    <w:abstractNumId w:val="4"/>
  </w:num>
  <w:num w:numId="3">
    <w:abstractNumId w:val="9"/>
  </w:num>
  <w:num w:numId="4">
    <w:abstractNumId w:val="3"/>
  </w:num>
  <w:num w:numId="5">
    <w:abstractNumId w:val="10"/>
  </w:num>
  <w:num w:numId="6">
    <w:abstractNumId w:val="5"/>
  </w:num>
  <w:num w:numId="7">
    <w:abstractNumId w:val="8"/>
  </w:num>
  <w:num w:numId="8">
    <w:abstractNumId w:val="0"/>
  </w:num>
  <w:num w:numId="9">
    <w:abstractNumId w:val="1"/>
  </w:num>
  <w:num w:numId="10">
    <w:abstractNumId w:val="6"/>
  </w:num>
  <w:num w:numId="11">
    <w:abstractNumId w:val="7"/>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zNWNlNzY2Y2ZmOWM2NjE1NWNmOTc4ZjAyM2U4N2YifQ=="/>
  </w:docVars>
  <w:rsids>
    <w:rsidRoot w:val="0057423A"/>
    <w:rsid w:val="00012ED5"/>
    <w:rsid w:val="00027B61"/>
    <w:rsid w:val="000327C7"/>
    <w:rsid w:val="000455C2"/>
    <w:rsid w:val="00052DFF"/>
    <w:rsid w:val="00062018"/>
    <w:rsid w:val="00083978"/>
    <w:rsid w:val="00096A6F"/>
    <w:rsid w:val="000A2AC1"/>
    <w:rsid w:val="000F534D"/>
    <w:rsid w:val="001136BC"/>
    <w:rsid w:val="00117823"/>
    <w:rsid w:val="0015196C"/>
    <w:rsid w:val="00154BDE"/>
    <w:rsid w:val="001760DC"/>
    <w:rsid w:val="002446A4"/>
    <w:rsid w:val="00250A0B"/>
    <w:rsid w:val="002C131C"/>
    <w:rsid w:val="002E51A1"/>
    <w:rsid w:val="002F2784"/>
    <w:rsid w:val="002F7ECA"/>
    <w:rsid w:val="00303614"/>
    <w:rsid w:val="003057ED"/>
    <w:rsid w:val="00307B67"/>
    <w:rsid w:val="00356916"/>
    <w:rsid w:val="00363ADD"/>
    <w:rsid w:val="00374B3E"/>
    <w:rsid w:val="003B0CC0"/>
    <w:rsid w:val="003C2A3F"/>
    <w:rsid w:val="003E0DEE"/>
    <w:rsid w:val="003F318A"/>
    <w:rsid w:val="00411C98"/>
    <w:rsid w:val="004201B9"/>
    <w:rsid w:val="004472A2"/>
    <w:rsid w:val="00470623"/>
    <w:rsid w:val="004A0735"/>
    <w:rsid w:val="004A213A"/>
    <w:rsid w:val="00504008"/>
    <w:rsid w:val="00506818"/>
    <w:rsid w:val="00510880"/>
    <w:rsid w:val="00512280"/>
    <w:rsid w:val="00515D5D"/>
    <w:rsid w:val="0057423A"/>
    <w:rsid w:val="00582028"/>
    <w:rsid w:val="005F108C"/>
    <w:rsid w:val="005F440F"/>
    <w:rsid w:val="00603834"/>
    <w:rsid w:val="00611ECD"/>
    <w:rsid w:val="00630675"/>
    <w:rsid w:val="00667468"/>
    <w:rsid w:val="00680505"/>
    <w:rsid w:val="006B25C9"/>
    <w:rsid w:val="006C3C97"/>
    <w:rsid w:val="006C7498"/>
    <w:rsid w:val="006D2A98"/>
    <w:rsid w:val="00726164"/>
    <w:rsid w:val="00732E90"/>
    <w:rsid w:val="00745CD0"/>
    <w:rsid w:val="00756D94"/>
    <w:rsid w:val="007572F3"/>
    <w:rsid w:val="00796711"/>
    <w:rsid w:val="007A52D0"/>
    <w:rsid w:val="007B0276"/>
    <w:rsid w:val="007B7450"/>
    <w:rsid w:val="007C45B9"/>
    <w:rsid w:val="007D5733"/>
    <w:rsid w:val="007E0245"/>
    <w:rsid w:val="007F6D26"/>
    <w:rsid w:val="0080259D"/>
    <w:rsid w:val="00806A3A"/>
    <w:rsid w:val="0084071B"/>
    <w:rsid w:val="008A1A36"/>
    <w:rsid w:val="00936533"/>
    <w:rsid w:val="00946158"/>
    <w:rsid w:val="00966874"/>
    <w:rsid w:val="009878D3"/>
    <w:rsid w:val="009C212F"/>
    <w:rsid w:val="009E2D2A"/>
    <w:rsid w:val="00A1051E"/>
    <w:rsid w:val="00A13745"/>
    <w:rsid w:val="00A15841"/>
    <w:rsid w:val="00A21E0D"/>
    <w:rsid w:val="00AD2BE0"/>
    <w:rsid w:val="00AF38EC"/>
    <w:rsid w:val="00B05C33"/>
    <w:rsid w:val="00B457B4"/>
    <w:rsid w:val="00B463AA"/>
    <w:rsid w:val="00B4776C"/>
    <w:rsid w:val="00B52B26"/>
    <w:rsid w:val="00B61D6C"/>
    <w:rsid w:val="00B63926"/>
    <w:rsid w:val="00B74F0D"/>
    <w:rsid w:val="00BD7A15"/>
    <w:rsid w:val="00C01564"/>
    <w:rsid w:val="00C14370"/>
    <w:rsid w:val="00C17503"/>
    <w:rsid w:val="00C535CE"/>
    <w:rsid w:val="00C6489A"/>
    <w:rsid w:val="00C9597D"/>
    <w:rsid w:val="00CE290A"/>
    <w:rsid w:val="00D06151"/>
    <w:rsid w:val="00D221DE"/>
    <w:rsid w:val="00D33644"/>
    <w:rsid w:val="00D46477"/>
    <w:rsid w:val="00D63D57"/>
    <w:rsid w:val="00D64E59"/>
    <w:rsid w:val="00D72F10"/>
    <w:rsid w:val="00DB3D94"/>
    <w:rsid w:val="00DC707C"/>
    <w:rsid w:val="00DD6FBD"/>
    <w:rsid w:val="00E17065"/>
    <w:rsid w:val="00E30226"/>
    <w:rsid w:val="00E44ED9"/>
    <w:rsid w:val="00E54952"/>
    <w:rsid w:val="00E65E15"/>
    <w:rsid w:val="00E747CE"/>
    <w:rsid w:val="00E920BC"/>
    <w:rsid w:val="00EA6DC8"/>
    <w:rsid w:val="00EB7FE3"/>
    <w:rsid w:val="00ED4D7A"/>
    <w:rsid w:val="00EE79D1"/>
    <w:rsid w:val="00F26C8C"/>
    <w:rsid w:val="00F420E4"/>
    <w:rsid w:val="00F57D46"/>
    <w:rsid w:val="00F8254C"/>
    <w:rsid w:val="00F91381"/>
    <w:rsid w:val="00FA1677"/>
    <w:rsid w:val="00FA5883"/>
    <w:rsid w:val="00FC4639"/>
    <w:rsid w:val="00FC5AD4"/>
    <w:rsid w:val="00FF10E9"/>
    <w:rsid w:val="00FF40FD"/>
    <w:rsid w:val="01102284"/>
    <w:rsid w:val="01282E62"/>
    <w:rsid w:val="015A7EA3"/>
    <w:rsid w:val="01674A36"/>
    <w:rsid w:val="01B8134C"/>
    <w:rsid w:val="01E37BCD"/>
    <w:rsid w:val="01F52AA4"/>
    <w:rsid w:val="021B1717"/>
    <w:rsid w:val="02557C87"/>
    <w:rsid w:val="025D6B3C"/>
    <w:rsid w:val="02931935"/>
    <w:rsid w:val="02A80FB4"/>
    <w:rsid w:val="02BE76F8"/>
    <w:rsid w:val="03173746"/>
    <w:rsid w:val="03174EA2"/>
    <w:rsid w:val="03351867"/>
    <w:rsid w:val="033B569D"/>
    <w:rsid w:val="03565185"/>
    <w:rsid w:val="037402CA"/>
    <w:rsid w:val="03BA45AD"/>
    <w:rsid w:val="03DA0C97"/>
    <w:rsid w:val="03F11C32"/>
    <w:rsid w:val="041538D2"/>
    <w:rsid w:val="04335DA6"/>
    <w:rsid w:val="04787C5D"/>
    <w:rsid w:val="047E4C45"/>
    <w:rsid w:val="04B93CFB"/>
    <w:rsid w:val="04C64E6C"/>
    <w:rsid w:val="04DE41BF"/>
    <w:rsid w:val="04EA5A6B"/>
    <w:rsid w:val="05121E5F"/>
    <w:rsid w:val="052676B9"/>
    <w:rsid w:val="053A785D"/>
    <w:rsid w:val="056F77D6"/>
    <w:rsid w:val="05776166"/>
    <w:rsid w:val="05DB6ABD"/>
    <w:rsid w:val="060C5396"/>
    <w:rsid w:val="06523F87"/>
    <w:rsid w:val="06C54676"/>
    <w:rsid w:val="06FE27E4"/>
    <w:rsid w:val="072021EF"/>
    <w:rsid w:val="07346664"/>
    <w:rsid w:val="078608E3"/>
    <w:rsid w:val="07AC7160"/>
    <w:rsid w:val="07B44F54"/>
    <w:rsid w:val="07D258D6"/>
    <w:rsid w:val="07D63618"/>
    <w:rsid w:val="081235CC"/>
    <w:rsid w:val="08326375"/>
    <w:rsid w:val="084D770F"/>
    <w:rsid w:val="085A5FF7"/>
    <w:rsid w:val="08DE771C"/>
    <w:rsid w:val="09714B06"/>
    <w:rsid w:val="09F676A2"/>
    <w:rsid w:val="0A0E2D67"/>
    <w:rsid w:val="0A1246B0"/>
    <w:rsid w:val="0A8A25C0"/>
    <w:rsid w:val="0B3A60DA"/>
    <w:rsid w:val="0B4133A9"/>
    <w:rsid w:val="0B642CE9"/>
    <w:rsid w:val="0B971310"/>
    <w:rsid w:val="0BBA4665"/>
    <w:rsid w:val="0C1B1F79"/>
    <w:rsid w:val="0C2A6EBC"/>
    <w:rsid w:val="0C3C5761"/>
    <w:rsid w:val="0C445AAA"/>
    <w:rsid w:val="0C5D3956"/>
    <w:rsid w:val="0C6C454B"/>
    <w:rsid w:val="0C6D3E1F"/>
    <w:rsid w:val="0CAA0BCF"/>
    <w:rsid w:val="0CCA4A0B"/>
    <w:rsid w:val="0D187682"/>
    <w:rsid w:val="0D815336"/>
    <w:rsid w:val="0D977723"/>
    <w:rsid w:val="0DC65EDD"/>
    <w:rsid w:val="0DED7B25"/>
    <w:rsid w:val="0DF93BBD"/>
    <w:rsid w:val="0E25712B"/>
    <w:rsid w:val="0E274F14"/>
    <w:rsid w:val="0E2A3009"/>
    <w:rsid w:val="0E2B7FF4"/>
    <w:rsid w:val="0E3A499C"/>
    <w:rsid w:val="0E3B2427"/>
    <w:rsid w:val="0E56296F"/>
    <w:rsid w:val="0E6428A3"/>
    <w:rsid w:val="0E682AF0"/>
    <w:rsid w:val="0E736559"/>
    <w:rsid w:val="0E833DCE"/>
    <w:rsid w:val="0E8C076B"/>
    <w:rsid w:val="0E9953A0"/>
    <w:rsid w:val="0E9E6512"/>
    <w:rsid w:val="0EA81F90"/>
    <w:rsid w:val="0F3F02CC"/>
    <w:rsid w:val="0F451083"/>
    <w:rsid w:val="0F76123D"/>
    <w:rsid w:val="0F7C2CF7"/>
    <w:rsid w:val="0FA45957"/>
    <w:rsid w:val="0FA7589A"/>
    <w:rsid w:val="10833C11"/>
    <w:rsid w:val="109F70E8"/>
    <w:rsid w:val="10A86D25"/>
    <w:rsid w:val="10CF5376"/>
    <w:rsid w:val="10D91A83"/>
    <w:rsid w:val="10F90377"/>
    <w:rsid w:val="11214683"/>
    <w:rsid w:val="112F3D99"/>
    <w:rsid w:val="1153249C"/>
    <w:rsid w:val="119360D6"/>
    <w:rsid w:val="11B04EDA"/>
    <w:rsid w:val="11BF6ECB"/>
    <w:rsid w:val="11C049F1"/>
    <w:rsid w:val="11E037F9"/>
    <w:rsid w:val="122753FF"/>
    <w:rsid w:val="12432218"/>
    <w:rsid w:val="128F7015"/>
    <w:rsid w:val="12914DA0"/>
    <w:rsid w:val="1299596E"/>
    <w:rsid w:val="12B749F7"/>
    <w:rsid w:val="12D936F1"/>
    <w:rsid w:val="12F475D6"/>
    <w:rsid w:val="12F874C9"/>
    <w:rsid w:val="132E35FF"/>
    <w:rsid w:val="138008DC"/>
    <w:rsid w:val="138B7E6A"/>
    <w:rsid w:val="139D4FEA"/>
    <w:rsid w:val="13A66595"/>
    <w:rsid w:val="13F46EE7"/>
    <w:rsid w:val="14316261"/>
    <w:rsid w:val="14934974"/>
    <w:rsid w:val="14B137F7"/>
    <w:rsid w:val="14B46A8F"/>
    <w:rsid w:val="14E76E65"/>
    <w:rsid w:val="14E83099"/>
    <w:rsid w:val="152D1520"/>
    <w:rsid w:val="15B10369"/>
    <w:rsid w:val="15EE5FD1"/>
    <w:rsid w:val="16465E0D"/>
    <w:rsid w:val="1651147A"/>
    <w:rsid w:val="1666200B"/>
    <w:rsid w:val="16F727E6"/>
    <w:rsid w:val="172A3039"/>
    <w:rsid w:val="17410860"/>
    <w:rsid w:val="17710C68"/>
    <w:rsid w:val="17813A78"/>
    <w:rsid w:val="17CC44F5"/>
    <w:rsid w:val="18025D64"/>
    <w:rsid w:val="18051729"/>
    <w:rsid w:val="180E2A72"/>
    <w:rsid w:val="181F7671"/>
    <w:rsid w:val="183C76B8"/>
    <w:rsid w:val="18522553"/>
    <w:rsid w:val="18BA5889"/>
    <w:rsid w:val="190855FC"/>
    <w:rsid w:val="192341E3"/>
    <w:rsid w:val="19667119"/>
    <w:rsid w:val="19FC3775"/>
    <w:rsid w:val="19FF4BC1"/>
    <w:rsid w:val="1A312E6E"/>
    <w:rsid w:val="1AA96A4E"/>
    <w:rsid w:val="1B335D68"/>
    <w:rsid w:val="1B762CF0"/>
    <w:rsid w:val="1B873017"/>
    <w:rsid w:val="1C006A5E"/>
    <w:rsid w:val="1C2C7853"/>
    <w:rsid w:val="1C3F3D01"/>
    <w:rsid w:val="1C4C42F5"/>
    <w:rsid w:val="1C9830A4"/>
    <w:rsid w:val="1CEE415E"/>
    <w:rsid w:val="1D4061EC"/>
    <w:rsid w:val="1D5E1C8E"/>
    <w:rsid w:val="1D791B50"/>
    <w:rsid w:val="1DB96FF9"/>
    <w:rsid w:val="1DD95F2A"/>
    <w:rsid w:val="1DE2466D"/>
    <w:rsid w:val="1DE2478F"/>
    <w:rsid w:val="1E825C96"/>
    <w:rsid w:val="1EA638ED"/>
    <w:rsid w:val="1EDC79FF"/>
    <w:rsid w:val="1EFC4391"/>
    <w:rsid w:val="1F2C0777"/>
    <w:rsid w:val="1F372797"/>
    <w:rsid w:val="1F3C1B5B"/>
    <w:rsid w:val="1F413615"/>
    <w:rsid w:val="1F877DA2"/>
    <w:rsid w:val="1FCB7383"/>
    <w:rsid w:val="1FE50794"/>
    <w:rsid w:val="20053B07"/>
    <w:rsid w:val="201711C2"/>
    <w:rsid w:val="204A64FA"/>
    <w:rsid w:val="211865F8"/>
    <w:rsid w:val="215E7366"/>
    <w:rsid w:val="21B91CE8"/>
    <w:rsid w:val="2207602D"/>
    <w:rsid w:val="22394A78"/>
    <w:rsid w:val="22530368"/>
    <w:rsid w:val="225B49EE"/>
    <w:rsid w:val="226348F9"/>
    <w:rsid w:val="227B4DF7"/>
    <w:rsid w:val="228C1DD2"/>
    <w:rsid w:val="22B3194C"/>
    <w:rsid w:val="234F33C0"/>
    <w:rsid w:val="237365F7"/>
    <w:rsid w:val="237B69CA"/>
    <w:rsid w:val="237F64BA"/>
    <w:rsid w:val="23A27D7D"/>
    <w:rsid w:val="23B720F8"/>
    <w:rsid w:val="24054155"/>
    <w:rsid w:val="24372F93"/>
    <w:rsid w:val="245A0B82"/>
    <w:rsid w:val="24863878"/>
    <w:rsid w:val="248B24BE"/>
    <w:rsid w:val="24902FEA"/>
    <w:rsid w:val="24BB79C6"/>
    <w:rsid w:val="25316095"/>
    <w:rsid w:val="25536C73"/>
    <w:rsid w:val="255C78EC"/>
    <w:rsid w:val="2561056D"/>
    <w:rsid w:val="25765EC6"/>
    <w:rsid w:val="257832A0"/>
    <w:rsid w:val="257D4C7B"/>
    <w:rsid w:val="258412C4"/>
    <w:rsid w:val="25BA5ED0"/>
    <w:rsid w:val="25D30D3F"/>
    <w:rsid w:val="25F14805"/>
    <w:rsid w:val="260D7C76"/>
    <w:rsid w:val="26483950"/>
    <w:rsid w:val="268D0EEE"/>
    <w:rsid w:val="268F2EB8"/>
    <w:rsid w:val="27061712"/>
    <w:rsid w:val="270B2978"/>
    <w:rsid w:val="27233601"/>
    <w:rsid w:val="278A18D2"/>
    <w:rsid w:val="280276BA"/>
    <w:rsid w:val="284657F9"/>
    <w:rsid w:val="287A5FB6"/>
    <w:rsid w:val="28A644E9"/>
    <w:rsid w:val="28B9246E"/>
    <w:rsid w:val="28E1707C"/>
    <w:rsid w:val="299A404E"/>
    <w:rsid w:val="29FE4E85"/>
    <w:rsid w:val="2A390F1A"/>
    <w:rsid w:val="2A88034A"/>
    <w:rsid w:val="2AB835F0"/>
    <w:rsid w:val="2B066689"/>
    <w:rsid w:val="2B0F60CC"/>
    <w:rsid w:val="2B1E0CAF"/>
    <w:rsid w:val="2B39292F"/>
    <w:rsid w:val="2B3A6DF1"/>
    <w:rsid w:val="2B4911A0"/>
    <w:rsid w:val="2B597065"/>
    <w:rsid w:val="2BA94A1C"/>
    <w:rsid w:val="2BB05DAB"/>
    <w:rsid w:val="2BC076FF"/>
    <w:rsid w:val="2BEF0B0D"/>
    <w:rsid w:val="2CB124B3"/>
    <w:rsid w:val="2CB31EB3"/>
    <w:rsid w:val="2CBD017D"/>
    <w:rsid w:val="2CE05CA1"/>
    <w:rsid w:val="2CF9552F"/>
    <w:rsid w:val="2E9336DF"/>
    <w:rsid w:val="2E9F1815"/>
    <w:rsid w:val="2EA634DE"/>
    <w:rsid w:val="2F1924FA"/>
    <w:rsid w:val="2F1A353B"/>
    <w:rsid w:val="2F206E98"/>
    <w:rsid w:val="2F275074"/>
    <w:rsid w:val="2F391C13"/>
    <w:rsid w:val="2F525B26"/>
    <w:rsid w:val="2F5C5965"/>
    <w:rsid w:val="2F933CB1"/>
    <w:rsid w:val="2FB9142E"/>
    <w:rsid w:val="30540610"/>
    <w:rsid w:val="30684CFF"/>
    <w:rsid w:val="306E2BE5"/>
    <w:rsid w:val="30D065A7"/>
    <w:rsid w:val="30E325A8"/>
    <w:rsid w:val="30F76142"/>
    <w:rsid w:val="310840B9"/>
    <w:rsid w:val="31175257"/>
    <w:rsid w:val="31342FDA"/>
    <w:rsid w:val="31501496"/>
    <w:rsid w:val="3183186B"/>
    <w:rsid w:val="31A94F62"/>
    <w:rsid w:val="31AF60BC"/>
    <w:rsid w:val="31C80143"/>
    <w:rsid w:val="31C87000"/>
    <w:rsid w:val="32281367"/>
    <w:rsid w:val="32472899"/>
    <w:rsid w:val="324F2F54"/>
    <w:rsid w:val="32566F80"/>
    <w:rsid w:val="32C97752"/>
    <w:rsid w:val="32CA3055"/>
    <w:rsid w:val="32FC18D5"/>
    <w:rsid w:val="334C6AFB"/>
    <w:rsid w:val="337D7C0B"/>
    <w:rsid w:val="33842706"/>
    <w:rsid w:val="33D357D8"/>
    <w:rsid w:val="33EB7157"/>
    <w:rsid w:val="34083EED"/>
    <w:rsid w:val="34325FB7"/>
    <w:rsid w:val="343B3956"/>
    <w:rsid w:val="343E497F"/>
    <w:rsid w:val="34781193"/>
    <w:rsid w:val="352A1676"/>
    <w:rsid w:val="35611111"/>
    <w:rsid w:val="35696FCA"/>
    <w:rsid w:val="357E3EF7"/>
    <w:rsid w:val="35AD5109"/>
    <w:rsid w:val="35BE6023"/>
    <w:rsid w:val="35BE7316"/>
    <w:rsid w:val="35C54DEF"/>
    <w:rsid w:val="35CD7559"/>
    <w:rsid w:val="36072AA1"/>
    <w:rsid w:val="36783969"/>
    <w:rsid w:val="371C61D5"/>
    <w:rsid w:val="37554814"/>
    <w:rsid w:val="378974B0"/>
    <w:rsid w:val="37AC319E"/>
    <w:rsid w:val="37C4306D"/>
    <w:rsid w:val="37F96C6E"/>
    <w:rsid w:val="37FA03AE"/>
    <w:rsid w:val="382F5EDB"/>
    <w:rsid w:val="38564D09"/>
    <w:rsid w:val="389825FF"/>
    <w:rsid w:val="38AA1DD4"/>
    <w:rsid w:val="38D46E50"/>
    <w:rsid w:val="38E47094"/>
    <w:rsid w:val="38FD11B1"/>
    <w:rsid w:val="394743D3"/>
    <w:rsid w:val="395B1935"/>
    <w:rsid w:val="39856944"/>
    <w:rsid w:val="39B466AB"/>
    <w:rsid w:val="39CB0253"/>
    <w:rsid w:val="3A14490F"/>
    <w:rsid w:val="3A2223F3"/>
    <w:rsid w:val="3A4C5D19"/>
    <w:rsid w:val="3A664EE9"/>
    <w:rsid w:val="3AA01CEF"/>
    <w:rsid w:val="3ACA60D4"/>
    <w:rsid w:val="3AD47BC4"/>
    <w:rsid w:val="3AD545DD"/>
    <w:rsid w:val="3B191C5A"/>
    <w:rsid w:val="3B31589C"/>
    <w:rsid w:val="3B445EB1"/>
    <w:rsid w:val="3B4B164C"/>
    <w:rsid w:val="3B5D7576"/>
    <w:rsid w:val="3B60762B"/>
    <w:rsid w:val="3B7A4252"/>
    <w:rsid w:val="3B7D557D"/>
    <w:rsid w:val="3C4E0CC8"/>
    <w:rsid w:val="3C701C06"/>
    <w:rsid w:val="3C8C5E59"/>
    <w:rsid w:val="3C8E60ED"/>
    <w:rsid w:val="3CC03974"/>
    <w:rsid w:val="3CD70CBD"/>
    <w:rsid w:val="3D235CB1"/>
    <w:rsid w:val="3D433C14"/>
    <w:rsid w:val="3D5F13DF"/>
    <w:rsid w:val="3D95517D"/>
    <w:rsid w:val="3DB17760"/>
    <w:rsid w:val="3DE9374E"/>
    <w:rsid w:val="3DEF6D00"/>
    <w:rsid w:val="3E014373"/>
    <w:rsid w:val="3E0A044B"/>
    <w:rsid w:val="3E23240C"/>
    <w:rsid w:val="3F087854"/>
    <w:rsid w:val="3F097CC2"/>
    <w:rsid w:val="3F8A5D9A"/>
    <w:rsid w:val="3FDD5E03"/>
    <w:rsid w:val="401A783F"/>
    <w:rsid w:val="402530F1"/>
    <w:rsid w:val="40397ECB"/>
    <w:rsid w:val="40463D26"/>
    <w:rsid w:val="406B18F6"/>
    <w:rsid w:val="40986279"/>
    <w:rsid w:val="40BF46FC"/>
    <w:rsid w:val="41D704ED"/>
    <w:rsid w:val="41DA54D8"/>
    <w:rsid w:val="421309EA"/>
    <w:rsid w:val="4236409C"/>
    <w:rsid w:val="42365754"/>
    <w:rsid w:val="42503BD6"/>
    <w:rsid w:val="42D91184"/>
    <w:rsid w:val="42E60144"/>
    <w:rsid w:val="42E97829"/>
    <w:rsid w:val="431B2AC7"/>
    <w:rsid w:val="432E29C8"/>
    <w:rsid w:val="43651B75"/>
    <w:rsid w:val="43B35FE0"/>
    <w:rsid w:val="43D4576E"/>
    <w:rsid w:val="43D770B2"/>
    <w:rsid w:val="43F108B7"/>
    <w:rsid w:val="444922E3"/>
    <w:rsid w:val="446E5ABF"/>
    <w:rsid w:val="4474340D"/>
    <w:rsid w:val="447C3398"/>
    <w:rsid w:val="44A973E3"/>
    <w:rsid w:val="44B13623"/>
    <w:rsid w:val="44F56185"/>
    <w:rsid w:val="453113CF"/>
    <w:rsid w:val="455D1864"/>
    <w:rsid w:val="456D21BF"/>
    <w:rsid w:val="45902223"/>
    <w:rsid w:val="45AB7C60"/>
    <w:rsid w:val="45B66660"/>
    <w:rsid w:val="45CF2E79"/>
    <w:rsid w:val="45E87A97"/>
    <w:rsid w:val="45EB4B27"/>
    <w:rsid w:val="462A07C8"/>
    <w:rsid w:val="46364CA7"/>
    <w:rsid w:val="468123C6"/>
    <w:rsid w:val="46BC3A67"/>
    <w:rsid w:val="475227E3"/>
    <w:rsid w:val="475E3033"/>
    <w:rsid w:val="4799729B"/>
    <w:rsid w:val="47D049F0"/>
    <w:rsid w:val="47DC4558"/>
    <w:rsid w:val="480212E4"/>
    <w:rsid w:val="48164121"/>
    <w:rsid w:val="48224353"/>
    <w:rsid w:val="484C4283"/>
    <w:rsid w:val="48A87295"/>
    <w:rsid w:val="48A91B5F"/>
    <w:rsid w:val="48E12BD8"/>
    <w:rsid w:val="492B60D7"/>
    <w:rsid w:val="49716AF9"/>
    <w:rsid w:val="49AE6459"/>
    <w:rsid w:val="49C8030C"/>
    <w:rsid w:val="49CB3958"/>
    <w:rsid w:val="4A070EF8"/>
    <w:rsid w:val="4A6452ED"/>
    <w:rsid w:val="4A67208C"/>
    <w:rsid w:val="4AAC19DB"/>
    <w:rsid w:val="4AB22857"/>
    <w:rsid w:val="4B221C9D"/>
    <w:rsid w:val="4B2B466E"/>
    <w:rsid w:val="4B324493"/>
    <w:rsid w:val="4B641AB0"/>
    <w:rsid w:val="4B6F6C1A"/>
    <w:rsid w:val="4B832DAB"/>
    <w:rsid w:val="4BD96800"/>
    <w:rsid w:val="4BE87562"/>
    <w:rsid w:val="4C2C4B82"/>
    <w:rsid w:val="4C343F17"/>
    <w:rsid w:val="4C3D6D8F"/>
    <w:rsid w:val="4C3F6B1F"/>
    <w:rsid w:val="4C712324"/>
    <w:rsid w:val="4CA02AF7"/>
    <w:rsid w:val="4CA3296A"/>
    <w:rsid w:val="4CEA67EB"/>
    <w:rsid w:val="4D1A2C2C"/>
    <w:rsid w:val="4D522F38"/>
    <w:rsid w:val="4D5D6FBD"/>
    <w:rsid w:val="4D620E60"/>
    <w:rsid w:val="4DAD4176"/>
    <w:rsid w:val="4DF660C3"/>
    <w:rsid w:val="4E1315AB"/>
    <w:rsid w:val="4E8655D9"/>
    <w:rsid w:val="4EA8070C"/>
    <w:rsid w:val="4EB47DB2"/>
    <w:rsid w:val="4EBD5F65"/>
    <w:rsid w:val="4F471CD3"/>
    <w:rsid w:val="4F67283E"/>
    <w:rsid w:val="4F890EDD"/>
    <w:rsid w:val="4F974A08"/>
    <w:rsid w:val="4FB75A48"/>
    <w:rsid w:val="502106B4"/>
    <w:rsid w:val="50303F61"/>
    <w:rsid w:val="50B742C5"/>
    <w:rsid w:val="51135A4B"/>
    <w:rsid w:val="51347B3B"/>
    <w:rsid w:val="51C45ECE"/>
    <w:rsid w:val="5200329C"/>
    <w:rsid w:val="5257047F"/>
    <w:rsid w:val="52614E59"/>
    <w:rsid w:val="52636E23"/>
    <w:rsid w:val="526A0844"/>
    <w:rsid w:val="527D739D"/>
    <w:rsid w:val="52AB4326"/>
    <w:rsid w:val="52AF47FB"/>
    <w:rsid w:val="52E01E33"/>
    <w:rsid w:val="530E151F"/>
    <w:rsid w:val="5325740D"/>
    <w:rsid w:val="53522E72"/>
    <w:rsid w:val="53B11E10"/>
    <w:rsid w:val="53B91971"/>
    <w:rsid w:val="53C479D8"/>
    <w:rsid w:val="53C9715A"/>
    <w:rsid w:val="53D95F21"/>
    <w:rsid w:val="53FE7F0D"/>
    <w:rsid w:val="54122513"/>
    <w:rsid w:val="54163097"/>
    <w:rsid w:val="54557A52"/>
    <w:rsid w:val="549500C2"/>
    <w:rsid w:val="54A86285"/>
    <w:rsid w:val="54C04EB9"/>
    <w:rsid w:val="54C1604C"/>
    <w:rsid w:val="54DB1B69"/>
    <w:rsid w:val="54EA70F7"/>
    <w:rsid w:val="551961AF"/>
    <w:rsid w:val="55711F3A"/>
    <w:rsid w:val="55844E99"/>
    <w:rsid w:val="55A61F51"/>
    <w:rsid w:val="561B7A15"/>
    <w:rsid w:val="563C00B7"/>
    <w:rsid w:val="56466840"/>
    <w:rsid w:val="565D2470"/>
    <w:rsid w:val="565E772F"/>
    <w:rsid w:val="567A6D6D"/>
    <w:rsid w:val="56A619D5"/>
    <w:rsid w:val="57201A2B"/>
    <w:rsid w:val="5725080A"/>
    <w:rsid w:val="578D05A1"/>
    <w:rsid w:val="57953ED8"/>
    <w:rsid w:val="57B051B8"/>
    <w:rsid w:val="57C9597B"/>
    <w:rsid w:val="57CB3D1E"/>
    <w:rsid w:val="57CB7E1B"/>
    <w:rsid w:val="58022796"/>
    <w:rsid w:val="580E7831"/>
    <w:rsid w:val="58A86794"/>
    <w:rsid w:val="58B84F17"/>
    <w:rsid w:val="58DA7713"/>
    <w:rsid w:val="590F3861"/>
    <w:rsid w:val="594048B4"/>
    <w:rsid w:val="597327D4"/>
    <w:rsid w:val="59827544"/>
    <w:rsid w:val="59851FF7"/>
    <w:rsid w:val="59CF68D1"/>
    <w:rsid w:val="5A596A06"/>
    <w:rsid w:val="5A641C02"/>
    <w:rsid w:val="5A9B5EC2"/>
    <w:rsid w:val="5AB20948"/>
    <w:rsid w:val="5B056538"/>
    <w:rsid w:val="5B402E5B"/>
    <w:rsid w:val="5B6065F6"/>
    <w:rsid w:val="5B631C42"/>
    <w:rsid w:val="5B646ED1"/>
    <w:rsid w:val="5BAC35E9"/>
    <w:rsid w:val="5BF022C1"/>
    <w:rsid w:val="5C1625A5"/>
    <w:rsid w:val="5C2E58E5"/>
    <w:rsid w:val="5C581823"/>
    <w:rsid w:val="5C6739B4"/>
    <w:rsid w:val="5C763BF7"/>
    <w:rsid w:val="5C993A96"/>
    <w:rsid w:val="5C9A381B"/>
    <w:rsid w:val="5CC95D37"/>
    <w:rsid w:val="5CD36A31"/>
    <w:rsid w:val="5D0E1AEB"/>
    <w:rsid w:val="5D4930BA"/>
    <w:rsid w:val="5D510798"/>
    <w:rsid w:val="5D8D744A"/>
    <w:rsid w:val="5DA054AB"/>
    <w:rsid w:val="5DBD5B00"/>
    <w:rsid w:val="5E190CDE"/>
    <w:rsid w:val="5E457D25"/>
    <w:rsid w:val="5E7C45BB"/>
    <w:rsid w:val="5EA26F25"/>
    <w:rsid w:val="5EB629D1"/>
    <w:rsid w:val="5EBB1D95"/>
    <w:rsid w:val="5ECA3661"/>
    <w:rsid w:val="5F371C73"/>
    <w:rsid w:val="5F511076"/>
    <w:rsid w:val="5F6B1E96"/>
    <w:rsid w:val="5F864151"/>
    <w:rsid w:val="5FAE6DA0"/>
    <w:rsid w:val="5FBA3715"/>
    <w:rsid w:val="5FC10FC3"/>
    <w:rsid w:val="5FC85779"/>
    <w:rsid w:val="60082773"/>
    <w:rsid w:val="602816AC"/>
    <w:rsid w:val="60B30F76"/>
    <w:rsid w:val="60D601F8"/>
    <w:rsid w:val="60D838FD"/>
    <w:rsid w:val="60F670B5"/>
    <w:rsid w:val="61271964"/>
    <w:rsid w:val="61A158C4"/>
    <w:rsid w:val="61F11500"/>
    <w:rsid w:val="621041A6"/>
    <w:rsid w:val="62327DF5"/>
    <w:rsid w:val="6237559A"/>
    <w:rsid w:val="625D561E"/>
    <w:rsid w:val="6287090C"/>
    <w:rsid w:val="629019F2"/>
    <w:rsid w:val="62A87E68"/>
    <w:rsid w:val="62D73236"/>
    <w:rsid w:val="62E17095"/>
    <w:rsid w:val="630A592D"/>
    <w:rsid w:val="631837D2"/>
    <w:rsid w:val="6320666B"/>
    <w:rsid w:val="632F3E21"/>
    <w:rsid w:val="637A5D7B"/>
    <w:rsid w:val="63E61FB8"/>
    <w:rsid w:val="64816C39"/>
    <w:rsid w:val="649D4417"/>
    <w:rsid w:val="64C23E7D"/>
    <w:rsid w:val="651E0576"/>
    <w:rsid w:val="652A7A06"/>
    <w:rsid w:val="65435578"/>
    <w:rsid w:val="657809E0"/>
    <w:rsid w:val="665A54E5"/>
    <w:rsid w:val="66666E78"/>
    <w:rsid w:val="666A533A"/>
    <w:rsid w:val="667C3084"/>
    <w:rsid w:val="66832B1E"/>
    <w:rsid w:val="66B25136"/>
    <w:rsid w:val="66B81A0C"/>
    <w:rsid w:val="672F3320"/>
    <w:rsid w:val="6735694C"/>
    <w:rsid w:val="67A94E81"/>
    <w:rsid w:val="67B31774"/>
    <w:rsid w:val="67E167E0"/>
    <w:rsid w:val="680447AD"/>
    <w:rsid w:val="682A39A8"/>
    <w:rsid w:val="68366F6C"/>
    <w:rsid w:val="68424C4D"/>
    <w:rsid w:val="684E2F14"/>
    <w:rsid w:val="68B43ADD"/>
    <w:rsid w:val="68EF720B"/>
    <w:rsid w:val="691A4ADC"/>
    <w:rsid w:val="692F13B6"/>
    <w:rsid w:val="69476090"/>
    <w:rsid w:val="69586B5E"/>
    <w:rsid w:val="69766FE4"/>
    <w:rsid w:val="69855479"/>
    <w:rsid w:val="69A46FBC"/>
    <w:rsid w:val="69EE181D"/>
    <w:rsid w:val="6A0942FC"/>
    <w:rsid w:val="6A1604D3"/>
    <w:rsid w:val="6A396014"/>
    <w:rsid w:val="6ABA526E"/>
    <w:rsid w:val="6AF77B42"/>
    <w:rsid w:val="6B0E54FB"/>
    <w:rsid w:val="6B2313EE"/>
    <w:rsid w:val="6B2D7B77"/>
    <w:rsid w:val="6B4E2F5A"/>
    <w:rsid w:val="6B514BAE"/>
    <w:rsid w:val="6B5F57B3"/>
    <w:rsid w:val="6B7B6B34"/>
    <w:rsid w:val="6B881251"/>
    <w:rsid w:val="6B965B5C"/>
    <w:rsid w:val="6B985938"/>
    <w:rsid w:val="6BBF1B61"/>
    <w:rsid w:val="6BC2189B"/>
    <w:rsid w:val="6C113DD8"/>
    <w:rsid w:val="6C2C5B1B"/>
    <w:rsid w:val="6C5C0714"/>
    <w:rsid w:val="6C611502"/>
    <w:rsid w:val="6CD20F16"/>
    <w:rsid w:val="6CE64481"/>
    <w:rsid w:val="6D2D3E5E"/>
    <w:rsid w:val="6D7F52BC"/>
    <w:rsid w:val="6D9D5488"/>
    <w:rsid w:val="6D9D5757"/>
    <w:rsid w:val="6D9F12A5"/>
    <w:rsid w:val="6DAA5AAD"/>
    <w:rsid w:val="6DDE3FA6"/>
    <w:rsid w:val="6DF17E4F"/>
    <w:rsid w:val="6E330311"/>
    <w:rsid w:val="6E653C3C"/>
    <w:rsid w:val="6E82642B"/>
    <w:rsid w:val="6F2B6AC3"/>
    <w:rsid w:val="6F470098"/>
    <w:rsid w:val="6F571666"/>
    <w:rsid w:val="6F81286F"/>
    <w:rsid w:val="6F9E7295"/>
    <w:rsid w:val="6FA0300D"/>
    <w:rsid w:val="6FA856F1"/>
    <w:rsid w:val="6FB35C6C"/>
    <w:rsid w:val="6FF741FA"/>
    <w:rsid w:val="70076BE8"/>
    <w:rsid w:val="70362455"/>
    <w:rsid w:val="70486572"/>
    <w:rsid w:val="705838E8"/>
    <w:rsid w:val="70624A01"/>
    <w:rsid w:val="70BC4960"/>
    <w:rsid w:val="70D77415"/>
    <w:rsid w:val="71257C6E"/>
    <w:rsid w:val="712B69C8"/>
    <w:rsid w:val="712D17AA"/>
    <w:rsid w:val="71FC02A3"/>
    <w:rsid w:val="71FD6869"/>
    <w:rsid w:val="72247F4C"/>
    <w:rsid w:val="72361A07"/>
    <w:rsid w:val="7242215A"/>
    <w:rsid w:val="725424AC"/>
    <w:rsid w:val="72793A9A"/>
    <w:rsid w:val="729E26AA"/>
    <w:rsid w:val="730D6A17"/>
    <w:rsid w:val="73C60B68"/>
    <w:rsid w:val="73D019E7"/>
    <w:rsid w:val="74145815"/>
    <w:rsid w:val="742A5197"/>
    <w:rsid w:val="74303D98"/>
    <w:rsid w:val="745851CE"/>
    <w:rsid w:val="746725FD"/>
    <w:rsid w:val="748A717A"/>
    <w:rsid w:val="749A44CF"/>
    <w:rsid w:val="749D7431"/>
    <w:rsid w:val="752C5D76"/>
    <w:rsid w:val="755F7978"/>
    <w:rsid w:val="75A373B3"/>
    <w:rsid w:val="75C37A55"/>
    <w:rsid w:val="75C40B41"/>
    <w:rsid w:val="75D6368D"/>
    <w:rsid w:val="75F45E61"/>
    <w:rsid w:val="75F926A9"/>
    <w:rsid w:val="75FC1D67"/>
    <w:rsid w:val="76247185"/>
    <w:rsid w:val="76360AE7"/>
    <w:rsid w:val="764879C4"/>
    <w:rsid w:val="765B4472"/>
    <w:rsid w:val="76AF317B"/>
    <w:rsid w:val="76E47C83"/>
    <w:rsid w:val="76E732D0"/>
    <w:rsid w:val="76F137B1"/>
    <w:rsid w:val="76FD0D45"/>
    <w:rsid w:val="77431320"/>
    <w:rsid w:val="77F6047A"/>
    <w:rsid w:val="782A5B6A"/>
    <w:rsid w:val="78615304"/>
    <w:rsid w:val="78B13B95"/>
    <w:rsid w:val="78C6071C"/>
    <w:rsid w:val="78F44A71"/>
    <w:rsid w:val="78FB3B08"/>
    <w:rsid w:val="78FF0DA4"/>
    <w:rsid w:val="79181E66"/>
    <w:rsid w:val="79292803"/>
    <w:rsid w:val="799D236B"/>
    <w:rsid w:val="79A44EE5"/>
    <w:rsid w:val="79B812B8"/>
    <w:rsid w:val="7A0B19CB"/>
    <w:rsid w:val="7A35468C"/>
    <w:rsid w:val="7A9C24FE"/>
    <w:rsid w:val="7AC322A6"/>
    <w:rsid w:val="7AD04E25"/>
    <w:rsid w:val="7AE83ABA"/>
    <w:rsid w:val="7B0D0942"/>
    <w:rsid w:val="7B0F1047"/>
    <w:rsid w:val="7B337558"/>
    <w:rsid w:val="7B3867F0"/>
    <w:rsid w:val="7B711D02"/>
    <w:rsid w:val="7BB67C52"/>
    <w:rsid w:val="7C1032C9"/>
    <w:rsid w:val="7C173FD9"/>
    <w:rsid w:val="7C4D1E27"/>
    <w:rsid w:val="7C606853"/>
    <w:rsid w:val="7CBA3380"/>
    <w:rsid w:val="7D2401CF"/>
    <w:rsid w:val="7D99622A"/>
    <w:rsid w:val="7DF05C18"/>
    <w:rsid w:val="7E262C9E"/>
    <w:rsid w:val="7EB00A36"/>
    <w:rsid w:val="7EFF7672"/>
    <w:rsid w:val="7F042E04"/>
    <w:rsid w:val="7F10781C"/>
    <w:rsid w:val="7F4B4F6E"/>
    <w:rsid w:val="7F695E91"/>
    <w:rsid w:val="7FAA1691"/>
    <w:rsid w:val="7FC00A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unhideWhenUsed="0" w:uiPriority="0" w:semiHidden="0" w:name="toc 4"/>
    <w:lsdException w:qFormat="1" w:unhideWhenUsed="0" w:uiPriority="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6"/>
      <w:szCs w:val="24"/>
      <w:lang w:val="en-US" w:eastAsia="zh-CN" w:bidi="ar-SA"/>
    </w:rPr>
  </w:style>
  <w:style w:type="paragraph" w:styleId="2">
    <w:name w:val="heading 1"/>
    <w:basedOn w:val="1"/>
    <w:qFormat/>
    <w:uiPriority w:val="0"/>
    <w:pPr>
      <w:keepNext/>
      <w:keepLines/>
      <w:spacing w:before="320" w:after="320" w:line="480" w:lineRule="auto"/>
      <w:jc w:val="center"/>
      <w:outlineLvl w:val="0"/>
    </w:pPr>
    <w:rPr>
      <w:b/>
      <w:bCs/>
      <w:kern w:val="44"/>
      <w:sz w:val="30"/>
      <w:szCs w:val="44"/>
    </w:rPr>
  </w:style>
  <w:style w:type="paragraph" w:styleId="3">
    <w:name w:val="heading 2"/>
    <w:basedOn w:val="1"/>
    <w:next w:val="1"/>
    <w:qFormat/>
    <w:uiPriority w:val="0"/>
    <w:pPr>
      <w:numPr>
        <w:ilvl w:val="1"/>
        <w:numId w:val="1"/>
      </w:numPr>
      <w:adjustRightInd w:val="0"/>
      <w:snapToGrid w:val="0"/>
      <w:spacing w:line="360" w:lineRule="auto"/>
      <w:ind w:left="0" w:firstLine="200" w:firstLineChars="200"/>
      <w:outlineLvl w:val="1"/>
    </w:pPr>
    <w:rPr>
      <w:rFonts w:cs="黑体"/>
      <w:bCs/>
      <w:sz w:val="21"/>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ind w:firstLine="200" w:firstLineChars="200"/>
      <w:outlineLvl w:val="3"/>
    </w:pPr>
    <w:rPr>
      <w:rFonts w:ascii="Arial" w:hAnsi="Arial" w:eastAsia="黑体"/>
      <w:b/>
      <w:sz w:val="24"/>
      <w:lang w:val="zh-CN"/>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numPr>
        <w:ilvl w:val="0"/>
        <w:numId w:val="2"/>
      </w:numPr>
    </w:pPr>
  </w:style>
  <w:style w:type="paragraph" w:styleId="7">
    <w:name w:val="Normal Indent"/>
    <w:basedOn w:val="1"/>
    <w:next w:val="8"/>
    <w:qFormat/>
    <w:uiPriority w:val="0"/>
    <w:pPr>
      <w:ind w:firstLine="420"/>
    </w:pPr>
    <w:rPr>
      <w:rFonts w:ascii="Calibri" w:hAnsi="Calibri"/>
      <w:kern w:val="0"/>
      <w:sz w:val="20"/>
      <w:szCs w:val="20"/>
    </w:rPr>
  </w:style>
  <w:style w:type="paragraph" w:styleId="8">
    <w:name w:val="Body Text Indent"/>
    <w:basedOn w:val="1"/>
    <w:next w:val="1"/>
    <w:link w:val="54"/>
    <w:qFormat/>
    <w:uiPriority w:val="0"/>
    <w:pPr>
      <w:spacing w:after="120"/>
      <w:ind w:left="420" w:leftChars="200"/>
    </w:pPr>
    <w:rPr>
      <w:sz w:val="21"/>
    </w:rPr>
  </w:style>
  <w:style w:type="paragraph" w:styleId="9">
    <w:name w:val="annotation text"/>
    <w:basedOn w:val="1"/>
    <w:qFormat/>
    <w:uiPriority w:val="0"/>
    <w:pPr>
      <w:jc w:val="left"/>
    </w:pPr>
  </w:style>
  <w:style w:type="paragraph" w:styleId="10">
    <w:name w:val="Body Text"/>
    <w:basedOn w:val="1"/>
    <w:next w:val="11"/>
    <w:qFormat/>
    <w:uiPriority w:val="0"/>
    <w:rPr>
      <w:rFonts w:eastAsia="黑体"/>
      <w:b/>
      <w:bCs/>
      <w:spacing w:val="20"/>
      <w:kern w:val="52"/>
      <w:sz w:val="56"/>
    </w:rPr>
  </w:style>
  <w:style w:type="paragraph" w:styleId="11">
    <w:name w:val="Body Text First Indent"/>
    <w:basedOn w:val="10"/>
    <w:next w:val="1"/>
    <w:qFormat/>
    <w:uiPriority w:val="0"/>
    <w:pPr>
      <w:ind w:firstLine="200" w:firstLineChars="200"/>
    </w:pPr>
  </w:style>
  <w:style w:type="paragraph" w:styleId="12">
    <w:name w:val="toc 5"/>
    <w:basedOn w:val="1"/>
    <w:next w:val="1"/>
    <w:semiHidden/>
    <w:qFormat/>
    <w:uiPriority w:val="0"/>
    <w:pPr>
      <w:ind w:left="840"/>
      <w:jc w:val="left"/>
    </w:pPr>
    <w:rPr>
      <w:sz w:val="18"/>
      <w:szCs w:val="18"/>
    </w:rPr>
  </w:style>
  <w:style w:type="paragraph" w:styleId="13">
    <w:name w:val="Plain Text"/>
    <w:basedOn w:val="1"/>
    <w:next w:val="14"/>
    <w:link w:val="53"/>
    <w:qFormat/>
    <w:uiPriority w:val="0"/>
    <w:rPr>
      <w:rFonts w:ascii="宋体" w:hAnsi="Courier New"/>
      <w:kern w:val="0"/>
      <w:sz w:val="20"/>
      <w:szCs w:val="20"/>
    </w:rPr>
  </w:style>
  <w:style w:type="paragraph" w:styleId="14">
    <w:name w:val="Date"/>
    <w:basedOn w:val="1"/>
    <w:next w:val="1"/>
    <w:qFormat/>
    <w:uiPriority w:val="0"/>
    <w:pPr>
      <w:ind w:left="100" w:leftChars="2500"/>
    </w:pPr>
    <w:rPr>
      <w:kern w:val="0"/>
    </w:rPr>
  </w:style>
  <w:style w:type="paragraph" w:styleId="15">
    <w:name w:val="footer"/>
    <w:basedOn w:val="1"/>
    <w:unhideWhenUsed/>
    <w:qFormat/>
    <w:uiPriority w:val="0"/>
    <w:pPr>
      <w:tabs>
        <w:tab w:val="center" w:pos="4153"/>
        <w:tab w:val="right" w:pos="8306"/>
      </w:tabs>
      <w:snapToGrid w:val="0"/>
      <w:jc w:val="left"/>
    </w:pPr>
    <w:rPr>
      <w:rFonts w:ascii="Calibri" w:hAnsi="Calibri"/>
      <w:kern w:val="0"/>
      <w:sz w:val="18"/>
      <w:szCs w:val="18"/>
    </w:rPr>
  </w:style>
  <w:style w:type="paragraph" w:styleId="16">
    <w:name w:val="envelope return"/>
    <w:basedOn w:val="1"/>
    <w:qFormat/>
    <w:uiPriority w:val="0"/>
    <w:pPr>
      <w:snapToGrid w:val="0"/>
    </w:pPr>
    <w:rPr>
      <w:rFonts w:ascii="Arial" w:hAnsi="Arial"/>
    </w:rPr>
  </w:style>
  <w:style w:type="paragraph" w:styleId="17">
    <w:name w:val="header"/>
    <w:basedOn w:val="1"/>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0"/>
    <w:pPr>
      <w:tabs>
        <w:tab w:val="right" w:leader="dot" w:pos="9628"/>
      </w:tabs>
      <w:jc w:val="center"/>
    </w:pPr>
    <w:rPr>
      <w:b/>
      <w:sz w:val="52"/>
      <w:szCs w:val="52"/>
    </w:rPr>
  </w:style>
  <w:style w:type="paragraph" w:styleId="19">
    <w:name w:val="toc 6"/>
    <w:basedOn w:val="1"/>
    <w:next w:val="1"/>
    <w:qFormat/>
    <w:uiPriority w:val="39"/>
    <w:pPr>
      <w:ind w:left="1050"/>
      <w:jc w:val="left"/>
    </w:pPr>
    <w:rPr>
      <w:rFonts w:ascii="Calibri" w:hAnsi="Calibri" w:cs="Calibri"/>
      <w:sz w:val="18"/>
      <w:szCs w:val="18"/>
    </w:rPr>
  </w:style>
  <w:style w:type="paragraph" w:styleId="20">
    <w:name w:val="Body Text Indent 3"/>
    <w:basedOn w:val="1"/>
    <w:semiHidden/>
    <w:unhideWhenUsed/>
    <w:qFormat/>
    <w:uiPriority w:val="99"/>
    <w:pPr>
      <w:spacing w:after="120"/>
      <w:ind w:left="420" w:leftChars="200"/>
    </w:pPr>
    <w:rPr>
      <w:sz w:val="16"/>
      <w:szCs w:val="16"/>
    </w:rPr>
  </w:style>
  <w:style w:type="paragraph" w:styleId="21">
    <w:name w:val="toc 2"/>
    <w:basedOn w:val="1"/>
    <w:next w:val="1"/>
    <w:semiHidden/>
    <w:qFormat/>
    <w:uiPriority w:val="0"/>
    <w:pPr>
      <w:ind w:left="420" w:leftChars="200"/>
    </w:pPr>
  </w:style>
  <w:style w:type="paragraph" w:styleId="2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3">
    <w:name w:val="Body Text First Indent 2"/>
    <w:basedOn w:val="8"/>
    <w:next w:val="24"/>
    <w:qFormat/>
    <w:uiPriority w:val="0"/>
    <w:pPr>
      <w:adjustRightInd w:val="0"/>
      <w:spacing w:after="0"/>
      <w:ind w:firstLine="420" w:firstLineChars="200"/>
    </w:pPr>
    <w:rPr>
      <w:rFonts w:hint="eastAsia" w:hAnsi="宋体"/>
    </w:rPr>
  </w:style>
  <w:style w:type="paragraph" w:customStyle="1" w:styleId="2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Hyperlink"/>
    <w:basedOn w:val="27"/>
    <w:qFormat/>
    <w:uiPriority w:val="99"/>
    <w:rPr>
      <w:color w:val="0000FF"/>
      <w:u w:val="single"/>
    </w:rPr>
  </w:style>
  <w:style w:type="character" w:styleId="31">
    <w:name w:val="annotation reference"/>
    <w:qFormat/>
    <w:uiPriority w:val="0"/>
    <w:rPr>
      <w:rFonts w:ascii="Times New Roman" w:hAnsi="Times New Roman" w:eastAsia="宋体" w:cs="Times New Roman"/>
      <w:sz w:val="21"/>
      <w:szCs w:val="21"/>
    </w:rPr>
  </w:style>
  <w:style w:type="character" w:styleId="32">
    <w:name w:val="HTML Sample"/>
    <w:basedOn w:val="27"/>
    <w:qFormat/>
    <w:uiPriority w:val="0"/>
    <w:rPr>
      <w:rFonts w:ascii="Courier New" w:hAnsi="Courier New"/>
    </w:rPr>
  </w:style>
  <w:style w:type="paragraph" w:customStyle="1" w:styleId="33">
    <w:name w:val="样式 表格正文 + 两端对齐"/>
    <w:basedOn w:val="1"/>
    <w:next w:val="34"/>
    <w:qFormat/>
    <w:uiPriority w:val="99"/>
    <w:pPr>
      <w:spacing w:line="300" w:lineRule="auto"/>
    </w:pPr>
    <w:rPr>
      <w:sz w:val="24"/>
    </w:rPr>
  </w:style>
  <w:style w:type="paragraph" w:customStyle="1" w:styleId="34">
    <w:name w:val="正文1"/>
    <w:qFormat/>
    <w:uiPriority w:val="0"/>
    <w:pPr>
      <w:widowControl w:val="0"/>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7">
    <w:name w:val="Fließtext"/>
    <w:basedOn w:val="1"/>
    <w:qFormat/>
    <w:uiPriority w:val="0"/>
    <w:pPr>
      <w:overflowPunct w:val="0"/>
      <w:autoSpaceDE w:val="0"/>
      <w:autoSpaceDN w:val="0"/>
      <w:adjustRightInd w:val="0"/>
      <w:textAlignment w:val="baseline"/>
    </w:pPr>
    <w:rPr>
      <w:kern w:val="28"/>
      <w:szCs w:val="20"/>
    </w:rPr>
  </w:style>
  <w:style w:type="character" w:customStyle="1" w:styleId="38">
    <w:name w:val="标题 1 Char"/>
    <w:qFormat/>
    <w:uiPriority w:val="0"/>
    <w:rPr>
      <w:rFonts w:ascii="Times New Roman" w:hAnsi="Times New Roman" w:eastAsia="宋体" w:cs="Times New Roman"/>
      <w:b/>
      <w:bCs/>
      <w:kern w:val="44"/>
      <w:sz w:val="44"/>
      <w:szCs w:val="44"/>
    </w:rPr>
  </w:style>
  <w:style w:type="paragraph" w:customStyle="1" w:styleId="39">
    <w:name w:val="样式1"/>
    <w:basedOn w:val="1"/>
    <w:qFormat/>
    <w:uiPriority w:val="0"/>
    <w:pPr>
      <w:spacing w:line="360" w:lineRule="exact"/>
      <w:ind w:firstLine="200" w:firstLineChars="200"/>
    </w:pPr>
    <w:rPr>
      <w:rFonts w:ascii="Arial" w:hAnsi="Arial"/>
      <w:sz w:val="21"/>
    </w:rPr>
  </w:style>
  <w:style w:type="paragraph" w:styleId="40">
    <w:name w:val="List Paragraph"/>
    <w:basedOn w:val="1"/>
    <w:qFormat/>
    <w:uiPriority w:val="34"/>
    <w:pPr>
      <w:ind w:firstLine="420" w:firstLineChars="200"/>
    </w:pPr>
    <w:rPr>
      <w:rFonts w:ascii="Calibri" w:hAnsi="Calibri"/>
      <w:sz w:val="21"/>
      <w:szCs w:val="22"/>
    </w:rPr>
  </w:style>
  <w:style w:type="paragraph" w:customStyle="1" w:styleId="41">
    <w:name w:val="*正文"/>
    <w:basedOn w:val="1"/>
    <w:qFormat/>
    <w:uiPriority w:val="0"/>
    <w:pPr>
      <w:spacing w:line="360" w:lineRule="auto"/>
      <w:ind w:firstLine="480" w:firstLineChars="200"/>
    </w:pPr>
    <w:rPr>
      <w:rFonts w:ascii="Arial" w:hAnsi="Arial"/>
      <w:kern w:val="0"/>
      <w:sz w:val="24"/>
      <w:szCs w:val="20"/>
    </w:rPr>
  </w:style>
  <w:style w:type="paragraph" w:customStyle="1" w:styleId="4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4"/>
    <w:qFormat/>
    <w:uiPriority w:val="0"/>
    <w:rPr>
      <w:rFonts w:ascii="Times New Roman" w:hAnsi="Times New Roman" w:eastAsia="宋体" w:cs="Times New Roman"/>
      <w:sz w:val="21"/>
      <w:lang w:val="en-US" w:eastAsia="zh-CN" w:bidi="ar-SA"/>
    </w:rPr>
  </w:style>
  <w:style w:type="paragraph" w:customStyle="1" w:styleId="4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纯文本_0_1"/>
    <w:basedOn w:val="1"/>
    <w:qFormat/>
    <w:uiPriority w:val="0"/>
    <w:pPr>
      <w:widowControl/>
      <w:jc w:val="left"/>
    </w:pPr>
    <w:rPr>
      <w:rFonts w:ascii="宋体" w:hAnsi="Courier New"/>
      <w:kern w:val="0"/>
      <w:sz w:val="20"/>
      <w:szCs w:val="21"/>
    </w:rPr>
  </w:style>
  <w:style w:type="paragraph" w:customStyle="1" w:styleId="4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3">
    <w:name w:val="纯文本 字符"/>
    <w:basedOn w:val="27"/>
    <w:link w:val="13"/>
    <w:qFormat/>
    <w:uiPriority w:val="0"/>
    <w:rPr>
      <w:rFonts w:ascii="宋体" w:hAnsi="Courier New"/>
    </w:rPr>
  </w:style>
  <w:style w:type="character" w:customStyle="1" w:styleId="54">
    <w:name w:val="正文文本缩进 字符"/>
    <w:basedOn w:val="27"/>
    <w:link w:val="8"/>
    <w:qFormat/>
    <w:uiPriority w:val="0"/>
    <w:rPr>
      <w:kern w:val="2"/>
      <w:sz w:val="21"/>
      <w:szCs w:val="24"/>
    </w:rPr>
  </w:style>
  <w:style w:type="paragraph" w:customStyle="1" w:styleId="55">
    <w:name w:val="样式 标题 3h3H3sect1.2.3 + 五号 段前: 6 磅 段后: 6 磅 行距: 单倍行距"/>
    <w:basedOn w:val="4"/>
    <w:qFormat/>
    <w:uiPriority w:val="0"/>
    <w:pPr>
      <w:spacing w:before="120" w:after="120" w:line="240" w:lineRule="auto"/>
    </w:pPr>
    <w:rPr>
      <w:rFonts w:ascii="Calibri" w:hAnsi="Calibri"/>
      <w:bCs w:val="0"/>
      <w:sz w:val="21"/>
      <w:szCs w:val="24"/>
    </w:rPr>
  </w:style>
  <w:style w:type="paragraph" w:customStyle="1" w:styleId="56">
    <w:name w:val="表 靠左"/>
    <w:basedOn w:val="7"/>
    <w:qFormat/>
    <w:uiPriority w:val="0"/>
    <w:pPr>
      <w:ind w:firstLine="0"/>
      <w:jc w:val="left"/>
    </w:pPr>
    <w:rPr>
      <w:rFonts w:ascii="Times New Roman" w:hAnsi="Times New Roman"/>
      <w:sz w:val="24"/>
      <w:szCs w:val="21"/>
    </w:rPr>
  </w:style>
  <w:style w:type="paragraph" w:customStyle="1" w:styleId="57">
    <w:name w:val="Table Paragraph"/>
    <w:basedOn w:val="1"/>
    <w:qFormat/>
    <w:uiPriority w:val="1"/>
    <w:pPr>
      <w:jc w:val="left"/>
    </w:pPr>
    <w:rPr>
      <w:rFonts w:asciiTheme="minorHAnsi" w:hAnsiTheme="minorHAnsi" w:eastAsiaTheme="minorEastAsia" w:cstheme="minorBidi"/>
      <w:kern w:val="0"/>
      <w:sz w:val="22"/>
      <w:szCs w:val="22"/>
      <w:lang w:eastAsia="en-US"/>
    </w:rPr>
  </w:style>
  <w:style w:type="table" w:customStyle="1" w:styleId="58">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table" w:customStyle="1" w:styleId="59">
    <w:name w:val="Table Normal1"/>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paragraph" w:customStyle="1" w:styleId="60">
    <w:name w:val="列表段落1"/>
    <w:basedOn w:val="1"/>
    <w:qFormat/>
    <w:uiPriority w:val="34"/>
    <w:pPr>
      <w:ind w:firstLine="420" w:firstLineChars="200"/>
    </w:pPr>
    <w:rPr>
      <w:sz w:val="21"/>
    </w:rPr>
  </w:style>
  <w:style w:type="character" w:customStyle="1" w:styleId="61">
    <w:name w:val="NormalCharacter"/>
    <w:qFormat/>
    <w:uiPriority w:val="0"/>
    <w:rPr>
      <w:rFonts w:ascii="Times New Roman" w:hAnsi="Times New Roman" w:eastAsia="宋体" w:cs="Times New Roman"/>
      <w:kern w:val="2"/>
      <w:sz w:val="36"/>
      <w:szCs w:val="24"/>
      <w:lang w:val="en-US" w:eastAsia="zh-CN" w:bidi="ar-SA"/>
    </w:rPr>
  </w:style>
  <w:style w:type="paragraph" w:customStyle="1" w:styleId="62">
    <w:name w:val="PlainText"/>
    <w:basedOn w:val="1"/>
    <w:qFormat/>
    <w:uiPriority w:val="0"/>
    <w:pPr>
      <w:textAlignment w:val="baseline"/>
    </w:pPr>
    <w:rPr>
      <w:rFonts w:ascii="宋体" w:hAnsi="Courier New"/>
      <w:sz w:val="21"/>
      <w:szCs w:val="21"/>
    </w:rPr>
  </w:style>
  <w:style w:type="paragraph" w:customStyle="1" w:styleId="63">
    <w:name w:val="Other|1"/>
    <w:basedOn w:val="1"/>
    <w:qFormat/>
    <w:uiPriority w:val="0"/>
    <w:rPr>
      <w:sz w:val="20"/>
      <w:szCs w:val="20"/>
      <w:lang w:val="zh-TW" w:eastAsia="zh-TW" w:bidi="zh-TW"/>
    </w:rPr>
  </w:style>
  <w:style w:type="paragraph" w:customStyle="1" w:styleId="64">
    <w:name w:val="样式 首行缩进:  2 字符"/>
    <w:basedOn w:val="1"/>
    <w:qFormat/>
    <w:uiPriority w:val="0"/>
    <w:pPr>
      <w:ind w:firstLine="420" w:firstLineChars="200"/>
    </w:pPr>
    <w:rPr>
      <w:rFonts w:cs="宋体"/>
      <w:szCs w:val="20"/>
    </w:rPr>
  </w:style>
  <w:style w:type="paragraph" w:customStyle="1" w:styleId="65">
    <w:name w:val="样式 样式1 + 首行缩进:  2 字符"/>
    <w:basedOn w:val="1"/>
    <w:qFormat/>
    <w:uiPriority w:val="0"/>
    <w:pPr>
      <w:spacing w:line="360" w:lineRule="exact"/>
      <w:ind w:firstLine="420" w:firstLineChars="200"/>
    </w:pPr>
    <w:rPr>
      <w:rFonts w:ascii="Arial" w:hAnsi="Arial" w:cs="宋体"/>
      <w:szCs w:val="21"/>
    </w:rPr>
  </w:style>
  <w:style w:type="paragraph" w:customStyle="1" w:styleId="66">
    <w:name w:val="my正文"/>
    <w:basedOn w:val="1"/>
    <w:qFormat/>
    <w:uiPriority w:val="0"/>
    <w:pPr>
      <w:spacing w:line="360" w:lineRule="auto"/>
      <w:ind w:firstLine="480" w:firstLineChars="200"/>
    </w:pPr>
    <w:rPr>
      <w:rFonts w:ascii="Tahoma" w:hAnsi="Tahoma"/>
      <w:kern w:val="0"/>
      <w:sz w:val="24"/>
    </w:rPr>
  </w:style>
  <w:style w:type="paragraph" w:customStyle="1" w:styleId="67">
    <w:name w:val="表格文字"/>
    <w:basedOn w:val="1"/>
    <w:next w:val="10"/>
    <w:qFormat/>
    <w:uiPriority w:val="0"/>
    <w:pPr>
      <w:adjustRightInd w:val="0"/>
      <w:spacing w:line="420" w:lineRule="atLeast"/>
      <w:jc w:val="left"/>
    </w:pPr>
    <w:rPr>
      <w:kern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30775</Words>
  <Characters>33152</Characters>
  <Lines>260</Lines>
  <Paragraphs>73</Paragraphs>
  <TotalTime>0</TotalTime>
  <ScaleCrop>false</ScaleCrop>
  <LinksUpToDate>false</LinksUpToDate>
  <CharactersWithSpaces>34642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凯普商务</cp:lastModifiedBy>
  <cp:lastPrinted>2019-07-26T07:48:00Z</cp:lastPrinted>
  <dcterms:modified xsi:type="dcterms:W3CDTF">2024-09-20T02:51:54Z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CFE8A8C8404E46D082EC56E264E48A6F_13</vt:lpwstr>
  </property>
</Properties>
</file>