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color w:val="auto"/>
          <w:kern w:val="0"/>
          <w:sz w:val="52"/>
          <w:szCs w:val="52"/>
        </w:rPr>
      </w:pPr>
      <w:r>
        <w:rPr>
          <w:rFonts w:hint="eastAsia" w:ascii="宋体"/>
          <w:b/>
          <w:color w:val="auto"/>
          <w:kern w:val="0"/>
          <w:sz w:val="52"/>
          <w:szCs w:val="52"/>
        </w:rPr>
        <w:t xml:space="preserve"> </w:t>
      </w: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30"/>
        <w:jc w:val="center"/>
        <w:rPr>
          <w:rFonts w:ascii="宋体"/>
          <w:b/>
          <w:color w:val="auto"/>
          <w:kern w:val="0"/>
          <w:sz w:val="52"/>
          <w:szCs w:val="52"/>
        </w:rPr>
      </w:pPr>
      <w:r>
        <w:rPr>
          <w:rFonts w:hint="eastAsia" w:ascii="宋体"/>
          <w:b/>
          <w:color w:val="auto"/>
          <w:kern w:val="0"/>
          <w:sz w:val="52"/>
          <w:szCs w:val="52"/>
        </w:rPr>
        <w:t>政府采购竞争性磋商文件</w:t>
      </w:r>
    </w:p>
    <w:p>
      <w:pPr>
        <w:pStyle w:val="41"/>
        <w:ind w:left="0" w:leftChars="0" w:firstLine="0"/>
        <w:rPr>
          <w:color w:val="auto"/>
        </w:rPr>
      </w:pP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319" w:leftChars="152" w:right="30" w:firstLine="1915" w:firstLineChars="596"/>
        <w:rPr>
          <w:rFonts w:hint="eastAsia" w:ascii="宋体" w:eastAsia="宋体"/>
          <w:b/>
          <w:color w:val="auto"/>
          <w:kern w:val="0"/>
          <w:sz w:val="32"/>
          <w:lang w:eastAsia="zh-CN"/>
        </w:rPr>
      </w:pPr>
      <w:r>
        <w:rPr>
          <w:rFonts w:hint="eastAsia" w:ascii="宋体"/>
          <w:b/>
          <w:color w:val="auto"/>
          <w:kern w:val="0"/>
          <w:sz w:val="32"/>
        </w:rPr>
        <w:t>项目编号：</w:t>
      </w:r>
      <w:r>
        <w:rPr>
          <w:rFonts w:hint="eastAsia" w:ascii="宋体"/>
          <w:b/>
          <w:color w:val="auto"/>
          <w:kern w:val="0"/>
          <w:sz w:val="32"/>
          <w:lang w:eastAsia="zh-CN"/>
        </w:rPr>
        <w:t xml:space="preserve">三招采-2024-CS069 </w:t>
      </w: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30" w:hanging="6"/>
        <w:jc w:val="center"/>
        <w:rPr>
          <w:rFonts w:ascii="宋体"/>
          <w:b/>
          <w:color w:val="auto"/>
          <w:kern w:val="0"/>
          <w:sz w:val="32"/>
        </w:rPr>
      </w:pPr>
    </w:p>
    <w:p>
      <w:pPr>
        <w:pStyle w:val="41"/>
        <w:ind w:left="420"/>
        <w:rPr>
          <w:color w:val="auto"/>
        </w:rPr>
      </w:pPr>
    </w:p>
    <w:p>
      <w:pPr>
        <w:autoSpaceDE w:val="0"/>
        <w:autoSpaceDN w:val="0"/>
        <w:adjustRightInd w:val="0"/>
        <w:spacing w:line="360" w:lineRule="auto"/>
        <w:rPr>
          <w:rFonts w:ascii="宋体"/>
          <w:b/>
          <w:color w:val="auto"/>
          <w:kern w:val="0"/>
          <w:sz w:val="52"/>
          <w:szCs w:val="52"/>
        </w:rPr>
      </w:pPr>
    </w:p>
    <w:p>
      <w:pPr>
        <w:autoSpaceDE w:val="0"/>
        <w:autoSpaceDN w:val="0"/>
        <w:adjustRightInd w:val="0"/>
        <w:spacing w:line="360" w:lineRule="auto"/>
        <w:ind w:firstLine="2054" w:firstLineChars="642"/>
        <w:jc w:val="left"/>
        <w:rPr>
          <w:rFonts w:ascii="宋体"/>
          <w:color w:val="auto"/>
          <w:kern w:val="0"/>
          <w:sz w:val="32"/>
          <w:szCs w:val="32"/>
        </w:rPr>
      </w:pPr>
    </w:p>
    <w:p>
      <w:pPr>
        <w:autoSpaceDE w:val="0"/>
        <w:autoSpaceDN w:val="0"/>
        <w:adjustRightInd w:val="0"/>
        <w:spacing w:line="360" w:lineRule="auto"/>
        <w:jc w:val="center"/>
        <w:rPr>
          <w:rFonts w:hint="eastAsia" w:ascii="宋体" w:eastAsia="宋体"/>
          <w:color w:val="auto"/>
          <w:kern w:val="0"/>
          <w:sz w:val="32"/>
          <w:szCs w:val="32"/>
          <w:lang w:eastAsia="zh-CN"/>
        </w:rPr>
      </w:pPr>
      <w:r>
        <w:rPr>
          <w:rFonts w:hint="eastAsia" w:ascii="宋体"/>
          <w:color w:val="auto"/>
          <w:kern w:val="0"/>
          <w:sz w:val="32"/>
          <w:szCs w:val="32"/>
        </w:rPr>
        <w:t>采购项目：</w:t>
      </w:r>
      <w:r>
        <w:rPr>
          <w:rFonts w:hint="eastAsia" w:ascii="宋体"/>
          <w:color w:val="auto"/>
          <w:kern w:val="0"/>
          <w:sz w:val="32"/>
          <w:szCs w:val="32"/>
          <w:lang w:eastAsia="zh-CN"/>
        </w:rPr>
        <w:t>三门县花桥镇中心小学教学楼修缮工程</w:t>
      </w:r>
    </w:p>
    <w:p>
      <w:pPr>
        <w:autoSpaceDE w:val="0"/>
        <w:autoSpaceDN w:val="0"/>
        <w:adjustRightInd w:val="0"/>
        <w:spacing w:line="360" w:lineRule="auto"/>
        <w:jc w:val="center"/>
        <w:rPr>
          <w:rFonts w:ascii="宋体"/>
          <w:color w:val="auto"/>
          <w:kern w:val="0"/>
          <w:sz w:val="32"/>
          <w:szCs w:val="32"/>
        </w:rPr>
      </w:pPr>
    </w:p>
    <w:p>
      <w:pPr>
        <w:autoSpaceDE w:val="0"/>
        <w:autoSpaceDN w:val="0"/>
        <w:adjustRightInd w:val="0"/>
        <w:spacing w:line="360" w:lineRule="auto"/>
        <w:jc w:val="center"/>
        <w:rPr>
          <w:rFonts w:hint="eastAsia" w:ascii="宋体" w:eastAsia="宋体"/>
          <w:color w:val="auto"/>
          <w:kern w:val="0"/>
          <w:sz w:val="32"/>
          <w:szCs w:val="32"/>
          <w:lang w:eastAsia="zh-CN"/>
        </w:rPr>
      </w:pPr>
      <w:r>
        <w:rPr>
          <w:rFonts w:hint="eastAsia" w:ascii="宋体"/>
          <w:color w:val="auto"/>
          <w:kern w:val="0"/>
          <w:sz w:val="32"/>
          <w:szCs w:val="32"/>
        </w:rPr>
        <w:t>采 购 人：</w:t>
      </w:r>
      <w:r>
        <w:rPr>
          <w:rFonts w:hint="eastAsia" w:ascii="宋体"/>
          <w:color w:val="auto"/>
          <w:kern w:val="0"/>
          <w:sz w:val="32"/>
          <w:szCs w:val="32"/>
          <w:lang w:eastAsia="zh-CN"/>
        </w:rPr>
        <w:t xml:space="preserve"> 三门县花桥镇中心小学</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rPr>
          <w:rFonts w:ascii="宋体"/>
          <w:color w:val="auto"/>
          <w:kern w:val="0"/>
          <w:sz w:val="32"/>
          <w:szCs w:val="32"/>
        </w:rPr>
      </w:pPr>
    </w:p>
    <w:p>
      <w:pPr>
        <w:pStyle w:val="4"/>
        <w:ind w:left="420"/>
        <w:rPr>
          <w:color w:val="auto"/>
        </w:rPr>
      </w:pPr>
    </w:p>
    <w:p>
      <w:pPr>
        <w:rPr>
          <w:color w:val="auto"/>
        </w:rPr>
      </w:pPr>
    </w:p>
    <w:p>
      <w:pPr>
        <w:pStyle w:val="4"/>
        <w:ind w:left="420"/>
        <w:rPr>
          <w:color w:val="auto"/>
        </w:rPr>
      </w:pPr>
    </w:p>
    <w:p>
      <w:pPr>
        <w:pStyle w:val="4"/>
        <w:ind w:left="0" w:leftChars="0"/>
        <w:rPr>
          <w:color w:val="auto"/>
        </w:rPr>
      </w:pPr>
    </w:p>
    <w:p>
      <w:pPr>
        <w:rPr>
          <w:color w:val="auto"/>
        </w:rPr>
      </w:pPr>
    </w:p>
    <w:p>
      <w:pPr>
        <w:pStyle w:val="4"/>
        <w:ind w:left="420"/>
        <w:rPr>
          <w:color w:val="auto"/>
        </w:rPr>
      </w:pPr>
    </w:p>
    <w:p>
      <w:pPr>
        <w:rPr>
          <w:color w:val="auto"/>
        </w:rPr>
      </w:pPr>
    </w:p>
    <w:p>
      <w:pPr>
        <w:pStyle w:val="4"/>
        <w:ind w:left="420"/>
        <w:rPr>
          <w:color w:val="auto"/>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640" w:firstLineChars="200"/>
        <w:jc w:val="center"/>
        <w:rPr>
          <w:rFonts w:ascii="宋体" w:hAnsi="宋体" w:cs="宋体"/>
          <w:color w:val="auto"/>
          <w:kern w:val="0"/>
          <w:sz w:val="32"/>
          <w:szCs w:val="32"/>
        </w:rPr>
      </w:pPr>
      <w:r>
        <w:rPr>
          <w:rFonts w:hint="eastAsia" w:ascii="宋体" w:hAnsi="宋体" w:cs="宋体"/>
          <w:color w:val="auto"/>
          <w:kern w:val="0"/>
          <w:sz w:val="32"/>
          <w:szCs w:val="32"/>
        </w:rPr>
        <w:t>三门县熠橙工程管理有限公司</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640" w:firstLineChars="200"/>
        <w:jc w:val="center"/>
        <w:rPr>
          <w:color w:val="auto"/>
          <w:sz w:val="32"/>
          <w:szCs w:val="32"/>
        </w:rPr>
      </w:pPr>
      <w:r>
        <w:rPr>
          <w:rFonts w:hint="eastAsia" w:ascii="宋体" w:hAnsi="宋体" w:cs="宋体"/>
          <w:color w:val="auto"/>
          <w:kern w:val="0"/>
          <w:sz w:val="32"/>
          <w:szCs w:val="32"/>
        </w:rPr>
        <w:t>2024年</w:t>
      </w:r>
      <w:r>
        <w:rPr>
          <w:rFonts w:hint="eastAsia" w:ascii="宋体" w:hAnsi="宋体" w:cs="宋体"/>
          <w:color w:val="auto"/>
          <w:kern w:val="0"/>
          <w:sz w:val="32"/>
          <w:szCs w:val="32"/>
          <w:lang w:val="en-US" w:eastAsia="zh-CN"/>
        </w:rPr>
        <w:t>6</w:t>
      </w:r>
      <w:r>
        <w:rPr>
          <w:rFonts w:hint="eastAsia" w:ascii="宋体" w:hAnsi="宋体" w:cs="宋体"/>
          <w:color w:val="auto"/>
          <w:kern w:val="0"/>
          <w:sz w:val="32"/>
          <w:szCs w:val="32"/>
        </w:rPr>
        <w:t>月</w:t>
      </w:r>
    </w:p>
    <w:p>
      <w:pPr>
        <w:spacing w:line="360" w:lineRule="auto"/>
        <w:rPr>
          <w:color w:val="auto"/>
        </w:rPr>
      </w:pPr>
    </w:p>
    <w:p>
      <w:pPr>
        <w:pStyle w:val="53"/>
        <w:rPr>
          <w:color w:val="auto"/>
        </w:rPr>
        <w:sectPr>
          <w:headerReference r:id="rId3" w:type="default"/>
          <w:footerReference r:id="rId4" w:type="default"/>
          <w:pgSz w:w="11906" w:h="16838"/>
          <w:pgMar w:top="1440" w:right="1440" w:bottom="1440" w:left="1797" w:header="851" w:footer="850" w:gutter="0"/>
          <w:pgNumType w:start="1"/>
          <w:cols w:space="720" w:num="1"/>
          <w:docGrid w:type="lines" w:linePitch="312" w:charSpace="0"/>
        </w:sectPr>
      </w:pPr>
    </w:p>
    <w:sdt>
      <w:sdtPr>
        <w:rPr>
          <w:rFonts w:ascii="宋体" w:hAnsi="宋体"/>
          <w:color w:val="auto"/>
          <w:sz w:val="52"/>
          <w:szCs w:val="52"/>
        </w:rPr>
        <w:id w:val="-615584140"/>
        <w:docPartObj>
          <w:docPartGallery w:val="Table of Contents"/>
          <w:docPartUnique/>
        </w:docPartObj>
      </w:sdtPr>
      <w:sdtEndPr>
        <w:rPr>
          <w:rFonts w:ascii="Times New Roman" w:hAnsi="Times New Roman"/>
          <w:color w:val="auto"/>
          <w:sz w:val="21"/>
          <w:szCs w:val="24"/>
        </w:rPr>
      </w:sdtEndPr>
      <w:sdtContent>
        <w:p>
          <w:pPr>
            <w:jc w:val="center"/>
            <w:rPr>
              <w:rFonts w:ascii="宋体" w:hAnsi="宋体" w:cs="宋体"/>
              <w:b/>
              <w:bCs/>
              <w:color w:val="auto"/>
              <w:sz w:val="52"/>
              <w:szCs w:val="52"/>
            </w:rPr>
          </w:pPr>
          <w:r>
            <w:rPr>
              <w:rFonts w:hint="eastAsia" w:ascii="宋体" w:hAnsi="宋体" w:cs="宋体"/>
              <w:b/>
              <w:bCs/>
              <w:color w:val="auto"/>
              <w:sz w:val="52"/>
              <w:szCs w:val="52"/>
            </w:rPr>
            <w:t>目 录</w:t>
          </w:r>
        </w:p>
        <w:p>
          <w:pPr>
            <w:pStyle w:val="4"/>
            <w:ind w:left="420"/>
            <w:rPr>
              <w:color w:val="auto"/>
            </w:rPr>
          </w:pPr>
        </w:p>
        <w:p>
          <w:pPr>
            <w:pStyle w:val="30"/>
            <w:tabs>
              <w:tab w:val="right" w:leader="dot" w:pos="9412"/>
            </w:tabs>
            <w:ind w:left="420" w:right="420"/>
            <w:rPr>
              <w:color w:val="auto"/>
            </w:rPr>
          </w:pPr>
          <w:r>
            <w:rPr>
              <w:rFonts w:hint="eastAsia" w:hAnsi="宋体" w:cs="宋体"/>
              <w:b/>
              <w:bCs/>
              <w:color w:val="auto"/>
              <w:sz w:val="32"/>
              <w:szCs w:val="32"/>
            </w:rPr>
            <w:fldChar w:fldCharType="begin"/>
          </w:r>
          <w:r>
            <w:rPr>
              <w:rFonts w:hint="eastAsia" w:hAnsi="宋体" w:cs="宋体"/>
              <w:b/>
              <w:bCs/>
              <w:color w:val="auto"/>
              <w:sz w:val="32"/>
              <w:szCs w:val="32"/>
            </w:rPr>
            <w:instrText xml:space="preserve">TOC \o "1-1" \h \u </w:instrText>
          </w:r>
          <w:r>
            <w:rPr>
              <w:rFonts w:hint="eastAsia" w:hAnsi="宋体" w:cs="宋体"/>
              <w:b/>
              <w:bCs/>
              <w:color w:val="auto"/>
              <w:sz w:val="32"/>
              <w:szCs w:val="32"/>
            </w:rPr>
            <w:fldChar w:fldCharType="separate"/>
          </w:r>
          <w:r>
            <w:rPr>
              <w:color w:val="auto"/>
            </w:rPr>
            <w:fldChar w:fldCharType="begin"/>
          </w:r>
          <w:r>
            <w:rPr>
              <w:color w:val="auto"/>
            </w:rPr>
            <w:instrText xml:space="preserve"> HYPERLINK \l "_Toc16100" </w:instrText>
          </w:r>
          <w:r>
            <w:rPr>
              <w:color w:val="auto"/>
            </w:rPr>
            <w:fldChar w:fldCharType="separate"/>
          </w:r>
          <w:r>
            <w:rPr>
              <w:rFonts w:hint="eastAsia" w:hAnsi="宋体" w:cs="宋体"/>
              <w:color w:val="auto"/>
              <w:szCs w:val="36"/>
            </w:rPr>
            <w:t xml:space="preserve">第一章 </w:t>
          </w:r>
          <w:r>
            <w:rPr>
              <w:rFonts w:hint="eastAsia" w:hAnsi="宋体" w:cs="宋体"/>
              <w:color w:val="auto"/>
              <w:kern w:val="0"/>
              <w:szCs w:val="36"/>
            </w:rPr>
            <w:t>磋商公告</w:t>
          </w:r>
          <w:r>
            <w:rPr>
              <w:color w:val="auto"/>
            </w:rPr>
            <w:tab/>
          </w:r>
          <w:r>
            <w:rPr>
              <w:color w:val="auto"/>
            </w:rPr>
            <w:fldChar w:fldCharType="begin"/>
          </w:r>
          <w:r>
            <w:rPr>
              <w:color w:val="auto"/>
            </w:rPr>
            <w:instrText xml:space="preserve"> PAGEREF _Toc16100 \h </w:instrText>
          </w:r>
          <w:r>
            <w:rPr>
              <w:color w:val="auto"/>
            </w:rPr>
            <w:fldChar w:fldCharType="separate"/>
          </w:r>
          <w:r>
            <w:rPr>
              <w:color w:val="auto"/>
            </w:rPr>
            <w:t>3</w:t>
          </w:r>
          <w:r>
            <w:rPr>
              <w:color w:val="auto"/>
            </w:rPr>
            <w:fldChar w:fldCharType="end"/>
          </w:r>
          <w:r>
            <w:rPr>
              <w:color w:val="auto"/>
            </w:rPr>
            <w:fldChar w:fldCharType="end"/>
          </w:r>
        </w:p>
        <w:p>
          <w:pPr>
            <w:pStyle w:val="30"/>
            <w:tabs>
              <w:tab w:val="right" w:leader="dot" w:pos="9412"/>
            </w:tabs>
            <w:ind w:left="420" w:right="420"/>
            <w:rPr>
              <w:color w:val="auto"/>
            </w:rPr>
          </w:pPr>
          <w:r>
            <w:rPr>
              <w:color w:val="auto"/>
            </w:rPr>
            <w:fldChar w:fldCharType="begin"/>
          </w:r>
          <w:r>
            <w:rPr>
              <w:color w:val="auto"/>
            </w:rPr>
            <w:instrText xml:space="preserve"> HYPERLINK \l "_Toc9618" </w:instrText>
          </w:r>
          <w:r>
            <w:rPr>
              <w:color w:val="auto"/>
            </w:rPr>
            <w:fldChar w:fldCharType="separate"/>
          </w:r>
          <w:r>
            <w:rPr>
              <w:rFonts w:hint="eastAsia"/>
              <w:color w:val="auto"/>
              <w:szCs w:val="36"/>
            </w:rPr>
            <w:t>第二章 供应商须知</w:t>
          </w:r>
          <w:r>
            <w:rPr>
              <w:color w:val="auto"/>
            </w:rPr>
            <w:tab/>
          </w:r>
          <w:r>
            <w:rPr>
              <w:color w:val="auto"/>
            </w:rPr>
            <w:fldChar w:fldCharType="begin"/>
          </w:r>
          <w:r>
            <w:rPr>
              <w:color w:val="auto"/>
            </w:rPr>
            <w:instrText xml:space="preserve"> PAGEREF _Toc9618 \h </w:instrText>
          </w:r>
          <w:r>
            <w:rPr>
              <w:color w:val="auto"/>
            </w:rPr>
            <w:fldChar w:fldCharType="separate"/>
          </w:r>
          <w:r>
            <w:rPr>
              <w:color w:val="auto"/>
            </w:rPr>
            <w:t>7</w:t>
          </w:r>
          <w:r>
            <w:rPr>
              <w:color w:val="auto"/>
            </w:rPr>
            <w:fldChar w:fldCharType="end"/>
          </w:r>
          <w:r>
            <w:rPr>
              <w:color w:val="auto"/>
            </w:rPr>
            <w:fldChar w:fldCharType="end"/>
          </w:r>
        </w:p>
        <w:p>
          <w:pPr>
            <w:pStyle w:val="30"/>
            <w:tabs>
              <w:tab w:val="right" w:leader="dot" w:pos="9412"/>
            </w:tabs>
            <w:ind w:left="420" w:right="420"/>
            <w:rPr>
              <w:color w:val="auto"/>
            </w:rPr>
          </w:pPr>
          <w:r>
            <w:rPr>
              <w:color w:val="auto"/>
            </w:rPr>
            <w:fldChar w:fldCharType="begin"/>
          </w:r>
          <w:r>
            <w:rPr>
              <w:color w:val="auto"/>
            </w:rPr>
            <w:instrText xml:space="preserve"> HYPERLINK \l "_Toc10488" </w:instrText>
          </w:r>
          <w:r>
            <w:rPr>
              <w:color w:val="auto"/>
            </w:rPr>
            <w:fldChar w:fldCharType="separate"/>
          </w:r>
          <w:r>
            <w:rPr>
              <w:rFonts w:hint="eastAsia"/>
              <w:color w:val="auto"/>
              <w:szCs w:val="36"/>
            </w:rPr>
            <w:t>第三章 项目需求</w:t>
          </w:r>
          <w:r>
            <w:rPr>
              <w:color w:val="auto"/>
            </w:rPr>
            <w:tab/>
          </w:r>
          <w:r>
            <w:rPr>
              <w:color w:val="auto"/>
            </w:rPr>
            <w:fldChar w:fldCharType="begin"/>
          </w:r>
          <w:r>
            <w:rPr>
              <w:color w:val="auto"/>
            </w:rPr>
            <w:instrText xml:space="preserve"> PAGEREF _Toc10488 \h </w:instrText>
          </w:r>
          <w:r>
            <w:rPr>
              <w:color w:val="auto"/>
            </w:rPr>
            <w:fldChar w:fldCharType="separate"/>
          </w:r>
          <w:r>
            <w:rPr>
              <w:color w:val="auto"/>
            </w:rPr>
            <w:t>17</w:t>
          </w:r>
          <w:r>
            <w:rPr>
              <w:color w:val="auto"/>
            </w:rPr>
            <w:fldChar w:fldCharType="end"/>
          </w:r>
          <w:r>
            <w:rPr>
              <w:color w:val="auto"/>
            </w:rPr>
            <w:fldChar w:fldCharType="end"/>
          </w:r>
        </w:p>
        <w:p>
          <w:pPr>
            <w:pStyle w:val="30"/>
            <w:tabs>
              <w:tab w:val="right" w:leader="dot" w:pos="9412"/>
            </w:tabs>
            <w:ind w:left="420" w:right="420"/>
            <w:rPr>
              <w:color w:val="auto"/>
            </w:rPr>
          </w:pPr>
          <w:r>
            <w:rPr>
              <w:color w:val="auto"/>
            </w:rPr>
            <w:fldChar w:fldCharType="begin"/>
          </w:r>
          <w:r>
            <w:rPr>
              <w:color w:val="auto"/>
            </w:rPr>
            <w:instrText xml:space="preserve"> HYPERLINK \l "_Toc23842" </w:instrText>
          </w:r>
          <w:r>
            <w:rPr>
              <w:color w:val="auto"/>
            </w:rPr>
            <w:fldChar w:fldCharType="separate"/>
          </w:r>
          <w:r>
            <w:rPr>
              <w:rFonts w:hint="eastAsia"/>
              <w:color w:val="auto"/>
              <w:szCs w:val="36"/>
            </w:rPr>
            <w:t>第四章 磋商</w:t>
          </w:r>
          <w:r>
            <w:rPr>
              <w:color w:val="auto"/>
            </w:rPr>
            <w:tab/>
          </w:r>
          <w:r>
            <w:rPr>
              <w:color w:val="auto"/>
            </w:rPr>
            <w:fldChar w:fldCharType="begin"/>
          </w:r>
          <w:r>
            <w:rPr>
              <w:color w:val="auto"/>
            </w:rPr>
            <w:instrText xml:space="preserve"> PAGEREF _Toc23842 \h </w:instrText>
          </w:r>
          <w:r>
            <w:rPr>
              <w:color w:val="auto"/>
            </w:rPr>
            <w:fldChar w:fldCharType="separate"/>
          </w:r>
          <w:r>
            <w:rPr>
              <w:color w:val="auto"/>
            </w:rPr>
            <w:t>20</w:t>
          </w:r>
          <w:r>
            <w:rPr>
              <w:color w:val="auto"/>
            </w:rPr>
            <w:fldChar w:fldCharType="end"/>
          </w:r>
          <w:r>
            <w:rPr>
              <w:color w:val="auto"/>
            </w:rPr>
            <w:fldChar w:fldCharType="end"/>
          </w:r>
        </w:p>
        <w:p>
          <w:pPr>
            <w:pStyle w:val="30"/>
            <w:tabs>
              <w:tab w:val="right" w:leader="dot" w:pos="9412"/>
            </w:tabs>
            <w:ind w:left="420" w:right="420"/>
            <w:rPr>
              <w:color w:val="auto"/>
            </w:rPr>
          </w:pPr>
          <w:r>
            <w:rPr>
              <w:color w:val="auto"/>
            </w:rPr>
            <w:fldChar w:fldCharType="begin"/>
          </w:r>
          <w:r>
            <w:rPr>
              <w:color w:val="auto"/>
            </w:rPr>
            <w:instrText xml:space="preserve"> HYPERLINK \l "_Toc6018" </w:instrText>
          </w:r>
          <w:r>
            <w:rPr>
              <w:color w:val="auto"/>
            </w:rPr>
            <w:fldChar w:fldCharType="separate"/>
          </w:r>
          <w:r>
            <w:rPr>
              <w:rFonts w:hint="eastAsia" w:hAnsi="Courier New" w:cs="Arial"/>
              <w:color w:val="auto"/>
              <w:szCs w:val="36"/>
            </w:rPr>
            <w:t>第五章  拟签订合同</w:t>
          </w:r>
          <w:r>
            <w:rPr>
              <w:color w:val="auto"/>
            </w:rPr>
            <w:tab/>
          </w:r>
          <w:r>
            <w:rPr>
              <w:color w:val="auto"/>
            </w:rPr>
            <w:fldChar w:fldCharType="begin"/>
          </w:r>
          <w:r>
            <w:rPr>
              <w:color w:val="auto"/>
            </w:rPr>
            <w:instrText xml:space="preserve"> PAGEREF _Toc6018 \h </w:instrText>
          </w:r>
          <w:r>
            <w:rPr>
              <w:color w:val="auto"/>
            </w:rPr>
            <w:fldChar w:fldCharType="separate"/>
          </w:r>
          <w:r>
            <w:rPr>
              <w:color w:val="auto"/>
            </w:rPr>
            <w:t>25</w:t>
          </w:r>
          <w:r>
            <w:rPr>
              <w:color w:val="auto"/>
            </w:rPr>
            <w:fldChar w:fldCharType="end"/>
          </w:r>
          <w:r>
            <w:rPr>
              <w:color w:val="auto"/>
            </w:rPr>
            <w:fldChar w:fldCharType="end"/>
          </w:r>
        </w:p>
        <w:p>
          <w:pPr>
            <w:pStyle w:val="30"/>
            <w:tabs>
              <w:tab w:val="right" w:leader="dot" w:pos="9412"/>
            </w:tabs>
            <w:ind w:left="420" w:right="420"/>
            <w:rPr>
              <w:color w:val="auto"/>
            </w:rPr>
          </w:pPr>
          <w:r>
            <w:rPr>
              <w:color w:val="auto"/>
            </w:rPr>
            <w:fldChar w:fldCharType="begin"/>
          </w:r>
          <w:r>
            <w:rPr>
              <w:color w:val="auto"/>
            </w:rPr>
            <w:instrText xml:space="preserve"> HYPERLINK \l "_Toc8004" </w:instrText>
          </w:r>
          <w:r>
            <w:rPr>
              <w:color w:val="auto"/>
            </w:rPr>
            <w:fldChar w:fldCharType="separate"/>
          </w:r>
          <w:r>
            <w:rPr>
              <w:rFonts w:hint="eastAsia"/>
              <w:color w:val="auto"/>
              <w:szCs w:val="36"/>
            </w:rPr>
            <w:t>第六章 响应文件格式</w:t>
          </w:r>
          <w:r>
            <w:rPr>
              <w:color w:val="auto"/>
            </w:rPr>
            <w:tab/>
          </w:r>
          <w:r>
            <w:rPr>
              <w:color w:val="auto"/>
            </w:rPr>
            <w:fldChar w:fldCharType="begin"/>
          </w:r>
          <w:r>
            <w:rPr>
              <w:color w:val="auto"/>
            </w:rPr>
            <w:instrText xml:space="preserve"> PAGEREF _Toc8004 \h </w:instrText>
          </w:r>
          <w:r>
            <w:rPr>
              <w:color w:val="auto"/>
            </w:rPr>
            <w:fldChar w:fldCharType="separate"/>
          </w:r>
          <w:r>
            <w:rPr>
              <w:color w:val="auto"/>
            </w:rPr>
            <w:t>58</w:t>
          </w:r>
          <w:r>
            <w:rPr>
              <w:color w:val="auto"/>
            </w:rPr>
            <w:fldChar w:fldCharType="end"/>
          </w:r>
          <w:r>
            <w:rPr>
              <w:color w:val="auto"/>
            </w:rPr>
            <w:fldChar w:fldCharType="end"/>
          </w:r>
        </w:p>
        <w:p>
          <w:pPr>
            <w:pStyle w:val="30"/>
            <w:tabs>
              <w:tab w:val="right" w:leader="dot" w:pos="9412"/>
            </w:tabs>
            <w:ind w:left="420" w:right="420"/>
            <w:rPr>
              <w:color w:val="auto"/>
            </w:rPr>
          </w:pPr>
          <w:r>
            <w:rPr>
              <w:color w:val="auto"/>
            </w:rPr>
            <w:fldChar w:fldCharType="begin"/>
          </w:r>
          <w:r>
            <w:rPr>
              <w:color w:val="auto"/>
            </w:rPr>
            <w:instrText xml:space="preserve"> HYPERLINK \l "_Toc11083" </w:instrText>
          </w:r>
          <w:r>
            <w:rPr>
              <w:color w:val="auto"/>
            </w:rPr>
            <w:fldChar w:fldCharType="separate"/>
          </w:r>
          <w:r>
            <w:rPr>
              <w:rFonts w:hint="eastAsia" w:hAnsi="宋体" w:cs="宋体"/>
              <w:color w:val="auto"/>
            </w:rPr>
            <w:t>附件1</w:t>
          </w:r>
          <w:r>
            <w:rPr>
              <w:color w:val="auto"/>
            </w:rPr>
            <w:tab/>
          </w:r>
          <w:r>
            <w:rPr>
              <w:color w:val="auto"/>
            </w:rPr>
            <w:fldChar w:fldCharType="begin"/>
          </w:r>
          <w:r>
            <w:rPr>
              <w:color w:val="auto"/>
            </w:rPr>
            <w:instrText xml:space="preserve"> PAGEREF _Toc11083 \h </w:instrText>
          </w:r>
          <w:r>
            <w:rPr>
              <w:color w:val="auto"/>
            </w:rPr>
            <w:fldChar w:fldCharType="separate"/>
          </w:r>
          <w:r>
            <w:rPr>
              <w:color w:val="auto"/>
            </w:rPr>
            <w:t>60</w:t>
          </w:r>
          <w:r>
            <w:rPr>
              <w:color w:val="auto"/>
            </w:rPr>
            <w:fldChar w:fldCharType="end"/>
          </w:r>
          <w:r>
            <w:rPr>
              <w:color w:val="auto"/>
            </w:rPr>
            <w:fldChar w:fldCharType="end"/>
          </w:r>
        </w:p>
        <w:p>
          <w:pPr>
            <w:pStyle w:val="30"/>
            <w:tabs>
              <w:tab w:val="right" w:leader="dot" w:pos="9412"/>
            </w:tabs>
            <w:ind w:left="420" w:right="420"/>
            <w:rPr>
              <w:color w:val="auto"/>
            </w:rPr>
          </w:pPr>
          <w:r>
            <w:rPr>
              <w:color w:val="auto"/>
            </w:rPr>
            <w:fldChar w:fldCharType="begin"/>
          </w:r>
          <w:r>
            <w:rPr>
              <w:color w:val="auto"/>
            </w:rPr>
            <w:instrText xml:space="preserve"> HYPERLINK \l "_Toc27617" </w:instrText>
          </w:r>
          <w:r>
            <w:rPr>
              <w:color w:val="auto"/>
            </w:rPr>
            <w:fldChar w:fldCharType="separate"/>
          </w:r>
          <w:r>
            <w:rPr>
              <w:rFonts w:hint="eastAsia" w:hAnsi="宋体" w:cs="宋体"/>
              <w:color w:val="auto"/>
            </w:rPr>
            <w:t>附件2</w:t>
          </w:r>
          <w:r>
            <w:rPr>
              <w:color w:val="auto"/>
            </w:rPr>
            <w:tab/>
          </w:r>
          <w:r>
            <w:rPr>
              <w:color w:val="auto"/>
            </w:rPr>
            <w:fldChar w:fldCharType="begin"/>
          </w:r>
          <w:r>
            <w:rPr>
              <w:color w:val="auto"/>
            </w:rPr>
            <w:instrText xml:space="preserve"> PAGEREF _Toc27617 \h </w:instrText>
          </w:r>
          <w:r>
            <w:rPr>
              <w:color w:val="auto"/>
            </w:rPr>
            <w:fldChar w:fldCharType="separate"/>
          </w:r>
          <w:r>
            <w:rPr>
              <w:color w:val="auto"/>
            </w:rPr>
            <w:t>61</w:t>
          </w:r>
          <w:r>
            <w:rPr>
              <w:color w:val="auto"/>
            </w:rPr>
            <w:fldChar w:fldCharType="end"/>
          </w:r>
          <w:r>
            <w:rPr>
              <w:color w:val="auto"/>
            </w:rPr>
            <w:fldChar w:fldCharType="end"/>
          </w:r>
        </w:p>
        <w:p>
          <w:pPr>
            <w:pStyle w:val="30"/>
            <w:tabs>
              <w:tab w:val="right" w:leader="dot" w:pos="9412"/>
            </w:tabs>
            <w:ind w:left="420" w:right="420"/>
            <w:rPr>
              <w:color w:val="auto"/>
            </w:rPr>
          </w:pPr>
          <w:r>
            <w:rPr>
              <w:color w:val="auto"/>
            </w:rPr>
            <w:fldChar w:fldCharType="begin"/>
          </w:r>
          <w:r>
            <w:rPr>
              <w:color w:val="auto"/>
            </w:rPr>
            <w:instrText xml:space="preserve"> HYPERLINK \l "_Toc15949" </w:instrText>
          </w:r>
          <w:r>
            <w:rPr>
              <w:color w:val="auto"/>
            </w:rPr>
            <w:fldChar w:fldCharType="separate"/>
          </w:r>
          <w:r>
            <w:rPr>
              <w:rFonts w:hint="eastAsia" w:hAnsi="宋体" w:cs="宋体"/>
              <w:color w:val="auto"/>
            </w:rPr>
            <w:t>附件3</w:t>
          </w:r>
          <w:r>
            <w:rPr>
              <w:color w:val="auto"/>
            </w:rPr>
            <w:tab/>
          </w:r>
          <w:r>
            <w:rPr>
              <w:color w:val="auto"/>
            </w:rPr>
            <w:fldChar w:fldCharType="begin"/>
          </w:r>
          <w:r>
            <w:rPr>
              <w:color w:val="auto"/>
            </w:rPr>
            <w:instrText xml:space="preserve"> PAGEREF _Toc15949 \h </w:instrText>
          </w:r>
          <w:r>
            <w:rPr>
              <w:color w:val="auto"/>
            </w:rPr>
            <w:fldChar w:fldCharType="separate"/>
          </w:r>
          <w:r>
            <w:rPr>
              <w:color w:val="auto"/>
            </w:rPr>
            <w:t>62</w:t>
          </w:r>
          <w:r>
            <w:rPr>
              <w:color w:val="auto"/>
            </w:rPr>
            <w:fldChar w:fldCharType="end"/>
          </w:r>
          <w:r>
            <w:rPr>
              <w:color w:val="auto"/>
            </w:rPr>
            <w:fldChar w:fldCharType="end"/>
          </w:r>
        </w:p>
        <w:p>
          <w:pPr>
            <w:pStyle w:val="30"/>
            <w:tabs>
              <w:tab w:val="right" w:leader="dot" w:pos="9412"/>
            </w:tabs>
            <w:ind w:left="420" w:right="420"/>
            <w:rPr>
              <w:color w:val="auto"/>
            </w:rPr>
          </w:pPr>
          <w:r>
            <w:rPr>
              <w:color w:val="auto"/>
            </w:rPr>
            <w:fldChar w:fldCharType="begin"/>
          </w:r>
          <w:r>
            <w:rPr>
              <w:color w:val="auto"/>
            </w:rPr>
            <w:instrText xml:space="preserve"> HYPERLINK \l "_Toc1004" </w:instrText>
          </w:r>
          <w:r>
            <w:rPr>
              <w:color w:val="auto"/>
            </w:rPr>
            <w:fldChar w:fldCharType="separate"/>
          </w:r>
          <w:r>
            <w:rPr>
              <w:rFonts w:hint="eastAsia" w:hAnsi="宋体" w:cs="宋体"/>
              <w:color w:val="auto"/>
            </w:rPr>
            <w:t>附件4</w:t>
          </w:r>
          <w:r>
            <w:rPr>
              <w:color w:val="auto"/>
            </w:rPr>
            <w:tab/>
          </w:r>
          <w:r>
            <w:rPr>
              <w:color w:val="auto"/>
            </w:rPr>
            <w:fldChar w:fldCharType="begin"/>
          </w:r>
          <w:r>
            <w:rPr>
              <w:color w:val="auto"/>
            </w:rPr>
            <w:instrText xml:space="preserve"> PAGEREF _Toc1004 \h </w:instrText>
          </w:r>
          <w:r>
            <w:rPr>
              <w:color w:val="auto"/>
            </w:rPr>
            <w:fldChar w:fldCharType="separate"/>
          </w:r>
          <w:r>
            <w:rPr>
              <w:color w:val="auto"/>
            </w:rPr>
            <w:t>63</w:t>
          </w:r>
          <w:r>
            <w:rPr>
              <w:color w:val="auto"/>
            </w:rPr>
            <w:fldChar w:fldCharType="end"/>
          </w:r>
          <w:r>
            <w:rPr>
              <w:color w:val="auto"/>
            </w:rPr>
            <w:fldChar w:fldCharType="end"/>
          </w:r>
        </w:p>
        <w:p>
          <w:pPr>
            <w:pStyle w:val="30"/>
            <w:tabs>
              <w:tab w:val="right" w:leader="dot" w:pos="9412"/>
            </w:tabs>
            <w:ind w:left="420" w:right="420"/>
            <w:rPr>
              <w:color w:val="auto"/>
            </w:rPr>
          </w:pPr>
          <w:r>
            <w:rPr>
              <w:color w:val="auto"/>
            </w:rPr>
            <w:fldChar w:fldCharType="begin"/>
          </w:r>
          <w:r>
            <w:rPr>
              <w:color w:val="auto"/>
            </w:rPr>
            <w:instrText xml:space="preserve"> HYPERLINK \l "_Toc20509" </w:instrText>
          </w:r>
          <w:r>
            <w:rPr>
              <w:color w:val="auto"/>
            </w:rPr>
            <w:fldChar w:fldCharType="separate"/>
          </w:r>
          <w:r>
            <w:rPr>
              <w:rFonts w:hint="eastAsia" w:hAnsi="宋体" w:cs="宋体"/>
              <w:color w:val="auto"/>
            </w:rPr>
            <w:t>附件5-1</w:t>
          </w:r>
          <w:r>
            <w:rPr>
              <w:color w:val="auto"/>
            </w:rPr>
            <w:tab/>
          </w:r>
          <w:r>
            <w:rPr>
              <w:color w:val="auto"/>
            </w:rPr>
            <w:fldChar w:fldCharType="begin"/>
          </w:r>
          <w:r>
            <w:rPr>
              <w:color w:val="auto"/>
            </w:rPr>
            <w:instrText xml:space="preserve"> PAGEREF _Toc20509 \h </w:instrText>
          </w:r>
          <w:r>
            <w:rPr>
              <w:color w:val="auto"/>
            </w:rPr>
            <w:fldChar w:fldCharType="separate"/>
          </w:r>
          <w:r>
            <w:rPr>
              <w:color w:val="auto"/>
            </w:rPr>
            <w:t>64</w:t>
          </w:r>
          <w:r>
            <w:rPr>
              <w:color w:val="auto"/>
            </w:rPr>
            <w:fldChar w:fldCharType="end"/>
          </w:r>
          <w:r>
            <w:rPr>
              <w:color w:val="auto"/>
            </w:rPr>
            <w:fldChar w:fldCharType="end"/>
          </w:r>
        </w:p>
        <w:p>
          <w:pPr>
            <w:pStyle w:val="30"/>
            <w:tabs>
              <w:tab w:val="right" w:leader="dot" w:pos="9412"/>
            </w:tabs>
            <w:ind w:left="420" w:right="420"/>
            <w:rPr>
              <w:color w:val="auto"/>
            </w:rPr>
          </w:pPr>
          <w:r>
            <w:rPr>
              <w:color w:val="auto"/>
            </w:rPr>
            <w:fldChar w:fldCharType="begin"/>
          </w:r>
          <w:r>
            <w:rPr>
              <w:color w:val="auto"/>
            </w:rPr>
            <w:instrText xml:space="preserve"> HYPERLINK \l "_Toc22868" </w:instrText>
          </w:r>
          <w:r>
            <w:rPr>
              <w:color w:val="auto"/>
            </w:rPr>
            <w:fldChar w:fldCharType="separate"/>
          </w:r>
          <w:r>
            <w:rPr>
              <w:rFonts w:hint="eastAsia" w:hAnsi="宋体" w:cs="宋体"/>
              <w:color w:val="auto"/>
            </w:rPr>
            <w:t>附件5-2</w:t>
          </w:r>
          <w:r>
            <w:rPr>
              <w:color w:val="auto"/>
            </w:rPr>
            <w:tab/>
          </w:r>
          <w:r>
            <w:rPr>
              <w:color w:val="auto"/>
            </w:rPr>
            <w:fldChar w:fldCharType="begin"/>
          </w:r>
          <w:r>
            <w:rPr>
              <w:color w:val="auto"/>
            </w:rPr>
            <w:instrText xml:space="preserve"> PAGEREF _Toc22868 \h </w:instrText>
          </w:r>
          <w:r>
            <w:rPr>
              <w:color w:val="auto"/>
            </w:rPr>
            <w:fldChar w:fldCharType="separate"/>
          </w:r>
          <w:r>
            <w:rPr>
              <w:color w:val="auto"/>
            </w:rPr>
            <w:t>65</w:t>
          </w:r>
          <w:r>
            <w:rPr>
              <w:color w:val="auto"/>
            </w:rPr>
            <w:fldChar w:fldCharType="end"/>
          </w:r>
          <w:r>
            <w:rPr>
              <w:color w:val="auto"/>
            </w:rPr>
            <w:fldChar w:fldCharType="end"/>
          </w:r>
        </w:p>
        <w:p>
          <w:pPr>
            <w:pStyle w:val="30"/>
            <w:tabs>
              <w:tab w:val="right" w:leader="dot" w:pos="9412"/>
            </w:tabs>
            <w:ind w:left="420" w:right="420"/>
            <w:rPr>
              <w:color w:val="auto"/>
            </w:rPr>
          </w:pPr>
          <w:r>
            <w:rPr>
              <w:color w:val="auto"/>
            </w:rPr>
            <w:fldChar w:fldCharType="begin"/>
          </w:r>
          <w:r>
            <w:rPr>
              <w:color w:val="auto"/>
            </w:rPr>
            <w:instrText xml:space="preserve"> HYPERLINK \l "_Toc25982" </w:instrText>
          </w:r>
          <w:r>
            <w:rPr>
              <w:color w:val="auto"/>
            </w:rPr>
            <w:fldChar w:fldCharType="separate"/>
          </w:r>
          <w:r>
            <w:rPr>
              <w:rFonts w:hint="eastAsia" w:hAnsi="宋体" w:cs="宋体"/>
              <w:color w:val="auto"/>
            </w:rPr>
            <w:t>附件5-3</w:t>
          </w:r>
          <w:r>
            <w:rPr>
              <w:color w:val="auto"/>
            </w:rPr>
            <w:tab/>
          </w:r>
          <w:r>
            <w:rPr>
              <w:color w:val="auto"/>
            </w:rPr>
            <w:fldChar w:fldCharType="begin"/>
          </w:r>
          <w:r>
            <w:rPr>
              <w:color w:val="auto"/>
            </w:rPr>
            <w:instrText xml:space="preserve"> PAGEREF _Toc25982 \h </w:instrText>
          </w:r>
          <w:r>
            <w:rPr>
              <w:color w:val="auto"/>
            </w:rPr>
            <w:fldChar w:fldCharType="separate"/>
          </w:r>
          <w:r>
            <w:rPr>
              <w:color w:val="auto"/>
            </w:rPr>
            <w:t>66</w:t>
          </w:r>
          <w:r>
            <w:rPr>
              <w:color w:val="auto"/>
            </w:rPr>
            <w:fldChar w:fldCharType="end"/>
          </w:r>
          <w:r>
            <w:rPr>
              <w:color w:val="auto"/>
            </w:rPr>
            <w:fldChar w:fldCharType="end"/>
          </w:r>
        </w:p>
        <w:p>
          <w:pPr>
            <w:pStyle w:val="30"/>
            <w:tabs>
              <w:tab w:val="right" w:leader="dot" w:pos="9412"/>
            </w:tabs>
            <w:ind w:left="420" w:right="420"/>
            <w:rPr>
              <w:color w:val="auto"/>
            </w:rPr>
          </w:pPr>
          <w:r>
            <w:rPr>
              <w:color w:val="auto"/>
            </w:rPr>
            <w:fldChar w:fldCharType="begin"/>
          </w:r>
          <w:r>
            <w:rPr>
              <w:color w:val="auto"/>
            </w:rPr>
            <w:instrText xml:space="preserve"> HYPERLINK \l "_Toc13824" </w:instrText>
          </w:r>
          <w:r>
            <w:rPr>
              <w:color w:val="auto"/>
            </w:rPr>
            <w:fldChar w:fldCharType="separate"/>
          </w:r>
          <w:r>
            <w:rPr>
              <w:rFonts w:hAnsi="宋体"/>
              <w:color w:val="auto"/>
            </w:rPr>
            <w:t>附件</w:t>
          </w:r>
          <w:r>
            <w:rPr>
              <w:rFonts w:hint="eastAsia" w:hAnsi="宋体"/>
              <w:color w:val="auto"/>
            </w:rPr>
            <w:t>6</w:t>
          </w:r>
          <w:r>
            <w:rPr>
              <w:color w:val="auto"/>
            </w:rPr>
            <w:tab/>
          </w:r>
          <w:r>
            <w:rPr>
              <w:color w:val="auto"/>
            </w:rPr>
            <w:fldChar w:fldCharType="begin"/>
          </w:r>
          <w:r>
            <w:rPr>
              <w:color w:val="auto"/>
            </w:rPr>
            <w:instrText xml:space="preserve"> PAGEREF _Toc13824 \h </w:instrText>
          </w:r>
          <w:r>
            <w:rPr>
              <w:color w:val="auto"/>
            </w:rPr>
            <w:fldChar w:fldCharType="separate"/>
          </w:r>
          <w:r>
            <w:rPr>
              <w:color w:val="auto"/>
            </w:rPr>
            <w:t>67</w:t>
          </w:r>
          <w:r>
            <w:rPr>
              <w:color w:val="auto"/>
            </w:rPr>
            <w:fldChar w:fldCharType="end"/>
          </w:r>
          <w:r>
            <w:rPr>
              <w:color w:val="auto"/>
            </w:rPr>
            <w:fldChar w:fldCharType="end"/>
          </w:r>
        </w:p>
        <w:p>
          <w:pPr>
            <w:pStyle w:val="30"/>
            <w:tabs>
              <w:tab w:val="right" w:leader="dot" w:pos="9412"/>
            </w:tabs>
            <w:ind w:left="420" w:right="420"/>
            <w:rPr>
              <w:color w:val="auto"/>
            </w:rPr>
          </w:pPr>
          <w:r>
            <w:rPr>
              <w:color w:val="auto"/>
            </w:rPr>
            <w:fldChar w:fldCharType="begin"/>
          </w:r>
          <w:r>
            <w:rPr>
              <w:color w:val="auto"/>
            </w:rPr>
            <w:instrText xml:space="preserve"> HYPERLINK \l "_Toc24620" </w:instrText>
          </w:r>
          <w:r>
            <w:rPr>
              <w:color w:val="auto"/>
            </w:rPr>
            <w:fldChar w:fldCharType="separate"/>
          </w:r>
          <w:r>
            <w:rPr>
              <w:rFonts w:hint="eastAsia" w:hAnsi="宋体"/>
              <w:color w:val="auto"/>
            </w:rPr>
            <w:t>附件7</w:t>
          </w:r>
          <w:r>
            <w:rPr>
              <w:color w:val="auto"/>
            </w:rPr>
            <w:tab/>
          </w:r>
          <w:r>
            <w:rPr>
              <w:color w:val="auto"/>
            </w:rPr>
            <w:fldChar w:fldCharType="begin"/>
          </w:r>
          <w:r>
            <w:rPr>
              <w:color w:val="auto"/>
            </w:rPr>
            <w:instrText xml:space="preserve"> PAGEREF _Toc24620 \h </w:instrText>
          </w:r>
          <w:r>
            <w:rPr>
              <w:color w:val="auto"/>
            </w:rPr>
            <w:fldChar w:fldCharType="separate"/>
          </w:r>
          <w:r>
            <w:rPr>
              <w:color w:val="auto"/>
            </w:rPr>
            <w:t>71</w:t>
          </w:r>
          <w:r>
            <w:rPr>
              <w:color w:val="auto"/>
            </w:rPr>
            <w:fldChar w:fldCharType="end"/>
          </w:r>
          <w:r>
            <w:rPr>
              <w:color w:val="auto"/>
            </w:rPr>
            <w:fldChar w:fldCharType="end"/>
          </w:r>
        </w:p>
        <w:p>
          <w:pPr>
            <w:pStyle w:val="30"/>
            <w:tabs>
              <w:tab w:val="right" w:leader="dot" w:pos="9412"/>
            </w:tabs>
            <w:ind w:left="420" w:right="420"/>
            <w:rPr>
              <w:color w:val="auto"/>
            </w:rPr>
          </w:pPr>
          <w:r>
            <w:rPr>
              <w:color w:val="auto"/>
            </w:rPr>
            <w:fldChar w:fldCharType="begin"/>
          </w:r>
          <w:r>
            <w:rPr>
              <w:color w:val="auto"/>
            </w:rPr>
            <w:instrText xml:space="preserve"> HYPERLINK \l "_Toc24191" </w:instrText>
          </w:r>
          <w:r>
            <w:rPr>
              <w:color w:val="auto"/>
            </w:rPr>
            <w:fldChar w:fldCharType="separate"/>
          </w:r>
          <w:r>
            <w:rPr>
              <w:rFonts w:hint="eastAsia" w:hAnsi="宋体"/>
              <w:color w:val="auto"/>
            </w:rPr>
            <w:t>附件9</w:t>
          </w:r>
          <w:r>
            <w:rPr>
              <w:color w:val="auto"/>
            </w:rPr>
            <w:tab/>
          </w:r>
          <w:r>
            <w:rPr>
              <w:color w:val="auto"/>
            </w:rPr>
            <w:fldChar w:fldCharType="begin"/>
          </w:r>
          <w:r>
            <w:rPr>
              <w:color w:val="auto"/>
            </w:rPr>
            <w:instrText xml:space="preserve"> PAGEREF _Toc24191 \h </w:instrText>
          </w:r>
          <w:r>
            <w:rPr>
              <w:color w:val="auto"/>
            </w:rPr>
            <w:fldChar w:fldCharType="separate"/>
          </w:r>
          <w:r>
            <w:rPr>
              <w:color w:val="auto"/>
            </w:rPr>
            <w:t>73</w:t>
          </w:r>
          <w:r>
            <w:rPr>
              <w:color w:val="auto"/>
            </w:rPr>
            <w:fldChar w:fldCharType="end"/>
          </w:r>
          <w:r>
            <w:rPr>
              <w:color w:val="auto"/>
            </w:rPr>
            <w:fldChar w:fldCharType="end"/>
          </w:r>
        </w:p>
        <w:p>
          <w:pPr>
            <w:pStyle w:val="30"/>
            <w:tabs>
              <w:tab w:val="right" w:leader="dot" w:pos="9412"/>
            </w:tabs>
            <w:ind w:left="420" w:right="420"/>
            <w:rPr>
              <w:color w:val="auto"/>
            </w:rPr>
          </w:pPr>
          <w:r>
            <w:rPr>
              <w:color w:val="auto"/>
            </w:rPr>
            <w:fldChar w:fldCharType="begin"/>
          </w:r>
          <w:r>
            <w:rPr>
              <w:color w:val="auto"/>
            </w:rPr>
            <w:instrText xml:space="preserve"> HYPERLINK \l "_Toc15667" </w:instrText>
          </w:r>
          <w:r>
            <w:rPr>
              <w:color w:val="auto"/>
            </w:rPr>
            <w:fldChar w:fldCharType="separate"/>
          </w:r>
          <w:r>
            <w:rPr>
              <w:rFonts w:hint="eastAsia" w:hAnsi="宋体"/>
              <w:color w:val="auto"/>
            </w:rPr>
            <w:t>附件10</w:t>
          </w:r>
          <w:r>
            <w:rPr>
              <w:color w:val="auto"/>
            </w:rPr>
            <w:tab/>
          </w:r>
          <w:r>
            <w:rPr>
              <w:color w:val="auto"/>
            </w:rPr>
            <w:fldChar w:fldCharType="begin"/>
          </w:r>
          <w:r>
            <w:rPr>
              <w:color w:val="auto"/>
            </w:rPr>
            <w:instrText xml:space="preserve"> PAGEREF _Toc15667 \h </w:instrText>
          </w:r>
          <w:r>
            <w:rPr>
              <w:color w:val="auto"/>
            </w:rPr>
            <w:fldChar w:fldCharType="separate"/>
          </w:r>
          <w:r>
            <w:rPr>
              <w:color w:val="auto"/>
            </w:rPr>
            <w:t>74</w:t>
          </w:r>
          <w:r>
            <w:rPr>
              <w:color w:val="auto"/>
            </w:rPr>
            <w:fldChar w:fldCharType="end"/>
          </w:r>
          <w:r>
            <w:rPr>
              <w:color w:val="auto"/>
            </w:rPr>
            <w:fldChar w:fldCharType="end"/>
          </w:r>
        </w:p>
        <w:p>
          <w:pPr>
            <w:pStyle w:val="30"/>
            <w:tabs>
              <w:tab w:val="right" w:leader="dot" w:pos="9412"/>
            </w:tabs>
            <w:ind w:left="420" w:right="420"/>
            <w:rPr>
              <w:color w:val="auto"/>
            </w:rPr>
          </w:pPr>
          <w:r>
            <w:rPr>
              <w:color w:val="auto"/>
            </w:rPr>
            <w:fldChar w:fldCharType="begin"/>
          </w:r>
          <w:r>
            <w:rPr>
              <w:color w:val="auto"/>
            </w:rPr>
            <w:instrText xml:space="preserve"> HYPERLINK \l "_Toc25471" </w:instrText>
          </w:r>
          <w:r>
            <w:rPr>
              <w:color w:val="auto"/>
            </w:rPr>
            <w:fldChar w:fldCharType="separate"/>
          </w:r>
          <w:r>
            <w:rPr>
              <w:rFonts w:hAnsi="宋体"/>
              <w:color w:val="auto"/>
            </w:rPr>
            <w:t>附件</w:t>
          </w:r>
          <w:r>
            <w:rPr>
              <w:rFonts w:hint="eastAsia" w:hAnsi="宋体"/>
              <w:color w:val="auto"/>
            </w:rPr>
            <w:t>11</w:t>
          </w:r>
          <w:r>
            <w:rPr>
              <w:color w:val="auto"/>
            </w:rPr>
            <w:tab/>
          </w:r>
          <w:r>
            <w:rPr>
              <w:color w:val="auto"/>
            </w:rPr>
            <w:fldChar w:fldCharType="begin"/>
          </w:r>
          <w:r>
            <w:rPr>
              <w:color w:val="auto"/>
            </w:rPr>
            <w:instrText xml:space="preserve"> PAGEREF _Toc25471 \h </w:instrText>
          </w:r>
          <w:r>
            <w:rPr>
              <w:color w:val="auto"/>
            </w:rPr>
            <w:fldChar w:fldCharType="separate"/>
          </w:r>
          <w:r>
            <w:rPr>
              <w:color w:val="auto"/>
            </w:rPr>
            <w:t>75</w:t>
          </w:r>
          <w:r>
            <w:rPr>
              <w:color w:val="auto"/>
            </w:rPr>
            <w:fldChar w:fldCharType="end"/>
          </w:r>
          <w:r>
            <w:rPr>
              <w:color w:val="auto"/>
            </w:rPr>
            <w:fldChar w:fldCharType="end"/>
          </w:r>
        </w:p>
        <w:p>
          <w:pPr>
            <w:pStyle w:val="30"/>
            <w:tabs>
              <w:tab w:val="right" w:leader="dot" w:pos="9412"/>
            </w:tabs>
            <w:ind w:left="420" w:right="420"/>
            <w:rPr>
              <w:color w:val="auto"/>
            </w:rPr>
          </w:pPr>
          <w:r>
            <w:rPr>
              <w:color w:val="auto"/>
            </w:rPr>
            <w:fldChar w:fldCharType="begin"/>
          </w:r>
          <w:r>
            <w:rPr>
              <w:color w:val="auto"/>
            </w:rPr>
            <w:instrText xml:space="preserve"> HYPERLINK \l "_Toc31506" </w:instrText>
          </w:r>
          <w:r>
            <w:rPr>
              <w:color w:val="auto"/>
            </w:rPr>
            <w:fldChar w:fldCharType="separate"/>
          </w:r>
          <w:r>
            <w:rPr>
              <w:rFonts w:hint="eastAsia" w:hAnsi="宋体"/>
              <w:color w:val="auto"/>
            </w:rPr>
            <w:t>附件12</w:t>
          </w:r>
          <w:r>
            <w:rPr>
              <w:color w:val="auto"/>
            </w:rPr>
            <w:tab/>
          </w:r>
          <w:r>
            <w:rPr>
              <w:color w:val="auto"/>
            </w:rPr>
            <w:fldChar w:fldCharType="begin"/>
          </w:r>
          <w:r>
            <w:rPr>
              <w:color w:val="auto"/>
            </w:rPr>
            <w:instrText xml:space="preserve"> PAGEREF _Toc31506 \h </w:instrText>
          </w:r>
          <w:r>
            <w:rPr>
              <w:color w:val="auto"/>
            </w:rPr>
            <w:fldChar w:fldCharType="separate"/>
          </w:r>
          <w:r>
            <w:rPr>
              <w:color w:val="auto"/>
            </w:rPr>
            <w:t>78</w:t>
          </w:r>
          <w:r>
            <w:rPr>
              <w:color w:val="auto"/>
            </w:rPr>
            <w:fldChar w:fldCharType="end"/>
          </w:r>
          <w:r>
            <w:rPr>
              <w:color w:val="auto"/>
            </w:rPr>
            <w:fldChar w:fldCharType="end"/>
          </w:r>
        </w:p>
        <w:p>
          <w:pPr>
            <w:spacing w:line="360" w:lineRule="auto"/>
            <w:rPr>
              <w:color w:val="auto"/>
            </w:rPr>
          </w:pPr>
          <w:r>
            <w:rPr>
              <w:rFonts w:hint="eastAsia" w:ascii="宋体" w:hAnsi="宋体" w:cs="宋体"/>
              <w:bCs/>
              <w:color w:val="auto"/>
              <w:szCs w:val="32"/>
            </w:rPr>
            <w:fldChar w:fldCharType="end"/>
          </w:r>
        </w:p>
      </w:sdtContent>
    </w:sdt>
    <w:p>
      <w:pPr>
        <w:spacing w:line="360" w:lineRule="auto"/>
        <w:rPr>
          <w:color w:val="auto"/>
        </w:rPr>
      </w:pPr>
    </w:p>
    <w:p>
      <w:pPr>
        <w:widowControl/>
        <w:jc w:val="left"/>
        <w:rPr>
          <w:color w:val="auto"/>
        </w:rPr>
      </w:pPr>
      <w:r>
        <w:rPr>
          <w:color w:val="auto"/>
        </w:rPr>
        <w:br w:type="page"/>
      </w:r>
    </w:p>
    <w:p>
      <w:pPr>
        <w:numPr>
          <w:ilvl w:val="0"/>
          <w:numId w:val="3"/>
        </w:numPr>
        <w:tabs>
          <w:tab w:val="left" w:pos="180"/>
          <w:tab w:val="left" w:pos="360"/>
          <w:tab w:val="left" w:pos="540"/>
          <w:tab w:val="left" w:pos="8280"/>
        </w:tabs>
        <w:autoSpaceDE w:val="0"/>
        <w:autoSpaceDN w:val="0"/>
        <w:adjustRightInd w:val="0"/>
        <w:spacing w:line="360" w:lineRule="auto"/>
        <w:ind w:right="23"/>
        <w:jc w:val="center"/>
        <w:outlineLvl w:val="0"/>
        <w:rPr>
          <w:rFonts w:ascii="宋体" w:hAnsi="宋体" w:cs="宋体"/>
          <w:b/>
          <w:color w:val="auto"/>
          <w:sz w:val="36"/>
          <w:szCs w:val="36"/>
        </w:rPr>
      </w:pPr>
      <w:bookmarkStart w:id="0" w:name="_Toc16100"/>
      <w:r>
        <w:rPr>
          <w:rFonts w:hint="eastAsia" w:ascii="宋体" w:hAnsi="宋体" w:cs="宋体"/>
          <w:b/>
          <w:color w:val="auto"/>
          <w:kern w:val="0"/>
          <w:sz w:val="36"/>
          <w:szCs w:val="36"/>
        </w:rPr>
        <w:t>磋商公告</w:t>
      </w:r>
      <w:bookmarkEnd w:id="0"/>
    </w:p>
    <w:tbl>
      <w:tblPr>
        <w:tblStyle w:val="42"/>
        <w:tblW w:w="91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4" w:hRule="atLeast"/>
          <w:jc w:val="center"/>
        </w:trPr>
        <w:tc>
          <w:tcPr>
            <w:tcW w:w="9143"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ascii="宋体" w:hAnsi="宋体"/>
                <w:color w:val="auto"/>
                <w:szCs w:val="21"/>
              </w:rPr>
            </w:pPr>
            <w:r>
              <w:rPr>
                <w:rFonts w:hint="eastAsia" w:ascii="宋体" w:hAnsi="宋体"/>
                <w:color w:val="auto"/>
                <w:szCs w:val="21"/>
              </w:rPr>
              <w:t>项目概况</w:t>
            </w:r>
          </w:p>
          <w:p>
            <w:pPr>
              <w:wordWrap w:val="0"/>
              <w:spacing w:line="340" w:lineRule="exact"/>
              <w:ind w:firstLine="420" w:firstLineChars="200"/>
              <w:jc w:val="left"/>
              <w:rPr>
                <w:rFonts w:ascii="宋体" w:hAnsi="宋体" w:cs="宋体"/>
                <w:color w:val="auto"/>
                <w:kern w:val="0"/>
                <w:szCs w:val="21"/>
              </w:rPr>
            </w:pPr>
            <w:bookmarkStart w:id="1" w:name="_Toc28359087"/>
            <w:bookmarkStart w:id="2" w:name="_Toc28359010"/>
            <w:r>
              <w:rPr>
                <w:rFonts w:hint="eastAsia" w:ascii="宋体" w:hAnsi="宋体"/>
                <w:color w:val="auto"/>
                <w:szCs w:val="21"/>
                <w:u w:val="single"/>
                <w:lang w:eastAsia="zh-CN"/>
              </w:rPr>
              <w:t>三门县花桥镇中心小学教学楼修缮工程</w:t>
            </w:r>
            <w:r>
              <w:rPr>
                <w:rFonts w:hint="eastAsia" w:ascii="宋体" w:hAnsi="宋体"/>
                <w:color w:val="auto"/>
                <w:szCs w:val="21"/>
              </w:rPr>
              <w:t>采购项目的潜在供应商应在浙江政府采购云平台(https://login.zcygov.cn)网上报名后下载。获取（下载）磋商文件，</w:t>
            </w:r>
            <w:r>
              <w:rPr>
                <w:color w:val="auto"/>
              </w:rPr>
              <w:t>并于</w:t>
            </w:r>
            <w:r>
              <w:rPr>
                <w:rFonts w:cs="宋体"/>
                <w:color w:val="auto"/>
                <w:szCs w:val="21"/>
              </w:rPr>
              <w:t>202</w:t>
            </w:r>
            <w:r>
              <w:rPr>
                <w:rFonts w:hint="eastAsia" w:cs="宋体"/>
                <w:color w:val="auto"/>
                <w:szCs w:val="21"/>
              </w:rPr>
              <w:t>4</w:t>
            </w:r>
            <w:r>
              <w:rPr>
                <w:rFonts w:cs="宋体"/>
                <w:color w:val="auto"/>
                <w:szCs w:val="21"/>
              </w:rPr>
              <w:t>年</w:t>
            </w:r>
            <w:r>
              <w:rPr>
                <w:rFonts w:hint="eastAsia" w:cs="宋体"/>
                <w:color w:val="auto"/>
                <w:szCs w:val="21"/>
                <w:lang w:val="en-US" w:eastAsia="zh-CN"/>
              </w:rPr>
              <w:t>6</w:t>
            </w:r>
            <w:r>
              <w:rPr>
                <w:rFonts w:cs="宋体"/>
                <w:color w:val="auto"/>
                <w:szCs w:val="21"/>
              </w:rPr>
              <w:t>月</w:t>
            </w:r>
            <w:r>
              <w:rPr>
                <w:rFonts w:hint="eastAsia" w:cs="宋体"/>
                <w:color w:val="auto"/>
                <w:szCs w:val="21"/>
                <w:lang w:val="en-US" w:eastAsia="zh-CN"/>
              </w:rPr>
              <w:t>24</w:t>
            </w:r>
            <w:r>
              <w:rPr>
                <w:rFonts w:cs="宋体"/>
                <w:color w:val="auto"/>
                <w:szCs w:val="21"/>
              </w:rPr>
              <w:t>日</w:t>
            </w:r>
            <w:r>
              <w:rPr>
                <w:rFonts w:hint="eastAsia" w:cs="宋体"/>
                <w:color w:val="auto"/>
                <w:szCs w:val="21"/>
              </w:rPr>
              <w:t>上午8</w:t>
            </w:r>
            <w:r>
              <w:rPr>
                <w:rFonts w:cs="宋体"/>
                <w:color w:val="auto"/>
                <w:szCs w:val="21"/>
              </w:rPr>
              <w:t>:</w:t>
            </w:r>
            <w:r>
              <w:rPr>
                <w:rFonts w:hint="eastAsia" w:cs="宋体"/>
                <w:color w:val="auto"/>
                <w:szCs w:val="21"/>
              </w:rPr>
              <w:t>30</w:t>
            </w:r>
            <w:r>
              <w:rPr>
                <w:rFonts w:ascii="宋体" w:hAnsi="宋体"/>
                <w:color w:val="auto"/>
                <w:szCs w:val="21"/>
              </w:rPr>
              <w:t>（北京时间）前递交（上传）投标文件。</w:t>
            </w:r>
          </w:p>
        </w:tc>
      </w:tr>
    </w:tbl>
    <w:p>
      <w:pPr>
        <w:widowControl/>
        <w:spacing w:before="120" w:beforeLines="50" w:line="300" w:lineRule="exact"/>
        <w:jc w:val="left"/>
        <w:rPr>
          <w:b/>
          <w:bCs/>
          <w:color w:val="auto"/>
          <w:kern w:val="0"/>
        </w:rPr>
      </w:pPr>
      <w:r>
        <w:rPr>
          <w:b/>
          <w:bCs/>
          <w:color w:val="auto"/>
          <w:kern w:val="0"/>
        </w:rPr>
        <w:t>一、项目基本情况</w:t>
      </w:r>
    </w:p>
    <w:p>
      <w:pPr>
        <w:widowControl/>
        <w:spacing w:line="380" w:lineRule="exact"/>
        <w:ind w:firstLine="315" w:firstLineChars="150"/>
        <w:jc w:val="left"/>
        <w:rPr>
          <w:rFonts w:hint="eastAsia" w:ascii="宋体" w:hAnsi="宋体" w:eastAsia="宋体" w:cs="宋体"/>
          <w:color w:val="auto"/>
          <w:kern w:val="0"/>
          <w:szCs w:val="21"/>
          <w:lang w:eastAsia="zh-CN"/>
        </w:rPr>
      </w:pPr>
      <w:r>
        <w:rPr>
          <w:rFonts w:hint="eastAsia" w:ascii="宋体" w:hAnsi="宋体" w:cs="宋体"/>
          <w:color w:val="auto"/>
          <w:kern w:val="0"/>
          <w:szCs w:val="21"/>
        </w:rPr>
        <w:t>项目编号：</w:t>
      </w:r>
      <w:r>
        <w:rPr>
          <w:rFonts w:hint="eastAsia" w:ascii="宋体" w:hAnsi="宋体" w:cs="宋体"/>
          <w:color w:val="auto"/>
          <w:kern w:val="0"/>
          <w:szCs w:val="21"/>
          <w:lang w:eastAsia="zh-CN"/>
        </w:rPr>
        <w:t xml:space="preserve">三招采-2024-CS069 </w:t>
      </w:r>
    </w:p>
    <w:p>
      <w:pPr>
        <w:widowControl/>
        <w:spacing w:line="380" w:lineRule="exact"/>
        <w:ind w:firstLine="315" w:firstLineChars="150"/>
        <w:jc w:val="left"/>
        <w:rPr>
          <w:rFonts w:hint="eastAsia" w:ascii="宋体" w:hAnsi="宋体" w:eastAsia="宋体" w:cs="宋体"/>
          <w:color w:val="auto"/>
          <w:kern w:val="0"/>
          <w:szCs w:val="21"/>
          <w:lang w:eastAsia="zh-CN"/>
        </w:rPr>
      </w:pPr>
      <w:r>
        <w:rPr>
          <w:rFonts w:hint="eastAsia" w:ascii="宋体" w:hAnsi="宋体" w:cs="宋体"/>
          <w:color w:val="auto"/>
          <w:kern w:val="0"/>
          <w:szCs w:val="21"/>
        </w:rPr>
        <w:t>项目名称：</w:t>
      </w:r>
      <w:r>
        <w:rPr>
          <w:rFonts w:hint="eastAsia" w:ascii="宋体" w:hAnsi="宋体" w:cs="宋体"/>
          <w:color w:val="auto"/>
          <w:kern w:val="0"/>
          <w:szCs w:val="21"/>
          <w:lang w:eastAsia="zh-CN"/>
        </w:rPr>
        <w:t>三门县花桥镇中心小学教学楼修缮工程</w:t>
      </w:r>
    </w:p>
    <w:p>
      <w:pPr>
        <w:widowControl/>
        <w:spacing w:line="380" w:lineRule="exact"/>
        <w:ind w:firstLine="210" w:firstLineChars="100"/>
        <w:jc w:val="left"/>
        <w:rPr>
          <w:rFonts w:ascii="宋体" w:hAnsi="宋体" w:cs="宋体"/>
          <w:color w:val="auto"/>
          <w:kern w:val="0"/>
          <w:szCs w:val="21"/>
        </w:rPr>
      </w:pPr>
      <w:r>
        <w:rPr>
          <w:rFonts w:hint="eastAsia" w:ascii="宋体" w:hAnsi="宋体" w:cs="宋体"/>
          <w:color w:val="auto"/>
          <w:kern w:val="0"/>
          <w:szCs w:val="21"/>
        </w:rPr>
        <w:t xml:space="preserve"> </w:t>
      </w:r>
      <w:r>
        <w:rPr>
          <w:rFonts w:ascii="宋体" w:hAnsi="宋体" w:cs="宋体"/>
          <w:color w:val="auto"/>
          <w:kern w:val="0"/>
          <w:szCs w:val="21"/>
        </w:rPr>
        <w:t>采购方式：竞争性磋商</w:t>
      </w:r>
    </w:p>
    <w:p>
      <w:pPr>
        <w:widowControl/>
        <w:spacing w:line="380" w:lineRule="exact"/>
        <w:ind w:firstLine="315" w:firstLineChars="150"/>
        <w:jc w:val="left"/>
        <w:rPr>
          <w:rFonts w:hint="eastAsia" w:ascii="宋体" w:hAnsi="宋体" w:eastAsia="宋体" w:cs="宋体"/>
          <w:color w:val="auto"/>
          <w:kern w:val="0"/>
          <w:szCs w:val="21"/>
          <w:lang w:eastAsia="zh-CN"/>
        </w:rPr>
      </w:pPr>
      <w:r>
        <w:rPr>
          <w:rFonts w:ascii="宋体" w:hAnsi="宋体" w:cs="宋体"/>
          <w:color w:val="auto"/>
          <w:kern w:val="0"/>
          <w:szCs w:val="21"/>
        </w:rPr>
        <w:t>预算金额（元）：</w:t>
      </w:r>
      <w:r>
        <w:rPr>
          <w:rFonts w:hint="eastAsia" w:ascii="宋体" w:hAnsi="宋体" w:cs="宋体"/>
          <w:color w:val="auto"/>
          <w:kern w:val="0"/>
          <w:szCs w:val="21"/>
          <w:lang w:eastAsia="zh-CN"/>
        </w:rPr>
        <w:t>645772</w:t>
      </w:r>
    </w:p>
    <w:p>
      <w:pPr>
        <w:widowControl/>
        <w:spacing w:line="380" w:lineRule="exact"/>
        <w:ind w:firstLine="210" w:firstLineChars="100"/>
        <w:jc w:val="left"/>
        <w:rPr>
          <w:rFonts w:hint="eastAsia" w:ascii="宋体" w:hAnsi="宋体" w:eastAsia="宋体" w:cs="宋体"/>
          <w:color w:val="auto"/>
          <w:kern w:val="0"/>
          <w:szCs w:val="21"/>
          <w:lang w:eastAsia="zh-CN"/>
        </w:rPr>
      </w:pPr>
      <w:r>
        <w:rPr>
          <w:rFonts w:ascii="宋体" w:hAnsi="宋体" w:cs="宋体"/>
          <w:color w:val="auto"/>
          <w:kern w:val="0"/>
          <w:szCs w:val="21"/>
        </w:rPr>
        <w:t xml:space="preserve"> 最高限价（元）：</w:t>
      </w:r>
      <w:r>
        <w:rPr>
          <w:rFonts w:hint="eastAsia" w:ascii="宋体" w:hAnsi="宋体" w:cs="宋体"/>
          <w:color w:val="auto"/>
          <w:kern w:val="0"/>
          <w:szCs w:val="21"/>
          <w:lang w:eastAsia="zh-CN"/>
        </w:rPr>
        <w:t>600568</w:t>
      </w:r>
    </w:p>
    <w:p>
      <w:pPr>
        <w:widowControl/>
        <w:spacing w:line="380" w:lineRule="exact"/>
        <w:ind w:firstLine="210" w:firstLineChars="100"/>
        <w:jc w:val="left"/>
        <w:rPr>
          <w:rFonts w:ascii="宋体" w:hAnsi="宋体" w:cs="宋体"/>
          <w:color w:val="auto"/>
          <w:kern w:val="0"/>
          <w:szCs w:val="21"/>
        </w:rPr>
      </w:pPr>
      <w:r>
        <w:rPr>
          <w:rFonts w:ascii="宋体" w:hAnsi="宋体" w:cs="宋体"/>
          <w:color w:val="auto"/>
          <w:kern w:val="0"/>
          <w:szCs w:val="21"/>
        </w:rPr>
        <w:t xml:space="preserve"> 采购需求：</w:t>
      </w:r>
      <w:r>
        <w:rPr>
          <w:rFonts w:hint="eastAsia" w:ascii="宋体" w:hAnsi="宋体" w:cs="宋体"/>
          <w:color w:val="auto"/>
          <w:kern w:val="0"/>
          <w:szCs w:val="21"/>
        </w:rPr>
        <w:t>详见磋商文件</w:t>
      </w:r>
    </w:p>
    <w:p>
      <w:pPr>
        <w:widowControl/>
        <w:spacing w:line="380" w:lineRule="exact"/>
        <w:ind w:firstLine="315" w:firstLineChars="150"/>
        <w:jc w:val="left"/>
        <w:rPr>
          <w:rFonts w:ascii="宋体" w:hAnsi="宋体" w:cs="宋体"/>
          <w:color w:val="auto"/>
          <w:kern w:val="0"/>
          <w:szCs w:val="21"/>
        </w:rPr>
      </w:pPr>
      <w:r>
        <w:rPr>
          <w:rFonts w:ascii="宋体" w:hAnsi="宋体" w:cs="宋体"/>
          <w:color w:val="auto"/>
          <w:kern w:val="0"/>
          <w:szCs w:val="21"/>
        </w:rPr>
        <w:t>数量：</w:t>
      </w:r>
      <w:r>
        <w:rPr>
          <w:rFonts w:hint="eastAsia" w:ascii="宋体" w:hAnsi="宋体" w:cs="宋体"/>
          <w:color w:val="auto"/>
          <w:kern w:val="0"/>
          <w:szCs w:val="21"/>
        </w:rPr>
        <w:t>1</w:t>
      </w:r>
      <w:r>
        <w:rPr>
          <w:rFonts w:ascii="宋体" w:hAnsi="宋体" w:cs="宋体"/>
          <w:color w:val="auto"/>
          <w:kern w:val="0"/>
          <w:szCs w:val="21"/>
        </w:rPr>
        <w:t>          </w:t>
      </w:r>
    </w:p>
    <w:p>
      <w:pPr>
        <w:widowControl/>
        <w:spacing w:line="380" w:lineRule="exact"/>
        <w:ind w:firstLine="315" w:firstLineChars="150"/>
        <w:jc w:val="left"/>
        <w:rPr>
          <w:rFonts w:hint="eastAsia" w:ascii="宋体" w:hAnsi="宋体" w:eastAsia="宋体" w:cs="宋体"/>
          <w:color w:val="auto"/>
          <w:kern w:val="0"/>
          <w:szCs w:val="21"/>
          <w:lang w:eastAsia="zh-CN"/>
        </w:rPr>
      </w:pPr>
      <w:r>
        <w:rPr>
          <w:rFonts w:ascii="宋体" w:hAnsi="宋体" w:cs="宋体"/>
          <w:color w:val="auto"/>
          <w:kern w:val="0"/>
          <w:szCs w:val="21"/>
        </w:rPr>
        <w:t>预算金额（元）：</w:t>
      </w:r>
      <w:r>
        <w:rPr>
          <w:rFonts w:hint="eastAsia" w:ascii="宋体" w:hAnsi="宋体" w:cs="宋体"/>
          <w:color w:val="auto"/>
          <w:kern w:val="0"/>
          <w:szCs w:val="21"/>
          <w:lang w:eastAsia="zh-CN"/>
        </w:rPr>
        <w:t xml:space="preserve"> 645772</w:t>
      </w:r>
    </w:p>
    <w:p>
      <w:pPr>
        <w:widowControl/>
        <w:spacing w:line="380" w:lineRule="exact"/>
        <w:ind w:firstLine="315" w:firstLineChars="150"/>
        <w:jc w:val="left"/>
        <w:rPr>
          <w:rFonts w:ascii="宋体" w:hAnsi="宋体" w:cs="宋体"/>
          <w:color w:val="auto"/>
          <w:kern w:val="0"/>
          <w:szCs w:val="21"/>
        </w:rPr>
      </w:pPr>
      <w:r>
        <w:rPr>
          <w:rFonts w:ascii="宋体" w:hAnsi="宋体" w:cs="宋体"/>
          <w:color w:val="auto"/>
          <w:kern w:val="0"/>
          <w:szCs w:val="21"/>
        </w:rPr>
        <w:t>单位：项</w:t>
      </w:r>
    </w:p>
    <w:p>
      <w:pPr>
        <w:widowControl/>
        <w:spacing w:line="380" w:lineRule="exact"/>
        <w:ind w:firstLine="210" w:firstLineChars="100"/>
        <w:jc w:val="left"/>
        <w:rPr>
          <w:rFonts w:ascii="宋体" w:hAnsi="宋体" w:cs="宋体"/>
          <w:color w:val="auto"/>
          <w:kern w:val="0"/>
          <w:szCs w:val="21"/>
        </w:rPr>
      </w:pPr>
      <w:r>
        <w:rPr>
          <w:rFonts w:ascii="宋体" w:hAnsi="宋体" w:cs="宋体"/>
          <w:color w:val="auto"/>
          <w:kern w:val="0"/>
          <w:szCs w:val="21"/>
        </w:rPr>
        <w:t xml:space="preserve"> 简要规格描述：详见磋商文件 </w:t>
      </w:r>
    </w:p>
    <w:p>
      <w:pPr>
        <w:widowControl/>
        <w:spacing w:line="380" w:lineRule="exact"/>
        <w:ind w:firstLine="315" w:firstLineChars="150"/>
        <w:jc w:val="left"/>
        <w:rPr>
          <w:rFonts w:ascii="宋体" w:hAnsi="宋体" w:cs="宋体"/>
          <w:color w:val="auto"/>
          <w:kern w:val="0"/>
          <w:szCs w:val="21"/>
        </w:rPr>
      </w:pPr>
      <w:r>
        <w:rPr>
          <w:rFonts w:ascii="宋体" w:hAnsi="宋体" w:cs="宋体"/>
          <w:color w:val="auto"/>
          <w:kern w:val="0"/>
          <w:szCs w:val="21"/>
        </w:rPr>
        <w:t>备注：</w:t>
      </w:r>
    </w:p>
    <w:p>
      <w:pPr>
        <w:widowControl/>
        <w:spacing w:line="380" w:lineRule="exact"/>
        <w:ind w:firstLine="315" w:firstLineChars="150"/>
        <w:jc w:val="left"/>
        <w:rPr>
          <w:rFonts w:ascii="宋体" w:hAnsi="宋体" w:cs="宋体"/>
          <w:color w:val="auto"/>
          <w:kern w:val="0"/>
          <w:szCs w:val="21"/>
        </w:rPr>
      </w:pPr>
      <w:r>
        <w:rPr>
          <w:rFonts w:ascii="宋体" w:hAnsi="宋体" w:cs="宋体"/>
          <w:color w:val="auto"/>
          <w:kern w:val="0"/>
          <w:szCs w:val="21"/>
        </w:rPr>
        <w:t>合同履约期限：</w:t>
      </w:r>
      <w:r>
        <w:rPr>
          <w:rFonts w:hint="eastAsia" w:ascii="宋体" w:hAnsi="宋体" w:cs="宋体"/>
          <w:color w:val="auto"/>
          <w:kern w:val="0"/>
          <w:szCs w:val="21"/>
        </w:rPr>
        <w:t>不超</w:t>
      </w:r>
      <w:r>
        <w:rPr>
          <w:rFonts w:hint="eastAsia" w:ascii="宋体" w:hAnsi="宋体" w:cs="宋体"/>
          <w:color w:val="auto"/>
          <w:kern w:val="0"/>
          <w:szCs w:val="21"/>
          <w:lang w:eastAsia="zh-CN"/>
        </w:rPr>
        <w:t>45日历天</w:t>
      </w:r>
      <w:r>
        <w:rPr>
          <w:rFonts w:hint="eastAsia" w:ascii="宋体" w:hAnsi="宋体" w:cs="宋体"/>
          <w:color w:val="auto"/>
          <w:kern w:val="0"/>
          <w:szCs w:val="21"/>
        </w:rPr>
        <w:t>（投标人在投标文件中必须明确工期天数）</w:t>
      </w:r>
    </w:p>
    <w:p>
      <w:pPr>
        <w:widowControl/>
        <w:spacing w:line="380" w:lineRule="exact"/>
        <w:ind w:firstLine="210" w:firstLineChars="100"/>
        <w:jc w:val="left"/>
        <w:rPr>
          <w:rFonts w:ascii="宋体" w:hAnsi="宋体" w:cs="宋体"/>
          <w:color w:val="auto"/>
          <w:kern w:val="0"/>
          <w:szCs w:val="21"/>
        </w:rPr>
      </w:pPr>
      <w:r>
        <w:rPr>
          <w:rFonts w:ascii="宋体" w:hAnsi="宋体" w:cs="宋体"/>
          <w:color w:val="auto"/>
          <w:kern w:val="0"/>
          <w:szCs w:val="21"/>
        </w:rPr>
        <w:t xml:space="preserve"> 本项目不接受联合体投标。  </w:t>
      </w:r>
    </w:p>
    <w:p>
      <w:pPr>
        <w:widowControl/>
        <w:spacing w:before="120" w:beforeLines="50" w:line="300" w:lineRule="exact"/>
        <w:jc w:val="left"/>
        <w:rPr>
          <w:b/>
          <w:bCs/>
          <w:color w:val="auto"/>
          <w:kern w:val="0"/>
        </w:rPr>
      </w:pPr>
      <w:r>
        <w:rPr>
          <w:b/>
          <w:bCs/>
          <w:color w:val="auto"/>
          <w:kern w:val="0"/>
        </w:rPr>
        <w:t>二、申请人的资格要求：</w:t>
      </w:r>
      <w:bookmarkStart w:id="691" w:name="_GoBack"/>
      <w:bookmarkEnd w:id="691"/>
    </w:p>
    <w:p>
      <w:pPr>
        <w:widowControl/>
        <w:spacing w:line="380" w:lineRule="exact"/>
        <w:ind w:firstLine="315" w:firstLineChars="150"/>
        <w:jc w:val="left"/>
        <w:rPr>
          <w:rFonts w:ascii="宋体" w:hAnsi="宋体" w:cs="宋体"/>
          <w:color w:val="auto"/>
          <w:kern w:val="0"/>
          <w:szCs w:val="21"/>
        </w:rPr>
      </w:pPr>
      <w:r>
        <w:rPr>
          <w:rFonts w:ascii="宋体" w:hAnsi="宋体" w:cs="宋体"/>
          <w:color w:val="auto"/>
          <w:kern w:val="0"/>
          <w:szCs w:val="21"/>
        </w:rPr>
        <w:t>1.满足《中华人民共和国政府采购法》第二十二条规定；未被“信用中国”（www.creditchina.gov.cn)、中国政府采购网（www.ccgp.gov.cn）列入失信被执行人、</w:t>
      </w:r>
      <w:r>
        <w:rPr>
          <w:rFonts w:hint="eastAsia" w:ascii="宋体" w:hAnsi="宋体" w:cs="宋体"/>
          <w:color w:val="auto"/>
          <w:kern w:val="0"/>
          <w:szCs w:val="21"/>
        </w:rPr>
        <w:t>重大税收违法失信主体</w:t>
      </w:r>
      <w:r>
        <w:rPr>
          <w:rFonts w:ascii="宋体" w:hAnsi="宋体" w:cs="宋体"/>
          <w:color w:val="auto"/>
          <w:kern w:val="0"/>
          <w:szCs w:val="21"/>
        </w:rPr>
        <w:t>、政府采购严重违法失信行为记录名单。</w:t>
      </w:r>
    </w:p>
    <w:p>
      <w:pPr>
        <w:widowControl/>
        <w:spacing w:line="380" w:lineRule="exact"/>
        <w:ind w:firstLine="315" w:firstLineChars="150"/>
        <w:jc w:val="left"/>
        <w:rPr>
          <w:rFonts w:ascii="宋体" w:hAnsi="宋体" w:cs="宋体"/>
          <w:color w:val="auto"/>
          <w:kern w:val="0"/>
          <w:szCs w:val="21"/>
        </w:rPr>
      </w:pPr>
      <w:r>
        <w:rPr>
          <w:rFonts w:ascii="宋体" w:hAnsi="宋体" w:cs="宋体"/>
          <w:color w:val="auto"/>
          <w:kern w:val="0"/>
          <w:szCs w:val="21"/>
        </w:rPr>
        <w:t>2.落实政府采购政策需满足的资格要求：标项1</w:t>
      </w:r>
      <w:r>
        <w:rPr>
          <w:rFonts w:hint="eastAsia" w:ascii="宋体" w:hAnsi="宋体" w:cs="宋体"/>
          <w:color w:val="auto"/>
          <w:kern w:val="0"/>
          <w:szCs w:val="21"/>
        </w:rPr>
        <w:t>，</w:t>
      </w:r>
      <w:r>
        <w:rPr>
          <w:rFonts w:ascii="宋体" w:hAnsi="宋体" w:cs="宋体"/>
          <w:color w:val="auto"/>
          <w:kern w:val="0"/>
          <w:szCs w:val="21"/>
        </w:rPr>
        <w:t>参加政府采购活动前三年内，在经营活动中没有重大违法记录；供应商为中小企业；</w:t>
      </w:r>
    </w:p>
    <w:p>
      <w:pPr>
        <w:widowControl/>
        <w:spacing w:line="380" w:lineRule="exact"/>
        <w:ind w:firstLine="315" w:firstLineChars="150"/>
        <w:jc w:val="left"/>
        <w:rPr>
          <w:rFonts w:ascii="宋体" w:hAnsi="宋体" w:cs="宋体"/>
          <w:color w:val="auto"/>
          <w:kern w:val="0"/>
          <w:szCs w:val="21"/>
        </w:rPr>
      </w:pPr>
      <w:r>
        <w:rPr>
          <w:rFonts w:ascii="宋体" w:hAnsi="宋体" w:cs="宋体"/>
          <w:color w:val="auto"/>
          <w:kern w:val="0"/>
          <w:szCs w:val="21"/>
        </w:rPr>
        <w:t>3.本项目的特定资格要求：</w:t>
      </w:r>
    </w:p>
    <w:p>
      <w:pPr>
        <w:pStyle w:val="38"/>
        <w:spacing w:before="0" w:beforeAutospacing="0" w:after="0" w:afterAutospacing="0" w:line="380" w:lineRule="exact"/>
        <w:ind w:firstLine="420" w:firstLineChars="200"/>
        <w:rPr>
          <w:rFonts w:cs="宋体"/>
          <w:color w:val="auto"/>
          <w:sz w:val="21"/>
          <w:szCs w:val="21"/>
        </w:rPr>
      </w:pPr>
      <w:r>
        <w:rPr>
          <w:rFonts w:cs="宋体"/>
          <w:color w:val="auto"/>
          <w:sz w:val="21"/>
          <w:szCs w:val="21"/>
        </w:rPr>
        <w:t>（1）具有</w:t>
      </w:r>
      <w:r>
        <w:rPr>
          <w:rFonts w:hint="eastAsia" w:cs="宋体"/>
          <w:color w:val="auto"/>
          <w:sz w:val="21"/>
          <w:szCs w:val="21"/>
          <w:lang w:val="en-US" w:eastAsia="zh-CN"/>
        </w:rPr>
        <w:t>建筑</w:t>
      </w:r>
      <w:r>
        <w:rPr>
          <w:rFonts w:hint="eastAsia" w:cs="宋体"/>
          <w:color w:val="auto"/>
          <w:sz w:val="21"/>
          <w:szCs w:val="21"/>
        </w:rPr>
        <w:t>工程施工总承包三级及以上资质</w:t>
      </w:r>
      <w:r>
        <w:rPr>
          <w:rFonts w:cs="宋体"/>
          <w:color w:val="auto"/>
          <w:sz w:val="21"/>
          <w:szCs w:val="21"/>
        </w:rPr>
        <w:t>；</w:t>
      </w:r>
    </w:p>
    <w:p>
      <w:pPr>
        <w:pStyle w:val="38"/>
        <w:spacing w:before="0" w:beforeAutospacing="0" w:after="0" w:afterAutospacing="0" w:line="380" w:lineRule="exact"/>
        <w:ind w:firstLine="420" w:firstLineChars="200"/>
        <w:rPr>
          <w:rFonts w:cs="宋体"/>
          <w:color w:val="auto"/>
          <w:sz w:val="21"/>
          <w:szCs w:val="21"/>
        </w:rPr>
      </w:pPr>
      <w:r>
        <w:rPr>
          <w:rFonts w:cs="宋体"/>
          <w:color w:val="auto"/>
          <w:sz w:val="21"/>
          <w:szCs w:val="21"/>
        </w:rPr>
        <w:t>（2）要求拟派项目负责人具有</w:t>
      </w:r>
      <w:r>
        <w:rPr>
          <w:rFonts w:hint="eastAsia" w:cs="宋体"/>
          <w:color w:val="auto"/>
          <w:sz w:val="21"/>
          <w:szCs w:val="21"/>
          <w:lang w:val="en-US" w:eastAsia="zh-CN"/>
        </w:rPr>
        <w:t>建筑</w:t>
      </w:r>
      <w:r>
        <w:rPr>
          <w:rFonts w:hint="eastAsia" w:cs="宋体"/>
          <w:color w:val="auto"/>
          <w:sz w:val="21"/>
          <w:szCs w:val="21"/>
        </w:rPr>
        <w:t>工程专业注册建造师二级及以上资质，无在建工程</w:t>
      </w:r>
      <w:r>
        <w:rPr>
          <w:rFonts w:cs="宋体"/>
          <w:color w:val="auto"/>
          <w:sz w:val="21"/>
          <w:szCs w:val="21"/>
        </w:rPr>
        <w:t>；</w:t>
      </w:r>
    </w:p>
    <w:p>
      <w:pPr>
        <w:pStyle w:val="38"/>
        <w:spacing w:before="0" w:beforeAutospacing="0" w:after="0" w:afterAutospacing="0" w:line="380" w:lineRule="exact"/>
        <w:ind w:firstLine="420" w:firstLineChars="200"/>
        <w:rPr>
          <w:rFonts w:cs="宋体"/>
          <w:color w:val="auto"/>
          <w:sz w:val="21"/>
          <w:szCs w:val="21"/>
        </w:rPr>
      </w:pPr>
      <w:r>
        <w:rPr>
          <w:rFonts w:cs="宋体"/>
          <w:color w:val="auto"/>
          <w:sz w:val="21"/>
          <w:szCs w:val="21"/>
        </w:rPr>
        <w:t>（3）具有有效的企业《安全生产许可证》；</w:t>
      </w:r>
    </w:p>
    <w:p>
      <w:pPr>
        <w:pStyle w:val="38"/>
        <w:spacing w:before="0" w:beforeAutospacing="0" w:after="0" w:afterAutospacing="0" w:line="380" w:lineRule="exact"/>
        <w:ind w:firstLine="420" w:firstLineChars="200"/>
        <w:rPr>
          <w:rFonts w:cs="宋体"/>
          <w:color w:val="auto"/>
          <w:sz w:val="21"/>
          <w:szCs w:val="21"/>
        </w:rPr>
      </w:pPr>
      <w:r>
        <w:rPr>
          <w:color w:val="auto"/>
          <w:sz w:val="21"/>
          <w:szCs w:val="21"/>
        </w:rPr>
        <w:t>（4）项目负责人的《项目负责人建造师注册证书》、《安全生产考核合格证》；</w:t>
      </w:r>
    </w:p>
    <w:p>
      <w:pPr>
        <w:widowControl/>
        <w:spacing w:line="380" w:lineRule="exact"/>
        <w:ind w:firstLine="315" w:firstLineChars="150"/>
        <w:jc w:val="left"/>
        <w:rPr>
          <w:rFonts w:ascii="宋体" w:hAnsi="宋体" w:cs="宋体"/>
          <w:color w:val="auto"/>
          <w:kern w:val="0"/>
          <w:szCs w:val="21"/>
        </w:rPr>
      </w:pPr>
      <w:r>
        <w:rPr>
          <w:rFonts w:ascii="宋体" w:hAnsi="宋体" w:cs="宋体"/>
          <w:color w:val="auto"/>
          <w:kern w:val="0"/>
          <w:szCs w:val="21"/>
        </w:rPr>
        <w:t>（5）</w:t>
      </w:r>
      <w:r>
        <w:rPr>
          <w:rFonts w:hint="eastAsia" w:ascii="宋体" w:hAnsi="宋体" w:cs="宋体"/>
          <w:color w:val="auto"/>
          <w:kern w:val="0"/>
          <w:szCs w:val="21"/>
        </w:rPr>
        <w:t>浙江省省外的投标人须提供有效的《省外企业进浙承接业务备案证明》或提供浙江省建筑市场监管公共服务系统已完成办理的公示信息网站截图证明。</w:t>
      </w:r>
    </w:p>
    <w:p>
      <w:pPr>
        <w:widowControl/>
        <w:spacing w:line="380" w:lineRule="exact"/>
        <w:ind w:firstLine="315" w:firstLineChars="150"/>
        <w:jc w:val="left"/>
        <w:rPr>
          <w:rFonts w:ascii="宋体" w:hAnsi="宋体" w:cs="宋体"/>
          <w:color w:val="auto"/>
          <w:kern w:val="0"/>
          <w:szCs w:val="21"/>
        </w:rPr>
      </w:pPr>
    </w:p>
    <w:p>
      <w:pPr>
        <w:widowControl/>
        <w:spacing w:line="380" w:lineRule="exact"/>
        <w:ind w:firstLine="315" w:firstLineChars="150"/>
        <w:jc w:val="left"/>
        <w:rPr>
          <w:rFonts w:ascii="宋体" w:hAnsi="宋体" w:cs="宋体"/>
          <w:color w:val="auto"/>
          <w:kern w:val="0"/>
          <w:szCs w:val="21"/>
        </w:rPr>
      </w:pPr>
      <w:r>
        <w:rPr>
          <w:rFonts w:ascii="宋体" w:hAnsi="宋体" w:cs="宋体"/>
          <w:color w:val="auto"/>
          <w:kern w:val="0"/>
          <w:szCs w:val="21"/>
        </w:rPr>
        <w:t>4.法律、行政法规规定的其他条件：单位负责人为同一人或者存在直接控股、管理关系的不同供应商，不得同时参加同一项目；为本项目提供整体设计、规范编制或者项目管理、监理、检测等服务的供应商，不得再参与本项目。</w:t>
      </w:r>
    </w:p>
    <w:p>
      <w:pPr>
        <w:widowControl/>
        <w:spacing w:before="240" w:after="120" w:line="300" w:lineRule="exact"/>
        <w:jc w:val="left"/>
        <w:rPr>
          <w:b/>
          <w:bCs/>
          <w:color w:val="auto"/>
          <w:kern w:val="0"/>
        </w:rPr>
      </w:pPr>
      <w:r>
        <w:rPr>
          <w:b/>
          <w:bCs/>
          <w:color w:val="auto"/>
          <w:kern w:val="0"/>
        </w:rPr>
        <w:t>三、获取（下载）</w:t>
      </w:r>
      <w:r>
        <w:rPr>
          <w:rFonts w:hint="eastAsia"/>
          <w:b/>
          <w:bCs/>
          <w:color w:val="auto"/>
          <w:kern w:val="0"/>
        </w:rPr>
        <w:t>磋商文件</w:t>
      </w:r>
    </w:p>
    <w:p>
      <w:pPr>
        <w:widowControl/>
        <w:spacing w:line="360" w:lineRule="exact"/>
        <w:ind w:firstLine="315" w:firstLineChars="150"/>
        <w:jc w:val="left"/>
        <w:rPr>
          <w:rFonts w:ascii="宋体" w:hAnsi="宋体" w:cs="宋体"/>
          <w:color w:val="auto"/>
          <w:kern w:val="0"/>
          <w:szCs w:val="21"/>
        </w:rPr>
      </w:pPr>
      <w:r>
        <w:rPr>
          <w:rFonts w:ascii="宋体" w:hAnsi="宋体" w:cs="宋体"/>
          <w:color w:val="auto"/>
          <w:szCs w:val="21"/>
        </w:rPr>
        <w:t> </w:t>
      </w:r>
      <w:r>
        <w:rPr>
          <w:rFonts w:ascii="宋体" w:hAnsi="宋体" w:cs="宋体"/>
          <w:color w:val="auto"/>
          <w:kern w:val="0"/>
          <w:szCs w:val="21"/>
        </w:rPr>
        <w:t>时间：/至202</w:t>
      </w:r>
      <w:r>
        <w:rPr>
          <w:rFonts w:hint="eastAsia" w:ascii="宋体" w:hAnsi="宋体" w:cs="宋体"/>
          <w:color w:val="auto"/>
          <w:kern w:val="0"/>
          <w:szCs w:val="21"/>
        </w:rPr>
        <w:t>4</w:t>
      </w:r>
      <w:r>
        <w:rPr>
          <w:rFonts w:ascii="宋体" w:hAnsi="宋体" w:cs="宋体"/>
          <w:color w:val="auto"/>
          <w:kern w:val="0"/>
          <w:szCs w:val="21"/>
        </w:rPr>
        <w:t>年</w:t>
      </w:r>
      <w:r>
        <w:rPr>
          <w:rFonts w:hint="eastAsia" w:ascii="宋体" w:hAnsi="宋体" w:cs="宋体"/>
          <w:color w:val="auto"/>
          <w:kern w:val="0"/>
          <w:szCs w:val="21"/>
          <w:lang w:val="en-US" w:eastAsia="zh-CN"/>
        </w:rPr>
        <w:t>6</w:t>
      </w:r>
      <w:r>
        <w:rPr>
          <w:rFonts w:hint="eastAsia" w:cs="宋体"/>
          <w:color w:val="auto"/>
          <w:szCs w:val="21"/>
        </w:rPr>
        <w:t>月</w:t>
      </w:r>
      <w:r>
        <w:rPr>
          <w:rFonts w:hint="eastAsia" w:cs="宋体"/>
          <w:color w:val="auto"/>
          <w:szCs w:val="21"/>
          <w:lang w:val="en-US" w:eastAsia="zh-CN"/>
        </w:rPr>
        <w:t>24</w:t>
      </w:r>
      <w:r>
        <w:rPr>
          <w:rFonts w:hint="eastAsia" w:cs="宋体"/>
          <w:color w:val="auto"/>
          <w:szCs w:val="21"/>
        </w:rPr>
        <w:t>日</w:t>
      </w:r>
      <w:r>
        <w:rPr>
          <w:rFonts w:ascii="宋体" w:hAnsi="宋体" w:cs="宋体"/>
          <w:color w:val="auto"/>
          <w:kern w:val="0"/>
          <w:szCs w:val="21"/>
        </w:rPr>
        <w:t>，每天上午00:00至12:00，下午12:00至23:59（北京时间，线上获取法定节假日均可，线下获取文件法定节假日除外）</w:t>
      </w:r>
    </w:p>
    <w:p>
      <w:pPr>
        <w:widowControl/>
        <w:spacing w:line="360" w:lineRule="exact"/>
        <w:ind w:firstLine="315" w:firstLineChars="150"/>
        <w:jc w:val="left"/>
        <w:rPr>
          <w:rFonts w:ascii="宋体" w:hAnsi="宋体" w:cs="宋体"/>
          <w:color w:val="auto"/>
          <w:kern w:val="0"/>
          <w:szCs w:val="21"/>
        </w:rPr>
      </w:pPr>
      <w:r>
        <w:rPr>
          <w:rFonts w:ascii="宋体" w:hAnsi="宋体" w:cs="宋体"/>
          <w:color w:val="auto"/>
          <w:kern w:val="0"/>
          <w:szCs w:val="21"/>
        </w:rPr>
        <w:t>地点（网址）：供应商在</w:t>
      </w:r>
      <w:r>
        <w:rPr>
          <w:rFonts w:hint="eastAsia" w:ascii="宋体" w:hAnsi="宋体" w:cs="宋体"/>
          <w:color w:val="auto"/>
          <w:kern w:val="0"/>
          <w:szCs w:val="21"/>
        </w:rPr>
        <w:t>政采云平台https://www.zcygov.cn/</w:t>
      </w:r>
      <w:r>
        <w:rPr>
          <w:rFonts w:ascii="宋体" w:hAnsi="宋体" w:cs="宋体"/>
          <w:color w:val="auto"/>
          <w:kern w:val="0"/>
          <w:szCs w:val="21"/>
        </w:rPr>
        <w:t>网上报名后下载。</w:t>
      </w:r>
    </w:p>
    <w:p>
      <w:pPr>
        <w:widowControl/>
        <w:spacing w:line="360" w:lineRule="exact"/>
        <w:ind w:firstLine="315" w:firstLineChars="150"/>
        <w:jc w:val="left"/>
        <w:rPr>
          <w:rFonts w:ascii="宋体" w:hAnsi="宋体" w:cs="宋体"/>
          <w:color w:val="auto"/>
          <w:kern w:val="0"/>
          <w:szCs w:val="21"/>
        </w:rPr>
      </w:pPr>
      <w:r>
        <w:rPr>
          <w:rFonts w:ascii="宋体" w:hAnsi="宋体" w:cs="宋体"/>
          <w:color w:val="auto"/>
          <w:kern w:val="0"/>
          <w:szCs w:val="21"/>
        </w:rPr>
        <w:t>方式：</w:t>
      </w:r>
      <w:r>
        <w:rPr>
          <w:rFonts w:hint="eastAsia" w:ascii="宋体" w:hAnsi="宋体" w:cs="宋体"/>
          <w:color w:val="auto"/>
          <w:kern w:val="0"/>
          <w:szCs w:val="21"/>
        </w:rPr>
        <w:t>供应商登录政采云平台https://www.zcygov.cn/在线申请获取磋商文件（进入“项目采购”应用，在获取磋商文件菜单中选择项目，申请获取磋商文件）</w:t>
      </w:r>
      <w:r>
        <w:rPr>
          <w:rFonts w:ascii="宋体" w:hAnsi="宋体" w:cs="宋体"/>
          <w:color w:val="auto"/>
          <w:kern w:val="0"/>
          <w:szCs w:val="21"/>
        </w:rPr>
        <w:t>。</w:t>
      </w:r>
    </w:p>
    <w:p>
      <w:pPr>
        <w:widowControl/>
        <w:spacing w:line="360" w:lineRule="exact"/>
        <w:ind w:firstLine="315" w:firstLineChars="150"/>
        <w:jc w:val="left"/>
        <w:rPr>
          <w:rFonts w:ascii="宋体" w:hAnsi="宋体" w:cs="宋体"/>
          <w:color w:val="auto"/>
          <w:kern w:val="0"/>
          <w:szCs w:val="21"/>
        </w:rPr>
      </w:pPr>
      <w:r>
        <w:rPr>
          <w:rFonts w:ascii="宋体" w:hAnsi="宋体" w:cs="宋体"/>
          <w:color w:val="auto"/>
          <w:kern w:val="0"/>
          <w:szCs w:val="21"/>
        </w:rPr>
        <w:t>售价（元）：0</w:t>
      </w:r>
    </w:p>
    <w:p>
      <w:pPr>
        <w:widowControl/>
        <w:spacing w:before="225" w:after="225" w:line="300" w:lineRule="exact"/>
        <w:jc w:val="left"/>
        <w:rPr>
          <w:b/>
          <w:bCs/>
          <w:color w:val="auto"/>
          <w:kern w:val="0"/>
        </w:rPr>
      </w:pPr>
      <w:r>
        <w:rPr>
          <w:b/>
          <w:bCs/>
          <w:color w:val="auto"/>
          <w:kern w:val="0"/>
        </w:rPr>
        <w:t>四、响应文件提交（上传） </w:t>
      </w:r>
    </w:p>
    <w:p>
      <w:pPr>
        <w:pStyle w:val="38"/>
        <w:spacing w:before="0" w:beforeAutospacing="0" w:after="0" w:afterAutospacing="0" w:line="360" w:lineRule="auto"/>
        <w:rPr>
          <w:rFonts w:cs="宋体"/>
          <w:color w:val="auto"/>
          <w:sz w:val="21"/>
          <w:szCs w:val="21"/>
        </w:rPr>
      </w:pPr>
      <w:r>
        <w:rPr>
          <w:rFonts w:cs="宋体"/>
          <w:color w:val="auto"/>
          <w:sz w:val="21"/>
          <w:szCs w:val="21"/>
        </w:rPr>
        <w:t> 截止时间：202</w:t>
      </w:r>
      <w:r>
        <w:rPr>
          <w:rFonts w:hint="eastAsia" w:cs="宋体"/>
          <w:color w:val="auto"/>
          <w:sz w:val="21"/>
          <w:szCs w:val="21"/>
        </w:rPr>
        <w:t>4</w:t>
      </w:r>
      <w:r>
        <w:rPr>
          <w:rFonts w:cs="宋体"/>
          <w:color w:val="auto"/>
          <w:sz w:val="21"/>
          <w:szCs w:val="21"/>
        </w:rPr>
        <w:t>年</w:t>
      </w:r>
      <w:r>
        <w:rPr>
          <w:rFonts w:hint="eastAsia" w:cs="宋体"/>
          <w:color w:val="auto"/>
          <w:sz w:val="21"/>
          <w:szCs w:val="21"/>
          <w:lang w:val="en-US" w:eastAsia="zh-CN"/>
        </w:rPr>
        <w:t>6</w:t>
      </w:r>
      <w:r>
        <w:rPr>
          <w:rFonts w:cs="宋体"/>
          <w:color w:val="auto"/>
          <w:sz w:val="21"/>
          <w:szCs w:val="21"/>
        </w:rPr>
        <w:t>月</w:t>
      </w:r>
      <w:r>
        <w:rPr>
          <w:rFonts w:hint="eastAsia" w:cs="宋体"/>
          <w:color w:val="auto"/>
          <w:sz w:val="21"/>
          <w:szCs w:val="21"/>
          <w:lang w:val="en-US" w:eastAsia="zh-CN"/>
        </w:rPr>
        <w:t>24</w:t>
      </w:r>
      <w:r>
        <w:rPr>
          <w:rFonts w:cs="宋体"/>
          <w:color w:val="auto"/>
          <w:sz w:val="21"/>
          <w:szCs w:val="21"/>
        </w:rPr>
        <w:t>日</w:t>
      </w:r>
      <w:r>
        <w:rPr>
          <w:rFonts w:hint="eastAsia" w:cs="宋体"/>
          <w:color w:val="auto"/>
          <w:sz w:val="21"/>
          <w:szCs w:val="21"/>
        </w:rPr>
        <w:t>上午8</w:t>
      </w:r>
      <w:r>
        <w:rPr>
          <w:rFonts w:cs="宋体"/>
          <w:color w:val="auto"/>
          <w:sz w:val="21"/>
          <w:szCs w:val="21"/>
        </w:rPr>
        <w:t>:</w:t>
      </w:r>
      <w:r>
        <w:rPr>
          <w:rFonts w:hint="eastAsia" w:cs="宋体"/>
          <w:color w:val="auto"/>
          <w:sz w:val="21"/>
          <w:szCs w:val="21"/>
        </w:rPr>
        <w:t>30</w:t>
      </w:r>
      <w:r>
        <w:rPr>
          <w:rFonts w:cs="宋体"/>
          <w:color w:val="auto"/>
          <w:sz w:val="21"/>
          <w:szCs w:val="21"/>
        </w:rPr>
        <w:t>（北京时间）</w:t>
      </w:r>
    </w:p>
    <w:p>
      <w:pPr>
        <w:pStyle w:val="38"/>
        <w:spacing w:before="0" w:beforeAutospacing="0" w:after="0" w:afterAutospacing="0" w:line="360" w:lineRule="auto"/>
        <w:rPr>
          <w:rFonts w:cs="宋体"/>
          <w:color w:val="auto"/>
          <w:sz w:val="21"/>
          <w:szCs w:val="21"/>
        </w:rPr>
      </w:pPr>
      <w:r>
        <w:rPr>
          <w:rFonts w:cs="宋体"/>
          <w:color w:val="auto"/>
          <w:sz w:val="21"/>
          <w:szCs w:val="21"/>
        </w:rPr>
        <w:t> 投标地点（网址）：通过“政采云平台https://www.zcygov.cn/”在线递交</w:t>
      </w:r>
    </w:p>
    <w:p>
      <w:pPr>
        <w:pStyle w:val="38"/>
        <w:spacing w:before="0" w:beforeAutospacing="0" w:after="0" w:afterAutospacing="0" w:line="360" w:lineRule="auto"/>
        <w:rPr>
          <w:rFonts w:cs="宋体"/>
          <w:color w:val="auto"/>
          <w:sz w:val="21"/>
          <w:szCs w:val="21"/>
        </w:rPr>
      </w:pPr>
      <w:r>
        <w:rPr>
          <w:rFonts w:cs="宋体"/>
          <w:color w:val="auto"/>
          <w:sz w:val="21"/>
          <w:szCs w:val="21"/>
        </w:rPr>
        <w:t> 开标时间：202</w:t>
      </w:r>
      <w:r>
        <w:rPr>
          <w:rFonts w:hint="eastAsia" w:cs="宋体"/>
          <w:color w:val="auto"/>
          <w:sz w:val="21"/>
          <w:szCs w:val="21"/>
        </w:rPr>
        <w:t>4</w:t>
      </w:r>
      <w:r>
        <w:rPr>
          <w:rFonts w:cs="宋体"/>
          <w:color w:val="auto"/>
          <w:sz w:val="21"/>
          <w:szCs w:val="21"/>
        </w:rPr>
        <w:t>年</w:t>
      </w:r>
      <w:r>
        <w:rPr>
          <w:rFonts w:hint="eastAsia" w:cs="宋体"/>
          <w:color w:val="auto"/>
          <w:sz w:val="21"/>
          <w:szCs w:val="21"/>
          <w:lang w:val="en-US" w:eastAsia="zh-CN"/>
        </w:rPr>
        <w:t>6</w:t>
      </w:r>
      <w:r>
        <w:rPr>
          <w:rFonts w:cs="宋体"/>
          <w:color w:val="auto"/>
          <w:sz w:val="21"/>
          <w:szCs w:val="21"/>
        </w:rPr>
        <w:t>月</w:t>
      </w:r>
      <w:r>
        <w:rPr>
          <w:rFonts w:hint="eastAsia" w:cs="宋体"/>
          <w:color w:val="auto"/>
          <w:sz w:val="21"/>
          <w:szCs w:val="21"/>
          <w:lang w:val="en-US" w:eastAsia="zh-CN"/>
        </w:rPr>
        <w:t>24</w:t>
      </w:r>
      <w:r>
        <w:rPr>
          <w:rFonts w:cs="宋体"/>
          <w:color w:val="auto"/>
          <w:sz w:val="21"/>
          <w:szCs w:val="21"/>
        </w:rPr>
        <w:t>日</w:t>
      </w:r>
      <w:r>
        <w:rPr>
          <w:rFonts w:hint="eastAsia" w:cs="宋体"/>
          <w:color w:val="auto"/>
          <w:sz w:val="21"/>
          <w:szCs w:val="21"/>
        </w:rPr>
        <w:t>上午8</w:t>
      </w:r>
      <w:r>
        <w:rPr>
          <w:rFonts w:cs="宋体"/>
          <w:color w:val="auto"/>
          <w:sz w:val="21"/>
          <w:szCs w:val="21"/>
        </w:rPr>
        <w:t>:</w:t>
      </w:r>
      <w:r>
        <w:rPr>
          <w:rFonts w:hint="eastAsia" w:cs="宋体"/>
          <w:color w:val="auto"/>
          <w:sz w:val="21"/>
          <w:szCs w:val="21"/>
        </w:rPr>
        <w:t>30</w:t>
      </w:r>
      <w:r>
        <w:rPr>
          <w:rFonts w:cs="宋体"/>
          <w:color w:val="auto"/>
          <w:sz w:val="21"/>
          <w:szCs w:val="21"/>
        </w:rPr>
        <w:t>（北京时间）</w:t>
      </w:r>
    </w:p>
    <w:p>
      <w:pPr>
        <w:pStyle w:val="38"/>
        <w:spacing w:before="0" w:beforeAutospacing="0" w:after="0" w:afterAutospacing="0" w:line="360" w:lineRule="auto"/>
        <w:rPr>
          <w:rFonts w:cs="宋体"/>
          <w:color w:val="auto"/>
          <w:sz w:val="21"/>
          <w:szCs w:val="21"/>
        </w:rPr>
      </w:pPr>
      <w:r>
        <w:rPr>
          <w:rFonts w:cs="宋体"/>
          <w:color w:val="auto"/>
          <w:sz w:val="21"/>
          <w:szCs w:val="21"/>
        </w:rPr>
        <w:t> 开标地点（网址）：浙江省台州市三门县三门县海游街道广场路22号交通大楼四楼开标室</w:t>
      </w:r>
    </w:p>
    <w:p>
      <w:pPr>
        <w:pStyle w:val="38"/>
        <w:spacing w:before="0" w:beforeAutospacing="0" w:after="0" w:afterAutospacing="0" w:line="360" w:lineRule="auto"/>
        <w:jc w:val="both"/>
        <w:rPr>
          <w:rFonts w:cs="宋体"/>
          <w:color w:val="auto"/>
          <w:sz w:val="21"/>
          <w:szCs w:val="21"/>
        </w:rPr>
      </w:pPr>
      <w:r>
        <w:rPr>
          <w:rStyle w:val="44"/>
          <w:rFonts w:cs="宋体"/>
          <w:color w:val="auto"/>
          <w:sz w:val="21"/>
          <w:szCs w:val="21"/>
        </w:rPr>
        <w:t>五、公告期限</w:t>
      </w:r>
    </w:p>
    <w:p>
      <w:pPr>
        <w:pStyle w:val="38"/>
        <w:spacing w:before="0" w:beforeAutospacing="0" w:after="0" w:afterAutospacing="0" w:line="360" w:lineRule="auto"/>
        <w:rPr>
          <w:rFonts w:cs="宋体"/>
          <w:color w:val="auto"/>
          <w:sz w:val="21"/>
          <w:szCs w:val="21"/>
        </w:rPr>
      </w:pPr>
      <w:r>
        <w:rPr>
          <w:rFonts w:cs="宋体"/>
          <w:color w:val="auto"/>
          <w:sz w:val="21"/>
          <w:szCs w:val="21"/>
        </w:rPr>
        <w:t>  自本公告发布之日起3个工作日。</w:t>
      </w:r>
    </w:p>
    <w:p>
      <w:pPr>
        <w:pStyle w:val="38"/>
        <w:spacing w:before="0" w:beforeAutospacing="0" w:after="0" w:afterAutospacing="0" w:line="360" w:lineRule="auto"/>
        <w:jc w:val="both"/>
        <w:rPr>
          <w:rFonts w:cs="宋体"/>
          <w:color w:val="auto"/>
          <w:sz w:val="21"/>
          <w:szCs w:val="21"/>
        </w:rPr>
      </w:pPr>
      <w:r>
        <w:rPr>
          <w:rStyle w:val="44"/>
          <w:rFonts w:cs="宋体"/>
          <w:color w:val="auto"/>
          <w:sz w:val="21"/>
          <w:szCs w:val="21"/>
        </w:rPr>
        <w:t>六、其他补充事宜</w:t>
      </w:r>
      <w:r>
        <w:rPr>
          <w:rFonts w:cs="宋体"/>
          <w:color w:val="auto"/>
          <w:sz w:val="21"/>
          <w:szCs w:val="21"/>
        </w:rPr>
        <w:t> </w:t>
      </w:r>
    </w:p>
    <w:p>
      <w:pPr>
        <w:spacing w:line="360" w:lineRule="auto"/>
        <w:ind w:firstLine="420" w:firstLineChars="200"/>
        <w:rPr>
          <w:rFonts w:ascii="宋体" w:hAnsi="宋体" w:cs="宋体"/>
          <w:color w:val="auto"/>
          <w:szCs w:val="21"/>
        </w:rPr>
      </w:pPr>
      <w:r>
        <w:rPr>
          <w:rFonts w:hint="eastAsia" w:ascii="宋体" w:hAnsi="宋体" w:cs="宋体"/>
          <w:color w:val="auto"/>
          <w:szCs w:val="21"/>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spacing w:line="360" w:lineRule="auto"/>
        <w:ind w:firstLine="420" w:firstLineChars="200"/>
        <w:rPr>
          <w:rFonts w:ascii="宋体" w:hAnsi="宋体" w:cs="宋体"/>
          <w:color w:val="auto"/>
          <w:szCs w:val="21"/>
        </w:rPr>
      </w:pPr>
      <w:r>
        <w:rPr>
          <w:rFonts w:hint="eastAsia" w:ascii="宋体" w:hAnsi="宋体" w:cs="宋体"/>
          <w:color w:val="auto"/>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20" w:firstLineChars="200"/>
        <w:rPr>
          <w:rFonts w:ascii="宋体" w:hAnsi="宋体" w:cs="宋体"/>
          <w:color w:val="auto"/>
          <w:szCs w:val="21"/>
        </w:rPr>
      </w:pPr>
      <w:r>
        <w:rPr>
          <w:rFonts w:hint="eastAsia" w:ascii="宋体" w:hAnsi="宋体" w:cs="宋体"/>
          <w:color w:val="auto"/>
          <w:szCs w:val="21"/>
        </w:rPr>
        <w:t>3.供应商认为磋商文件使自己的权益受到损害的，可以自获取磋商文件之日或者采购公告期限届满之日（公告期限届满后获取磋商文件的，以公告期限届满之日为准）起7个工作日内，对磋商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20" w:firstLineChars="200"/>
        <w:rPr>
          <w:rFonts w:ascii="宋体" w:hAnsi="宋体" w:cs="宋体"/>
          <w:color w:val="auto"/>
          <w:szCs w:val="21"/>
        </w:rPr>
      </w:pPr>
      <w:r>
        <w:rPr>
          <w:rFonts w:hint="eastAsia" w:ascii="宋体" w:hAnsi="宋体" w:cs="宋体"/>
          <w:color w:val="auto"/>
          <w:szCs w:val="21"/>
        </w:rPr>
        <w:t>4.其他事项：1.对竞争性磋商文件提出质疑的，为获取竞争性磋商文件之日或者竞争性磋商文件公告期限届满之日（竞争性磋商文件公告期限届满后获取竞争性磋商文件的，以竞争性磋商文件公告期限届满之日为准）7个工作日内提出质疑；质疑供应商对采购人、采购代理机构的答复不满意或者采购人、采购代理机构未在规定的时间内作出答复的，可以在答复期满后十五个工作日内向同级政府采购监督管理部门投诉。</w:t>
      </w:r>
    </w:p>
    <w:p>
      <w:pPr>
        <w:spacing w:line="360" w:lineRule="auto"/>
        <w:ind w:firstLine="420" w:firstLineChars="200"/>
        <w:rPr>
          <w:rFonts w:ascii="宋体" w:hAnsi="宋体" w:cs="宋体"/>
          <w:color w:val="auto"/>
          <w:szCs w:val="21"/>
        </w:rPr>
      </w:pPr>
      <w:r>
        <w:rPr>
          <w:rFonts w:hint="eastAsia" w:ascii="宋体" w:hAnsi="宋体" w:cs="宋体"/>
          <w:color w:val="auto"/>
          <w:szCs w:val="21"/>
        </w:rPr>
        <w:t>2.供应商对采购过程提出质疑的，应当在各采购程序环节结束之日起7个工作日内提出质疑；</w:t>
      </w:r>
    </w:p>
    <w:p>
      <w:pPr>
        <w:spacing w:line="360" w:lineRule="auto"/>
        <w:ind w:firstLine="420" w:firstLineChars="200"/>
        <w:rPr>
          <w:rFonts w:ascii="宋体" w:hAnsi="宋体" w:cs="宋体"/>
          <w:color w:val="auto"/>
          <w:szCs w:val="21"/>
        </w:rPr>
      </w:pPr>
      <w:r>
        <w:rPr>
          <w:rFonts w:hint="eastAsia" w:ascii="宋体" w:hAnsi="宋体" w:cs="宋体"/>
          <w:color w:val="auto"/>
          <w:szCs w:val="21"/>
        </w:rPr>
        <w:t>3.供应商对成交结果提出质疑的，应当在成交结果公告期限届满之日起7个工作日内提出质疑。</w:t>
      </w:r>
    </w:p>
    <w:p>
      <w:pPr>
        <w:spacing w:line="360" w:lineRule="auto"/>
        <w:ind w:firstLine="420" w:firstLineChars="200"/>
        <w:rPr>
          <w:rFonts w:ascii="宋体" w:hAnsi="宋体" w:cs="宋体"/>
          <w:color w:val="auto"/>
          <w:szCs w:val="21"/>
        </w:rPr>
      </w:pPr>
      <w:r>
        <w:rPr>
          <w:rFonts w:hint="eastAsia" w:ascii="宋体" w:hAnsi="宋体" w:cs="宋体"/>
          <w:color w:val="auto"/>
          <w:szCs w:val="21"/>
        </w:rPr>
        <w:t>4.在线投标响应（电子投标）相关说明：</w:t>
      </w:r>
    </w:p>
    <w:p>
      <w:pPr>
        <w:spacing w:line="360" w:lineRule="auto"/>
        <w:ind w:firstLine="420" w:firstLineChars="200"/>
        <w:rPr>
          <w:rFonts w:ascii="宋体" w:hAnsi="宋体" w:cs="宋体"/>
          <w:color w:val="auto"/>
          <w:szCs w:val="21"/>
        </w:rPr>
      </w:pPr>
      <w:r>
        <w:rPr>
          <w:rFonts w:hint="eastAsia" w:ascii="宋体" w:hAnsi="宋体" w:cs="宋体"/>
          <w:color w:val="auto"/>
          <w:szCs w:val="21"/>
        </w:rPr>
        <w:t>（1）本项目通过“政府采购云平台（www.zcygov.cn）”实行在线投标响应（电子投标），供应商应先安装“政采云电子交易客户端”，并按照本磋商文件和“政府采购云平台”的要求，通过“政采云电子交易客户端”编制并加密投标响应文件。供应商未按规定加密的投标响应文件，“政府采购云平台”将予以拒收。</w:t>
      </w:r>
    </w:p>
    <w:p>
      <w:pPr>
        <w:spacing w:line="360" w:lineRule="auto"/>
        <w:ind w:firstLine="420" w:firstLineChars="200"/>
        <w:rPr>
          <w:rFonts w:ascii="宋体" w:hAnsi="宋体" w:cs="宋体"/>
          <w:color w:val="auto"/>
          <w:szCs w:val="21"/>
        </w:rPr>
      </w:pPr>
      <w:r>
        <w:rPr>
          <w:rFonts w:hint="eastAsia" w:ascii="宋体" w:hAnsi="宋体" w:cs="宋体"/>
          <w:color w:val="auto"/>
          <w:szCs w:val="21"/>
        </w:rPr>
        <w:t>（2）“政采云电子交易客户端”请自行前往“浙江政府采购网-下载专区-电子交易客户端”进行下载；电子投标具体操作流程详见《供应商项目采购-电子招投标操作指南》；通过“政府采购云平台”参与在线投标时如遇平台技术问题详询 400-881-7190。</w:t>
      </w:r>
    </w:p>
    <w:p>
      <w:pPr>
        <w:spacing w:line="360" w:lineRule="auto"/>
        <w:ind w:firstLine="420" w:firstLineChars="200"/>
        <w:rPr>
          <w:rFonts w:ascii="宋体" w:hAnsi="宋体" w:cs="宋体"/>
          <w:color w:val="auto"/>
          <w:szCs w:val="21"/>
        </w:rPr>
      </w:pPr>
      <w:r>
        <w:rPr>
          <w:rFonts w:hint="eastAsia" w:ascii="宋体" w:hAnsi="宋体" w:cs="宋体"/>
          <w:color w:val="auto"/>
          <w:szCs w:val="21"/>
        </w:rPr>
        <w:t>（3）为确保网上操作合法、有效和安全，投标供应商应当在投标截止时间前完成在“政府采购云平台”的身份认证，确保在电子投标过程中能够对相关数据电文进行加密和使用电子签章。使用“政采云电子交易客户端”需要提前申领 CA 数字证书，申领流程请自行前往“浙江政府采购网-下载专区-电子交易客户端-CA 驱动和申领流程”进行查阅。</w:t>
      </w:r>
    </w:p>
    <w:p>
      <w:pPr>
        <w:spacing w:line="360" w:lineRule="auto"/>
        <w:ind w:firstLine="420" w:firstLineChars="200"/>
        <w:rPr>
          <w:rFonts w:ascii="宋体" w:hAnsi="宋体" w:cs="宋体"/>
          <w:color w:val="auto"/>
          <w:szCs w:val="21"/>
        </w:rPr>
      </w:pPr>
      <w:r>
        <w:rPr>
          <w:rFonts w:hint="eastAsia" w:ascii="宋体" w:hAnsi="宋体" w:cs="宋体"/>
          <w:color w:val="auto"/>
          <w:szCs w:val="21"/>
        </w:rPr>
        <w:t>（4）供应商通过政府采购云平台电子投标工具制作投标响应文件，电子投标工具请供应商自行前往浙江省政府采购网下载并安装。</w:t>
      </w:r>
    </w:p>
    <w:p>
      <w:pPr>
        <w:spacing w:line="360" w:lineRule="auto"/>
        <w:ind w:firstLine="420" w:firstLineChars="200"/>
        <w:rPr>
          <w:rFonts w:ascii="宋体" w:hAnsi="宋体" w:cs="宋体"/>
          <w:color w:val="auto"/>
          <w:szCs w:val="21"/>
        </w:rPr>
      </w:pPr>
      <w:r>
        <w:rPr>
          <w:rFonts w:hint="eastAsia" w:ascii="宋体" w:hAnsi="宋体" w:cs="宋体"/>
          <w:color w:val="auto"/>
          <w:szCs w:val="21"/>
        </w:rPr>
        <w:t>（5）投标供应商应当在投标截止时间前，将生成的“电子加密投标响应文件”上传递交至“政府采购云平台”。投标截止时间前可以补充、修改或者撤回电子投标响应文件。补充或者修改电子投标响应文件的，应当先行撤回原文件，补充、修改后重新传输递交。投标截止时间前未完成传输的，视为撤回投标响应文件。</w:t>
      </w:r>
    </w:p>
    <w:p>
      <w:pPr>
        <w:spacing w:line="360" w:lineRule="auto"/>
        <w:ind w:firstLine="420" w:firstLineChars="200"/>
        <w:rPr>
          <w:rFonts w:ascii="宋体" w:hAnsi="宋体" w:cs="宋体"/>
          <w:color w:val="auto"/>
          <w:szCs w:val="21"/>
        </w:rPr>
      </w:pPr>
      <w:r>
        <w:rPr>
          <w:rFonts w:hint="eastAsia" w:ascii="宋体" w:hAnsi="宋体" w:cs="宋体"/>
          <w:color w:val="auto"/>
          <w:szCs w:val="21"/>
        </w:rPr>
        <w:t>（6）本项目需要供应商同时提供备份投标响应文件。备份投标响应文件发送至代理机构电子邮箱（电子邮箱：1032176308@qq.com），逾期发送将被拒收。</w:t>
      </w:r>
    </w:p>
    <w:p>
      <w:pPr>
        <w:spacing w:line="360" w:lineRule="auto"/>
        <w:ind w:firstLine="420" w:firstLineChars="200"/>
        <w:rPr>
          <w:rFonts w:ascii="宋体" w:hAnsi="宋体" w:cs="宋体"/>
          <w:color w:val="auto"/>
          <w:szCs w:val="21"/>
        </w:rPr>
      </w:pPr>
      <w:r>
        <w:rPr>
          <w:rFonts w:hint="eastAsia" w:ascii="宋体" w:hAnsi="宋体" w:cs="宋体"/>
          <w:color w:val="auto"/>
          <w:szCs w:val="21"/>
        </w:rPr>
        <w:t>（7）通过“政府采购云平台”上传递交的“电子加密投标响应文件”无法按时解密，投标供应商递交了备份投标响应文件的，以备份投标响应文件为依据，否则视为投标响应文件撤回。 通过“政府采购云平台”上传递交的“电子加密投标响应文件”已按时解密的，“备份投标响应文件”自动失效。投标供应商仅递交备份投标响应文件的，投标无效。</w:t>
      </w:r>
    </w:p>
    <w:p>
      <w:pPr>
        <w:spacing w:line="360" w:lineRule="auto"/>
        <w:ind w:firstLine="420" w:firstLineChars="200"/>
        <w:rPr>
          <w:rFonts w:ascii="宋体" w:hAnsi="宋体" w:cs="宋体"/>
          <w:color w:val="auto"/>
          <w:szCs w:val="21"/>
        </w:rPr>
      </w:pPr>
      <w:r>
        <w:rPr>
          <w:rFonts w:hint="eastAsia" w:ascii="宋体" w:hAnsi="宋体" w:cs="宋体"/>
          <w:color w:val="auto"/>
          <w:szCs w:val="21"/>
        </w:rPr>
        <w:t>（8）本项目所有公告发布网站：“浙江省政府采购网”（https://zfcg.czt.zj.gov.cn）和“三门县公共资源交易中心网”（http://www.sanmen.gov.cn/col/col1229610743/index.html）。</w:t>
      </w:r>
    </w:p>
    <w:p>
      <w:pPr>
        <w:spacing w:line="360" w:lineRule="auto"/>
        <w:ind w:firstLine="420" w:firstLineChars="200"/>
        <w:rPr>
          <w:rFonts w:ascii="宋体" w:hAnsi="宋体" w:cs="宋体"/>
          <w:color w:val="auto"/>
          <w:szCs w:val="21"/>
        </w:rPr>
      </w:pPr>
      <w:r>
        <w:rPr>
          <w:rFonts w:hint="eastAsia" w:ascii="宋体" w:hAnsi="宋体" w:cs="宋体"/>
          <w:color w:val="auto"/>
          <w:szCs w:val="21"/>
        </w:rPr>
        <w:t>注:▲未传输递交电子投标文件的，投标无效。未按规定提供相应的备份投标文件，造成项目开评标活动无法进行下去的，投标无效。</w:t>
      </w:r>
    </w:p>
    <w:p>
      <w:pPr>
        <w:pStyle w:val="38"/>
        <w:spacing w:before="0" w:beforeAutospacing="0" w:after="0" w:afterAutospacing="0" w:line="360" w:lineRule="auto"/>
        <w:jc w:val="both"/>
        <w:rPr>
          <w:rFonts w:cs="宋体"/>
          <w:color w:val="auto"/>
          <w:sz w:val="21"/>
          <w:szCs w:val="21"/>
        </w:rPr>
      </w:pPr>
      <w:r>
        <w:rPr>
          <w:rStyle w:val="44"/>
          <w:rFonts w:cs="宋体"/>
          <w:color w:val="auto"/>
          <w:sz w:val="21"/>
          <w:szCs w:val="21"/>
        </w:rPr>
        <w:t>七、凡对本次招标提出询问、质疑、投诉，请按以下方式联系</w:t>
      </w:r>
    </w:p>
    <w:p>
      <w:pPr>
        <w:widowControl/>
        <w:adjustRightInd w:val="0"/>
        <w:snapToGrid w:val="0"/>
        <w:spacing w:line="288" w:lineRule="auto"/>
        <w:jc w:val="left"/>
        <w:rPr>
          <w:rFonts w:ascii="宋体" w:hAnsi="宋体" w:cs="宋体"/>
          <w:color w:val="auto"/>
          <w:kern w:val="0"/>
          <w:szCs w:val="21"/>
        </w:rPr>
      </w:pPr>
      <w:r>
        <w:rPr>
          <w:rFonts w:ascii="宋体" w:hAnsi="宋体" w:cs="宋体"/>
          <w:color w:val="auto"/>
          <w:kern w:val="0"/>
          <w:szCs w:val="21"/>
        </w:rPr>
        <w:t>1.采购人信息</w:t>
      </w:r>
    </w:p>
    <w:p>
      <w:pPr>
        <w:widowControl/>
        <w:adjustRightInd w:val="0"/>
        <w:snapToGrid w:val="0"/>
        <w:spacing w:line="288" w:lineRule="auto"/>
        <w:jc w:val="left"/>
        <w:rPr>
          <w:rFonts w:hint="eastAsia" w:ascii="宋体" w:hAnsi="宋体" w:eastAsia="宋体" w:cs="宋体"/>
          <w:color w:val="auto"/>
          <w:kern w:val="0"/>
          <w:szCs w:val="21"/>
          <w:lang w:eastAsia="zh-CN"/>
        </w:rPr>
      </w:pPr>
      <w:r>
        <w:rPr>
          <w:rFonts w:hint="eastAsia" w:ascii="宋体" w:hAnsi="宋体" w:cs="宋体"/>
          <w:color w:val="auto"/>
          <w:kern w:val="0"/>
          <w:szCs w:val="21"/>
        </w:rPr>
        <w:t>名  称：</w:t>
      </w:r>
      <w:r>
        <w:rPr>
          <w:rFonts w:hint="eastAsia" w:ascii="宋体" w:hAnsi="宋体" w:cs="宋体"/>
          <w:color w:val="auto"/>
          <w:kern w:val="0"/>
          <w:szCs w:val="21"/>
          <w:lang w:eastAsia="zh-CN"/>
        </w:rPr>
        <w:t>三门县花桥镇中心小学</w:t>
      </w:r>
    </w:p>
    <w:p>
      <w:pPr>
        <w:widowControl/>
        <w:adjustRightInd w:val="0"/>
        <w:snapToGrid w:val="0"/>
        <w:spacing w:line="288" w:lineRule="auto"/>
        <w:jc w:val="left"/>
        <w:rPr>
          <w:rFonts w:ascii="宋体" w:hAnsi="宋体" w:cs="宋体"/>
          <w:color w:val="auto"/>
          <w:kern w:val="0"/>
          <w:szCs w:val="21"/>
        </w:rPr>
      </w:pPr>
      <w:r>
        <w:rPr>
          <w:rFonts w:hint="eastAsia" w:ascii="宋体" w:hAnsi="宋体" w:cs="宋体"/>
          <w:color w:val="auto"/>
          <w:kern w:val="0"/>
          <w:szCs w:val="21"/>
        </w:rPr>
        <w:t>地  址：</w:t>
      </w:r>
      <w:r>
        <w:rPr>
          <w:rFonts w:hint="eastAsia" w:ascii="宋体" w:hAnsi="宋体" w:cs="宋体"/>
          <w:color w:val="auto"/>
          <w:kern w:val="0"/>
          <w:szCs w:val="21"/>
          <w:lang w:eastAsia="zh-CN"/>
        </w:rPr>
        <w:t>三门县花桥镇</w:t>
      </w:r>
    </w:p>
    <w:p>
      <w:pPr>
        <w:widowControl/>
        <w:adjustRightInd w:val="0"/>
        <w:snapToGrid w:val="0"/>
        <w:spacing w:line="288" w:lineRule="auto"/>
        <w:jc w:val="left"/>
        <w:rPr>
          <w:rFonts w:ascii="宋体" w:hAnsi="宋体" w:cs="宋体"/>
          <w:color w:val="auto"/>
          <w:kern w:val="0"/>
          <w:szCs w:val="21"/>
        </w:rPr>
      </w:pPr>
      <w:r>
        <w:rPr>
          <w:rFonts w:hint="eastAsia" w:ascii="宋体" w:hAnsi="宋体" w:cs="宋体"/>
          <w:color w:val="auto"/>
          <w:kern w:val="0"/>
          <w:szCs w:val="21"/>
        </w:rPr>
        <w:t>传   真： /</w:t>
      </w:r>
    </w:p>
    <w:p>
      <w:pPr>
        <w:widowControl/>
        <w:adjustRightInd w:val="0"/>
        <w:snapToGrid w:val="0"/>
        <w:spacing w:line="288" w:lineRule="auto"/>
        <w:jc w:val="left"/>
        <w:rPr>
          <w:rFonts w:hint="default" w:ascii="宋体" w:hAnsi="宋体" w:eastAsia="宋体" w:cs="宋体"/>
          <w:color w:val="auto"/>
          <w:kern w:val="0"/>
          <w:szCs w:val="21"/>
          <w:lang w:val="en-US" w:eastAsia="zh-CN"/>
        </w:rPr>
      </w:pPr>
      <w:r>
        <w:rPr>
          <w:rFonts w:hint="eastAsia" w:ascii="宋体" w:hAnsi="宋体" w:cs="宋体"/>
          <w:color w:val="auto"/>
          <w:kern w:val="0"/>
          <w:szCs w:val="21"/>
        </w:rPr>
        <w:t>项目联系人（询问）：</w:t>
      </w:r>
      <w:r>
        <w:rPr>
          <w:rFonts w:hint="eastAsia" w:ascii="宋体" w:hAnsi="宋体" w:cs="宋体"/>
          <w:color w:val="auto"/>
          <w:kern w:val="0"/>
          <w:szCs w:val="21"/>
          <w:lang w:val="en-US" w:eastAsia="zh-CN"/>
        </w:rPr>
        <w:t>林仕旺</w:t>
      </w:r>
    </w:p>
    <w:p>
      <w:pPr>
        <w:widowControl/>
        <w:adjustRightInd w:val="0"/>
        <w:snapToGrid w:val="0"/>
        <w:spacing w:line="288" w:lineRule="auto"/>
        <w:jc w:val="left"/>
        <w:rPr>
          <w:rFonts w:hint="default" w:ascii="宋体" w:hAnsi="宋体" w:eastAsia="宋体" w:cs="宋体"/>
          <w:color w:val="auto"/>
          <w:kern w:val="0"/>
          <w:szCs w:val="21"/>
          <w:lang w:val="en-US" w:eastAsia="zh-CN"/>
        </w:rPr>
      </w:pPr>
      <w:r>
        <w:rPr>
          <w:rFonts w:hint="eastAsia" w:ascii="宋体" w:hAnsi="宋体" w:cs="宋体"/>
          <w:color w:val="auto"/>
          <w:kern w:val="0"/>
          <w:szCs w:val="21"/>
        </w:rPr>
        <w:t>项目联系方式（询问）：</w:t>
      </w:r>
      <w:r>
        <w:rPr>
          <w:rFonts w:hint="eastAsia" w:ascii="宋体" w:hAnsi="宋体" w:cs="宋体"/>
          <w:color w:val="auto"/>
          <w:kern w:val="0"/>
          <w:szCs w:val="21"/>
          <w:lang w:val="en-US" w:eastAsia="zh-CN"/>
        </w:rPr>
        <w:t>13968511287</w:t>
      </w:r>
    </w:p>
    <w:p>
      <w:pPr>
        <w:widowControl/>
        <w:adjustRightInd w:val="0"/>
        <w:snapToGrid w:val="0"/>
        <w:spacing w:line="288" w:lineRule="auto"/>
        <w:jc w:val="left"/>
        <w:rPr>
          <w:rFonts w:hint="default" w:ascii="宋体" w:hAnsi="宋体" w:eastAsia="宋体" w:cs="宋体"/>
          <w:color w:val="auto"/>
          <w:kern w:val="0"/>
          <w:szCs w:val="21"/>
          <w:lang w:val="en-US" w:eastAsia="zh-CN"/>
        </w:rPr>
      </w:pPr>
      <w:r>
        <w:rPr>
          <w:rFonts w:hint="eastAsia" w:ascii="宋体" w:hAnsi="宋体" w:cs="宋体"/>
          <w:color w:val="auto"/>
          <w:kern w:val="0"/>
          <w:szCs w:val="21"/>
        </w:rPr>
        <w:t>项目质疑联系人：</w:t>
      </w:r>
      <w:r>
        <w:rPr>
          <w:rFonts w:hint="eastAsia" w:ascii="宋体" w:hAnsi="宋体" w:cs="宋体"/>
          <w:color w:val="auto"/>
          <w:kern w:val="0"/>
          <w:szCs w:val="21"/>
          <w:lang w:val="en-US" w:eastAsia="zh-CN"/>
        </w:rPr>
        <w:t>柯甫见</w:t>
      </w:r>
    </w:p>
    <w:p>
      <w:pPr>
        <w:widowControl/>
        <w:adjustRightInd w:val="0"/>
        <w:snapToGrid w:val="0"/>
        <w:spacing w:line="288" w:lineRule="auto"/>
        <w:jc w:val="left"/>
        <w:rPr>
          <w:rFonts w:hint="default" w:ascii="宋体" w:hAnsi="宋体" w:eastAsia="宋体" w:cs="宋体"/>
          <w:color w:val="auto"/>
          <w:kern w:val="0"/>
          <w:szCs w:val="21"/>
          <w:lang w:val="en-US" w:eastAsia="zh-CN"/>
        </w:rPr>
      </w:pPr>
      <w:r>
        <w:rPr>
          <w:rFonts w:hint="eastAsia" w:ascii="宋体" w:hAnsi="宋体" w:cs="宋体"/>
          <w:color w:val="auto"/>
          <w:kern w:val="0"/>
          <w:szCs w:val="21"/>
        </w:rPr>
        <w:t>联系电话：</w:t>
      </w:r>
      <w:r>
        <w:rPr>
          <w:rFonts w:hint="eastAsia" w:ascii="宋体" w:hAnsi="宋体" w:cs="宋体"/>
          <w:color w:val="auto"/>
          <w:kern w:val="0"/>
          <w:szCs w:val="21"/>
          <w:lang w:val="en-US" w:eastAsia="zh-CN"/>
        </w:rPr>
        <w:t>13586215782</w:t>
      </w:r>
    </w:p>
    <w:p>
      <w:pPr>
        <w:widowControl/>
        <w:adjustRightInd w:val="0"/>
        <w:snapToGrid w:val="0"/>
        <w:spacing w:line="288" w:lineRule="auto"/>
        <w:jc w:val="left"/>
        <w:rPr>
          <w:rFonts w:ascii="宋体" w:hAnsi="宋体" w:cs="宋体"/>
          <w:color w:val="auto"/>
          <w:kern w:val="0"/>
          <w:szCs w:val="21"/>
        </w:rPr>
      </w:pPr>
    </w:p>
    <w:p>
      <w:pPr>
        <w:widowControl/>
        <w:adjustRightInd w:val="0"/>
        <w:snapToGrid w:val="0"/>
        <w:spacing w:line="288" w:lineRule="auto"/>
        <w:jc w:val="left"/>
        <w:rPr>
          <w:rFonts w:ascii="宋体" w:hAnsi="宋体" w:cs="宋体"/>
          <w:color w:val="auto"/>
          <w:kern w:val="0"/>
          <w:szCs w:val="21"/>
        </w:rPr>
      </w:pPr>
      <w:r>
        <w:rPr>
          <w:rFonts w:ascii="宋体" w:hAnsi="宋体" w:cs="宋体"/>
          <w:color w:val="auto"/>
          <w:kern w:val="0"/>
          <w:szCs w:val="21"/>
        </w:rPr>
        <w:t>2.采购代理机构信息   </w:t>
      </w:r>
    </w:p>
    <w:p>
      <w:pPr>
        <w:widowControl/>
        <w:adjustRightInd w:val="0"/>
        <w:snapToGrid w:val="0"/>
        <w:spacing w:line="288" w:lineRule="auto"/>
        <w:jc w:val="left"/>
        <w:rPr>
          <w:rFonts w:ascii="宋体" w:hAnsi="宋体" w:cs="宋体"/>
          <w:color w:val="auto"/>
          <w:kern w:val="0"/>
          <w:szCs w:val="21"/>
        </w:rPr>
      </w:pPr>
      <w:r>
        <w:rPr>
          <w:rFonts w:hint="eastAsia" w:ascii="宋体" w:hAnsi="宋体" w:cs="宋体"/>
          <w:color w:val="auto"/>
          <w:kern w:val="0"/>
          <w:szCs w:val="21"/>
        </w:rPr>
        <w:t>名    称：三门县熠橙工程管理有限公司 </w:t>
      </w:r>
    </w:p>
    <w:p>
      <w:pPr>
        <w:widowControl/>
        <w:adjustRightInd w:val="0"/>
        <w:snapToGrid w:val="0"/>
        <w:spacing w:line="288" w:lineRule="auto"/>
        <w:jc w:val="left"/>
        <w:rPr>
          <w:rFonts w:ascii="宋体" w:hAnsi="宋体" w:cs="宋体"/>
          <w:color w:val="auto"/>
          <w:kern w:val="0"/>
          <w:szCs w:val="21"/>
        </w:rPr>
      </w:pPr>
      <w:r>
        <w:rPr>
          <w:rFonts w:hint="eastAsia" w:ascii="宋体" w:hAnsi="宋体" w:cs="宋体"/>
          <w:color w:val="auto"/>
          <w:kern w:val="0"/>
          <w:szCs w:val="21"/>
        </w:rPr>
        <w:t>地    址：三门县</w:t>
      </w:r>
    </w:p>
    <w:p>
      <w:pPr>
        <w:widowControl/>
        <w:adjustRightInd w:val="0"/>
        <w:snapToGrid w:val="0"/>
        <w:spacing w:line="288" w:lineRule="auto"/>
        <w:jc w:val="left"/>
        <w:rPr>
          <w:rFonts w:ascii="宋体" w:hAnsi="宋体" w:cs="宋体"/>
          <w:color w:val="auto"/>
          <w:kern w:val="0"/>
          <w:szCs w:val="21"/>
        </w:rPr>
      </w:pPr>
      <w:r>
        <w:rPr>
          <w:rFonts w:hint="eastAsia" w:ascii="宋体" w:hAnsi="宋体" w:cs="宋体"/>
          <w:color w:val="auto"/>
          <w:kern w:val="0"/>
          <w:szCs w:val="21"/>
        </w:rPr>
        <w:t>传     真：/</w:t>
      </w:r>
    </w:p>
    <w:p>
      <w:pPr>
        <w:widowControl/>
        <w:adjustRightInd w:val="0"/>
        <w:snapToGrid w:val="0"/>
        <w:spacing w:line="288" w:lineRule="auto"/>
        <w:jc w:val="left"/>
        <w:rPr>
          <w:rFonts w:ascii="宋体" w:hAnsi="宋体" w:cs="宋体"/>
          <w:color w:val="auto"/>
          <w:kern w:val="0"/>
          <w:szCs w:val="21"/>
        </w:rPr>
      </w:pPr>
      <w:r>
        <w:rPr>
          <w:rFonts w:hint="eastAsia" w:ascii="宋体" w:hAnsi="宋体" w:cs="宋体"/>
          <w:color w:val="auto"/>
          <w:kern w:val="0"/>
          <w:szCs w:val="21"/>
        </w:rPr>
        <w:t>项目联系人（询问）：黄安妮</w:t>
      </w:r>
    </w:p>
    <w:p>
      <w:pPr>
        <w:widowControl/>
        <w:adjustRightInd w:val="0"/>
        <w:snapToGrid w:val="0"/>
        <w:spacing w:line="288" w:lineRule="auto"/>
        <w:jc w:val="left"/>
        <w:rPr>
          <w:rFonts w:ascii="宋体" w:hAnsi="宋体" w:cs="宋体"/>
          <w:color w:val="auto"/>
          <w:kern w:val="0"/>
          <w:szCs w:val="21"/>
        </w:rPr>
      </w:pPr>
      <w:r>
        <w:rPr>
          <w:rFonts w:hint="eastAsia" w:ascii="宋体" w:hAnsi="宋体" w:cs="宋体"/>
          <w:color w:val="auto"/>
          <w:kern w:val="0"/>
          <w:szCs w:val="21"/>
        </w:rPr>
        <w:t>项目联系方式（询问）：13676625563</w:t>
      </w:r>
    </w:p>
    <w:p>
      <w:pPr>
        <w:widowControl/>
        <w:adjustRightInd w:val="0"/>
        <w:snapToGrid w:val="0"/>
        <w:spacing w:line="288" w:lineRule="auto"/>
        <w:jc w:val="left"/>
        <w:rPr>
          <w:rFonts w:ascii="宋体" w:hAnsi="宋体" w:cs="宋体"/>
          <w:color w:val="auto"/>
          <w:kern w:val="0"/>
          <w:szCs w:val="21"/>
        </w:rPr>
      </w:pPr>
      <w:r>
        <w:rPr>
          <w:rFonts w:hint="eastAsia" w:ascii="宋体" w:hAnsi="宋体" w:cs="宋体"/>
          <w:color w:val="auto"/>
          <w:kern w:val="0"/>
          <w:szCs w:val="21"/>
        </w:rPr>
        <w:t>质疑联系人：叶永芳</w:t>
      </w:r>
    </w:p>
    <w:p>
      <w:pPr>
        <w:widowControl/>
        <w:adjustRightInd w:val="0"/>
        <w:snapToGrid w:val="0"/>
        <w:spacing w:line="288" w:lineRule="auto"/>
        <w:jc w:val="left"/>
        <w:rPr>
          <w:rFonts w:ascii="宋体" w:hAnsi="宋体" w:cs="宋体"/>
          <w:color w:val="auto"/>
          <w:szCs w:val="21"/>
        </w:rPr>
      </w:pPr>
      <w:r>
        <w:rPr>
          <w:rFonts w:hint="eastAsia" w:ascii="宋体" w:hAnsi="宋体" w:cs="宋体"/>
          <w:color w:val="auto"/>
          <w:kern w:val="0"/>
          <w:szCs w:val="21"/>
        </w:rPr>
        <w:t>质疑联系方式：15957633553</w:t>
      </w:r>
      <w:r>
        <w:rPr>
          <w:rFonts w:ascii="宋体" w:hAnsi="宋体" w:cs="宋体"/>
          <w:color w:val="auto"/>
          <w:szCs w:val="21"/>
        </w:rPr>
        <w:t>   </w:t>
      </w:r>
    </w:p>
    <w:p>
      <w:pPr>
        <w:widowControl/>
        <w:adjustRightInd w:val="0"/>
        <w:snapToGrid w:val="0"/>
        <w:spacing w:line="288" w:lineRule="auto"/>
        <w:jc w:val="left"/>
        <w:rPr>
          <w:rFonts w:ascii="宋体" w:hAnsi="宋体" w:cs="宋体"/>
          <w:color w:val="auto"/>
          <w:szCs w:val="21"/>
        </w:rPr>
      </w:pPr>
    </w:p>
    <w:p>
      <w:pPr>
        <w:widowControl/>
        <w:adjustRightInd w:val="0"/>
        <w:snapToGrid w:val="0"/>
        <w:spacing w:line="288" w:lineRule="auto"/>
        <w:jc w:val="left"/>
        <w:rPr>
          <w:rFonts w:ascii="宋体" w:hAnsi="宋体" w:cs="宋体"/>
          <w:color w:val="auto"/>
          <w:kern w:val="0"/>
          <w:szCs w:val="21"/>
        </w:rPr>
      </w:pPr>
      <w:r>
        <w:rPr>
          <w:rFonts w:ascii="宋体" w:hAnsi="宋体" w:cs="宋体"/>
          <w:color w:val="auto"/>
          <w:kern w:val="0"/>
          <w:szCs w:val="21"/>
        </w:rPr>
        <w:t>3.同级政府采购监督管理部门</w:t>
      </w:r>
    </w:p>
    <w:p>
      <w:pPr>
        <w:widowControl/>
        <w:adjustRightInd w:val="0"/>
        <w:snapToGrid w:val="0"/>
        <w:spacing w:line="288" w:lineRule="auto"/>
        <w:jc w:val="left"/>
        <w:rPr>
          <w:rFonts w:ascii="宋体" w:hAnsi="宋体" w:cs="Arial"/>
          <w:color w:val="auto"/>
          <w:szCs w:val="21"/>
        </w:rPr>
      </w:pPr>
      <w:r>
        <w:rPr>
          <w:rFonts w:ascii="宋体" w:hAnsi="宋体" w:cs="宋体"/>
          <w:color w:val="auto"/>
          <w:kern w:val="0"/>
          <w:szCs w:val="21"/>
        </w:rPr>
        <w:t>名    称：</w:t>
      </w:r>
      <w:r>
        <w:rPr>
          <w:rFonts w:ascii="宋体" w:hAnsi="宋体" w:cs="Arial"/>
          <w:color w:val="auto"/>
          <w:szCs w:val="21"/>
        </w:rPr>
        <w:t>三门县财政局</w:t>
      </w:r>
    </w:p>
    <w:p>
      <w:pPr>
        <w:widowControl/>
        <w:adjustRightInd w:val="0"/>
        <w:snapToGrid w:val="0"/>
        <w:spacing w:line="288" w:lineRule="auto"/>
        <w:jc w:val="left"/>
        <w:rPr>
          <w:rFonts w:ascii="宋体" w:hAnsi="宋体" w:cs="宋体"/>
          <w:color w:val="auto"/>
          <w:kern w:val="0"/>
          <w:szCs w:val="21"/>
        </w:rPr>
      </w:pPr>
      <w:r>
        <w:rPr>
          <w:rFonts w:ascii="宋体" w:hAnsi="宋体" w:cs="宋体"/>
          <w:color w:val="auto"/>
          <w:kern w:val="0"/>
          <w:szCs w:val="21"/>
        </w:rPr>
        <w:t>地    址：</w:t>
      </w:r>
      <w:r>
        <w:rPr>
          <w:rFonts w:hint="eastAsia" w:ascii="宋体" w:hAnsi="宋体" w:cs="宋体"/>
          <w:color w:val="auto"/>
          <w:kern w:val="0"/>
          <w:szCs w:val="21"/>
        </w:rPr>
        <w:t>三门县海游街道湫水大道1号</w:t>
      </w:r>
    </w:p>
    <w:p>
      <w:pPr>
        <w:widowControl/>
        <w:adjustRightInd w:val="0"/>
        <w:snapToGrid w:val="0"/>
        <w:spacing w:line="288" w:lineRule="auto"/>
        <w:jc w:val="left"/>
        <w:rPr>
          <w:rFonts w:ascii="宋体" w:hAnsi="宋体" w:cs="宋体"/>
          <w:color w:val="auto"/>
          <w:kern w:val="0"/>
          <w:szCs w:val="21"/>
        </w:rPr>
      </w:pPr>
      <w:r>
        <w:rPr>
          <w:rFonts w:hint="eastAsia" w:ascii="宋体" w:hAnsi="宋体" w:cs="宋体"/>
          <w:color w:val="auto"/>
          <w:kern w:val="0"/>
          <w:szCs w:val="21"/>
        </w:rPr>
        <w:t>传     真：/</w:t>
      </w:r>
    </w:p>
    <w:p>
      <w:pPr>
        <w:widowControl/>
        <w:adjustRightInd w:val="0"/>
        <w:snapToGrid w:val="0"/>
        <w:spacing w:line="288" w:lineRule="auto"/>
        <w:jc w:val="left"/>
        <w:rPr>
          <w:rFonts w:ascii="宋体" w:hAnsi="宋体" w:cs="宋体"/>
          <w:color w:val="auto"/>
          <w:kern w:val="0"/>
          <w:szCs w:val="21"/>
        </w:rPr>
      </w:pPr>
      <w:r>
        <w:rPr>
          <w:rFonts w:ascii="宋体" w:hAnsi="宋体" w:cs="宋体"/>
          <w:color w:val="auto"/>
          <w:kern w:val="0"/>
          <w:szCs w:val="21"/>
        </w:rPr>
        <w:t>联</w:t>
      </w:r>
      <w:r>
        <w:rPr>
          <w:rFonts w:hint="eastAsia" w:ascii="宋体" w:hAnsi="宋体" w:cs="宋体"/>
          <w:color w:val="auto"/>
          <w:kern w:val="0"/>
          <w:szCs w:val="21"/>
        </w:rPr>
        <w:t xml:space="preserve"> </w:t>
      </w:r>
      <w:r>
        <w:rPr>
          <w:rFonts w:ascii="宋体" w:hAnsi="宋体" w:cs="宋体"/>
          <w:color w:val="auto"/>
          <w:kern w:val="0"/>
          <w:szCs w:val="21"/>
        </w:rPr>
        <w:t>系</w:t>
      </w:r>
      <w:r>
        <w:rPr>
          <w:rFonts w:hint="eastAsia" w:ascii="宋体" w:hAnsi="宋体" w:cs="宋体"/>
          <w:color w:val="auto"/>
          <w:kern w:val="0"/>
          <w:szCs w:val="21"/>
        </w:rPr>
        <w:t xml:space="preserve"> </w:t>
      </w:r>
      <w:r>
        <w:rPr>
          <w:rFonts w:ascii="宋体" w:hAnsi="宋体" w:cs="宋体"/>
          <w:color w:val="auto"/>
          <w:kern w:val="0"/>
          <w:szCs w:val="21"/>
        </w:rPr>
        <w:t>人：</w:t>
      </w:r>
      <w:r>
        <w:rPr>
          <w:rFonts w:hint="eastAsia" w:ascii="宋体" w:hAnsi="宋体" w:cs="宋体"/>
          <w:color w:val="auto"/>
          <w:kern w:val="0"/>
          <w:szCs w:val="21"/>
        </w:rPr>
        <w:t xml:space="preserve">   /</w:t>
      </w:r>
    </w:p>
    <w:p>
      <w:pPr>
        <w:widowControl/>
        <w:adjustRightInd w:val="0"/>
        <w:snapToGrid w:val="0"/>
        <w:spacing w:line="288" w:lineRule="auto"/>
        <w:jc w:val="left"/>
        <w:rPr>
          <w:rFonts w:ascii="宋体" w:hAnsi="宋体" w:cs="宋体"/>
          <w:color w:val="auto"/>
          <w:kern w:val="0"/>
          <w:szCs w:val="21"/>
        </w:rPr>
      </w:pPr>
      <w:r>
        <w:rPr>
          <w:rFonts w:ascii="宋体" w:hAnsi="宋体" w:cs="宋体"/>
          <w:color w:val="auto"/>
          <w:kern w:val="0"/>
          <w:szCs w:val="21"/>
        </w:rPr>
        <w:t>监督投诉电话：0576-83305830</w:t>
      </w:r>
    </w:p>
    <w:p>
      <w:pPr>
        <w:widowControl/>
        <w:spacing w:line="360" w:lineRule="auto"/>
        <w:ind w:firstLine="420" w:firstLineChars="200"/>
        <w:jc w:val="left"/>
        <w:rPr>
          <w:rFonts w:ascii="宋体" w:hAnsi="宋体" w:cs="宋体"/>
          <w:color w:val="auto"/>
          <w:kern w:val="0"/>
          <w:szCs w:val="21"/>
        </w:rPr>
      </w:pPr>
    </w:p>
    <w:p>
      <w:pPr>
        <w:widowControl/>
        <w:spacing w:line="360" w:lineRule="auto"/>
        <w:ind w:firstLine="420" w:firstLineChars="200"/>
        <w:jc w:val="left"/>
        <w:rPr>
          <w:rFonts w:ascii="宋体" w:hAnsi="宋体"/>
          <w:color w:val="auto"/>
          <w:kern w:val="0"/>
          <w:szCs w:val="21"/>
        </w:rPr>
      </w:pPr>
      <w:r>
        <w:rPr>
          <w:rFonts w:hint="eastAsia" w:ascii="宋体" w:hAnsi="宋体" w:cs="宋体"/>
          <w:color w:val="auto"/>
          <w:kern w:val="0"/>
          <w:szCs w:val="21"/>
        </w:rPr>
        <w:t>     </w:t>
      </w:r>
    </w:p>
    <w:p>
      <w:pPr>
        <w:widowControl/>
        <w:spacing w:line="360" w:lineRule="exact"/>
        <w:ind w:firstLine="630" w:firstLineChars="300"/>
        <w:jc w:val="right"/>
        <w:rPr>
          <w:rFonts w:hint="eastAsia" w:ascii="宋体" w:hAnsi="宋体" w:eastAsia="宋体" w:cs="宋体"/>
          <w:color w:val="auto"/>
          <w:kern w:val="0"/>
          <w:szCs w:val="21"/>
          <w:lang w:eastAsia="zh-CN"/>
        </w:rPr>
      </w:pPr>
      <w:r>
        <w:rPr>
          <w:rFonts w:hint="eastAsia" w:ascii="宋体" w:hAnsi="宋体" w:cs="宋体"/>
          <w:color w:val="auto"/>
          <w:kern w:val="0"/>
          <w:szCs w:val="21"/>
          <w:lang w:eastAsia="zh-CN"/>
        </w:rPr>
        <w:t xml:space="preserve"> 三门县花桥镇中心小学</w:t>
      </w:r>
    </w:p>
    <w:p>
      <w:pPr>
        <w:widowControl/>
        <w:wordWrap w:val="0"/>
        <w:spacing w:line="360" w:lineRule="exact"/>
        <w:ind w:firstLine="630" w:firstLineChars="300"/>
        <w:jc w:val="right"/>
        <w:rPr>
          <w:rFonts w:ascii="宋体" w:hAnsi="宋体" w:cs="宋体"/>
          <w:color w:val="auto"/>
          <w:kern w:val="0"/>
          <w:szCs w:val="21"/>
        </w:rPr>
      </w:pPr>
      <w:r>
        <w:rPr>
          <w:rFonts w:hint="eastAsia" w:ascii="宋体" w:hAnsi="宋体" w:cs="宋体"/>
          <w:color w:val="auto"/>
          <w:kern w:val="0"/>
          <w:szCs w:val="21"/>
        </w:rPr>
        <w:t>三门县熠橙工程管理有限公司</w:t>
      </w:r>
    </w:p>
    <w:p>
      <w:pPr>
        <w:widowControl/>
        <w:wordWrap w:val="0"/>
        <w:spacing w:line="360" w:lineRule="exact"/>
        <w:ind w:firstLine="630" w:firstLineChars="300"/>
        <w:jc w:val="center"/>
        <w:rPr>
          <w:rFonts w:ascii="宋体" w:hAnsi="宋体" w:cs="宋体"/>
          <w:color w:val="auto"/>
          <w:kern w:val="0"/>
          <w:szCs w:val="21"/>
        </w:rPr>
      </w:pPr>
      <w:r>
        <w:rPr>
          <w:rFonts w:hint="eastAsia" w:ascii="宋体" w:hAnsi="宋体" w:cs="宋体"/>
          <w:color w:val="auto"/>
          <w:kern w:val="0"/>
          <w:szCs w:val="21"/>
        </w:rPr>
        <w:t xml:space="preserve">                                                                       </w:t>
      </w:r>
      <w:r>
        <w:rPr>
          <w:rFonts w:ascii="宋体" w:hAnsi="宋体" w:cs="宋体"/>
          <w:color w:val="auto"/>
          <w:kern w:val="0"/>
          <w:szCs w:val="21"/>
        </w:rPr>
        <w:t>202</w:t>
      </w:r>
      <w:r>
        <w:rPr>
          <w:rFonts w:hint="eastAsia" w:ascii="宋体" w:hAnsi="宋体" w:cs="宋体"/>
          <w:color w:val="auto"/>
          <w:kern w:val="0"/>
          <w:szCs w:val="21"/>
        </w:rPr>
        <w:t>4</w:t>
      </w:r>
      <w:r>
        <w:rPr>
          <w:rFonts w:ascii="宋体" w:hAnsi="宋体" w:cs="宋体"/>
          <w:color w:val="auto"/>
          <w:kern w:val="0"/>
          <w:szCs w:val="21"/>
        </w:rPr>
        <w:t>年</w:t>
      </w:r>
      <w:r>
        <w:rPr>
          <w:rFonts w:hint="eastAsia" w:ascii="宋体" w:hAnsi="宋体" w:cs="宋体"/>
          <w:color w:val="auto"/>
          <w:kern w:val="0"/>
          <w:szCs w:val="21"/>
          <w:lang w:val="en-US" w:eastAsia="zh-CN"/>
        </w:rPr>
        <w:t>6</w:t>
      </w:r>
      <w:r>
        <w:rPr>
          <w:rFonts w:ascii="宋体" w:hAnsi="宋体" w:cs="宋体"/>
          <w:color w:val="auto"/>
          <w:kern w:val="0"/>
          <w:szCs w:val="21"/>
        </w:rPr>
        <w:t>月</w:t>
      </w:r>
      <w:r>
        <w:rPr>
          <w:rFonts w:hint="eastAsia" w:ascii="宋体" w:hAnsi="宋体" w:cs="宋体"/>
          <w:color w:val="auto"/>
          <w:kern w:val="0"/>
          <w:szCs w:val="21"/>
          <w:lang w:val="en-US" w:eastAsia="zh-CN"/>
        </w:rPr>
        <w:t>13</w:t>
      </w:r>
      <w:r>
        <w:rPr>
          <w:rFonts w:ascii="宋体" w:hAnsi="宋体" w:cs="宋体"/>
          <w:color w:val="auto"/>
          <w:kern w:val="0"/>
          <w:szCs w:val="21"/>
        </w:rPr>
        <w:t>日</w:t>
      </w:r>
    </w:p>
    <w:p>
      <w:pPr>
        <w:widowControl/>
        <w:jc w:val="left"/>
        <w:rPr>
          <w:rFonts w:ascii="宋体" w:hAnsi="宋体" w:cs="宋体"/>
          <w:b/>
          <w:bCs/>
          <w:color w:val="auto"/>
          <w:sz w:val="24"/>
        </w:rPr>
      </w:pPr>
      <w:r>
        <w:rPr>
          <w:rFonts w:ascii="宋体" w:hAnsi="宋体" w:cs="宋体"/>
          <w:b/>
          <w:bCs/>
          <w:color w:val="auto"/>
          <w:szCs w:val="21"/>
        </w:rPr>
        <w:br w:type="page"/>
      </w:r>
    </w:p>
    <w:bookmarkEnd w:id="1"/>
    <w:bookmarkEnd w:id="2"/>
    <w:p>
      <w:pPr>
        <w:numPr>
          <w:ilvl w:val="0"/>
          <w:numId w:val="4"/>
        </w:numPr>
        <w:spacing w:line="360" w:lineRule="auto"/>
        <w:jc w:val="center"/>
        <w:outlineLvl w:val="0"/>
        <w:rPr>
          <w:rFonts w:ascii="宋体"/>
          <w:b/>
          <w:color w:val="auto"/>
          <w:sz w:val="36"/>
          <w:szCs w:val="36"/>
        </w:rPr>
      </w:pPr>
      <w:bookmarkStart w:id="3" w:name="_Toc9618"/>
      <w:r>
        <w:rPr>
          <w:rFonts w:hint="eastAsia" w:ascii="宋体"/>
          <w:b/>
          <w:color w:val="auto"/>
          <w:sz w:val="36"/>
          <w:szCs w:val="36"/>
        </w:rPr>
        <w:t>供应商须知</w:t>
      </w:r>
      <w:bookmarkEnd w:id="3"/>
    </w:p>
    <w:p>
      <w:pPr>
        <w:spacing w:line="360" w:lineRule="auto"/>
        <w:ind w:firstLine="482" w:firstLineChars="200"/>
        <w:rPr>
          <w:rFonts w:ascii="宋体"/>
          <w:b/>
          <w:color w:val="auto"/>
          <w:sz w:val="24"/>
        </w:rPr>
      </w:pPr>
      <w:r>
        <w:rPr>
          <w:rFonts w:hint="eastAsia" w:ascii="宋体"/>
          <w:b/>
          <w:color w:val="auto"/>
          <w:sz w:val="24"/>
        </w:rPr>
        <w:t>一、前附表</w:t>
      </w:r>
    </w:p>
    <w:tbl>
      <w:tblPr>
        <w:tblStyle w:val="42"/>
        <w:tblpPr w:leftFromText="181" w:rightFromText="181" w:bottomFromText="170" w:vertAnchor="text" w:tblpXSpec="center" w:tblpY="1"/>
        <w:tblOverlap w:val="never"/>
        <w:tblW w:w="92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042"/>
        <w:gridCol w:w="65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5" w:type="dxa"/>
            <w:tcBorders>
              <w:top w:val="single" w:color="auto" w:sz="4" w:space="0"/>
              <w:left w:val="single" w:color="auto" w:sz="4" w:space="0"/>
              <w:bottom w:val="single" w:color="auto" w:sz="4" w:space="0"/>
              <w:right w:val="single" w:color="auto" w:sz="4" w:space="0"/>
            </w:tcBorders>
            <w:tcMar>
              <w:top w:w="57" w:type="dxa"/>
            </w:tcMar>
            <w:vAlign w:val="center"/>
          </w:tcPr>
          <w:p>
            <w:pPr>
              <w:spacing w:line="300" w:lineRule="auto"/>
              <w:jc w:val="center"/>
              <w:rPr>
                <w:b/>
                <w:bCs/>
                <w:color w:val="auto"/>
              </w:rPr>
            </w:pPr>
            <w:r>
              <w:rPr>
                <w:rFonts w:hint="eastAsia"/>
                <w:b/>
                <w:bCs/>
                <w:color w:val="auto"/>
              </w:rPr>
              <w:t>序号</w:t>
            </w:r>
          </w:p>
        </w:tc>
        <w:tc>
          <w:tcPr>
            <w:tcW w:w="2042" w:type="dxa"/>
            <w:tcBorders>
              <w:top w:val="single" w:color="auto" w:sz="4" w:space="0"/>
              <w:left w:val="single" w:color="auto" w:sz="4" w:space="0"/>
              <w:bottom w:val="single" w:color="auto" w:sz="4" w:space="0"/>
              <w:right w:val="single" w:color="auto" w:sz="4" w:space="0"/>
            </w:tcBorders>
            <w:tcMar>
              <w:top w:w="57" w:type="dxa"/>
            </w:tcMar>
            <w:vAlign w:val="center"/>
          </w:tcPr>
          <w:p>
            <w:pPr>
              <w:spacing w:line="300" w:lineRule="auto"/>
              <w:jc w:val="center"/>
              <w:rPr>
                <w:b/>
                <w:bCs/>
                <w:color w:val="auto"/>
              </w:rPr>
            </w:pPr>
            <w:r>
              <w:rPr>
                <w:rFonts w:hint="eastAsia"/>
                <w:b/>
                <w:bCs/>
                <w:color w:val="auto"/>
              </w:rPr>
              <w:t>事项</w:t>
            </w:r>
          </w:p>
        </w:tc>
        <w:tc>
          <w:tcPr>
            <w:tcW w:w="6502" w:type="dxa"/>
            <w:tcBorders>
              <w:top w:val="single" w:color="auto" w:sz="4" w:space="0"/>
              <w:left w:val="single" w:color="auto" w:sz="4" w:space="0"/>
              <w:bottom w:val="single" w:color="auto" w:sz="4" w:space="0"/>
              <w:right w:val="single" w:color="auto" w:sz="4" w:space="0"/>
            </w:tcBorders>
            <w:tcMar>
              <w:top w:w="57" w:type="dxa"/>
            </w:tcMar>
            <w:vAlign w:val="center"/>
          </w:tcPr>
          <w:p>
            <w:pPr>
              <w:spacing w:line="300" w:lineRule="auto"/>
              <w:jc w:val="center"/>
              <w:rPr>
                <w:b/>
                <w:bCs/>
                <w:color w:val="auto"/>
              </w:rPr>
            </w:pPr>
            <w:r>
              <w:rPr>
                <w:rFonts w:hint="eastAsia"/>
                <w:b/>
                <w:bCs/>
                <w:color w:val="auto"/>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675" w:type="dxa"/>
            <w:tcBorders>
              <w:top w:val="single" w:color="auto" w:sz="4" w:space="0"/>
              <w:left w:val="single" w:color="auto" w:sz="4" w:space="0"/>
              <w:bottom w:val="single" w:color="auto" w:sz="4" w:space="0"/>
              <w:right w:val="single" w:color="auto" w:sz="4" w:space="0"/>
            </w:tcBorders>
            <w:tcMar>
              <w:top w:w="57" w:type="dxa"/>
            </w:tcMar>
            <w:vAlign w:val="center"/>
          </w:tcPr>
          <w:p>
            <w:pPr>
              <w:spacing w:line="300" w:lineRule="auto"/>
              <w:jc w:val="center"/>
              <w:rPr>
                <w:rFonts w:ascii="宋体" w:hAnsi="宋体" w:cs="宋体"/>
                <w:color w:val="auto"/>
                <w:szCs w:val="21"/>
              </w:rPr>
            </w:pPr>
            <w:r>
              <w:rPr>
                <w:rFonts w:hint="eastAsia" w:ascii="宋体" w:hAnsi="宋体" w:cs="宋体"/>
                <w:color w:val="auto"/>
                <w:szCs w:val="21"/>
              </w:rPr>
              <w:t>1</w:t>
            </w:r>
          </w:p>
        </w:tc>
        <w:tc>
          <w:tcPr>
            <w:tcW w:w="2042" w:type="dxa"/>
            <w:tcBorders>
              <w:top w:val="single" w:color="auto" w:sz="4" w:space="0"/>
              <w:left w:val="single" w:color="auto" w:sz="4" w:space="0"/>
              <w:bottom w:val="single" w:color="auto" w:sz="4" w:space="0"/>
              <w:right w:val="single" w:color="auto" w:sz="4" w:space="0"/>
            </w:tcBorders>
            <w:tcMar>
              <w:top w:w="57" w:type="dxa"/>
            </w:tcMar>
            <w:vAlign w:val="center"/>
          </w:tcPr>
          <w:p>
            <w:pPr>
              <w:autoSpaceDE w:val="0"/>
              <w:autoSpaceDN w:val="0"/>
              <w:adjustRightInd w:val="0"/>
              <w:spacing w:line="300" w:lineRule="auto"/>
              <w:jc w:val="center"/>
              <w:rPr>
                <w:rFonts w:ascii="宋体" w:hAnsi="宋体" w:cs="宋体"/>
                <w:color w:val="auto"/>
                <w:szCs w:val="21"/>
              </w:rPr>
            </w:pPr>
            <w:r>
              <w:rPr>
                <w:rFonts w:hint="eastAsia" w:ascii="宋体" w:hAnsi="宋体" w:cs="宋体"/>
                <w:color w:val="auto"/>
                <w:szCs w:val="21"/>
              </w:rPr>
              <w:t>是否允许联合体</w:t>
            </w:r>
          </w:p>
        </w:tc>
        <w:tc>
          <w:tcPr>
            <w:tcW w:w="6502" w:type="dxa"/>
            <w:tcBorders>
              <w:top w:val="single" w:color="auto" w:sz="4" w:space="0"/>
              <w:left w:val="single" w:color="auto" w:sz="4" w:space="0"/>
              <w:bottom w:val="single" w:color="auto" w:sz="4" w:space="0"/>
              <w:right w:val="single" w:color="auto" w:sz="4" w:space="0"/>
            </w:tcBorders>
            <w:tcMar>
              <w:top w:w="57" w:type="dxa"/>
            </w:tcMar>
            <w:vAlign w:val="center"/>
          </w:tcPr>
          <w:p>
            <w:pPr>
              <w:spacing w:line="300" w:lineRule="auto"/>
              <w:rPr>
                <w:rFonts w:ascii="宋体" w:hAnsi="宋体" w:cs="宋体"/>
                <w:color w:val="auto"/>
                <w:szCs w:val="21"/>
              </w:rPr>
            </w:pPr>
            <w:r>
              <w:rPr>
                <w:rFonts w:hint="eastAsia" w:ascii="宋体" w:hAnsi="宋体" w:cs="宋体"/>
                <w:color w:val="auto"/>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675" w:type="dxa"/>
            <w:tcBorders>
              <w:top w:val="single" w:color="auto" w:sz="4" w:space="0"/>
              <w:left w:val="single" w:color="auto" w:sz="4" w:space="0"/>
              <w:bottom w:val="single" w:color="auto" w:sz="4" w:space="0"/>
              <w:right w:val="single" w:color="auto" w:sz="4" w:space="0"/>
            </w:tcBorders>
            <w:tcMar>
              <w:top w:w="57" w:type="dxa"/>
            </w:tcMar>
            <w:vAlign w:val="center"/>
          </w:tcPr>
          <w:p>
            <w:pPr>
              <w:spacing w:line="300" w:lineRule="auto"/>
              <w:jc w:val="center"/>
              <w:rPr>
                <w:rFonts w:ascii="宋体" w:hAnsi="宋体" w:cs="宋体"/>
                <w:color w:val="auto"/>
                <w:szCs w:val="21"/>
              </w:rPr>
            </w:pPr>
            <w:r>
              <w:rPr>
                <w:rFonts w:hint="eastAsia" w:ascii="宋体" w:hAnsi="宋体" w:cs="宋体"/>
                <w:color w:val="auto"/>
                <w:szCs w:val="21"/>
              </w:rPr>
              <w:t>2</w:t>
            </w:r>
          </w:p>
        </w:tc>
        <w:tc>
          <w:tcPr>
            <w:tcW w:w="2042" w:type="dxa"/>
            <w:tcBorders>
              <w:top w:val="single" w:color="auto" w:sz="4" w:space="0"/>
              <w:left w:val="single" w:color="auto" w:sz="4" w:space="0"/>
              <w:bottom w:val="single" w:color="auto" w:sz="4" w:space="0"/>
              <w:right w:val="single" w:color="auto" w:sz="4" w:space="0"/>
            </w:tcBorders>
            <w:tcMar>
              <w:top w:w="57" w:type="dxa"/>
            </w:tcMar>
            <w:vAlign w:val="center"/>
          </w:tcPr>
          <w:p>
            <w:pPr>
              <w:autoSpaceDE w:val="0"/>
              <w:autoSpaceDN w:val="0"/>
              <w:adjustRightInd w:val="0"/>
              <w:spacing w:line="300" w:lineRule="auto"/>
              <w:jc w:val="center"/>
              <w:rPr>
                <w:rFonts w:ascii="宋体" w:hAnsi="宋体" w:cs="宋体"/>
                <w:color w:val="auto"/>
                <w:szCs w:val="21"/>
              </w:rPr>
            </w:pPr>
            <w:r>
              <w:rPr>
                <w:rFonts w:hint="eastAsia" w:ascii="宋体" w:hAnsi="宋体" w:cs="宋体"/>
                <w:color w:val="auto"/>
                <w:szCs w:val="21"/>
              </w:rPr>
              <w:t>是否允许分包</w:t>
            </w:r>
          </w:p>
        </w:tc>
        <w:tc>
          <w:tcPr>
            <w:tcW w:w="6502" w:type="dxa"/>
            <w:tcBorders>
              <w:top w:val="single" w:color="auto" w:sz="4" w:space="0"/>
              <w:left w:val="single" w:color="auto" w:sz="4" w:space="0"/>
              <w:bottom w:val="single" w:color="auto" w:sz="4" w:space="0"/>
              <w:right w:val="single" w:color="auto" w:sz="4" w:space="0"/>
            </w:tcBorders>
            <w:tcMar>
              <w:top w:w="57" w:type="dxa"/>
            </w:tcMar>
            <w:vAlign w:val="center"/>
          </w:tcPr>
          <w:p>
            <w:pPr>
              <w:spacing w:line="300" w:lineRule="auto"/>
              <w:rPr>
                <w:rFonts w:ascii="宋体" w:hAnsi="宋体" w:cs="宋体"/>
                <w:color w:val="auto"/>
                <w:szCs w:val="21"/>
              </w:rPr>
            </w:pPr>
            <w:r>
              <w:rPr>
                <w:rFonts w:hint="eastAsia"/>
                <w:color w:val="auto"/>
              </w:rPr>
              <w:t>□是（但主体部分不得分包，详见招标需求内容）/☑否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675" w:type="dxa"/>
            <w:tcBorders>
              <w:top w:val="single" w:color="auto" w:sz="4" w:space="0"/>
              <w:left w:val="single" w:color="auto" w:sz="4" w:space="0"/>
              <w:bottom w:val="single" w:color="auto" w:sz="4" w:space="0"/>
              <w:right w:val="single" w:color="auto" w:sz="4" w:space="0"/>
            </w:tcBorders>
            <w:tcMar>
              <w:top w:w="57" w:type="dxa"/>
            </w:tcMar>
            <w:vAlign w:val="center"/>
          </w:tcPr>
          <w:p>
            <w:pPr>
              <w:spacing w:line="300" w:lineRule="auto"/>
              <w:jc w:val="center"/>
              <w:rPr>
                <w:rFonts w:ascii="宋体" w:hAnsi="宋体" w:cs="宋体"/>
                <w:color w:val="auto"/>
                <w:szCs w:val="21"/>
              </w:rPr>
            </w:pPr>
            <w:r>
              <w:rPr>
                <w:rFonts w:hint="eastAsia" w:ascii="宋体" w:hAnsi="宋体" w:cs="宋体"/>
                <w:color w:val="auto"/>
                <w:szCs w:val="21"/>
              </w:rPr>
              <w:t>3</w:t>
            </w:r>
          </w:p>
        </w:tc>
        <w:tc>
          <w:tcPr>
            <w:tcW w:w="2042" w:type="dxa"/>
            <w:tcBorders>
              <w:top w:val="single" w:color="auto" w:sz="4" w:space="0"/>
              <w:left w:val="single" w:color="auto" w:sz="4" w:space="0"/>
              <w:bottom w:val="single" w:color="auto" w:sz="4" w:space="0"/>
              <w:right w:val="single" w:color="auto" w:sz="4" w:space="0"/>
            </w:tcBorders>
            <w:tcMar>
              <w:top w:w="57" w:type="dxa"/>
            </w:tcMar>
            <w:vAlign w:val="center"/>
          </w:tcPr>
          <w:p>
            <w:pPr>
              <w:spacing w:line="300" w:lineRule="auto"/>
              <w:jc w:val="center"/>
              <w:rPr>
                <w:rFonts w:ascii="宋体" w:hAnsi="宋体" w:cs="宋体"/>
                <w:color w:val="auto"/>
                <w:kern w:val="0"/>
                <w:szCs w:val="21"/>
              </w:rPr>
            </w:pPr>
            <w:r>
              <w:rPr>
                <w:rFonts w:hint="eastAsia" w:ascii="宋体" w:hAnsi="宋体" w:cs="宋体"/>
                <w:color w:val="auto"/>
                <w:kern w:val="0"/>
                <w:szCs w:val="21"/>
              </w:rPr>
              <w:t>是否包含政府强制采购节能产品</w:t>
            </w:r>
          </w:p>
        </w:tc>
        <w:tc>
          <w:tcPr>
            <w:tcW w:w="6502" w:type="dxa"/>
            <w:tcBorders>
              <w:top w:val="single" w:color="auto" w:sz="4" w:space="0"/>
              <w:left w:val="single" w:color="auto" w:sz="4" w:space="0"/>
              <w:bottom w:val="single" w:color="auto" w:sz="4" w:space="0"/>
              <w:right w:val="single" w:color="auto" w:sz="4" w:space="0"/>
            </w:tcBorders>
            <w:tcMar>
              <w:top w:w="57" w:type="dxa"/>
            </w:tcMar>
            <w:vAlign w:val="center"/>
          </w:tcPr>
          <w:p>
            <w:pPr>
              <w:spacing w:line="300" w:lineRule="auto"/>
              <w:rPr>
                <w:rFonts w:ascii="宋体" w:hAnsi="宋体" w:cs="宋体"/>
                <w:color w:val="auto"/>
                <w:szCs w:val="21"/>
              </w:rPr>
            </w:pPr>
            <w:r>
              <w:rPr>
                <w:rFonts w:hint="eastAsia" w:ascii="宋体" w:hAnsi="宋体" w:cs="宋体"/>
                <w:color w:val="auto"/>
                <w:szCs w:val="21"/>
              </w:rPr>
              <w:t>□是 /☑否，具体清单见项目需求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675" w:type="dxa"/>
            <w:tcBorders>
              <w:top w:val="single" w:color="auto" w:sz="4" w:space="0"/>
              <w:left w:val="single" w:color="auto" w:sz="4" w:space="0"/>
              <w:bottom w:val="single" w:color="auto" w:sz="4" w:space="0"/>
              <w:right w:val="single" w:color="auto" w:sz="4" w:space="0"/>
            </w:tcBorders>
            <w:tcMar>
              <w:top w:w="57" w:type="dxa"/>
            </w:tcMar>
            <w:vAlign w:val="center"/>
          </w:tcPr>
          <w:p>
            <w:pPr>
              <w:spacing w:line="300" w:lineRule="auto"/>
              <w:jc w:val="center"/>
              <w:rPr>
                <w:rFonts w:ascii="宋体" w:hAnsi="宋体" w:cs="宋体"/>
                <w:color w:val="auto"/>
                <w:szCs w:val="21"/>
              </w:rPr>
            </w:pPr>
            <w:r>
              <w:rPr>
                <w:rFonts w:hint="eastAsia" w:ascii="宋体" w:hAnsi="宋体" w:cs="宋体"/>
                <w:color w:val="auto"/>
                <w:szCs w:val="21"/>
              </w:rPr>
              <w:t>4</w:t>
            </w:r>
          </w:p>
        </w:tc>
        <w:tc>
          <w:tcPr>
            <w:tcW w:w="2042" w:type="dxa"/>
            <w:tcBorders>
              <w:top w:val="single" w:color="auto" w:sz="4" w:space="0"/>
              <w:left w:val="single" w:color="auto" w:sz="4" w:space="0"/>
              <w:bottom w:val="single" w:color="auto" w:sz="4" w:space="0"/>
              <w:right w:val="single" w:color="auto" w:sz="4" w:space="0"/>
            </w:tcBorders>
            <w:tcMar>
              <w:top w:w="57" w:type="dxa"/>
            </w:tcMar>
            <w:vAlign w:val="center"/>
          </w:tcPr>
          <w:p>
            <w:pPr>
              <w:spacing w:line="300" w:lineRule="auto"/>
              <w:rPr>
                <w:rFonts w:ascii="宋体" w:hAnsi="宋体" w:cs="宋体"/>
                <w:color w:val="auto"/>
                <w:kern w:val="0"/>
                <w:szCs w:val="21"/>
              </w:rPr>
            </w:pPr>
            <w:r>
              <w:rPr>
                <w:rFonts w:hint="eastAsia" w:ascii="宋体" w:hAnsi="宋体" w:cs="宋体"/>
                <w:color w:val="auto"/>
                <w:kern w:val="0"/>
                <w:szCs w:val="21"/>
              </w:rPr>
              <w:t>答疑会或</w:t>
            </w:r>
            <w:r>
              <w:rPr>
                <w:rFonts w:hint="eastAsia" w:ascii="宋体" w:hAnsi="宋体" w:cs="宋体"/>
                <w:color w:val="auto"/>
                <w:szCs w:val="21"/>
              </w:rPr>
              <w:t>现场踏勘</w:t>
            </w:r>
          </w:p>
        </w:tc>
        <w:tc>
          <w:tcPr>
            <w:tcW w:w="6502" w:type="dxa"/>
            <w:tcBorders>
              <w:top w:val="single" w:color="auto" w:sz="4" w:space="0"/>
              <w:left w:val="single" w:color="auto" w:sz="4" w:space="0"/>
              <w:bottom w:val="single" w:color="auto" w:sz="4" w:space="0"/>
              <w:right w:val="single" w:color="auto" w:sz="4" w:space="0"/>
            </w:tcBorders>
            <w:tcMar>
              <w:top w:w="57" w:type="dxa"/>
            </w:tcMar>
            <w:vAlign w:val="center"/>
          </w:tcPr>
          <w:p>
            <w:pPr>
              <w:spacing w:line="300" w:lineRule="auto"/>
              <w:rPr>
                <w:rFonts w:ascii="宋体" w:hAnsi="宋体" w:cs="宋体"/>
                <w:color w:val="auto"/>
                <w:kern w:val="0"/>
                <w:szCs w:val="21"/>
              </w:rPr>
            </w:pPr>
            <w:r>
              <w:rPr>
                <w:rFonts w:hint="eastAsia" w:ascii="宋体" w:hAnsi="宋体" w:cs="宋体"/>
                <w:color w:val="auto"/>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2" w:hRule="atLeast"/>
        </w:trPr>
        <w:tc>
          <w:tcPr>
            <w:tcW w:w="675" w:type="dxa"/>
            <w:tcBorders>
              <w:top w:val="single" w:color="auto" w:sz="4" w:space="0"/>
              <w:left w:val="single" w:color="auto" w:sz="4" w:space="0"/>
              <w:bottom w:val="single" w:color="auto" w:sz="4" w:space="0"/>
              <w:right w:val="single" w:color="auto" w:sz="4" w:space="0"/>
            </w:tcBorders>
            <w:tcMar>
              <w:top w:w="57" w:type="dxa"/>
            </w:tcMar>
            <w:vAlign w:val="center"/>
          </w:tcPr>
          <w:p>
            <w:pPr>
              <w:spacing w:line="300" w:lineRule="auto"/>
              <w:jc w:val="center"/>
              <w:rPr>
                <w:rFonts w:ascii="宋体" w:hAnsi="宋体" w:cs="宋体"/>
                <w:color w:val="auto"/>
                <w:szCs w:val="21"/>
              </w:rPr>
            </w:pPr>
            <w:r>
              <w:rPr>
                <w:rFonts w:hint="eastAsia" w:ascii="宋体" w:hAnsi="宋体" w:cs="宋体"/>
                <w:color w:val="auto"/>
                <w:szCs w:val="21"/>
              </w:rPr>
              <w:t>5</w:t>
            </w:r>
          </w:p>
        </w:tc>
        <w:tc>
          <w:tcPr>
            <w:tcW w:w="2042" w:type="dxa"/>
            <w:tcBorders>
              <w:top w:val="single" w:color="auto" w:sz="4" w:space="0"/>
              <w:left w:val="single" w:color="auto" w:sz="4" w:space="0"/>
              <w:bottom w:val="single" w:color="auto" w:sz="4" w:space="0"/>
              <w:right w:val="single" w:color="auto" w:sz="4" w:space="0"/>
            </w:tcBorders>
            <w:tcMar>
              <w:top w:w="57" w:type="dxa"/>
            </w:tcMar>
            <w:vAlign w:val="center"/>
          </w:tcPr>
          <w:p>
            <w:pPr>
              <w:spacing w:line="300" w:lineRule="auto"/>
              <w:jc w:val="center"/>
              <w:rPr>
                <w:rFonts w:ascii="宋体" w:hAnsi="宋体" w:cs="宋体"/>
                <w:color w:val="auto"/>
                <w:kern w:val="0"/>
                <w:szCs w:val="21"/>
              </w:rPr>
            </w:pPr>
            <w:r>
              <w:rPr>
                <w:rFonts w:hint="eastAsia" w:ascii="宋体" w:hAnsi="宋体" w:cs="宋体"/>
                <w:color w:val="auto"/>
                <w:szCs w:val="21"/>
              </w:rPr>
              <w:t>磋商响应文件的制作和递交</w:t>
            </w:r>
          </w:p>
        </w:tc>
        <w:tc>
          <w:tcPr>
            <w:tcW w:w="6502" w:type="dxa"/>
            <w:tcBorders>
              <w:top w:val="single" w:color="auto" w:sz="4" w:space="0"/>
              <w:left w:val="single" w:color="auto" w:sz="4" w:space="0"/>
              <w:bottom w:val="single" w:color="auto" w:sz="4" w:space="0"/>
              <w:right w:val="single" w:color="auto" w:sz="4" w:space="0"/>
            </w:tcBorders>
            <w:tcMar>
              <w:top w:w="57" w:type="dxa"/>
            </w:tcMar>
            <w:vAlign w:val="center"/>
          </w:tcPr>
          <w:p>
            <w:pPr>
              <w:spacing w:line="300" w:lineRule="auto"/>
              <w:ind w:firstLine="420" w:firstLineChars="200"/>
              <w:rPr>
                <w:rFonts w:ascii="宋体" w:hAnsi="宋体" w:cs="宋体"/>
                <w:color w:val="auto"/>
                <w:kern w:val="0"/>
                <w:szCs w:val="21"/>
              </w:rPr>
            </w:pPr>
            <w:r>
              <w:rPr>
                <w:rFonts w:hint="eastAsia" w:ascii="宋体" w:hAnsi="宋体" w:cs="宋体"/>
                <w:color w:val="auto"/>
                <w:kern w:val="0"/>
                <w:szCs w:val="21"/>
              </w:rPr>
              <w:t>请供应商仔细阅读“政府采购项目电子交易操作指南”。</w:t>
            </w:r>
          </w:p>
          <w:p>
            <w:pPr>
              <w:spacing w:line="300" w:lineRule="auto"/>
              <w:ind w:firstLine="420" w:firstLineChars="200"/>
              <w:rPr>
                <w:rFonts w:ascii="宋体" w:hAnsi="宋体" w:cs="宋体"/>
                <w:color w:val="auto"/>
                <w:kern w:val="0"/>
                <w:szCs w:val="21"/>
              </w:rPr>
            </w:pPr>
            <w:r>
              <w:rPr>
                <w:rFonts w:hint="eastAsia" w:ascii="宋体" w:hAnsi="宋体" w:cs="宋体"/>
                <w:color w:val="auto"/>
                <w:kern w:val="0"/>
                <w:szCs w:val="21"/>
              </w:rPr>
              <w:t>1.响应文件的制作：供应商按照本项目磋商文件和政采云平台的要求,通过“政采云电子交易客户端”编制、加密并递交响应文件（下载网址：https://zfcg.czt.zj.gov.cn/download/index.html）。</w:t>
            </w:r>
          </w:p>
          <w:p>
            <w:pPr>
              <w:spacing w:line="300" w:lineRule="auto"/>
              <w:ind w:firstLine="420" w:firstLineChars="200"/>
              <w:rPr>
                <w:rFonts w:ascii="宋体" w:hAnsi="宋体" w:cs="宋体"/>
                <w:color w:val="auto"/>
                <w:kern w:val="0"/>
                <w:szCs w:val="21"/>
              </w:rPr>
            </w:pPr>
            <w:r>
              <w:rPr>
                <w:rFonts w:hint="eastAsia" w:ascii="宋体" w:hAnsi="宋体" w:cs="宋体"/>
                <w:color w:val="auto"/>
                <w:kern w:val="0"/>
                <w:szCs w:val="21"/>
              </w:rPr>
              <w:t>2.递交响应文件：供应商应当在响应截止时间前（磋商当天8时30分）完成响应文件的递交，逾期递交的响应文件恕不接受。补充或者修改响应文件的，应当先行撤回原文件，补充、修改后重新递交。响应截止时间前未完成递交的，视为撤回响应文件。</w:t>
            </w:r>
          </w:p>
          <w:p>
            <w:pPr>
              <w:spacing w:line="300" w:lineRule="auto"/>
              <w:ind w:firstLine="210" w:firstLineChars="100"/>
              <w:rPr>
                <w:rFonts w:ascii="宋体" w:hAnsi="宋体" w:cs="宋体"/>
                <w:color w:val="auto"/>
                <w:kern w:val="0"/>
                <w:szCs w:val="21"/>
              </w:rPr>
            </w:pPr>
            <w:r>
              <w:rPr>
                <w:rFonts w:hint="eastAsia" w:ascii="宋体" w:hAnsi="宋体" w:cs="宋体"/>
                <w:color w:val="auto"/>
                <w:kern w:val="0"/>
                <w:szCs w:val="21"/>
              </w:rPr>
              <w:t>3.响应文件解密：供应商应在开标当天8时30分至9时00分完成解密。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675" w:type="dxa"/>
            <w:tcBorders>
              <w:top w:val="single" w:color="auto" w:sz="4" w:space="0"/>
              <w:left w:val="single" w:color="auto" w:sz="4" w:space="0"/>
              <w:bottom w:val="single" w:color="auto" w:sz="4" w:space="0"/>
              <w:right w:val="single" w:color="auto" w:sz="4" w:space="0"/>
            </w:tcBorders>
            <w:tcMar>
              <w:top w:w="57" w:type="dxa"/>
            </w:tcMar>
            <w:vAlign w:val="center"/>
          </w:tcPr>
          <w:p>
            <w:pPr>
              <w:spacing w:line="300" w:lineRule="auto"/>
              <w:jc w:val="center"/>
              <w:rPr>
                <w:rFonts w:ascii="宋体" w:hAnsi="宋体" w:cs="宋体"/>
                <w:color w:val="auto"/>
                <w:szCs w:val="21"/>
              </w:rPr>
            </w:pPr>
            <w:r>
              <w:rPr>
                <w:rFonts w:hint="eastAsia" w:ascii="宋体" w:hAnsi="宋体" w:cs="宋体"/>
                <w:color w:val="auto"/>
                <w:szCs w:val="21"/>
              </w:rPr>
              <w:t>6</w:t>
            </w:r>
          </w:p>
        </w:tc>
        <w:tc>
          <w:tcPr>
            <w:tcW w:w="2042" w:type="dxa"/>
            <w:tcBorders>
              <w:top w:val="single" w:color="auto" w:sz="4" w:space="0"/>
              <w:left w:val="single" w:color="auto" w:sz="4" w:space="0"/>
              <w:bottom w:val="single" w:color="auto" w:sz="4" w:space="0"/>
              <w:right w:val="single" w:color="auto" w:sz="4" w:space="0"/>
            </w:tcBorders>
            <w:tcMar>
              <w:top w:w="57" w:type="dxa"/>
            </w:tcMar>
            <w:vAlign w:val="center"/>
          </w:tcPr>
          <w:p>
            <w:pPr>
              <w:pStyle w:val="41"/>
              <w:spacing w:after="0"/>
              <w:ind w:left="0" w:leftChars="0" w:firstLine="0"/>
              <w:jc w:val="center"/>
              <w:rPr>
                <w:rFonts w:ascii="宋体" w:hAnsi="宋体" w:cs="宋体"/>
                <w:color w:val="auto"/>
                <w:szCs w:val="21"/>
              </w:rPr>
            </w:pPr>
            <w:r>
              <w:rPr>
                <w:rFonts w:hint="eastAsia" w:ascii="宋体" w:hAnsi="宋体" w:cs="宋体"/>
                <w:color w:val="auto"/>
                <w:szCs w:val="21"/>
              </w:rPr>
              <w:t>备份磋商响应文件的递交</w:t>
            </w:r>
          </w:p>
        </w:tc>
        <w:tc>
          <w:tcPr>
            <w:tcW w:w="6502" w:type="dxa"/>
            <w:tcBorders>
              <w:top w:val="single" w:color="auto" w:sz="4" w:space="0"/>
              <w:left w:val="single" w:color="auto" w:sz="4" w:space="0"/>
              <w:bottom w:val="single" w:color="auto" w:sz="4" w:space="0"/>
              <w:right w:val="single" w:color="auto" w:sz="4" w:space="0"/>
            </w:tcBorders>
            <w:tcMar>
              <w:top w:w="57" w:type="dxa"/>
            </w:tcMar>
            <w:vAlign w:val="center"/>
          </w:tcPr>
          <w:p>
            <w:pPr>
              <w:spacing w:line="300" w:lineRule="auto"/>
              <w:ind w:firstLine="420" w:firstLineChars="200"/>
              <w:rPr>
                <w:rFonts w:ascii="宋体" w:hAnsi="宋体" w:cs="宋体"/>
                <w:color w:val="auto"/>
              </w:rPr>
            </w:pPr>
            <w:r>
              <w:rPr>
                <w:rFonts w:hint="eastAsia" w:ascii="宋体" w:hAnsi="宋体" w:cs="宋体"/>
                <w:color w:val="auto"/>
              </w:rPr>
              <w:t>备份投标文件是通过政采云电子交易客户端制作投标文件产生的备份文件，请投标人自行妥善保管。</w:t>
            </w:r>
          </w:p>
          <w:p>
            <w:pPr>
              <w:spacing w:line="300" w:lineRule="auto"/>
              <w:ind w:firstLine="420" w:firstLineChars="200"/>
              <w:rPr>
                <w:rFonts w:ascii="宋体" w:hAnsi="宋体" w:cs="宋体"/>
                <w:color w:val="auto"/>
              </w:rPr>
            </w:pPr>
            <w:r>
              <w:rPr>
                <w:rFonts w:hint="eastAsia" w:ascii="宋体" w:hAnsi="宋体" w:cs="宋体"/>
                <w:color w:val="auto"/>
              </w:rPr>
              <w:t>1.使用前提：在解密截止时间前，投标人自行在线解密操作失败,又未能及时联系技术人员帮助解密，或者投标人寻求技术人员帮助仍无法完成解密。</w:t>
            </w:r>
          </w:p>
          <w:p>
            <w:pPr>
              <w:spacing w:line="300" w:lineRule="auto"/>
              <w:ind w:firstLine="420" w:firstLineChars="200"/>
              <w:rPr>
                <w:rFonts w:ascii="宋体" w:hAnsi="宋体" w:cs="宋体"/>
                <w:color w:val="auto"/>
              </w:rPr>
            </w:pPr>
            <w:r>
              <w:rPr>
                <w:rFonts w:hint="eastAsia" w:ascii="宋体" w:hAnsi="宋体" w:cs="宋体"/>
                <w:color w:val="auto"/>
              </w:rPr>
              <w:t>2.递交截止时间：磋商当天</w:t>
            </w:r>
            <w:r>
              <w:rPr>
                <w:rFonts w:hint="eastAsia" w:ascii="宋体" w:hAnsi="宋体" w:cs="宋体"/>
                <w:color w:val="auto"/>
                <w:u w:val="single"/>
              </w:rPr>
              <w:t>9:00</w:t>
            </w:r>
            <w:r>
              <w:rPr>
                <w:rFonts w:hint="eastAsia" w:ascii="宋体" w:hAnsi="宋体" w:cs="宋体"/>
                <w:color w:val="auto"/>
              </w:rPr>
              <w:t>（北京时间）。</w:t>
            </w:r>
          </w:p>
          <w:p>
            <w:pPr>
              <w:spacing w:line="300" w:lineRule="auto"/>
              <w:ind w:firstLine="420" w:firstLineChars="200"/>
              <w:rPr>
                <w:rFonts w:ascii="宋体" w:hAnsi="宋体" w:cs="宋体"/>
                <w:color w:val="auto"/>
              </w:rPr>
            </w:pPr>
            <w:r>
              <w:rPr>
                <w:rFonts w:hint="eastAsia" w:ascii="宋体" w:hAnsi="宋体" w:cs="宋体"/>
                <w:color w:val="auto"/>
              </w:rPr>
              <w:t>3.发送方式：</w:t>
            </w:r>
            <w:r>
              <w:rPr>
                <w:rFonts w:hint="eastAsia" w:ascii="宋体" w:hAnsi="宋体" w:cs="宋体"/>
                <w:color w:val="auto"/>
                <w:kern w:val="0"/>
                <w:szCs w:val="21"/>
              </w:rPr>
              <w:t>供应商须将备份投标文件发送至代理机构电子邮箱（电子邮箱：1032176308@qq.com）。</w:t>
            </w:r>
          </w:p>
          <w:p>
            <w:pPr>
              <w:spacing w:line="300" w:lineRule="auto"/>
              <w:ind w:firstLine="420" w:firstLineChars="200"/>
              <w:rPr>
                <w:rFonts w:ascii="宋体" w:hAnsi="宋体" w:cs="宋体"/>
                <w:color w:val="auto"/>
              </w:rPr>
            </w:pPr>
            <w:r>
              <w:rPr>
                <w:rFonts w:hint="eastAsia" w:ascii="宋体" w:hAnsi="宋体" w:cs="宋体"/>
                <w:color w:val="auto"/>
              </w:rPr>
              <w:t>4.未按上述要求递交备份投标文件或所提供的备份投标文件不符合要求的视同放弃投标，仅提交备份投标文件的，投标无效。</w:t>
            </w:r>
          </w:p>
          <w:p>
            <w:pPr>
              <w:pStyle w:val="41"/>
              <w:spacing w:after="0" w:line="300" w:lineRule="auto"/>
              <w:ind w:left="0" w:leftChars="0" w:firstLine="0"/>
              <w:jc w:val="left"/>
              <w:rPr>
                <w:rFonts w:ascii="宋体" w:hAnsi="宋体" w:cs="宋体"/>
                <w:color w:val="auto"/>
                <w:kern w:val="0"/>
                <w:szCs w:val="21"/>
              </w:rPr>
            </w:pPr>
            <w:r>
              <w:rPr>
                <w:rFonts w:hint="eastAsia" w:ascii="宋体" w:hAnsi="宋体" w:cs="宋体"/>
                <w:color w:val="auto"/>
              </w:rPr>
              <w:t xml:space="preserve">    5.投标人未按时完成解密的，并符合备份投标文件使用前提的，投标人应提供备份投标文件，否则视为放弃投标。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675" w:type="dxa"/>
            <w:tcBorders>
              <w:top w:val="single" w:color="auto" w:sz="4" w:space="0"/>
              <w:left w:val="single" w:color="auto" w:sz="4" w:space="0"/>
              <w:bottom w:val="single" w:color="auto" w:sz="4" w:space="0"/>
              <w:right w:val="single" w:color="auto" w:sz="4" w:space="0"/>
            </w:tcBorders>
            <w:tcMar>
              <w:top w:w="57" w:type="dxa"/>
            </w:tcMar>
            <w:vAlign w:val="center"/>
          </w:tcPr>
          <w:p>
            <w:pPr>
              <w:spacing w:line="300" w:lineRule="auto"/>
              <w:jc w:val="center"/>
              <w:rPr>
                <w:rFonts w:ascii="宋体" w:hAnsi="宋体" w:cs="宋体"/>
                <w:color w:val="auto"/>
                <w:szCs w:val="21"/>
              </w:rPr>
            </w:pPr>
            <w:r>
              <w:rPr>
                <w:rFonts w:hint="eastAsia" w:ascii="宋体" w:hAnsi="宋体" w:cs="宋体"/>
                <w:color w:val="auto"/>
                <w:szCs w:val="21"/>
              </w:rPr>
              <w:t>7</w:t>
            </w:r>
          </w:p>
        </w:tc>
        <w:tc>
          <w:tcPr>
            <w:tcW w:w="2042" w:type="dxa"/>
            <w:tcBorders>
              <w:top w:val="single" w:color="auto" w:sz="4" w:space="0"/>
              <w:left w:val="single" w:color="auto" w:sz="4" w:space="0"/>
              <w:bottom w:val="single" w:color="auto" w:sz="4" w:space="0"/>
              <w:right w:val="single" w:color="auto" w:sz="4" w:space="0"/>
            </w:tcBorders>
            <w:tcMar>
              <w:top w:w="57" w:type="dxa"/>
            </w:tcMar>
            <w:vAlign w:val="center"/>
          </w:tcPr>
          <w:p>
            <w:pPr>
              <w:pStyle w:val="3"/>
              <w:spacing w:line="300" w:lineRule="auto"/>
              <w:ind w:firstLine="0"/>
              <w:jc w:val="center"/>
              <w:rPr>
                <w:color w:val="auto"/>
              </w:rPr>
            </w:pPr>
            <w:r>
              <w:rPr>
                <w:rFonts w:hint="eastAsia" w:ascii="宋体" w:hAnsi="宋体" w:cs="宋体"/>
                <w:color w:val="auto"/>
                <w:szCs w:val="21"/>
              </w:rPr>
              <w:t>不见面</w:t>
            </w:r>
            <w:r>
              <w:rPr>
                <w:rFonts w:hint="eastAsia"/>
                <w:color w:val="auto"/>
              </w:rPr>
              <w:t>磋商</w:t>
            </w:r>
          </w:p>
        </w:tc>
        <w:tc>
          <w:tcPr>
            <w:tcW w:w="6502" w:type="dxa"/>
            <w:tcBorders>
              <w:top w:val="single" w:color="auto" w:sz="4" w:space="0"/>
              <w:left w:val="single" w:color="auto" w:sz="4" w:space="0"/>
              <w:bottom w:val="single" w:color="auto" w:sz="4" w:space="0"/>
              <w:right w:val="single" w:color="auto" w:sz="4" w:space="0"/>
            </w:tcBorders>
            <w:tcMar>
              <w:top w:w="57" w:type="dxa"/>
            </w:tcMar>
            <w:vAlign w:val="center"/>
          </w:tcPr>
          <w:p>
            <w:pPr>
              <w:pStyle w:val="38"/>
              <w:spacing w:before="0" w:beforeAutospacing="0" w:after="0" w:afterAutospacing="0" w:line="300" w:lineRule="auto"/>
              <w:ind w:firstLine="420" w:firstLineChars="200"/>
              <w:jc w:val="both"/>
              <w:rPr>
                <w:rFonts w:cs="宋体"/>
                <w:color w:val="auto"/>
                <w:szCs w:val="21"/>
              </w:rPr>
            </w:pPr>
            <w:r>
              <w:rPr>
                <w:rFonts w:cs="宋体"/>
                <w:color w:val="auto"/>
                <w:sz w:val="21"/>
                <w:szCs w:val="21"/>
              </w:rPr>
              <w:t>采购组织机构按照磋商文件规定的时间通过“政采云平台”组织开启，如</w:t>
            </w:r>
            <w:r>
              <w:rPr>
                <w:rFonts w:cs="宋体"/>
                <w:bCs/>
                <w:color w:val="auto"/>
                <w:sz w:val="21"/>
                <w:szCs w:val="21"/>
              </w:rPr>
              <w:t>未及时按要求完成线上有关操作（如响应文件解密、递交备份响应文件、报价等），导致响应失败等后果由供应商自行承担。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675" w:type="dxa"/>
            <w:tcBorders>
              <w:top w:val="single" w:color="auto" w:sz="4" w:space="0"/>
              <w:left w:val="single" w:color="auto" w:sz="4" w:space="0"/>
              <w:bottom w:val="single" w:color="auto" w:sz="4" w:space="0"/>
              <w:right w:val="single" w:color="auto" w:sz="4" w:space="0"/>
            </w:tcBorders>
            <w:tcMar>
              <w:top w:w="57" w:type="dxa"/>
            </w:tcMar>
            <w:vAlign w:val="center"/>
          </w:tcPr>
          <w:p>
            <w:pPr>
              <w:spacing w:line="300" w:lineRule="auto"/>
              <w:jc w:val="center"/>
              <w:rPr>
                <w:rFonts w:ascii="宋体" w:hAnsi="宋体" w:cs="宋体"/>
                <w:color w:val="auto"/>
                <w:szCs w:val="21"/>
              </w:rPr>
            </w:pPr>
            <w:r>
              <w:rPr>
                <w:rFonts w:hint="eastAsia" w:ascii="宋体" w:hAnsi="宋体" w:cs="宋体"/>
                <w:color w:val="auto"/>
                <w:szCs w:val="21"/>
              </w:rPr>
              <w:t>8</w:t>
            </w:r>
          </w:p>
        </w:tc>
        <w:tc>
          <w:tcPr>
            <w:tcW w:w="2042" w:type="dxa"/>
            <w:tcBorders>
              <w:top w:val="single" w:color="auto" w:sz="4" w:space="0"/>
              <w:left w:val="single" w:color="auto" w:sz="4" w:space="0"/>
              <w:bottom w:val="single" w:color="auto" w:sz="4" w:space="0"/>
              <w:right w:val="single" w:color="auto" w:sz="4" w:space="0"/>
            </w:tcBorders>
            <w:tcMar>
              <w:top w:w="57" w:type="dxa"/>
            </w:tcMar>
            <w:vAlign w:val="center"/>
          </w:tcPr>
          <w:p>
            <w:pPr>
              <w:autoSpaceDE w:val="0"/>
              <w:autoSpaceDN w:val="0"/>
              <w:adjustRightInd w:val="0"/>
              <w:spacing w:line="300" w:lineRule="auto"/>
              <w:jc w:val="center"/>
              <w:rPr>
                <w:rFonts w:ascii="宋体" w:hAnsi="宋体" w:cs="宋体"/>
                <w:color w:val="auto"/>
                <w:szCs w:val="21"/>
              </w:rPr>
            </w:pPr>
            <w:r>
              <w:rPr>
                <w:rFonts w:hint="eastAsia" w:ascii="宋体" w:hAnsi="宋体" w:cs="宋体"/>
                <w:color w:val="auto"/>
                <w:szCs w:val="21"/>
              </w:rPr>
              <w:t>磋商注意事项</w:t>
            </w:r>
          </w:p>
        </w:tc>
        <w:tc>
          <w:tcPr>
            <w:tcW w:w="6502" w:type="dxa"/>
            <w:tcBorders>
              <w:top w:val="single" w:color="auto" w:sz="4" w:space="0"/>
              <w:left w:val="single" w:color="auto" w:sz="4" w:space="0"/>
              <w:bottom w:val="single" w:color="auto" w:sz="4" w:space="0"/>
              <w:right w:val="single" w:color="auto" w:sz="4" w:space="0"/>
            </w:tcBorders>
            <w:tcMar>
              <w:top w:w="57" w:type="dxa"/>
            </w:tcMar>
            <w:vAlign w:val="center"/>
          </w:tcPr>
          <w:p>
            <w:pPr>
              <w:pStyle w:val="23"/>
              <w:adjustRightInd w:val="0"/>
              <w:snapToGrid w:val="0"/>
              <w:spacing w:line="300" w:lineRule="auto"/>
              <w:rPr>
                <w:rFonts w:hAnsi="宋体" w:cs="宋体"/>
                <w:bCs/>
                <w:color w:val="auto"/>
                <w:szCs w:val="21"/>
              </w:rPr>
            </w:pPr>
            <w:r>
              <w:rPr>
                <w:rFonts w:hint="eastAsia" w:hAnsi="宋体" w:cs="宋体"/>
                <w:bCs/>
                <w:color w:val="auto"/>
                <w:szCs w:val="21"/>
              </w:rPr>
              <w:t>1.本项目实行电子采购，采用电子响应文件。若供应商参与本项目，自行承担磋商活动一切费用。</w:t>
            </w:r>
          </w:p>
          <w:p>
            <w:pPr>
              <w:pStyle w:val="23"/>
              <w:adjustRightInd w:val="0"/>
              <w:snapToGrid w:val="0"/>
              <w:spacing w:line="300" w:lineRule="auto"/>
              <w:rPr>
                <w:rFonts w:hAnsi="宋体" w:cs="宋体"/>
                <w:color w:val="auto"/>
                <w:szCs w:val="21"/>
              </w:rPr>
            </w:pPr>
            <w:r>
              <w:rPr>
                <w:rFonts w:hint="eastAsia" w:hAnsi="宋体" w:cs="宋体"/>
                <w:bCs/>
                <w:color w:val="auto"/>
                <w:szCs w:val="21"/>
              </w:rPr>
              <w:t>2.磋商前准备：各供应商在磋商前确保成为浙江省政府采购网正式注册供应商，并完成CA数字证书办理。（办理流程详见本磋商邀请附件：“政采云CA签章申领操作流程”）。因未注册入库、未办理CA数字证书等原因造成无法递交响应文件或递交失败等后果由供应商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trPr>
        <w:tc>
          <w:tcPr>
            <w:tcW w:w="675" w:type="dxa"/>
            <w:tcBorders>
              <w:top w:val="single" w:color="auto" w:sz="4" w:space="0"/>
              <w:left w:val="single" w:color="auto" w:sz="4" w:space="0"/>
              <w:bottom w:val="single" w:color="auto" w:sz="4" w:space="0"/>
              <w:right w:val="single" w:color="auto" w:sz="4" w:space="0"/>
            </w:tcBorders>
            <w:tcMar>
              <w:top w:w="57" w:type="dxa"/>
            </w:tcMar>
            <w:vAlign w:val="center"/>
          </w:tcPr>
          <w:p>
            <w:pPr>
              <w:spacing w:line="300" w:lineRule="auto"/>
              <w:jc w:val="center"/>
              <w:rPr>
                <w:rFonts w:ascii="宋体" w:hAnsi="宋体" w:cs="宋体"/>
                <w:color w:val="auto"/>
                <w:szCs w:val="21"/>
              </w:rPr>
            </w:pPr>
            <w:r>
              <w:rPr>
                <w:rFonts w:hint="eastAsia" w:ascii="宋体" w:hAnsi="宋体" w:cs="宋体"/>
                <w:color w:val="auto"/>
                <w:szCs w:val="21"/>
              </w:rPr>
              <w:t>9</w:t>
            </w:r>
          </w:p>
        </w:tc>
        <w:tc>
          <w:tcPr>
            <w:tcW w:w="2042" w:type="dxa"/>
            <w:tcBorders>
              <w:top w:val="single" w:color="auto" w:sz="4" w:space="0"/>
              <w:left w:val="single" w:color="auto" w:sz="4" w:space="0"/>
              <w:bottom w:val="single" w:color="auto" w:sz="4" w:space="0"/>
              <w:right w:val="single" w:color="auto" w:sz="4" w:space="0"/>
            </w:tcBorders>
            <w:tcMar>
              <w:top w:w="57" w:type="dxa"/>
            </w:tcMar>
            <w:vAlign w:val="center"/>
          </w:tcPr>
          <w:p>
            <w:pPr>
              <w:autoSpaceDE w:val="0"/>
              <w:autoSpaceDN w:val="0"/>
              <w:adjustRightInd w:val="0"/>
              <w:spacing w:line="300" w:lineRule="auto"/>
              <w:jc w:val="center"/>
              <w:rPr>
                <w:rFonts w:ascii="宋体" w:hAnsi="宋体" w:cs="宋体"/>
                <w:color w:val="auto"/>
                <w:szCs w:val="21"/>
              </w:rPr>
            </w:pPr>
            <w:r>
              <w:rPr>
                <w:rFonts w:hint="eastAsia" w:ascii="宋体" w:hAnsi="宋体" w:cs="宋体"/>
                <w:color w:val="auto"/>
                <w:szCs w:val="21"/>
              </w:rPr>
              <w:t>信用信息查询渠道</w:t>
            </w:r>
          </w:p>
        </w:tc>
        <w:tc>
          <w:tcPr>
            <w:tcW w:w="6502" w:type="dxa"/>
            <w:tcBorders>
              <w:top w:val="single" w:color="auto" w:sz="4" w:space="0"/>
              <w:left w:val="single" w:color="auto" w:sz="4" w:space="0"/>
              <w:bottom w:val="single" w:color="auto" w:sz="4" w:space="0"/>
              <w:right w:val="single" w:color="auto" w:sz="4" w:space="0"/>
            </w:tcBorders>
            <w:tcMar>
              <w:top w:w="57" w:type="dxa"/>
            </w:tcMar>
            <w:vAlign w:val="center"/>
          </w:tcPr>
          <w:p>
            <w:pPr>
              <w:snapToGrid w:val="0"/>
              <w:spacing w:line="300" w:lineRule="auto"/>
              <w:rPr>
                <w:color w:val="auto"/>
              </w:rPr>
            </w:pPr>
            <w:r>
              <w:rPr>
                <w:rFonts w:hint="eastAsia"/>
                <w:color w:val="auto"/>
              </w:rPr>
              <w:t>1.信用中国（网址：</w:t>
            </w:r>
            <w:r>
              <w:rPr>
                <w:color w:val="auto"/>
              </w:rPr>
              <w:fldChar w:fldCharType="begin"/>
            </w:r>
            <w:r>
              <w:rPr>
                <w:color w:val="auto"/>
              </w:rPr>
              <w:instrText xml:space="preserve"> HYPERLINK "http://www.creditchina.gov.cn" </w:instrText>
            </w:r>
            <w:r>
              <w:rPr>
                <w:color w:val="auto"/>
              </w:rPr>
              <w:fldChar w:fldCharType="separate"/>
            </w:r>
            <w:r>
              <w:rPr>
                <w:color w:val="auto"/>
              </w:rPr>
              <w:t>http://www.creditchina.gov.cn</w:t>
            </w:r>
            <w:r>
              <w:rPr>
                <w:color w:val="auto"/>
              </w:rPr>
              <w:fldChar w:fldCharType="end"/>
            </w:r>
            <w:r>
              <w:rPr>
                <w:rFonts w:hint="eastAsia"/>
                <w:color w:val="auto"/>
              </w:rPr>
              <w:t>)</w:t>
            </w:r>
          </w:p>
          <w:p>
            <w:pPr>
              <w:snapToGrid w:val="0"/>
              <w:spacing w:line="300" w:lineRule="auto"/>
              <w:ind w:firstLine="210" w:firstLineChars="100"/>
              <w:rPr>
                <w:color w:val="auto"/>
              </w:rPr>
            </w:pPr>
            <w:r>
              <w:rPr>
                <w:rFonts w:hint="eastAsia"/>
                <w:color w:val="auto"/>
              </w:rPr>
              <w:t>中国政府采购网（网址：</w:t>
            </w:r>
            <w:r>
              <w:rPr>
                <w:color w:val="auto"/>
              </w:rPr>
              <w:fldChar w:fldCharType="begin"/>
            </w:r>
            <w:r>
              <w:rPr>
                <w:color w:val="auto"/>
              </w:rPr>
              <w:instrText xml:space="preserve"> HYPERLINK "http://www.ccgp.gov.cn)" </w:instrText>
            </w:r>
            <w:r>
              <w:rPr>
                <w:color w:val="auto"/>
              </w:rPr>
              <w:fldChar w:fldCharType="separate"/>
            </w:r>
            <w:r>
              <w:rPr>
                <w:rStyle w:val="47"/>
                <w:color w:val="auto"/>
                <w:u w:val="none"/>
              </w:rPr>
              <w:t>http://www.ccgp.gov.cn</w:t>
            </w:r>
            <w:r>
              <w:rPr>
                <w:rStyle w:val="47"/>
                <w:rFonts w:hint="eastAsia"/>
                <w:color w:val="auto"/>
                <w:u w:val="none"/>
              </w:rPr>
              <w:t>)</w:t>
            </w:r>
            <w:r>
              <w:rPr>
                <w:rStyle w:val="47"/>
                <w:rFonts w:hint="eastAsia"/>
                <w:color w:val="auto"/>
                <w:u w:val="none"/>
              </w:rPr>
              <w:fldChar w:fldCharType="end"/>
            </w:r>
          </w:p>
          <w:p>
            <w:pPr>
              <w:pStyle w:val="4"/>
              <w:ind w:left="0" w:leftChars="0"/>
              <w:rPr>
                <w:color w:val="auto"/>
              </w:rPr>
            </w:pPr>
            <w:r>
              <w:rPr>
                <w:rFonts w:hint="eastAsia"/>
                <w:color w:val="auto"/>
              </w:rPr>
              <w:t>2.截止时点：开标后评标前。</w:t>
            </w:r>
          </w:p>
          <w:p>
            <w:pPr>
              <w:pStyle w:val="4"/>
              <w:ind w:left="0" w:leftChars="0"/>
              <w:rPr>
                <w:color w:val="auto"/>
              </w:rPr>
            </w:pPr>
            <w:r>
              <w:rPr>
                <w:rFonts w:hint="eastAsia"/>
                <w:color w:val="auto"/>
              </w:rPr>
              <w:t>3.信用信息查询记录和证据留存的具体方式：由采购组织机构在规定查询时间内打印信用信息查询记录并归入项目档案。</w:t>
            </w:r>
          </w:p>
          <w:p>
            <w:pPr>
              <w:pStyle w:val="4"/>
              <w:ind w:left="0" w:leftChars="0"/>
              <w:rPr>
                <w:color w:val="auto"/>
              </w:rPr>
            </w:pPr>
            <w:r>
              <w:rPr>
                <w:rFonts w:hint="eastAsia"/>
                <w:color w:val="auto"/>
              </w:rPr>
              <w:t>4.使用规则：对列入失信被执行人、重大税收违法失信主体、政府采购严重违法失信行为记录名单及其他不符合《中华人民共和国政府采购法》第二十二条规定条件的供应商，将被拒绝其参与政府采购活动。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1" w:hRule="atLeast"/>
        </w:trPr>
        <w:tc>
          <w:tcPr>
            <w:tcW w:w="675" w:type="dxa"/>
            <w:tcBorders>
              <w:top w:val="single" w:color="auto" w:sz="4" w:space="0"/>
              <w:left w:val="single" w:color="auto" w:sz="4" w:space="0"/>
              <w:bottom w:val="single" w:color="auto" w:sz="4" w:space="0"/>
              <w:right w:val="single" w:color="auto" w:sz="4" w:space="0"/>
            </w:tcBorders>
            <w:tcMar>
              <w:top w:w="57" w:type="dxa"/>
            </w:tcMar>
            <w:vAlign w:val="center"/>
          </w:tcPr>
          <w:p>
            <w:pPr>
              <w:spacing w:line="300" w:lineRule="auto"/>
              <w:jc w:val="center"/>
              <w:rPr>
                <w:rFonts w:ascii="宋体" w:hAnsi="宋体" w:cs="宋体"/>
                <w:color w:val="auto"/>
                <w:szCs w:val="21"/>
              </w:rPr>
            </w:pPr>
            <w:r>
              <w:rPr>
                <w:rFonts w:hint="eastAsia" w:ascii="宋体" w:hAnsi="宋体" w:cs="宋体"/>
                <w:color w:val="auto"/>
                <w:szCs w:val="21"/>
              </w:rPr>
              <w:t>10</w:t>
            </w:r>
          </w:p>
        </w:tc>
        <w:tc>
          <w:tcPr>
            <w:tcW w:w="2042" w:type="dxa"/>
            <w:tcBorders>
              <w:top w:val="single" w:color="auto" w:sz="4" w:space="0"/>
              <w:left w:val="single" w:color="auto" w:sz="4" w:space="0"/>
              <w:bottom w:val="single" w:color="auto" w:sz="4" w:space="0"/>
              <w:right w:val="single" w:color="auto" w:sz="4" w:space="0"/>
            </w:tcBorders>
            <w:tcMar>
              <w:top w:w="57" w:type="dxa"/>
            </w:tcMar>
            <w:vAlign w:val="center"/>
          </w:tcPr>
          <w:p>
            <w:pPr>
              <w:autoSpaceDE w:val="0"/>
              <w:autoSpaceDN w:val="0"/>
              <w:adjustRightInd w:val="0"/>
              <w:spacing w:line="300" w:lineRule="auto"/>
              <w:jc w:val="center"/>
              <w:rPr>
                <w:rFonts w:ascii="宋体" w:hAnsi="宋体" w:cs="宋体"/>
                <w:color w:val="auto"/>
                <w:szCs w:val="21"/>
              </w:rPr>
            </w:pPr>
            <w:r>
              <w:rPr>
                <w:rFonts w:hint="eastAsia"/>
                <w:color w:val="auto"/>
              </w:rPr>
              <w:t>中小企业预留份额情况</w:t>
            </w:r>
          </w:p>
        </w:tc>
        <w:tc>
          <w:tcPr>
            <w:tcW w:w="6502" w:type="dxa"/>
            <w:tcBorders>
              <w:top w:val="single" w:color="auto" w:sz="4" w:space="0"/>
              <w:left w:val="single" w:color="auto" w:sz="4" w:space="0"/>
              <w:bottom w:val="single" w:color="auto" w:sz="4" w:space="0"/>
              <w:right w:val="single" w:color="auto" w:sz="4" w:space="0"/>
            </w:tcBorders>
            <w:tcMar>
              <w:top w:w="57" w:type="dxa"/>
            </w:tcMar>
            <w:vAlign w:val="center"/>
          </w:tcPr>
          <w:p>
            <w:pPr>
              <w:snapToGrid w:val="0"/>
              <w:spacing w:line="300" w:lineRule="auto"/>
              <w:rPr>
                <w:color w:val="auto"/>
              </w:rPr>
            </w:pPr>
            <w:r>
              <w:rPr>
                <w:rFonts w:hint="eastAsia"/>
                <w:color w:val="auto"/>
              </w:rPr>
              <w:t>根据《政府采购促进中小企业发展管理办法》财库〔2020〕46号文件的规定，本项目(☑是 /□否)属于专门面向中小企业采购的项目。</w:t>
            </w:r>
          </w:p>
          <w:p>
            <w:pPr>
              <w:pStyle w:val="20"/>
              <w:ind w:firstLine="420"/>
              <w:rPr>
                <w:rFonts w:ascii="宋体" w:hAnsi="宋体" w:cs="宋体"/>
                <w:color w:val="auto"/>
                <w:sz w:val="21"/>
                <w:szCs w:val="21"/>
              </w:rPr>
            </w:pPr>
            <w:r>
              <w:rPr>
                <w:rFonts w:hint="eastAsia" w:ascii="宋体" w:hAnsi="宋体" w:cs="宋体"/>
                <w:color w:val="auto"/>
                <w:sz w:val="21"/>
                <w:szCs w:val="21"/>
              </w:rPr>
              <w:t xml:space="preserve">在政府采购活动中，投标人提供的货物、工程或者服务符合下列情形的，享受《政府采购促进中小企业发展管理办法》【财库（2020）46号】的中小企业扶持政策： </w:t>
            </w:r>
          </w:p>
          <w:p>
            <w:pPr>
              <w:pStyle w:val="20"/>
              <w:ind w:firstLine="0" w:firstLineChars="0"/>
              <w:rPr>
                <w:rFonts w:ascii="宋体" w:hAnsi="宋体" w:cs="宋体"/>
                <w:color w:val="auto"/>
                <w:sz w:val="21"/>
                <w:szCs w:val="21"/>
              </w:rPr>
            </w:pPr>
            <w:r>
              <w:rPr>
                <w:rFonts w:hint="eastAsia" w:ascii="宋体" w:hAnsi="宋体" w:cs="宋体"/>
                <w:color w:val="auto"/>
                <w:sz w:val="21"/>
                <w:szCs w:val="21"/>
              </w:rPr>
              <w:t xml:space="preserve">1.在货物采购项目中，货物由中小企业制造，即货物由中小企业生产且使用该中小企业商号或者注册商标； </w:t>
            </w:r>
          </w:p>
          <w:p>
            <w:pPr>
              <w:pStyle w:val="20"/>
              <w:ind w:firstLine="0" w:firstLineChars="0"/>
              <w:rPr>
                <w:rFonts w:ascii="宋体" w:hAnsi="宋体" w:cs="宋体"/>
                <w:color w:val="auto"/>
                <w:sz w:val="21"/>
                <w:szCs w:val="21"/>
              </w:rPr>
            </w:pPr>
            <w:r>
              <w:rPr>
                <w:rFonts w:hint="eastAsia" w:ascii="宋体" w:hAnsi="宋体" w:cs="宋体"/>
                <w:color w:val="auto"/>
                <w:sz w:val="21"/>
                <w:szCs w:val="21"/>
              </w:rPr>
              <w:t xml:space="preserve">2.在工程采购项目中，工程由中小企业承建，即工程施工单位为中小企业； </w:t>
            </w:r>
          </w:p>
          <w:p>
            <w:pPr>
              <w:rPr>
                <w:color w:val="auto"/>
              </w:rPr>
            </w:pPr>
            <w:r>
              <w:rPr>
                <w:rFonts w:hint="eastAsia" w:ascii="宋体" w:hAnsi="宋体" w:cs="宋体"/>
                <w:color w:val="auto"/>
                <w:szCs w:val="21"/>
              </w:rPr>
              <w:t>小微企业核查渠道：小微企业名录（网址：http://xwqy.gsxt.gov.cn）</w:t>
            </w:r>
          </w:p>
          <w:p>
            <w:pPr>
              <w:pStyle w:val="20"/>
              <w:ind w:firstLine="0" w:firstLineChars="0"/>
              <w:rPr>
                <w:rFonts w:ascii="宋体" w:hAnsi="宋体" w:cs="宋体"/>
                <w:color w:val="auto"/>
                <w:sz w:val="21"/>
                <w:szCs w:val="21"/>
              </w:rPr>
            </w:pPr>
            <w:r>
              <w:rPr>
                <w:rFonts w:hint="eastAsia" w:ascii="宋体" w:hAnsi="宋体" w:cs="宋体"/>
                <w:color w:val="auto"/>
                <w:sz w:val="21"/>
                <w:szCs w:val="21"/>
              </w:rPr>
              <w:t xml:space="preserve">3.在服务采购项目中，服务由中小企业承接，即提供服务的人员为中小企业依照《中华人民共和国劳动合同法》订立劳动合同的从业人员。 </w:t>
            </w:r>
          </w:p>
          <w:p>
            <w:pPr>
              <w:pStyle w:val="20"/>
              <w:ind w:firstLine="0" w:firstLineChars="0"/>
              <w:rPr>
                <w:rFonts w:ascii="宋体" w:hAnsi="宋体" w:cs="宋体"/>
                <w:color w:val="auto"/>
                <w:sz w:val="21"/>
                <w:szCs w:val="21"/>
              </w:rPr>
            </w:pPr>
            <w:r>
              <w:rPr>
                <w:rFonts w:hint="eastAsia" w:ascii="宋体" w:hAnsi="宋体" w:cs="宋体"/>
                <w:color w:val="auto"/>
                <w:sz w:val="21"/>
                <w:szCs w:val="21"/>
              </w:rPr>
              <w:t>在货物采购项目中，供应商提供的货物既有中小企业制 造货物，也有大型企业制造货物的，不享受本办法规定的中 小企业扶持政策。</w:t>
            </w:r>
          </w:p>
          <w:p>
            <w:pPr>
              <w:pStyle w:val="20"/>
              <w:ind w:firstLine="0" w:firstLineChars="0"/>
              <w:rPr>
                <w:color w:val="auto"/>
              </w:rPr>
            </w:pPr>
            <w:r>
              <w:rPr>
                <w:rFonts w:hint="eastAsia" w:ascii="宋体" w:hAnsi="宋体" w:cs="宋体"/>
                <w:color w:val="auto"/>
                <w:sz w:val="21"/>
                <w:szCs w:val="21"/>
              </w:rPr>
              <w:t>以联合体形式参加政府采购活动，联合体各方均为中小企业的，联合体视同中小企业。其中，联合体各方均为小微企业的，联合体视同小微企业。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trPr>
        <w:tc>
          <w:tcPr>
            <w:tcW w:w="675" w:type="dxa"/>
            <w:tcBorders>
              <w:top w:val="single" w:color="auto" w:sz="4" w:space="0"/>
              <w:left w:val="single" w:color="auto" w:sz="4" w:space="0"/>
              <w:bottom w:val="single" w:color="auto" w:sz="4" w:space="0"/>
              <w:right w:val="single" w:color="auto" w:sz="4" w:space="0"/>
            </w:tcBorders>
            <w:tcMar>
              <w:top w:w="57" w:type="dxa"/>
            </w:tcMar>
            <w:vAlign w:val="center"/>
          </w:tcPr>
          <w:p>
            <w:pPr>
              <w:spacing w:line="300" w:lineRule="auto"/>
              <w:jc w:val="center"/>
              <w:rPr>
                <w:rFonts w:ascii="宋体" w:hAnsi="宋体" w:cs="宋体"/>
                <w:color w:val="auto"/>
                <w:szCs w:val="21"/>
              </w:rPr>
            </w:pPr>
            <w:r>
              <w:rPr>
                <w:rFonts w:hint="eastAsia" w:ascii="宋体" w:hAnsi="宋体" w:cs="宋体"/>
                <w:color w:val="auto"/>
                <w:szCs w:val="21"/>
              </w:rPr>
              <w:t>11</w:t>
            </w:r>
          </w:p>
        </w:tc>
        <w:tc>
          <w:tcPr>
            <w:tcW w:w="2042" w:type="dxa"/>
            <w:tcBorders>
              <w:top w:val="single" w:color="auto" w:sz="4" w:space="0"/>
              <w:left w:val="single" w:color="auto" w:sz="4" w:space="0"/>
              <w:bottom w:val="single" w:color="auto" w:sz="4" w:space="0"/>
              <w:right w:val="single" w:color="auto" w:sz="4" w:space="0"/>
            </w:tcBorders>
            <w:tcMar>
              <w:top w:w="57" w:type="dxa"/>
            </w:tcMar>
            <w:vAlign w:val="center"/>
          </w:tcPr>
          <w:p>
            <w:pPr>
              <w:autoSpaceDE w:val="0"/>
              <w:autoSpaceDN w:val="0"/>
              <w:adjustRightInd w:val="0"/>
              <w:spacing w:line="300" w:lineRule="auto"/>
              <w:jc w:val="center"/>
              <w:rPr>
                <w:rFonts w:ascii="宋体" w:hAnsi="宋体" w:cs="宋体"/>
                <w:color w:val="auto"/>
                <w:szCs w:val="21"/>
              </w:rPr>
            </w:pPr>
            <w:r>
              <w:rPr>
                <w:rFonts w:hint="eastAsia" w:ascii="宋体" w:hAnsi="宋体" w:cs="宋体"/>
                <w:color w:val="auto"/>
                <w:szCs w:val="21"/>
              </w:rPr>
              <w:t>中小企业优惠措施</w:t>
            </w:r>
          </w:p>
        </w:tc>
        <w:tc>
          <w:tcPr>
            <w:tcW w:w="6502" w:type="dxa"/>
            <w:tcBorders>
              <w:top w:val="single" w:color="auto" w:sz="4" w:space="0"/>
              <w:left w:val="single" w:color="auto" w:sz="4" w:space="0"/>
              <w:bottom w:val="single" w:color="auto" w:sz="4" w:space="0"/>
              <w:right w:val="single" w:color="auto" w:sz="4" w:space="0"/>
            </w:tcBorders>
            <w:tcMar>
              <w:top w:w="57" w:type="dxa"/>
            </w:tcMar>
            <w:vAlign w:val="center"/>
          </w:tcPr>
          <w:p>
            <w:pPr>
              <w:snapToGrid w:val="0"/>
              <w:spacing w:line="300" w:lineRule="auto"/>
              <w:ind w:firstLine="420" w:firstLineChars="200"/>
              <w:rPr>
                <w:rFonts w:ascii="宋体" w:cs="Arial"/>
                <w:color w:val="auto"/>
                <w:szCs w:val="21"/>
              </w:rPr>
            </w:pPr>
            <w:r>
              <w:rPr>
                <w:rFonts w:hint="eastAsia" w:ascii="宋体" w:cs="Arial"/>
                <w:color w:val="auto"/>
                <w:szCs w:val="21"/>
              </w:rPr>
              <w:t>1.项目属性（工程类）</w:t>
            </w:r>
          </w:p>
          <w:p>
            <w:pPr>
              <w:snapToGrid w:val="0"/>
              <w:spacing w:line="300" w:lineRule="auto"/>
              <w:ind w:firstLine="420" w:firstLineChars="200"/>
              <w:rPr>
                <w:rFonts w:ascii="宋体" w:cs="Arial"/>
                <w:color w:val="auto"/>
                <w:szCs w:val="21"/>
              </w:rPr>
            </w:pPr>
            <w:r>
              <w:rPr>
                <w:rFonts w:hint="eastAsia" w:ascii="宋体" w:cs="Arial"/>
                <w:color w:val="auto"/>
                <w:szCs w:val="21"/>
              </w:rPr>
              <w:t>2.中小企业划分标准所属行业（具体根据《中小企业划型标准规定》执行）。</w:t>
            </w:r>
          </w:p>
          <w:p>
            <w:pPr>
              <w:spacing w:line="360" w:lineRule="exact"/>
              <w:ind w:firstLine="420" w:firstLineChars="200"/>
              <w:rPr>
                <w:rFonts w:ascii="宋体" w:cs="Arial"/>
                <w:color w:val="auto"/>
                <w:szCs w:val="21"/>
              </w:rPr>
            </w:pPr>
            <w:r>
              <w:rPr>
                <w:rFonts w:hint="eastAsia" w:ascii="宋体" w:cs="Arial"/>
                <w:color w:val="auto"/>
                <w:szCs w:val="21"/>
              </w:rPr>
              <w:t>采购标的：</w:t>
            </w:r>
            <w:r>
              <w:rPr>
                <w:rFonts w:hint="eastAsia" w:ascii="宋体" w:cs="Arial"/>
                <w:color w:val="auto"/>
                <w:szCs w:val="21"/>
                <w:lang w:eastAsia="zh-CN"/>
              </w:rPr>
              <w:t>三门县花桥镇中心小学教学楼修缮工程</w:t>
            </w:r>
            <w:r>
              <w:rPr>
                <w:rFonts w:hint="eastAsia" w:ascii="宋体" w:hAnsi="宋体" w:cs="宋体"/>
                <w:color w:val="auto"/>
                <w:szCs w:val="21"/>
              </w:rPr>
              <w:t>，</w:t>
            </w:r>
            <w:r>
              <w:rPr>
                <w:rFonts w:ascii="宋体" w:hAnsi="宋体" w:cs="宋体"/>
                <w:color w:val="auto"/>
                <w:szCs w:val="21"/>
              </w:rPr>
              <w:t xml:space="preserve"> </w:t>
            </w:r>
            <w:r>
              <w:rPr>
                <w:rFonts w:ascii="宋体" w:hAnsi="宋体" w:cs="宋体"/>
                <w:color w:val="auto"/>
                <w:szCs w:val="21"/>
                <w:u w:val="single"/>
              </w:rPr>
              <w:t>所属</w:t>
            </w:r>
            <w:r>
              <w:rPr>
                <w:rFonts w:hint="eastAsia" w:ascii="宋体" w:hAnsi="宋体" w:cs="宋体"/>
                <w:color w:val="auto"/>
                <w:szCs w:val="21"/>
                <w:u w:val="single"/>
              </w:rPr>
              <w:t>行</w:t>
            </w:r>
            <w:r>
              <w:rPr>
                <w:rFonts w:ascii="宋体" w:hAnsi="宋体" w:cs="宋体"/>
                <w:color w:val="auto"/>
                <w:szCs w:val="21"/>
                <w:u w:val="single"/>
              </w:rPr>
              <w:t>业：建筑业</w:t>
            </w:r>
            <w:r>
              <w:rPr>
                <w:rFonts w:hint="eastAsia" w:ascii="宋体" w:cs="Arial"/>
                <w:color w:val="auto"/>
                <w:szCs w:val="21"/>
              </w:rPr>
              <w:t>。</w:t>
            </w:r>
          </w:p>
          <w:p>
            <w:pPr>
              <w:spacing w:line="360" w:lineRule="exact"/>
              <w:ind w:firstLine="420" w:firstLineChars="200"/>
              <w:rPr>
                <w:rFonts w:ascii="宋体" w:cs="Arial"/>
                <w:color w:val="auto"/>
                <w:szCs w:val="21"/>
              </w:rPr>
            </w:pPr>
            <w:r>
              <w:rPr>
                <w:rFonts w:hint="eastAsia" w:ascii="宋体" w:cs="Arial"/>
                <w:color w:val="auto"/>
                <w:szCs w:val="21"/>
              </w:rPr>
              <w:t>3.根据财库[2017]141号的相关规定，在政府采购活动中，残疾人福利性单位的视同小型、微型企业，享受评审中价格扣除政策。属于享受政府采购支持政策的残疾人福利性单位，应满足财库[2017]141号文件规定，并在投标文件中提供残疾人福利性单位声明函（见附件）。</w:t>
            </w:r>
          </w:p>
          <w:p>
            <w:pPr>
              <w:spacing w:line="360" w:lineRule="exact"/>
              <w:ind w:firstLine="420" w:firstLineChars="200"/>
              <w:rPr>
                <w:rFonts w:ascii="宋体" w:cs="Arial"/>
                <w:color w:val="auto"/>
                <w:szCs w:val="21"/>
              </w:rPr>
            </w:pPr>
            <w:r>
              <w:rPr>
                <w:rFonts w:hint="eastAsia" w:ascii="宋体" w:cs="Arial"/>
                <w:color w:val="auto"/>
                <w:szCs w:val="21"/>
              </w:rPr>
              <w:t>4.根据财库[2014]68号的相关规定，在政府采购活动中，监狱企业的视同小型、微型企业，享受评审中价格扣除政策，并在投标文件中提供由省级以上监狱管理局、戒毒管理局（含新疆生产建设兵团）出具的属于监狱企业的证明文件（格式自拟）。”</w:t>
            </w:r>
          </w:p>
          <w:p>
            <w:pPr>
              <w:autoSpaceDE w:val="0"/>
              <w:autoSpaceDN w:val="0"/>
              <w:spacing w:line="300" w:lineRule="auto"/>
              <w:rPr>
                <w:rFonts w:ascii="宋体" w:cs="Arial"/>
                <w:b/>
                <w:color w:val="auto"/>
                <w:szCs w:val="21"/>
              </w:rPr>
            </w:pPr>
            <w:r>
              <w:rPr>
                <w:rFonts w:hint="eastAsia" w:ascii="宋体" w:cs="Arial"/>
                <w:b/>
                <w:color w:val="auto"/>
                <w:szCs w:val="21"/>
              </w:rPr>
              <w:t>注：1.未提供以上材料的，均不给予价格扣除；</w:t>
            </w:r>
          </w:p>
          <w:p>
            <w:pPr>
              <w:snapToGrid w:val="0"/>
              <w:spacing w:line="300" w:lineRule="auto"/>
              <w:ind w:firstLine="422" w:firstLineChars="200"/>
              <w:rPr>
                <w:color w:val="auto"/>
              </w:rPr>
            </w:pPr>
            <w:r>
              <w:rPr>
                <w:rFonts w:hint="eastAsia" w:ascii="宋体" w:cs="Arial"/>
                <w:b/>
                <w:color w:val="auto"/>
                <w:szCs w:val="21"/>
              </w:rPr>
              <w:t>2、专门面向中小企业采购的项目不再执行价格扣除的优惠措施。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675" w:type="dxa"/>
            <w:tcBorders>
              <w:top w:val="single" w:color="auto" w:sz="4" w:space="0"/>
              <w:left w:val="single" w:color="auto" w:sz="4" w:space="0"/>
              <w:bottom w:val="single" w:color="auto" w:sz="4" w:space="0"/>
              <w:right w:val="single" w:color="auto" w:sz="4" w:space="0"/>
            </w:tcBorders>
            <w:tcMar>
              <w:top w:w="57" w:type="dxa"/>
            </w:tcMar>
            <w:vAlign w:val="center"/>
          </w:tcPr>
          <w:p>
            <w:pPr>
              <w:spacing w:line="300" w:lineRule="auto"/>
              <w:jc w:val="center"/>
              <w:rPr>
                <w:rFonts w:ascii="宋体" w:hAnsi="宋体" w:cs="宋体"/>
                <w:color w:val="auto"/>
                <w:szCs w:val="21"/>
              </w:rPr>
            </w:pPr>
            <w:r>
              <w:rPr>
                <w:rFonts w:hint="eastAsia" w:ascii="宋体" w:hAnsi="宋体" w:cs="宋体"/>
                <w:color w:val="auto"/>
                <w:szCs w:val="21"/>
              </w:rPr>
              <w:t>12</w:t>
            </w:r>
          </w:p>
        </w:tc>
        <w:tc>
          <w:tcPr>
            <w:tcW w:w="2042" w:type="dxa"/>
            <w:tcBorders>
              <w:top w:val="single" w:color="auto" w:sz="4" w:space="0"/>
              <w:left w:val="single" w:color="auto" w:sz="4" w:space="0"/>
              <w:bottom w:val="single" w:color="auto" w:sz="4" w:space="0"/>
              <w:right w:val="single" w:color="auto" w:sz="4" w:space="0"/>
            </w:tcBorders>
            <w:tcMar>
              <w:top w:w="57" w:type="dxa"/>
            </w:tcMar>
            <w:vAlign w:val="center"/>
          </w:tcPr>
          <w:p>
            <w:pPr>
              <w:autoSpaceDE w:val="0"/>
              <w:autoSpaceDN w:val="0"/>
              <w:adjustRightInd w:val="0"/>
              <w:spacing w:line="300" w:lineRule="auto"/>
              <w:jc w:val="center"/>
              <w:rPr>
                <w:rFonts w:ascii="宋体" w:hAnsi="宋体" w:cs="宋体"/>
                <w:color w:val="auto"/>
                <w:kern w:val="0"/>
                <w:szCs w:val="21"/>
              </w:rPr>
            </w:pPr>
            <w:r>
              <w:rPr>
                <w:rFonts w:hint="eastAsia" w:ascii="宋体" w:hAnsi="宋体" w:cs="宋体"/>
                <w:color w:val="auto"/>
                <w:szCs w:val="21"/>
              </w:rPr>
              <w:t>质疑渠道</w:t>
            </w:r>
          </w:p>
        </w:tc>
        <w:tc>
          <w:tcPr>
            <w:tcW w:w="6502" w:type="dxa"/>
            <w:tcBorders>
              <w:top w:val="single" w:color="auto" w:sz="4" w:space="0"/>
              <w:left w:val="single" w:color="auto" w:sz="4" w:space="0"/>
              <w:bottom w:val="single" w:color="auto" w:sz="4" w:space="0"/>
              <w:right w:val="single" w:color="auto" w:sz="4" w:space="0"/>
            </w:tcBorders>
            <w:tcMar>
              <w:top w:w="57" w:type="dxa"/>
            </w:tcMar>
            <w:vAlign w:val="center"/>
          </w:tcPr>
          <w:p>
            <w:pPr>
              <w:snapToGrid w:val="0"/>
              <w:spacing w:line="300" w:lineRule="auto"/>
              <w:rPr>
                <w:rFonts w:ascii="宋体" w:hAnsi="宋体" w:cs="宋体"/>
                <w:color w:val="auto"/>
                <w:szCs w:val="21"/>
              </w:rPr>
            </w:pPr>
            <w:r>
              <w:rPr>
                <w:rFonts w:hint="eastAsia"/>
                <w:color w:val="auto"/>
              </w:rPr>
              <w:t>政采云平台网上质疑系统或书面质疑。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675" w:type="dxa"/>
            <w:tcBorders>
              <w:top w:val="single" w:color="auto" w:sz="4" w:space="0"/>
              <w:left w:val="single" w:color="auto" w:sz="4" w:space="0"/>
              <w:bottom w:val="single" w:color="auto" w:sz="4" w:space="0"/>
              <w:right w:val="single" w:color="auto" w:sz="4" w:space="0"/>
            </w:tcBorders>
            <w:tcMar>
              <w:top w:w="57" w:type="dxa"/>
            </w:tcMar>
            <w:vAlign w:val="center"/>
          </w:tcPr>
          <w:p>
            <w:pPr>
              <w:spacing w:line="300" w:lineRule="auto"/>
              <w:jc w:val="center"/>
              <w:rPr>
                <w:rFonts w:ascii="宋体" w:hAnsi="宋体" w:cs="宋体"/>
                <w:color w:val="auto"/>
                <w:szCs w:val="21"/>
              </w:rPr>
            </w:pPr>
            <w:r>
              <w:rPr>
                <w:rFonts w:hint="eastAsia" w:ascii="宋体" w:hAnsi="宋体" w:cs="宋体"/>
                <w:color w:val="auto"/>
                <w:szCs w:val="21"/>
              </w:rPr>
              <w:t>13</w:t>
            </w:r>
          </w:p>
        </w:tc>
        <w:tc>
          <w:tcPr>
            <w:tcW w:w="2042" w:type="dxa"/>
            <w:tcBorders>
              <w:top w:val="single" w:color="auto" w:sz="4" w:space="0"/>
              <w:left w:val="single" w:color="auto" w:sz="4" w:space="0"/>
              <w:bottom w:val="single" w:color="auto" w:sz="4" w:space="0"/>
              <w:right w:val="single" w:color="auto" w:sz="4" w:space="0"/>
            </w:tcBorders>
            <w:tcMar>
              <w:top w:w="57" w:type="dxa"/>
            </w:tcMar>
            <w:vAlign w:val="center"/>
          </w:tcPr>
          <w:p>
            <w:pPr>
              <w:autoSpaceDE w:val="0"/>
              <w:autoSpaceDN w:val="0"/>
              <w:adjustRightInd w:val="0"/>
              <w:spacing w:line="300" w:lineRule="auto"/>
              <w:jc w:val="center"/>
              <w:rPr>
                <w:rFonts w:ascii="宋体" w:hAnsi="宋体" w:cs="宋体"/>
                <w:color w:val="auto"/>
                <w:szCs w:val="21"/>
              </w:rPr>
            </w:pPr>
            <w:r>
              <w:rPr>
                <w:rFonts w:hint="eastAsia" w:ascii="宋体" w:hAnsi="宋体" w:cs="宋体"/>
                <w:color w:val="auto"/>
                <w:szCs w:val="21"/>
                <w:lang w:val="zh-CN"/>
              </w:rPr>
              <w:t>实质性条款</w:t>
            </w:r>
          </w:p>
        </w:tc>
        <w:tc>
          <w:tcPr>
            <w:tcW w:w="6502" w:type="dxa"/>
            <w:tcBorders>
              <w:top w:val="single" w:color="auto" w:sz="4" w:space="0"/>
              <w:left w:val="single" w:color="auto" w:sz="4" w:space="0"/>
              <w:bottom w:val="single" w:color="auto" w:sz="4" w:space="0"/>
              <w:right w:val="single" w:color="auto" w:sz="4" w:space="0"/>
            </w:tcBorders>
            <w:tcMar>
              <w:top w:w="57" w:type="dxa"/>
            </w:tcMar>
            <w:vAlign w:val="center"/>
          </w:tcPr>
          <w:p>
            <w:pPr>
              <w:autoSpaceDE w:val="0"/>
              <w:autoSpaceDN w:val="0"/>
              <w:adjustRightInd w:val="0"/>
              <w:spacing w:line="300" w:lineRule="auto"/>
              <w:rPr>
                <w:rFonts w:ascii="宋体" w:hAnsi="宋体" w:cs="宋体"/>
                <w:color w:val="auto"/>
                <w:szCs w:val="21"/>
              </w:rPr>
            </w:pPr>
            <w:r>
              <w:rPr>
                <w:rFonts w:hint="eastAsia" w:ascii="宋体" w:hAnsi="宋体" w:cs="宋体"/>
                <w:color w:val="auto"/>
                <w:kern w:val="0"/>
                <w:szCs w:val="21"/>
                <w:lang w:val="zh-CN"/>
              </w:rPr>
              <w:t>带“</w:t>
            </w:r>
            <w:r>
              <w:rPr>
                <w:rFonts w:hint="eastAsia" w:ascii="宋体" w:hAnsi="宋体" w:cs="宋体"/>
                <w:bCs/>
                <w:color w:val="auto"/>
                <w:szCs w:val="21"/>
              </w:rPr>
              <w:t>▲”的条款是实质性条款，响应文件须作出实质性响应，否则作无效响应处理。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5" w:type="dxa"/>
            <w:tcBorders>
              <w:top w:val="single" w:color="auto" w:sz="4" w:space="0"/>
              <w:left w:val="single" w:color="auto" w:sz="4" w:space="0"/>
              <w:bottom w:val="single" w:color="auto" w:sz="4" w:space="0"/>
              <w:right w:val="single" w:color="auto" w:sz="4" w:space="0"/>
            </w:tcBorders>
            <w:tcMar>
              <w:top w:w="57" w:type="dxa"/>
            </w:tcMar>
            <w:vAlign w:val="center"/>
          </w:tcPr>
          <w:p>
            <w:pPr>
              <w:spacing w:line="300" w:lineRule="auto"/>
              <w:jc w:val="center"/>
              <w:rPr>
                <w:rFonts w:ascii="宋体" w:hAnsi="宋体" w:cs="宋体"/>
                <w:color w:val="auto"/>
                <w:szCs w:val="21"/>
              </w:rPr>
            </w:pPr>
            <w:r>
              <w:rPr>
                <w:rFonts w:hint="eastAsia" w:ascii="宋体" w:hAnsi="宋体" w:cs="宋体"/>
                <w:color w:val="auto"/>
                <w:szCs w:val="21"/>
              </w:rPr>
              <w:t>14</w:t>
            </w:r>
          </w:p>
        </w:tc>
        <w:tc>
          <w:tcPr>
            <w:tcW w:w="2042" w:type="dxa"/>
            <w:tcBorders>
              <w:top w:val="single" w:color="auto" w:sz="4" w:space="0"/>
              <w:left w:val="single" w:color="auto" w:sz="4" w:space="0"/>
              <w:bottom w:val="single" w:color="auto" w:sz="4" w:space="0"/>
              <w:right w:val="single" w:color="auto" w:sz="4" w:space="0"/>
            </w:tcBorders>
            <w:tcMar>
              <w:top w:w="57" w:type="dxa"/>
            </w:tcMar>
            <w:vAlign w:val="center"/>
          </w:tcPr>
          <w:p>
            <w:pPr>
              <w:autoSpaceDE w:val="0"/>
              <w:autoSpaceDN w:val="0"/>
              <w:adjustRightInd w:val="0"/>
              <w:spacing w:line="300" w:lineRule="auto"/>
              <w:jc w:val="center"/>
              <w:rPr>
                <w:rFonts w:ascii="宋体" w:hAnsi="宋体" w:cs="宋体"/>
                <w:color w:val="auto"/>
                <w:szCs w:val="21"/>
              </w:rPr>
            </w:pPr>
            <w:r>
              <w:rPr>
                <w:rFonts w:hint="eastAsia" w:ascii="宋体" w:hAnsi="宋体" w:cs="宋体"/>
                <w:color w:val="auto"/>
                <w:szCs w:val="21"/>
              </w:rPr>
              <w:t>书面形式</w:t>
            </w:r>
          </w:p>
        </w:tc>
        <w:tc>
          <w:tcPr>
            <w:tcW w:w="6502" w:type="dxa"/>
            <w:tcBorders>
              <w:top w:val="single" w:color="auto" w:sz="4" w:space="0"/>
              <w:left w:val="single" w:color="auto" w:sz="4" w:space="0"/>
              <w:bottom w:val="single" w:color="auto" w:sz="4" w:space="0"/>
              <w:right w:val="single" w:color="auto" w:sz="4" w:space="0"/>
            </w:tcBorders>
            <w:tcMar>
              <w:top w:w="57" w:type="dxa"/>
            </w:tcMar>
            <w:vAlign w:val="center"/>
          </w:tcPr>
          <w:p>
            <w:pPr>
              <w:autoSpaceDE w:val="0"/>
              <w:autoSpaceDN w:val="0"/>
              <w:adjustRightInd w:val="0"/>
              <w:spacing w:line="300" w:lineRule="auto"/>
              <w:rPr>
                <w:rFonts w:ascii="宋体" w:hAnsi="宋体" w:cs="宋体"/>
                <w:color w:val="auto"/>
                <w:szCs w:val="21"/>
              </w:rPr>
            </w:pPr>
            <w:r>
              <w:rPr>
                <w:rFonts w:hint="eastAsia" w:ascii="宋体" w:hAnsi="宋体" w:cs="宋体"/>
                <w:color w:val="auto"/>
                <w:szCs w:val="21"/>
              </w:rPr>
              <w:t>包括电子邮件、信函、传真。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5" w:type="dxa"/>
            <w:tcBorders>
              <w:top w:val="single" w:color="auto" w:sz="4" w:space="0"/>
              <w:left w:val="single" w:color="auto" w:sz="4" w:space="0"/>
              <w:bottom w:val="single" w:color="auto" w:sz="4" w:space="0"/>
              <w:right w:val="single" w:color="auto" w:sz="4" w:space="0"/>
            </w:tcBorders>
            <w:tcMar>
              <w:top w:w="57" w:type="dxa"/>
            </w:tcMar>
            <w:vAlign w:val="center"/>
          </w:tcPr>
          <w:p>
            <w:pPr>
              <w:spacing w:line="300" w:lineRule="auto"/>
              <w:rPr>
                <w:rFonts w:ascii="宋体" w:hAnsi="宋体" w:cs="宋体"/>
                <w:color w:val="auto"/>
                <w:szCs w:val="21"/>
              </w:rPr>
            </w:pPr>
            <w:r>
              <w:rPr>
                <w:rFonts w:hint="eastAsia" w:ascii="宋体" w:hAnsi="宋体" w:cs="宋体"/>
                <w:color w:val="auto"/>
                <w:szCs w:val="21"/>
              </w:rPr>
              <w:t>15</w:t>
            </w:r>
          </w:p>
        </w:tc>
        <w:tc>
          <w:tcPr>
            <w:tcW w:w="2042" w:type="dxa"/>
            <w:tcBorders>
              <w:top w:val="single" w:color="auto" w:sz="4" w:space="0"/>
              <w:left w:val="single" w:color="auto" w:sz="4" w:space="0"/>
              <w:bottom w:val="single" w:color="auto" w:sz="4" w:space="0"/>
              <w:right w:val="single" w:color="auto" w:sz="4" w:space="0"/>
            </w:tcBorders>
            <w:tcMar>
              <w:top w:w="57" w:type="dxa"/>
            </w:tcMar>
            <w:vAlign w:val="center"/>
          </w:tcPr>
          <w:p>
            <w:pPr>
              <w:autoSpaceDE w:val="0"/>
              <w:autoSpaceDN w:val="0"/>
              <w:adjustRightInd w:val="0"/>
              <w:spacing w:line="300" w:lineRule="auto"/>
              <w:jc w:val="center"/>
              <w:rPr>
                <w:color w:val="auto"/>
                <w:szCs w:val="21"/>
              </w:rPr>
            </w:pPr>
            <w:r>
              <w:rPr>
                <w:rFonts w:hint="eastAsia"/>
                <w:color w:val="auto"/>
                <w:szCs w:val="21"/>
              </w:rPr>
              <w:t>在线投标响应（电子投标）相关说明</w:t>
            </w:r>
          </w:p>
          <w:p>
            <w:pPr>
              <w:autoSpaceDE w:val="0"/>
              <w:autoSpaceDN w:val="0"/>
              <w:adjustRightInd w:val="0"/>
              <w:spacing w:line="300" w:lineRule="auto"/>
              <w:jc w:val="center"/>
              <w:rPr>
                <w:rFonts w:ascii="宋体" w:hAnsi="宋体" w:cs="宋体"/>
                <w:color w:val="auto"/>
                <w:szCs w:val="21"/>
              </w:rPr>
            </w:pPr>
          </w:p>
        </w:tc>
        <w:tc>
          <w:tcPr>
            <w:tcW w:w="6502" w:type="dxa"/>
            <w:tcBorders>
              <w:top w:val="single" w:color="auto" w:sz="4" w:space="0"/>
              <w:left w:val="single" w:color="auto" w:sz="4" w:space="0"/>
              <w:bottom w:val="single" w:color="auto" w:sz="4" w:space="0"/>
              <w:right w:val="single" w:color="auto" w:sz="4" w:space="0"/>
            </w:tcBorders>
            <w:tcMar>
              <w:top w:w="57" w:type="dxa"/>
            </w:tcMar>
            <w:vAlign w:val="center"/>
          </w:tcPr>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①本项目通过“政府采购云平台（</w:t>
            </w:r>
            <w:r>
              <w:rPr>
                <w:color w:val="auto"/>
              </w:rPr>
              <w:fldChar w:fldCharType="begin"/>
            </w:r>
            <w:r>
              <w:rPr>
                <w:color w:val="auto"/>
              </w:rPr>
              <w:instrText xml:space="preserve"> HYPERLINK "http://www.zcygov.cn/" </w:instrText>
            </w:r>
            <w:r>
              <w:rPr>
                <w:color w:val="auto"/>
              </w:rPr>
              <w:fldChar w:fldCharType="separate"/>
            </w:r>
            <w:r>
              <w:rPr>
                <w:rFonts w:hint="eastAsia" w:ascii="宋体" w:hAnsi="宋体" w:cs="宋体"/>
                <w:color w:val="auto"/>
                <w:kern w:val="0"/>
                <w:szCs w:val="21"/>
              </w:rPr>
              <w:t>www.zcygov.cn</w:t>
            </w:r>
            <w:r>
              <w:rPr>
                <w:rFonts w:hint="eastAsia" w:ascii="宋体" w:hAnsi="宋体" w:cs="宋体"/>
                <w:color w:val="auto"/>
                <w:kern w:val="0"/>
                <w:szCs w:val="21"/>
              </w:rPr>
              <w:fldChar w:fldCharType="end"/>
            </w:r>
            <w:r>
              <w:rPr>
                <w:rFonts w:hint="eastAsia" w:ascii="宋体" w:hAnsi="宋体" w:cs="宋体"/>
                <w:color w:val="auto"/>
                <w:kern w:val="0"/>
                <w:szCs w:val="21"/>
              </w:rPr>
              <w:t>）”实行在线投标响应（电子投标），供应商应先安装“政采云电子交易客户端”，并按照本磋商文件和“政府采购云平台”的要求，通过“政采云电子交易客户端”编制并加密磋商响应文件。供应商未按规定加密的磋商响应文件，“政府采购云平台”将予以拒收。</w:t>
            </w:r>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②“政采云电子交易客户端”请自行前往“浙江政府采购网-下载专区-电子交易客户端”进行下载；电子投标具体操作流程详见《供应商项目采购-电子招投标操作指南》；通过“政府采购云平台”参与在线投标时如遇平台技术问题详询 400-881-7190。</w:t>
            </w:r>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③为确保网上操作合法、有效和安全，投标供应商应当在磋商截止时间前完成在“政府采购云平台”的身份认证，确保在电子投标过程中能够对相关数据电文进行加密和使用电子签章。使用“政采云电子交易客户端”需要提前申领 CA 数字证书，申领流程请自行前往“浙江政府采购网-下载专区-电子交易客户端-</w:t>
            </w:r>
            <w:r>
              <w:rPr>
                <w:color w:val="auto"/>
              </w:rPr>
              <w:fldChar w:fldCharType="begin"/>
            </w:r>
            <w:r>
              <w:rPr>
                <w:color w:val="auto"/>
              </w:rPr>
              <w:instrText xml:space="preserve"> HYPERLINK "http://zfcg.czt.zj.gov.cn/bidClientTemplate/2019-05-27/12945.html" </w:instrText>
            </w:r>
            <w:r>
              <w:rPr>
                <w:color w:val="auto"/>
              </w:rPr>
              <w:fldChar w:fldCharType="separate"/>
            </w:r>
            <w:r>
              <w:rPr>
                <w:rFonts w:hint="eastAsia" w:ascii="宋体" w:hAnsi="宋体" w:cs="宋体"/>
                <w:color w:val="auto"/>
                <w:kern w:val="0"/>
                <w:szCs w:val="21"/>
              </w:rPr>
              <w:t>CA 驱动和申领流程</w:t>
            </w:r>
            <w:r>
              <w:rPr>
                <w:rFonts w:hint="eastAsia" w:ascii="宋体" w:hAnsi="宋体" w:cs="宋体"/>
                <w:color w:val="auto"/>
                <w:kern w:val="0"/>
                <w:szCs w:val="21"/>
              </w:rPr>
              <w:fldChar w:fldCharType="end"/>
            </w:r>
            <w:r>
              <w:rPr>
                <w:rFonts w:hint="eastAsia" w:ascii="宋体" w:hAnsi="宋体" w:cs="宋体"/>
                <w:color w:val="auto"/>
                <w:kern w:val="0"/>
                <w:szCs w:val="21"/>
              </w:rPr>
              <w:t>”进行查阅。</w:t>
            </w:r>
          </w:p>
          <w:p>
            <w:pPr>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④供应商通过政府采购云平台电子投标工具制作磋商响应文件，电子投标工具请供应商自行前往浙江省政府采购网下载并安装。</w:t>
            </w:r>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⑤投标供应商应当在磋商截止时间前，将生成的“电子加密磋商响应文件”上传递交至“政府采购云平台”。磋商截止时间前可以补充、修改或者撤回电子投标响应文件。补充或者修改电子投标响应文件的，应当先行撤回原文件，补充、修改后重新传输递交。磋商截止时间前未完成传输的，视为撤回磋商响应文件。</w:t>
            </w:r>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⑥本项目需要供应商同时提供备份磋商响应文件。备份磋商响应文件应当在备份投标文件递交截止时间前发送至代理机构电子邮箱（电子邮箱：1032176308@qq.com），逾期发送将被拒收。</w:t>
            </w:r>
          </w:p>
          <w:p>
            <w:pPr>
              <w:spacing w:line="360" w:lineRule="auto"/>
              <w:ind w:firstLine="420" w:firstLineChars="200"/>
              <w:rPr>
                <w:rFonts w:ascii="宋体" w:hAnsi="宋体" w:cs="宋体"/>
                <w:color w:val="auto"/>
                <w:szCs w:val="21"/>
              </w:rPr>
            </w:pPr>
            <w:r>
              <w:rPr>
                <w:rFonts w:hint="eastAsia" w:ascii="宋体" w:hAnsi="宋体" w:cs="宋体"/>
                <w:color w:val="auto"/>
                <w:kern w:val="0"/>
                <w:szCs w:val="21"/>
              </w:rPr>
              <w:t>⑦通过“政府采购云平台”上传递交的“电子加密磋商响应文件”无法按时解密，投标供应商递交了备份磋商响应文件的，以备份磋商响应文件为依据，否则视为磋商响应文件撤回。 通过“政府采购云平台”上传递交的“电子加密磋商响应文件”已按时解密的，“备份磋商响应文件”自动失效。磋商供应商仅递交备份磋商响应文件的，投标无效。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675" w:type="dxa"/>
            <w:tcBorders>
              <w:top w:val="single" w:color="auto" w:sz="4" w:space="0"/>
              <w:left w:val="single" w:color="auto" w:sz="4" w:space="0"/>
              <w:bottom w:val="single" w:color="auto" w:sz="4" w:space="0"/>
              <w:right w:val="single" w:color="auto" w:sz="4" w:space="0"/>
            </w:tcBorders>
            <w:tcMar>
              <w:top w:w="57" w:type="dxa"/>
            </w:tcMar>
            <w:vAlign w:val="center"/>
          </w:tcPr>
          <w:p>
            <w:pPr>
              <w:spacing w:line="300" w:lineRule="auto"/>
              <w:jc w:val="center"/>
              <w:rPr>
                <w:rFonts w:ascii="宋体" w:hAnsi="宋体" w:cs="宋体"/>
                <w:color w:val="auto"/>
                <w:szCs w:val="21"/>
              </w:rPr>
            </w:pPr>
            <w:r>
              <w:rPr>
                <w:rFonts w:hint="eastAsia" w:ascii="宋体" w:hAnsi="宋体" w:cs="宋体"/>
                <w:color w:val="auto"/>
                <w:szCs w:val="21"/>
              </w:rPr>
              <w:t>16</w:t>
            </w:r>
          </w:p>
        </w:tc>
        <w:tc>
          <w:tcPr>
            <w:tcW w:w="2042" w:type="dxa"/>
            <w:tcBorders>
              <w:top w:val="single" w:color="auto" w:sz="4" w:space="0"/>
              <w:left w:val="single" w:color="auto" w:sz="4" w:space="0"/>
              <w:bottom w:val="single" w:color="auto" w:sz="4" w:space="0"/>
              <w:right w:val="single" w:color="auto" w:sz="4" w:space="0"/>
            </w:tcBorders>
            <w:tcMar>
              <w:top w:w="57" w:type="dxa"/>
            </w:tcMar>
            <w:vAlign w:val="center"/>
          </w:tcPr>
          <w:p>
            <w:pPr>
              <w:autoSpaceDE w:val="0"/>
              <w:autoSpaceDN w:val="0"/>
              <w:adjustRightInd w:val="0"/>
              <w:spacing w:line="300" w:lineRule="auto"/>
              <w:jc w:val="center"/>
              <w:rPr>
                <w:rFonts w:ascii="宋体" w:hAnsi="宋体" w:cs="宋体"/>
                <w:color w:val="auto"/>
                <w:szCs w:val="21"/>
              </w:rPr>
            </w:pPr>
            <w:r>
              <w:rPr>
                <w:rFonts w:hint="eastAsia" w:ascii="宋体" w:hAnsi="宋体" w:cs="宋体"/>
                <w:color w:val="auto"/>
                <w:szCs w:val="21"/>
              </w:rPr>
              <w:t>招标代理费</w:t>
            </w:r>
          </w:p>
        </w:tc>
        <w:tc>
          <w:tcPr>
            <w:tcW w:w="6502" w:type="dxa"/>
            <w:tcBorders>
              <w:top w:val="single" w:color="auto" w:sz="4" w:space="0"/>
              <w:left w:val="single" w:color="auto" w:sz="4" w:space="0"/>
              <w:bottom w:val="single" w:color="auto" w:sz="4" w:space="0"/>
              <w:right w:val="single" w:color="auto" w:sz="4" w:space="0"/>
            </w:tcBorders>
            <w:tcMar>
              <w:top w:w="57" w:type="dxa"/>
            </w:tcMar>
            <w:vAlign w:val="center"/>
          </w:tcPr>
          <w:p>
            <w:pPr>
              <w:snapToGrid w:val="0"/>
              <w:spacing w:line="360" w:lineRule="auto"/>
              <w:rPr>
                <w:rFonts w:ascii="宋体" w:hAnsi="宋体" w:cs="宋体"/>
                <w:color w:val="auto"/>
                <w:szCs w:val="21"/>
              </w:rPr>
            </w:pPr>
            <w:r>
              <w:rPr>
                <w:rFonts w:hint="eastAsia" w:ascii="宋体" w:hAnsi="宋体" w:cs="宋体"/>
                <w:b/>
                <w:bCs/>
                <w:color w:val="auto"/>
                <w:szCs w:val="21"/>
              </w:rPr>
              <w:t>本项目招标代理费</w:t>
            </w:r>
            <w:r>
              <w:rPr>
                <w:rFonts w:hint="eastAsia" w:ascii="宋体" w:hAnsi="宋体" w:cs="宋体"/>
                <w:b/>
                <w:bCs/>
                <w:color w:val="auto"/>
                <w:szCs w:val="21"/>
                <w:lang w:eastAsia="zh-CN"/>
              </w:rPr>
              <w:t>6400</w:t>
            </w:r>
            <w:r>
              <w:rPr>
                <w:rFonts w:hint="eastAsia" w:ascii="宋体" w:hAnsi="宋体" w:cs="宋体"/>
                <w:b/>
                <w:bCs/>
                <w:color w:val="auto"/>
                <w:szCs w:val="21"/>
              </w:rPr>
              <w:t>元，由中标人支付，在领中标通知书前一次性付清。招标代理服务费不在投标报价中单列。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0" w:hRule="atLeast"/>
        </w:trPr>
        <w:tc>
          <w:tcPr>
            <w:tcW w:w="675" w:type="dxa"/>
            <w:tcBorders>
              <w:top w:val="single" w:color="auto" w:sz="4" w:space="0"/>
              <w:left w:val="single" w:color="auto" w:sz="4" w:space="0"/>
              <w:bottom w:val="single" w:color="auto" w:sz="4" w:space="0"/>
              <w:right w:val="single" w:color="auto" w:sz="4" w:space="0"/>
            </w:tcBorders>
            <w:tcMar>
              <w:top w:w="57" w:type="dxa"/>
            </w:tcMar>
            <w:vAlign w:val="center"/>
          </w:tcPr>
          <w:p>
            <w:pPr>
              <w:spacing w:line="300" w:lineRule="auto"/>
              <w:jc w:val="center"/>
              <w:rPr>
                <w:rFonts w:ascii="宋体" w:hAnsi="宋体" w:cs="宋体"/>
                <w:color w:val="auto"/>
                <w:szCs w:val="21"/>
              </w:rPr>
            </w:pPr>
            <w:r>
              <w:rPr>
                <w:rFonts w:hint="eastAsia" w:ascii="宋体" w:hAnsi="宋体" w:cs="宋体"/>
                <w:color w:val="auto"/>
                <w:szCs w:val="21"/>
              </w:rPr>
              <w:t>17</w:t>
            </w:r>
          </w:p>
        </w:tc>
        <w:tc>
          <w:tcPr>
            <w:tcW w:w="2042" w:type="dxa"/>
            <w:tcBorders>
              <w:top w:val="single" w:color="auto" w:sz="4" w:space="0"/>
              <w:left w:val="single" w:color="auto" w:sz="4" w:space="0"/>
              <w:bottom w:val="single" w:color="auto" w:sz="4" w:space="0"/>
              <w:right w:val="single" w:color="auto" w:sz="4" w:space="0"/>
            </w:tcBorders>
            <w:tcMar>
              <w:top w:w="57" w:type="dxa"/>
            </w:tcMar>
            <w:vAlign w:val="center"/>
          </w:tcPr>
          <w:p>
            <w:pPr>
              <w:autoSpaceDE w:val="0"/>
              <w:autoSpaceDN w:val="0"/>
              <w:adjustRightInd w:val="0"/>
              <w:spacing w:line="300" w:lineRule="auto"/>
              <w:jc w:val="center"/>
              <w:rPr>
                <w:rFonts w:ascii="宋体" w:hAnsi="宋体" w:cs="宋体"/>
                <w:color w:val="auto"/>
                <w:szCs w:val="21"/>
              </w:rPr>
            </w:pPr>
            <w:r>
              <w:rPr>
                <w:rFonts w:hint="eastAsia" w:ascii="宋体" w:hAnsi="宋体" w:cs="宋体"/>
                <w:color w:val="auto"/>
                <w:szCs w:val="21"/>
              </w:rPr>
              <w:t>项目负责人的其他要求</w:t>
            </w:r>
          </w:p>
        </w:tc>
        <w:tc>
          <w:tcPr>
            <w:tcW w:w="6502" w:type="dxa"/>
            <w:tcBorders>
              <w:top w:val="single" w:color="auto" w:sz="4" w:space="0"/>
              <w:left w:val="single" w:color="auto" w:sz="4" w:space="0"/>
              <w:bottom w:val="single" w:color="auto" w:sz="4" w:space="0"/>
              <w:right w:val="single" w:color="auto" w:sz="4" w:space="0"/>
            </w:tcBorders>
            <w:tcMar>
              <w:top w:w="57" w:type="dxa"/>
            </w:tcMar>
            <w:vAlign w:val="center"/>
          </w:tcPr>
          <w:p>
            <w:pPr>
              <w:snapToGrid w:val="0"/>
              <w:spacing w:line="360" w:lineRule="auto"/>
              <w:rPr>
                <w:rFonts w:ascii="宋体" w:hAnsi="宋体" w:cs="宋体"/>
                <w:color w:val="auto"/>
                <w:szCs w:val="21"/>
              </w:rPr>
            </w:pPr>
            <w:r>
              <w:rPr>
                <w:rFonts w:hint="eastAsia" w:ascii="宋体" w:hAnsi="宋体" w:cs="宋体"/>
                <w:color w:val="auto"/>
                <w:szCs w:val="21"/>
              </w:rPr>
              <w:t>①项目负责人在本工程投标文件提交截止日前，原以建造师身份承接（包括已办理项目负责人变更手续）的工程项目未通过竣工（交工）验收的（以竣工验收记录或交工验收记录为准），项目负责人不得参加投标。发生下列情形之一的除外：</w:t>
            </w:r>
          </w:p>
          <w:p>
            <w:pPr>
              <w:snapToGrid w:val="0"/>
              <w:spacing w:line="360" w:lineRule="auto"/>
              <w:rPr>
                <w:rFonts w:ascii="宋体" w:hAnsi="宋体" w:cs="宋体"/>
                <w:color w:val="auto"/>
                <w:szCs w:val="21"/>
              </w:rPr>
            </w:pPr>
            <w:r>
              <w:rPr>
                <w:rFonts w:ascii="宋体" w:hAnsi="宋体" w:cs="宋体"/>
                <w:color w:val="auto"/>
                <w:szCs w:val="21"/>
              </w:rPr>
              <w:t>a.</w:t>
            </w:r>
            <w:r>
              <w:rPr>
                <w:rFonts w:hint="eastAsia" w:ascii="宋体" w:hAnsi="宋体" w:cs="宋体"/>
                <w:color w:val="auto"/>
                <w:szCs w:val="21"/>
              </w:rPr>
              <w:t>原承接的项目与本工程属于同一工程相邻分段发包或分期施工的；</w:t>
            </w:r>
          </w:p>
          <w:p>
            <w:pPr>
              <w:snapToGrid w:val="0"/>
              <w:spacing w:line="360" w:lineRule="auto"/>
              <w:rPr>
                <w:rFonts w:ascii="宋体" w:hAnsi="宋体" w:cs="宋体"/>
                <w:color w:val="auto"/>
                <w:szCs w:val="21"/>
              </w:rPr>
            </w:pPr>
            <w:r>
              <w:rPr>
                <w:rFonts w:ascii="宋体" w:hAnsi="宋体" w:cs="宋体"/>
                <w:color w:val="auto"/>
                <w:szCs w:val="21"/>
              </w:rPr>
              <w:t>b.</w:t>
            </w:r>
            <w:r>
              <w:rPr>
                <w:rFonts w:hint="eastAsia" w:ascii="宋体" w:hAnsi="宋体" w:cs="宋体"/>
                <w:color w:val="auto"/>
                <w:szCs w:val="21"/>
              </w:rPr>
              <w:t>因非承包方原因致使工程项目停工超过</w:t>
            </w:r>
            <w:r>
              <w:rPr>
                <w:rFonts w:ascii="宋体" w:hAnsi="宋体" w:cs="宋体"/>
                <w:color w:val="auto"/>
                <w:szCs w:val="21"/>
              </w:rPr>
              <w:t>120</w:t>
            </w:r>
            <w:r>
              <w:rPr>
                <w:rFonts w:hint="eastAsia" w:ascii="宋体" w:hAnsi="宋体" w:cs="宋体"/>
                <w:color w:val="auto"/>
                <w:szCs w:val="21"/>
              </w:rPr>
              <w:t>天（含），经原建设单位同意的；</w:t>
            </w:r>
          </w:p>
          <w:p>
            <w:pPr>
              <w:snapToGrid w:val="0"/>
              <w:spacing w:line="360" w:lineRule="auto"/>
              <w:rPr>
                <w:rFonts w:ascii="宋体" w:hAnsi="宋体" w:cs="宋体"/>
                <w:color w:val="auto"/>
                <w:szCs w:val="21"/>
              </w:rPr>
            </w:pPr>
            <w:r>
              <w:rPr>
                <w:rFonts w:ascii="宋体" w:hAnsi="宋体" w:cs="宋体"/>
                <w:color w:val="auto"/>
                <w:szCs w:val="21"/>
              </w:rPr>
              <w:t>c.</w:t>
            </w:r>
            <w:r>
              <w:rPr>
                <w:rFonts w:hint="eastAsia" w:ascii="宋体" w:hAnsi="宋体" w:cs="宋体"/>
                <w:color w:val="auto"/>
                <w:szCs w:val="21"/>
              </w:rPr>
              <w:t>合同约定的工程已完工，承包方向建设单位提交竣工（交工）报告时间已超过</w:t>
            </w:r>
            <w:r>
              <w:rPr>
                <w:rFonts w:ascii="宋体" w:hAnsi="宋体" w:cs="宋体"/>
                <w:color w:val="auto"/>
                <w:szCs w:val="21"/>
              </w:rPr>
              <w:t>120</w:t>
            </w:r>
            <w:r>
              <w:rPr>
                <w:rFonts w:hint="eastAsia" w:ascii="宋体" w:hAnsi="宋体" w:cs="宋体"/>
                <w:color w:val="auto"/>
                <w:szCs w:val="21"/>
              </w:rPr>
              <w:t>天（含），经原建设单位同意的。</w:t>
            </w:r>
          </w:p>
          <w:p>
            <w:pPr>
              <w:pStyle w:val="19"/>
              <w:adjustRightInd w:val="0"/>
              <w:snapToGrid w:val="0"/>
              <w:spacing w:line="360" w:lineRule="auto"/>
              <w:rPr>
                <w:rFonts w:ascii="宋体" w:hAnsi="宋体" w:cs="宋体"/>
                <w:b/>
                <w:color w:val="auto"/>
                <w:sz w:val="21"/>
                <w:szCs w:val="21"/>
              </w:rPr>
            </w:pPr>
            <w:r>
              <w:rPr>
                <w:rFonts w:hint="eastAsia" w:ascii="宋体" w:hAnsi="宋体" w:cs="宋体"/>
                <w:b/>
                <w:color w:val="auto"/>
                <w:sz w:val="21"/>
                <w:szCs w:val="21"/>
              </w:rPr>
              <w:t>如发生以上情形的，投标人应在投标文件中提交有关书面证明材料（以电子文档形式随</w:t>
            </w:r>
            <w:r>
              <w:rPr>
                <w:rFonts w:ascii="宋体" w:hAnsi="宋体" w:cs="宋体"/>
                <w:b/>
                <w:color w:val="auto"/>
                <w:sz w:val="21"/>
                <w:szCs w:val="21"/>
              </w:rPr>
              <w:t>资格证明内容</w:t>
            </w:r>
            <w:r>
              <w:rPr>
                <w:rFonts w:hint="eastAsia" w:ascii="宋体" w:hAnsi="宋体" w:cs="宋体"/>
                <w:b/>
                <w:color w:val="auto"/>
                <w:sz w:val="21"/>
                <w:szCs w:val="21"/>
              </w:rPr>
              <w:t>上传，磋商文件提供证明格式的须按照该格式提交），投标截止日后提供的证明材料视为瞒报、漏报，将不予认可。</w:t>
            </w:r>
          </w:p>
          <w:p>
            <w:pPr>
              <w:snapToGrid w:val="0"/>
              <w:spacing w:line="360" w:lineRule="auto"/>
              <w:rPr>
                <w:rFonts w:ascii="宋体" w:hAnsi="宋体" w:cs="宋体"/>
                <w:b/>
                <w:color w:val="auto"/>
                <w:szCs w:val="21"/>
              </w:rPr>
            </w:pPr>
            <w:r>
              <w:rPr>
                <w:rFonts w:hint="eastAsia" w:ascii="宋体" w:hAnsi="宋体" w:cs="宋体"/>
                <w:b/>
                <w:color w:val="auto"/>
                <w:szCs w:val="21"/>
              </w:rPr>
              <w:t>1、项目负责人在原承接项目的中标候选人公示、中标公示、中标通知书、合同、施工许可证、管理部门的网站或管理部门的文件中载明以建造师身份担任项目负责人岗位的，均视为已承接该项目。若是年度招标项目则以具体项目的承接作为是否已承接该项目的判断依据。如承接项目已取得竣工验收记录或交工验收记录的，该项目不作为在建。原承接项目已解除合同的，该项目不作为在建。</w:t>
            </w:r>
          </w:p>
          <w:p>
            <w:pPr>
              <w:pStyle w:val="19"/>
              <w:adjustRightInd w:val="0"/>
              <w:snapToGrid w:val="0"/>
              <w:spacing w:line="360" w:lineRule="auto"/>
              <w:rPr>
                <w:rFonts w:ascii="宋体" w:hAnsi="宋体" w:cs="宋体"/>
                <w:b/>
                <w:color w:val="auto"/>
                <w:sz w:val="21"/>
                <w:szCs w:val="21"/>
              </w:rPr>
            </w:pPr>
            <w:r>
              <w:rPr>
                <w:rFonts w:hint="eastAsia" w:ascii="宋体" w:hAnsi="宋体" w:cs="宋体"/>
                <w:b/>
                <w:color w:val="auto"/>
                <w:sz w:val="21"/>
                <w:szCs w:val="21"/>
              </w:rPr>
              <w:t>2、项目负责人不得同时在两个或者两个以上单位受聘或者执业（仅指项目负责人不得同时是其他单位的公务员或者事业单位在编人员，涉及到其他情形的，投标资格不受影响）。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675" w:type="dxa"/>
            <w:tcBorders>
              <w:top w:val="single" w:color="auto" w:sz="4" w:space="0"/>
              <w:left w:val="single" w:color="auto" w:sz="4" w:space="0"/>
              <w:bottom w:val="single" w:color="auto" w:sz="4" w:space="0"/>
              <w:right w:val="single" w:color="auto" w:sz="4" w:space="0"/>
            </w:tcBorders>
            <w:tcMar>
              <w:top w:w="57" w:type="dxa"/>
            </w:tcMar>
            <w:vAlign w:val="center"/>
          </w:tcPr>
          <w:p>
            <w:pPr>
              <w:spacing w:line="300" w:lineRule="auto"/>
              <w:jc w:val="center"/>
              <w:rPr>
                <w:rFonts w:ascii="宋体" w:hAnsi="宋体" w:cs="宋体"/>
                <w:color w:val="auto"/>
                <w:szCs w:val="21"/>
              </w:rPr>
            </w:pPr>
            <w:r>
              <w:rPr>
                <w:rFonts w:ascii="宋体" w:hAnsi="宋体" w:cs="宋体"/>
                <w:color w:val="auto"/>
                <w:szCs w:val="21"/>
              </w:rPr>
              <w:t>1</w:t>
            </w:r>
            <w:r>
              <w:rPr>
                <w:rFonts w:hint="eastAsia" w:ascii="宋体" w:hAnsi="宋体" w:cs="宋体"/>
                <w:color w:val="auto"/>
                <w:szCs w:val="21"/>
              </w:rPr>
              <w:t>8</w:t>
            </w:r>
          </w:p>
        </w:tc>
        <w:tc>
          <w:tcPr>
            <w:tcW w:w="2042" w:type="dxa"/>
            <w:tcBorders>
              <w:top w:val="single" w:color="auto" w:sz="4" w:space="0"/>
              <w:left w:val="single" w:color="auto" w:sz="4" w:space="0"/>
              <w:bottom w:val="single" w:color="auto" w:sz="4" w:space="0"/>
              <w:right w:val="single" w:color="auto" w:sz="4" w:space="0"/>
            </w:tcBorders>
            <w:tcMar>
              <w:top w:w="57" w:type="dxa"/>
            </w:tcMar>
            <w:vAlign w:val="center"/>
          </w:tcPr>
          <w:p>
            <w:pPr>
              <w:autoSpaceDE w:val="0"/>
              <w:autoSpaceDN w:val="0"/>
              <w:adjustRightInd w:val="0"/>
              <w:spacing w:line="300" w:lineRule="auto"/>
              <w:jc w:val="center"/>
              <w:rPr>
                <w:rFonts w:ascii="宋体" w:hAnsi="宋体" w:cs="宋体"/>
                <w:color w:val="auto"/>
                <w:szCs w:val="21"/>
              </w:rPr>
            </w:pPr>
            <w:r>
              <w:rPr>
                <w:rFonts w:hint="eastAsia" w:ascii="宋体" w:hAnsi="宋体" w:cs="宋体"/>
                <w:color w:val="auto"/>
                <w:szCs w:val="21"/>
              </w:rPr>
              <w:t>解释权</w:t>
            </w:r>
          </w:p>
        </w:tc>
        <w:tc>
          <w:tcPr>
            <w:tcW w:w="6502" w:type="dxa"/>
            <w:tcBorders>
              <w:top w:val="single" w:color="auto" w:sz="4" w:space="0"/>
              <w:left w:val="single" w:color="auto" w:sz="4" w:space="0"/>
              <w:bottom w:val="single" w:color="auto" w:sz="4" w:space="0"/>
              <w:right w:val="single" w:color="auto" w:sz="4" w:space="0"/>
            </w:tcBorders>
            <w:tcMar>
              <w:top w:w="57" w:type="dxa"/>
            </w:tcMar>
            <w:vAlign w:val="center"/>
          </w:tcPr>
          <w:p>
            <w:pPr>
              <w:autoSpaceDE w:val="0"/>
              <w:autoSpaceDN w:val="0"/>
              <w:adjustRightInd w:val="0"/>
              <w:spacing w:line="300" w:lineRule="auto"/>
              <w:rPr>
                <w:rFonts w:ascii="宋体" w:hAnsi="宋体" w:cs="宋体"/>
                <w:color w:val="auto"/>
                <w:szCs w:val="21"/>
              </w:rPr>
            </w:pPr>
            <w:r>
              <w:rPr>
                <w:rFonts w:hint="eastAsia" w:ascii="宋体" w:hAnsi="宋体" w:cs="宋体"/>
                <w:color w:val="auto"/>
                <w:szCs w:val="21"/>
              </w:rPr>
              <w:t>本磋商文件解释权属于采购人和采购组织机构。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675" w:type="dxa"/>
            <w:tcBorders>
              <w:top w:val="single" w:color="auto" w:sz="4" w:space="0"/>
              <w:left w:val="single" w:color="auto" w:sz="4" w:space="0"/>
              <w:bottom w:val="single" w:color="auto" w:sz="4" w:space="0"/>
              <w:right w:val="single" w:color="auto" w:sz="4" w:space="0"/>
            </w:tcBorders>
            <w:tcMar>
              <w:top w:w="57" w:type="dxa"/>
            </w:tcMar>
            <w:vAlign w:val="center"/>
          </w:tcPr>
          <w:p>
            <w:pPr>
              <w:spacing w:line="300" w:lineRule="auto"/>
              <w:jc w:val="center"/>
              <w:rPr>
                <w:rFonts w:ascii="宋体" w:hAnsi="宋体" w:cs="宋体"/>
                <w:color w:val="auto"/>
                <w:szCs w:val="21"/>
              </w:rPr>
            </w:pPr>
            <w:r>
              <w:rPr>
                <w:rFonts w:hint="eastAsia" w:ascii="宋体" w:hAnsi="宋体" w:cs="宋体"/>
                <w:color w:val="auto"/>
                <w:szCs w:val="21"/>
              </w:rPr>
              <w:t>19</w:t>
            </w:r>
          </w:p>
        </w:tc>
        <w:tc>
          <w:tcPr>
            <w:tcW w:w="2042" w:type="dxa"/>
            <w:tcBorders>
              <w:top w:val="single" w:color="auto" w:sz="4" w:space="0"/>
              <w:left w:val="single" w:color="auto" w:sz="4" w:space="0"/>
              <w:bottom w:val="single" w:color="auto" w:sz="4" w:space="0"/>
              <w:right w:val="single" w:color="auto" w:sz="4" w:space="0"/>
            </w:tcBorders>
            <w:tcMar>
              <w:top w:w="57" w:type="dxa"/>
            </w:tcMar>
            <w:vAlign w:val="center"/>
          </w:tcPr>
          <w:p>
            <w:pPr>
              <w:jc w:val="center"/>
              <w:rPr>
                <w:bCs/>
                <w:color w:val="auto"/>
                <w:szCs w:val="21"/>
              </w:rPr>
            </w:pPr>
            <w:r>
              <w:rPr>
                <w:bCs/>
                <w:color w:val="auto"/>
                <w:szCs w:val="21"/>
              </w:rPr>
              <w:t>补充条款</w:t>
            </w:r>
          </w:p>
        </w:tc>
        <w:tc>
          <w:tcPr>
            <w:tcW w:w="6502" w:type="dxa"/>
            <w:tcBorders>
              <w:top w:val="single" w:color="auto" w:sz="4" w:space="0"/>
              <w:left w:val="single" w:color="auto" w:sz="4" w:space="0"/>
              <w:bottom w:val="single" w:color="auto" w:sz="4" w:space="0"/>
              <w:right w:val="single" w:color="auto" w:sz="4" w:space="0"/>
            </w:tcBorders>
            <w:tcMar>
              <w:top w:w="57" w:type="dxa"/>
            </w:tcMar>
            <w:vAlign w:val="center"/>
          </w:tcPr>
          <w:p>
            <w:pPr>
              <w:spacing w:line="400" w:lineRule="exact"/>
              <w:rPr>
                <w:bCs/>
                <w:color w:val="auto"/>
                <w:szCs w:val="21"/>
              </w:rPr>
            </w:pPr>
            <w:r>
              <w:rPr>
                <w:bCs/>
                <w:color w:val="auto"/>
                <w:szCs w:val="21"/>
              </w:rPr>
              <w:t>资格证明文件、</w:t>
            </w:r>
            <w:r>
              <w:rPr>
                <w:rFonts w:hint="eastAsia"/>
                <w:bCs/>
                <w:color w:val="auto"/>
                <w:szCs w:val="21"/>
              </w:rPr>
              <w:t>商务</w:t>
            </w:r>
            <w:r>
              <w:rPr>
                <w:bCs/>
                <w:color w:val="auto"/>
                <w:szCs w:val="21"/>
              </w:rPr>
              <w:t>与技术文件</w:t>
            </w:r>
            <w:r>
              <w:rPr>
                <w:rFonts w:hint="eastAsia"/>
                <w:bCs/>
                <w:color w:val="auto"/>
                <w:szCs w:val="21"/>
              </w:rPr>
              <w:t>、</w:t>
            </w:r>
            <w:r>
              <w:rPr>
                <w:bCs/>
                <w:color w:val="auto"/>
                <w:szCs w:val="21"/>
              </w:rPr>
              <w:t>报价文件正本1份、副本3份。（纸质投标文件中标后提供）</w:t>
            </w:r>
          </w:p>
        </w:tc>
      </w:tr>
    </w:tbl>
    <w:p>
      <w:pPr>
        <w:pStyle w:val="23"/>
        <w:tabs>
          <w:tab w:val="left" w:pos="343"/>
        </w:tabs>
        <w:snapToGrid w:val="0"/>
        <w:spacing w:line="380" w:lineRule="exact"/>
        <w:ind w:firstLine="422" w:firstLineChars="200"/>
        <w:jc w:val="left"/>
        <w:rPr>
          <w:rFonts w:hAnsi="宋体"/>
          <w:b/>
          <w:color w:val="auto"/>
          <w:szCs w:val="21"/>
        </w:rPr>
      </w:pPr>
      <w:r>
        <w:rPr>
          <w:rFonts w:hint="eastAsia" w:hAnsi="宋体"/>
          <w:b/>
          <w:color w:val="auto"/>
          <w:szCs w:val="21"/>
        </w:rPr>
        <w:t>二、说 明</w:t>
      </w:r>
    </w:p>
    <w:p>
      <w:pPr>
        <w:pStyle w:val="25"/>
        <w:spacing w:line="380" w:lineRule="exact"/>
        <w:ind w:left="0" w:leftChars="0" w:firstLine="422" w:firstLineChars="200"/>
        <w:rPr>
          <w:rFonts w:ascii="宋体" w:hAnsi="宋体" w:eastAsia="宋体"/>
          <w:b/>
          <w:color w:val="auto"/>
          <w:sz w:val="21"/>
          <w:szCs w:val="21"/>
        </w:rPr>
      </w:pPr>
      <w:r>
        <w:rPr>
          <w:rFonts w:hint="eastAsia" w:ascii="宋体" w:hAnsi="宋体" w:eastAsia="宋体"/>
          <w:b/>
          <w:color w:val="auto"/>
          <w:sz w:val="21"/>
          <w:szCs w:val="21"/>
        </w:rPr>
        <w:t>（一）总则</w:t>
      </w:r>
    </w:p>
    <w:p>
      <w:pPr>
        <w:snapToGrid w:val="0"/>
        <w:spacing w:line="380" w:lineRule="exact"/>
        <w:ind w:firstLine="420" w:firstLineChars="200"/>
        <w:rPr>
          <w:rFonts w:ascii="宋体" w:hAnsi="宋体"/>
          <w:color w:val="auto"/>
          <w:szCs w:val="21"/>
        </w:rPr>
      </w:pPr>
      <w:r>
        <w:rPr>
          <w:rFonts w:ascii="宋体" w:hAnsi="宋体"/>
          <w:color w:val="auto"/>
          <w:szCs w:val="21"/>
        </w:rPr>
        <w:t>本</w:t>
      </w:r>
      <w:r>
        <w:rPr>
          <w:rFonts w:hint="eastAsia" w:ascii="宋体" w:hAnsi="宋体"/>
          <w:color w:val="auto"/>
          <w:szCs w:val="21"/>
        </w:rPr>
        <w:t>磋商文件</w:t>
      </w:r>
      <w:r>
        <w:rPr>
          <w:rFonts w:ascii="宋体" w:hAnsi="宋体"/>
          <w:color w:val="auto"/>
          <w:szCs w:val="21"/>
        </w:rPr>
        <w:t>依据《中华人民共和国政府采购法》、《中华人民共和国政府采购法实施条例》（国务院令第658号）和《政府采购竞争性磋商采购方式管理暂行办法》（财库〔2014〕214号）及国家和</w:t>
      </w:r>
      <w:r>
        <w:rPr>
          <w:rFonts w:hint="eastAsia" w:ascii="宋体" w:hAnsi="宋体"/>
          <w:color w:val="auto"/>
          <w:szCs w:val="21"/>
        </w:rPr>
        <w:t>浙江省</w:t>
      </w:r>
      <w:r>
        <w:rPr>
          <w:rFonts w:ascii="宋体" w:hAnsi="宋体"/>
          <w:color w:val="auto"/>
          <w:szCs w:val="21"/>
        </w:rPr>
        <w:t>有关法律、法规、规章编制。</w:t>
      </w:r>
    </w:p>
    <w:p>
      <w:pPr>
        <w:snapToGrid w:val="0"/>
        <w:spacing w:line="380" w:lineRule="exact"/>
        <w:ind w:firstLine="420" w:firstLineChars="200"/>
        <w:rPr>
          <w:rFonts w:ascii="宋体" w:hAnsi="宋体"/>
          <w:color w:val="auto"/>
          <w:szCs w:val="21"/>
        </w:rPr>
      </w:pPr>
      <w:r>
        <w:rPr>
          <w:rFonts w:hint="eastAsia" w:ascii="宋体" w:hAnsi="宋体"/>
          <w:color w:val="auto"/>
          <w:szCs w:val="21"/>
        </w:rPr>
        <w:t>磋商</w:t>
      </w:r>
      <w:r>
        <w:rPr>
          <w:rFonts w:ascii="宋体" w:hAnsi="宋体"/>
          <w:color w:val="auto"/>
          <w:szCs w:val="21"/>
        </w:rPr>
        <w:t>供应商应仔细阅读本项目</w:t>
      </w:r>
      <w:r>
        <w:rPr>
          <w:rFonts w:hint="eastAsia" w:ascii="宋体" w:hAnsi="宋体"/>
          <w:color w:val="auto"/>
          <w:szCs w:val="21"/>
        </w:rPr>
        <w:t>采购</w:t>
      </w:r>
      <w:r>
        <w:rPr>
          <w:rFonts w:ascii="宋体" w:hAnsi="宋体"/>
          <w:color w:val="auto"/>
          <w:szCs w:val="21"/>
        </w:rPr>
        <w:t>公告及</w:t>
      </w:r>
      <w:r>
        <w:rPr>
          <w:rFonts w:hint="eastAsia" w:ascii="宋体" w:hAnsi="宋体"/>
          <w:color w:val="auto"/>
          <w:szCs w:val="21"/>
        </w:rPr>
        <w:t>磋商文件</w:t>
      </w:r>
      <w:r>
        <w:rPr>
          <w:rFonts w:ascii="宋体" w:hAnsi="宋体"/>
          <w:color w:val="auto"/>
          <w:szCs w:val="21"/>
        </w:rPr>
        <w:t>的所有内容（包括变更、补充、澄清以及修改等，均为</w:t>
      </w:r>
      <w:r>
        <w:rPr>
          <w:rFonts w:hint="eastAsia" w:ascii="宋体" w:hAnsi="宋体"/>
          <w:color w:val="auto"/>
          <w:szCs w:val="21"/>
        </w:rPr>
        <w:t>磋商文件</w:t>
      </w:r>
      <w:r>
        <w:rPr>
          <w:rFonts w:ascii="宋体" w:hAnsi="宋体"/>
          <w:color w:val="auto"/>
          <w:szCs w:val="21"/>
        </w:rPr>
        <w:t>的组成部分），按照</w:t>
      </w:r>
      <w:r>
        <w:rPr>
          <w:rFonts w:hint="eastAsia" w:ascii="宋体" w:hAnsi="宋体"/>
          <w:color w:val="auto"/>
          <w:szCs w:val="21"/>
        </w:rPr>
        <w:t>磋商文件</w:t>
      </w:r>
      <w:r>
        <w:rPr>
          <w:rFonts w:ascii="宋体" w:hAnsi="宋体"/>
          <w:color w:val="auto"/>
          <w:szCs w:val="21"/>
        </w:rPr>
        <w:t>要求以及格式编制</w:t>
      </w:r>
      <w:r>
        <w:rPr>
          <w:rFonts w:hint="eastAsia" w:ascii="宋体" w:hAnsi="宋体"/>
          <w:color w:val="auto"/>
          <w:szCs w:val="21"/>
        </w:rPr>
        <w:t>响应文件</w:t>
      </w:r>
      <w:r>
        <w:rPr>
          <w:rFonts w:ascii="宋体" w:hAnsi="宋体"/>
          <w:color w:val="auto"/>
          <w:szCs w:val="21"/>
        </w:rPr>
        <w:t>，并保证其真实性，</w:t>
      </w:r>
      <w:r>
        <w:rPr>
          <w:rFonts w:ascii="宋体" w:hAnsi="宋体" w:cs="宋体"/>
          <w:color w:val="auto"/>
          <w:szCs w:val="21"/>
        </w:rPr>
        <w:t>否则由此引起的一切后果应由</w:t>
      </w:r>
      <w:r>
        <w:rPr>
          <w:rFonts w:hint="eastAsia" w:ascii="宋体" w:hAnsi="宋体" w:cs="宋体"/>
          <w:color w:val="auto"/>
          <w:szCs w:val="21"/>
        </w:rPr>
        <w:t>磋商</w:t>
      </w:r>
      <w:r>
        <w:rPr>
          <w:rFonts w:ascii="宋体" w:hAnsi="宋体" w:cs="宋体"/>
          <w:color w:val="auto"/>
          <w:szCs w:val="21"/>
        </w:rPr>
        <w:t>供应商承担。</w:t>
      </w:r>
    </w:p>
    <w:p>
      <w:pPr>
        <w:snapToGrid w:val="0"/>
        <w:spacing w:line="380" w:lineRule="exact"/>
        <w:ind w:firstLine="422" w:firstLineChars="200"/>
        <w:rPr>
          <w:rFonts w:ascii="宋体" w:hAnsi="宋体"/>
          <w:b/>
          <w:color w:val="auto"/>
          <w:szCs w:val="21"/>
        </w:rPr>
      </w:pPr>
      <w:r>
        <w:rPr>
          <w:rFonts w:hint="eastAsia" w:ascii="宋体" w:hAnsi="宋体"/>
          <w:b/>
          <w:color w:val="auto"/>
          <w:szCs w:val="21"/>
        </w:rPr>
        <w:t>（二）</w:t>
      </w:r>
      <w:r>
        <w:rPr>
          <w:rFonts w:ascii="宋体" w:hAnsi="宋体"/>
          <w:b/>
          <w:color w:val="auto"/>
          <w:szCs w:val="21"/>
        </w:rPr>
        <w:t>适用范围</w:t>
      </w:r>
    </w:p>
    <w:p>
      <w:pPr>
        <w:snapToGrid w:val="0"/>
        <w:spacing w:line="380" w:lineRule="exact"/>
        <w:ind w:firstLine="420" w:firstLineChars="200"/>
        <w:rPr>
          <w:rFonts w:ascii="宋体" w:hAnsi="宋体"/>
          <w:color w:val="auto"/>
          <w:szCs w:val="21"/>
        </w:rPr>
      </w:pPr>
      <w:r>
        <w:rPr>
          <w:rFonts w:hint="eastAsia" w:ascii="宋体" w:hAnsi="宋体"/>
          <w:color w:val="auto"/>
          <w:szCs w:val="21"/>
        </w:rPr>
        <w:t>本磋商文件适用于</w:t>
      </w:r>
      <w:r>
        <w:rPr>
          <w:rFonts w:hint="eastAsia" w:ascii="宋体" w:hAnsi="宋体"/>
          <w:bCs/>
          <w:color w:val="auto"/>
          <w:szCs w:val="21"/>
        </w:rPr>
        <w:t>本次</w:t>
      </w:r>
      <w:r>
        <w:rPr>
          <w:rFonts w:hint="eastAsia" w:ascii="宋体" w:hAnsi="宋体"/>
          <w:color w:val="auto"/>
          <w:szCs w:val="21"/>
        </w:rPr>
        <w:t>项目的磋商、</w:t>
      </w:r>
      <w:r>
        <w:rPr>
          <w:rFonts w:hint="eastAsia" w:ascii="宋体" w:hAnsi="宋体"/>
          <w:bCs/>
          <w:color w:val="auto"/>
          <w:szCs w:val="21"/>
        </w:rPr>
        <w:t>评审、确定成交供应商</w:t>
      </w:r>
      <w:r>
        <w:rPr>
          <w:rFonts w:hint="eastAsia" w:ascii="宋体" w:hAnsi="宋体"/>
          <w:color w:val="auto"/>
          <w:szCs w:val="21"/>
        </w:rPr>
        <w:t>、验收、合同履约、付款等行为（法律、法规另有规定的，从其规定）。</w:t>
      </w:r>
    </w:p>
    <w:p>
      <w:pPr>
        <w:pStyle w:val="19"/>
        <w:spacing w:line="380" w:lineRule="exact"/>
        <w:ind w:firstLine="420" w:firstLineChars="200"/>
        <w:rPr>
          <w:rFonts w:ascii="宋体" w:hAnsi="宋体"/>
          <w:color w:val="auto"/>
          <w:sz w:val="21"/>
          <w:szCs w:val="21"/>
        </w:rPr>
      </w:pPr>
      <w:r>
        <w:rPr>
          <w:rFonts w:ascii="宋体" w:hAnsi="宋体"/>
          <w:color w:val="auto"/>
          <w:sz w:val="21"/>
          <w:szCs w:val="21"/>
        </w:rPr>
        <w:t>本</w:t>
      </w:r>
      <w:r>
        <w:rPr>
          <w:rFonts w:hint="eastAsia" w:ascii="宋体" w:hAnsi="宋体"/>
          <w:color w:val="auto"/>
          <w:sz w:val="21"/>
          <w:szCs w:val="21"/>
        </w:rPr>
        <w:t>磋商文件</w:t>
      </w:r>
      <w:r>
        <w:rPr>
          <w:rFonts w:ascii="宋体" w:hAnsi="宋体"/>
          <w:color w:val="auto"/>
          <w:sz w:val="21"/>
          <w:szCs w:val="21"/>
        </w:rPr>
        <w:t>仅适用于本次</w:t>
      </w:r>
      <w:r>
        <w:rPr>
          <w:rFonts w:hint="eastAsia" w:ascii="宋体" w:hAnsi="宋体"/>
          <w:color w:val="auto"/>
          <w:sz w:val="21"/>
          <w:szCs w:val="21"/>
        </w:rPr>
        <w:t>采购</w:t>
      </w:r>
      <w:r>
        <w:rPr>
          <w:rFonts w:ascii="宋体" w:hAnsi="宋体"/>
          <w:color w:val="auto"/>
          <w:sz w:val="21"/>
          <w:szCs w:val="21"/>
        </w:rPr>
        <w:t>公告中所涉及的项目和内容。</w:t>
      </w:r>
    </w:p>
    <w:p>
      <w:pPr>
        <w:snapToGrid w:val="0"/>
        <w:spacing w:line="380" w:lineRule="exact"/>
        <w:ind w:firstLine="422" w:firstLineChars="200"/>
        <w:rPr>
          <w:rFonts w:ascii="宋体" w:hAnsi="宋体"/>
          <w:b/>
          <w:color w:val="auto"/>
          <w:szCs w:val="21"/>
        </w:rPr>
      </w:pPr>
      <w:r>
        <w:rPr>
          <w:rFonts w:hint="eastAsia" w:ascii="宋体" w:hAnsi="宋体"/>
          <w:b/>
          <w:color w:val="auto"/>
          <w:szCs w:val="21"/>
        </w:rPr>
        <w:t>（三）当事人</w:t>
      </w:r>
    </w:p>
    <w:p>
      <w:pPr>
        <w:snapToGrid w:val="0"/>
        <w:spacing w:line="380" w:lineRule="exact"/>
        <w:ind w:firstLine="420" w:firstLineChars="200"/>
        <w:rPr>
          <w:rFonts w:ascii="宋体" w:hAnsi="宋体"/>
          <w:color w:val="auto"/>
          <w:szCs w:val="21"/>
        </w:rPr>
      </w:pPr>
      <w:r>
        <w:rPr>
          <w:rFonts w:hint="eastAsia" w:ascii="宋体" w:hAnsi="宋体"/>
          <w:color w:val="auto"/>
          <w:szCs w:val="21"/>
        </w:rPr>
        <w:t>1.采购人（发包人）：是指依法进行政府采购的国家机关、事业单位和团体组织。</w:t>
      </w:r>
    </w:p>
    <w:p>
      <w:pPr>
        <w:snapToGrid w:val="0"/>
        <w:spacing w:line="380" w:lineRule="exact"/>
        <w:ind w:firstLine="420" w:firstLineChars="200"/>
        <w:rPr>
          <w:rFonts w:ascii="宋体" w:hAnsi="宋体"/>
          <w:color w:val="auto"/>
          <w:szCs w:val="21"/>
        </w:rPr>
      </w:pPr>
      <w:r>
        <w:rPr>
          <w:rFonts w:hint="eastAsia" w:ascii="宋体" w:hAnsi="宋体"/>
          <w:color w:val="auto"/>
          <w:szCs w:val="21"/>
        </w:rPr>
        <w:t>2.采购组织机构：是指采购人委托组织磋商的采购代理机构。</w:t>
      </w:r>
    </w:p>
    <w:p>
      <w:pPr>
        <w:snapToGrid w:val="0"/>
        <w:spacing w:line="380" w:lineRule="exact"/>
        <w:ind w:firstLine="420" w:firstLineChars="200"/>
        <w:rPr>
          <w:rFonts w:ascii="宋体" w:hAnsi="宋体"/>
          <w:color w:val="auto"/>
          <w:szCs w:val="21"/>
        </w:rPr>
      </w:pPr>
      <w:r>
        <w:rPr>
          <w:rFonts w:hint="eastAsia" w:ascii="宋体" w:hAnsi="宋体"/>
          <w:color w:val="auto"/>
          <w:szCs w:val="21"/>
        </w:rPr>
        <w:t>3.供应商（承包人）：是指向采购人提供货物、工程或者服务的法人、其他组织或者自然人</w:t>
      </w:r>
      <w:r>
        <w:rPr>
          <w:rFonts w:ascii="宋体" w:hAnsi="宋体"/>
          <w:color w:val="auto"/>
          <w:szCs w:val="21"/>
        </w:rPr>
        <w:t>。</w:t>
      </w:r>
    </w:p>
    <w:p>
      <w:pPr>
        <w:snapToGrid w:val="0"/>
        <w:spacing w:line="380" w:lineRule="exact"/>
        <w:ind w:firstLine="420" w:firstLineChars="200"/>
        <w:rPr>
          <w:rFonts w:ascii="宋体" w:hAnsi="宋体"/>
          <w:color w:val="auto"/>
          <w:szCs w:val="21"/>
        </w:rPr>
      </w:pPr>
      <w:r>
        <w:rPr>
          <w:rFonts w:hint="eastAsia" w:ascii="宋体" w:hAnsi="宋体"/>
          <w:color w:val="auto"/>
          <w:szCs w:val="21"/>
        </w:rPr>
        <w:t>4.成交供应商：是指经磋商小组评审确定的对磋商文件作出实质性响应，经采购人按照规定在磋商小组推荐的成交候选人中确定的或受采购人委托直接确认的，与采购人签订合同资格的供应商。</w:t>
      </w:r>
    </w:p>
    <w:p>
      <w:pPr>
        <w:snapToGrid w:val="0"/>
        <w:spacing w:line="380" w:lineRule="exact"/>
        <w:ind w:firstLine="420" w:firstLineChars="200"/>
        <w:rPr>
          <w:rFonts w:ascii="宋体" w:hAnsi="宋体"/>
          <w:color w:val="auto"/>
          <w:szCs w:val="21"/>
        </w:rPr>
      </w:pPr>
      <w:r>
        <w:rPr>
          <w:rFonts w:hint="eastAsia" w:ascii="宋体" w:hAnsi="宋体"/>
          <w:color w:val="auto"/>
          <w:szCs w:val="21"/>
        </w:rPr>
        <w:t>5.联合体：两个或两个以上法人或者其他组织可以组成一个联合体，以一个供应商的身份共同参与磋商。</w:t>
      </w:r>
    </w:p>
    <w:p>
      <w:pPr>
        <w:snapToGrid w:val="0"/>
        <w:spacing w:line="380" w:lineRule="exact"/>
        <w:ind w:firstLine="422" w:firstLineChars="200"/>
        <w:rPr>
          <w:rFonts w:ascii="宋体" w:hAnsi="宋体"/>
          <w:b/>
          <w:bCs/>
          <w:color w:val="auto"/>
          <w:szCs w:val="21"/>
        </w:rPr>
      </w:pPr>
      <w:r>
        <w:rPr>
          <w:rFonts w:hint="eastAsia" w:ascii="宋体" w:hAnsi="宋体"/>
          <w:b/>
          <w:bCs/>
          <w:color w:val="auto"/>
          <w:szCs w:val="21"/>
        </w:rPr>
        <w:t>（四）</w:t>
      </w:r>
      <w:r>
        <w:rPr>
          <w:rFonts w:ascii="宋体" w:hAnsi="宋体"/>
          <w:b/>
          <w:bCs/>
          <w:color w:val="auto"/>
          <w:szCs w:val="21"/>
        </w:rPr>
        <w:t>以联合体形式</w:t>
      </w:r>
      <w:r>
        <w:rPr>
          <w:rFonts w:hint="eastAsia" w:ascii="宋体" w:hAnsi="宋体"/>
          <w:b/>
          <w:bCs/>
          <w:color w:val="auto"/>
          <w:szCs w:val="21"/>
        </w:rPr>
        <w:t>磋商</w:t>
      </w:r>
      <w:r>
        <w:rPr>
          <w:rFonts w:ascii="宋体" w:hAnsi="宋体"/>
          <w:b/>
          <w:bCs/>
          <w:color w:val="auto"/>
          <w:szCs w:val="21"/>
        </w:rPr>
        <w:t>的，应符合以下规定：</w:t>
      </w:r>
    </w:p>
    <w:p>
      <w:pPr>
        <w:snapToGrid w:val="0"/>
        <w:spacing w:line="380" w:lineRule="exact"/>
        <w:ind w:firstLine="420" w:firstLineChars="200"/>
        <w:rPr>
          <w:rFonts w:ascii="宋体" w:hAnsi="宋体"/>
          <w:color w:val="auto"/>
          <w:szCs w:val="21"/>
        </w:rPr>
      </w:pPr>
      <w:r>
        <w:rPr>
          <w:rFonts w:hint="eastAsia" w:ascii="宋体" w:hAnsi="宋体"/>
          <w:color w:val="auto"/>
          <w:szCs w:val="21"/>
        </w:rPr>
        <w:t>1.联</w:t>
      </w:r>
      <w:r>
        <w:rPr>
          <w:rFonts w:ascii="宋体" w:hAnsi="宋体"/>
          <w:color w:val="auto"/>
          <w:szCs w:val="21"/>
        </w:rPr>
        <w:t>合体各方应签订联合体协议书，明确联合体牵头人和各方权利义务，并作为</w:t>
      </w:r>
      <w:r>
        <w:rPr>
          <w:rFonts w:hint="eastAsia" w:ascii="宋体" w:hAnsi="宋体"/>
          <w:color w:val="auto"/>
          <w:szCs w:val="21"/>
        </w:rPr>
        <w:t>响应文件</w:t>
      </w:r>
      <w:r>
        <w:rPr>
          <w:rFonts w:ascii="宋体" w:hAnsi="宋体"/>
          <w:color w:val="auto"/>
          <w:szCs w:val="21"/>
        </w:rPr>
        <w:t>组成分部分。</w:t>
      </w:r>
    </w:p>
    <w:p>
      <w:pPr>
        <w:snapToGrid w:val="0"/>
        <w:spacing w:line="380" w:lineRule="exact"/>
        <w:ind w:firstLine="420" w:firstLineChars="200"/>
        <w:rPr>
          <w:rFonts w:ascii="宋体" w:hAnsi="宋体"/>
          <w:color w:val="auto"/>
          <w:szCs w:val="21"/>
        </w:rPr>
      </w:pPr>
      <w:r>
        <w:rPr>
          <w:rFonts w:hint="eastAsia" w:ascii="宋体" w:hAnsi="宋体"/>
          <w:color w:val="auto"/>
          <w:szCs w:val="21"/>
        </w:rPr>
        <w:t>2.联</w:t>
      </w:r>
      <w:r>
        <w:rPr>
          <w:rFonts w:ascii="宋体" w:hAnsi="宋体"/>
          <w:color w:val="auto"/>
          <w:szCs w:val="21"/>
        </w:rPr>
        <w:t>合体各方均应当具备</w:t>
      </w:r>
      <w:r>
        <w:rPr>
          <w:rFonts w:hint="eastAsia" w:ascii="宋体" w:hAnsi="宋体"/>
          <w:color w:val="auto"/>
          <w:szCs w:val="21"/>
          <w:lang w:val="zh-CN"/>
        </w:rPr>
        <w:t>《中华人民共和国政府采购法》</w:t>
      </w:r>
      <w:r>
        <w:rPr>
          <w:rFonts w:ascii="宋体" w:hAnsi="宋体"/>
          <w:color w:val="auto"/>
          <w:szCs w:val="21"/>
        </w:rPr>
        <w:t>第二十二条规定的条件，并在</w:t>
      </w:r>
      <w:r>
        <w:rPr>
          <w:rFonts w:hint="eastAsia" w:ascii="宋体" w:hAnsi="宋体"/>
          <w:color w:val="auto"/>
          <w:szCs w:val="21"/>
        </w:rPr>
        <w:t>响应文件</w:t>
      </w:r>
      <w:r>
        <w:rPr>
          <w:rFonts w:ascii="宋体" w:hAnsi="宋体"/>
          <w:color w:val="auto"/>
          <w:szCs w:val="21"/>
        </w:rPr>
        <w:t>中提供联合体各方的相关证明材料。</w:t>
      </w:r>
    </w:p>
    <w:p>
      <w:pPr>
        <w:snapToGrid w:val="0"/>
        <w:spacing w:line="380" w:lineRule="exact"/>
        <w:ind w:firstLine="420" w:firstLineChars="200"/>
        <w:rPr>
          <w:rFonts w:ascii="宋体" w:hAnsi="宋体"/>
          <w:color w:val="auto"/>
          <w:szCs w:val="21"/>
        </w:rPr>
      </w:pPr>
      <w:r>
        <w:rPr>
          <w:rFonts w:hint="eastAsia" w:ascii="宋体" w:hAnsi="宋体"/>
          <w:color w:val="auto"/>
          <w:szCs w:val="21"/>
        </w:rPr>
        <w:t>3.联合体成员存在不良信用记录的，视同联合体存在不良信用记录。</w:t>
      </w:r>
    </w:p>
    <w:p>
      <w:pPr>
        <w:snapToGrid w:val="0"/>
        <w:spacing w:line="380" w:lineRule="exact"/>
        <w:ind w:firstLine="420" w:firstLineChars="200"/>
        <w:rPr>
          <w:rFonts w:ascii="宋体" w:hAnsi="宋体"/>
          <w:color w:val="auto"/>
          <w:szCs w:val="21"/>
        </w:rPr>
      </w:pPr>
      <w:r>
        <w:rPr>
          <w:rFonts w:hint="eastAsia" w:ascii="宋体" w:hAnsi="宋体"/>
          <w:color w:val="auto"/>
          <w:szCs w:val="21"/>
        </w:rPr>
        <w:t>4.联合体各方中至少应当有一方符合采购人规定的资格要求。由同一资质条件的供应商组成的联合体，应当按照资质等级较低的供应商确定联合体资质等级。</w:t>
      </w:r>
    </w:p>
    <w:p>
      <w:pPr>
        <w:snapToGrid w:val="0"/>
        <w:spacing w:line="380" w:lineRule="exact"/>
        <w:ind w:firstLine="420" w:firstLineChars="200"/>
        <w:rPr>
          <w:rFonts w:ascii="宋体" w:hAnsi="宋体"/>
          <w:color w:val="auto"/>
          <w:szCs w:val="21"/>
        </w:rPr>
      </w:pPr>
      <w:r>
        <w:rPr>
          <w:rFonts w:hint="eastAsia" w:ascii="宋体" w:hAnsi="宋体"/>
          <w:color w:val="auto"/>
          <w:szCs w:val="21"/>
        </w:rPr>
        <w:t>5.联合体各方不得再以自己名义单独参加同一</w:t>
      </w:r>
      <w:r>
        <w:rPr>
          <w:rFonts w:hint="eastAsia" w:ascii="宋体" w:hAnsi="宋体" w:cs="宋体"/>
          <w:color w:val="auto"/>
          <w:szCs w:val="21"/>
        </w:rPr>
        <w:t>合同项</w:t>
      </w:r>
      <w:r>
        <w:rPr>
          <w:rFonts w:hint="eastAsia" w:ascii="宋体" w:hAnsi="宋体"/>
          <w:color w:val="auto"/>
          <w:szCs w:val="21"/>
        </w:rPr>
        <w:t>，也不得组成新的联合体参加同一项目。</w:t>
      </w:r>
    </w:p>
    <w:p>
      <w:pPr>
        <w:snapToGrid w:val="0"/>
        <w:spacing w:line="380" w:lineRule="exact"/>
        <w:ind w:firstLine="420" w:firstLineChars="200"/>
        <w:rPr>
          <w:rFonts w:ascii="宋体" w:hAnsi="宋体"/>
          <w:color w:val="auto"/>
          <w:szCs w:val="21"/>
        </w:rPr>
      </w:pPr>
      <w:r>
        <w:rPr>
          <w:rFonts w:hint="eastAsia" w:ascii="宋体" w:hAnsi="宋体"/>
          <w:color w:val="auto"/>
          <w:szCs w:val="21"/>
        </w:rPr>
        <w:t>6.联合体各方应当共同与采购人签订采购合同，就合同约定的事项对采购人承担连带责任。</w:t>
      </w:r>
    </w:p>
    <w:p>
      <w:pPr>
        <w:snapToGrid w:val="0"/>
        <w:spacing w:line="380" w:lineRule="exact"/>
        <w:ind w:firstLine="420" w:firstLineChars="200"/>
        <w:rPr>
          <w:rFonts w:ascii="宋体" w:hAnsi="宋体"/>
          <w:color w:val="auto"/>
          <w:szCs w:val="21"/>
        </w:rPr>
      </w:pPr>
      <w:r>
        <w:rPr>
          <w:rFonts w:hint="eastAsia" w:ascii="宋体" w:hAnsi="宋体"/>
          <w:color w:val="auto"/>
          <w:szCs w:val="21"/>
        </w:rPr>
        <w:t>7.磋商</w:t>
      </w:r>
      <w:r>
        <w:rPr>
          <w:rFonts w:ascii="宋体" w:hAnsi="宋体"/>
          <w:color w:val="auto"/>
          <w:szCs w:val="21"/>
        </w:rPr>
        <w:t>时，应以联合体协议中确定的主体方名义</w:t>
      </w:r>
      <w:r>
        <w:rPr>
          <w:rFonts w:hint="eastAsia" w:ascii="宋体" w:hAnsi="宋体"/>
          <w:color w:val="auto"/>
          <w:szCs w:val="21"/>
        </w:rPr>
        <w:t>磋商</w:t>
      </w:r>
      <w:r>
        <w:rPr>
          <w:rFonts w:ascii="宋体" w:hAnsi="宋体"/>
          <w:color w:val="auto"/>
          <w:szCs w:val="21"/>
        </w:rPr>
        <w:t>，对联合体各方均具有约束力。</w:t>
      </w:r>
    </w:p>
    <w:p>
      <w:pPr>
        <w:snapToGrid w:val="0"/>
        <w:spacing w:line="380" w:lineRule="exact"/>
        <w:ind w:firstLine="422" w:firstLineChars="200"/>
        <w:rPr>
          <w:rFonts w:ascii="宋体" w:hAnsi="宋体"/>
          <w:b/>
          <w:bCs/>
          <w:color w:val="auto"/>
          <w:szCs w:val="21"/>
        </w:rPr>
      </w:pPr>
      <w:r>
        <w:rPr>
          <w:rFonts w:hint="eastAsia" w:ascii="宋体" w:hAnsi="宋体"/>
          <w:b/>
          <w:bCs/>
          <w:color w:val="auto"/>
          <w:szCs w:val="21"/>
        </w:rPr>
        <w:t>（五）</w:t>
      </w:r>
      <w:r>
        <w:rPr>
          <w:rFonts w:ascii="宋体" w:hAnsi="宋体"/>
          <w:b/>
          <w:bCs/>
          <w:color w:val="auto"/>
          <w:szCs w:val="21"/>
        </w:rPr>
        <w:t>语言文字以及度量衡单位</w:t>
      </w:r>
    </w:p>
    <w:p>
      <w:pPr>
        <w:snapToGrid w:val="0"/>
        <w:spacing w:line="380" w:lineRule="exact"/>
        <w:ind w:firstLine="420" w:firstLineChars="200"/>
        <w:rPr>
          <w:rFonts w:ascii="宋体" w:hAnsi="宋体"/>
          <w:color w:val="auto"/>
          <w:szCs w:val="21"/>
        </w:rPr>
      </w:pPr>
      <w:r>
        <w:rPr>
          <w:rFonts w:hint="eastAsia" w:ascii="宋体" w:hAnsi="宋体"/>
          <w:color w:val="auto"/>
          <w:szCs w:val="21"/>
        </w:rPr>
        <w:t>1.磋商响应文件以及供应商与</w:t>
      </w:r>
      <w:r>
        <w:rPr>
          <w:rFonts w:hint="eastAsia" w:ascii="宋体" w:hAnsi="宋体" w:cs="宋体"/>
          <w:color w:val="auto"/>
          <w:kern w:val="0"/>
          <w:szCs w:val="21"/>
        </w:rPr>
        <w:t>集中采购机构/采购代理机构名称</w:t>
      </w:r>
      <w:r>
        <w:rPr>
          <w:rFonts w:hint="eastAsia" w:ascii="宋体" w:hAnsi="宋体"/>
          <w:color w:val="auto"/>
          <w:szCs w:val="21"/>
        </w:rPr>
        <w:t>就有磋商事宜的所有来往函电，均应以中文汉语书写，除签字、盖章、专用名称等特殊情形外。磋商响应资料提供外文证书或者外国语视听资料的，应当附有中文译本，由翻译机构盖章或者翻译人员签名。</w:t>
      </w:r>
    </w:p>
    <w:p>
      <w:pPr>
        <w:snapToGrid w:val="0"/>
        <w:spacing w:line="380" w:lineRule="exact"/>
        <w:ind w:firstLine="420" w:firstLineChars="200"/>
        <w:rPr>
          <w:rFonts w:ascii="宋体" w:hAnsi="宋体"/>
          <w:color w:val="auto"/>
          <w:szCs w:val="21"/>
        </w:rPr>
      </w:pPr>
      <w:r>
        <w:rPr>
          <w:rFonts w:hint="eastAsia" w:ascii="宋体" w:hAnsi="宋体"/>
          <w:color w:val="auto"/>
          <w:szCs w:val="21"/>
        </w:rPr>
        <w:t>2.所有计量均采用中国法定的计量单位。</w:t>
      </w:r>
    </w:p>
    <w:p>
      <w:pPr>
        <w:snapToGrid w:val="0"/>
        <w:spacing w:line="380" w:lineRule="exact"/>
        <w:ind w:firstLine="420" w:firstLineChars="200"/>
        <w:rPr>
          <w:rFonts w:ascii="宋体" w:hAnsi="宋体"/>
          <w:color w:val="auto"/>
          <w:szCs w:val="21"/>
        </w:rPr>
      </w:pPr>
      <w:r>
        <w:rPr>
          <w:rFonts w:hint="eastAsia" w:ascii="宋体" w:hAnsi="宋体"/>
          <w:color w:val="auto"/>
          <w:szCs w:val="21"/>
        </w:rPr>
        <w:t>3.所有</w:t>
      </w:r>
      <w:r>
        <w:rPr>
          <w:rFonts w:ascii="宋体" w:hAnsi="宋体"/>
          <w:color w:val="auto"/>
          <w:szCs w:val="21"/>
        </w:rPr>
        <w:t>报价一律使用人民币，货币单位：元。</w:t>
      </w:r>
    </w:p>
    <w:p>
      <w:pPr>
        <w:pStyle w:val="54"/>
        <w:tabs>
          <w:tab w:val="left" w:pos="437"/>
        </w:tabs>
        <w:spacing w:line="380" w:lineRule="exact"/>
        <w:ind w:firstLine="422"/>
        <w:rPr>
          <w:rFonts w:ascii="宋体" w:hAnsi="宋体"/>
          <w:b/>
          <w:bCs/>
          <w:color w:val="auto"/>
          <w:szCs w:val="21"/>
        </w:rPr>
      </w:pPr>
      <w:r>
        <w:rPr>
          <w:rFonts w:hint="eastAsia" w:ascii="宋体" w:hAnsi="宋体"/>
          <w:b/>
          <w:bCs/>
          <w:color w:val="auto"/>
          <w:szCs w:val="21"/>
        </w:rPr>
        <w:t>（六）</w:t>
      </w:r>
      <w:r>
        <w:rPr>
          <w:rFonts w:ascii="宋体" w:hAnsi="宋体"/>
          <w:b/>
          <w:bCs/>
          <w:color w:val="auto"/>
          <w:szCs w:val="21"/>
        </w:rPr>
        <w:t>现场踏勘</w:t>
      </w:r>
    </w:p>
    <w:p>
      <w:pPr>
        <w:snapToGrid w:val="0"/>
        <w:spacing w:line="380" w:lineRule="exact"/>
        <w:ind w:firstLine="420" w:firstLineChars="200"/>
        <w:rPr>
          <w:rFonts w:ascii="宋体" w:hAnsi="宋体"/>
          <w:color w:val="auto"/>
          <w:szCs w:val="21"/>
        </w:rPr>
      </w:pPr>
      <w:r>
        <w:rPr>
          <w:rFonts w:hint="eastAsia" w:ascii="宋体" w:hAnsi="宋体"/>
          <w:color w:val="auto"/>
          <w:szCs w:val="21"/>
        </w:rPr>
        <w:t>1.磋商文件规定组织踏勘现场的，采购人按磋商文件规定的时间、地点组织供应商踏勘项目现场。</w:t>
      </w:r>
    </w:p>
    <w:p>
      <w:pPr>
        <w:snapToGrid w:val="0"/>
        <w:spacing w:line="380" w:lineRule="exact"/>
        <w:ind w:firstLine="420" w:firstLineChars="200"/>
        <w:rPr>
          <w:rFonts w:ascii="宋体" w:hAnsi="宋体"/>
          <w:color w:val="auto"/>
          <w:szCs w:val="21"/>
        </w:rPr>
      </w:pPr>
      <w:r>
        <w:rPr>
          <w:rFonts w:hint="eastAsia" w:ascii="宋体" w:hAnsi="宋体"/>
          <w:color w:val="auto"/>
          <w:szCs w:val="21"/>
        </w:rPr>
        <w:t>2.供应商自行承担踏勘现场发生的责任、风险和自身费用。</w:t>
      </w:r>
    </w:p>
    <w:p>
      <w:pPr>
        <w:snapToGrid w:val="0"/>
        <w:spacing w:line="380" w:lineRule="exact"/>
        <w:ind w:firstLine="420" w:firstLineChars="200"/>
        <w:rPr>
          <w:rFonts w:ascii="宋体" w:hAnsi="宋体"/>
          <w:color w:val="auto"/>
          <w:szCs w:val="21"/>
        </w:rPr>
      </w:pPr>
      <w:r>
        <w:rPr>
          <w:rFonts w:hint="eastAsia" w:ascii="宋体" w:hAnsi="宋体"/>
          <w:color w:val="auto"/>
          <w:szCs w:val="21"/>
        </w:rPr>
        <w:t>3.采购人</w:t>
      </w:r>
      <w:r>
        <w:rPr>
          <w:rFonts w:ascii="宋体" w:hAnsi="宋体"/>
          <w:color w:val="auto"/>
          <w:szCs w:val="21"/>
        </w:rPr>
        <w:t>在踏勘现场中介绍的资料和数据等，不构成对</w:t>
      </w:r>
      <w:r>
        <w:rPr>
          <w:rFonts w:hint="eastAsia" w:ascii="宋体" w:hAnsi="宋体"/>
          <w:color w:val="auto"/>
          <w:szCs w:val="21"/>
        </w:rPr>
        <w:t>磋商文件</w:t>
      </w:r>
      <w:r>
        <w:rPr>
          <w:rFonts w:ascii="宋体" w:hAnsi="宋体"/>
          <w:color w:val="auto"/>
          <w:szCs w:val="21"/>
        </w:rPr>
        <w:t>的修改或不作为</w:t>
      </w:r>
      <w:r>
        <w:rPr>
          <w:rFonts w:hint="eastAsia" w:ascii="宋体" w:hAnsi="宋体"/>
          <w:color w:val="auto"/>
          <w:szCs w:val="21"/>
        </w:rPr>
        <w:t>供应商</w:t>
      </w:r>
      <w:r>
        <w:rPr>
          <w:rFonts w:ascii="宋体" w:hAnsi="宋体"/>
          <w:color w:val="auto"/>
          <w:szCs w:val="21"/>
        </w:rPr>
        <w:t>编制</w:t>
      </w:r>
      <w:r>
        <w:rPr>
          <w:rFonts w:hint="eastAsia" w:ascii="宋体" w:hAnsi="宋体"/>
          <w:color w:val="auto"/>
          <w:szCs w:val="21"/>
        </w:rPr>
        <w:t>响应文件</w:t>
      </w:r>
      <w:r>
        <w:rPr>
          <w:rFonts w:ascii="宋体" w:hAnsi="宋体"/>
          <w:color w:val="auto"/>
          <w:szCs w:val="21"/>
        </w:rPr>
        <w:t>的依据。</w:t>
      </w:r>
    </w:p>
    <w:p>
      <w:pPr>
        <w:pStyle w:val="23"/>
        <w:snapToGrid w:val="0"/>
        <w:spacing w:line="380" w:lineRule="exact"/>
        <w:ind w:firstLine="422" w:firstLineChars="200"/>
        <w:rPr>
          <w:rFonts w:hAnsi="宋体"/>
          <w:b/>
          <w:color w:val="auto"/>
          <w:szCs w:val="21"/>
        </w:rPr>
      </w:pPr>
      <w:r>
        <w:rPr>
          <w:rFonts w:hint="eastAsia" w:hAnsi="宋体"/>
          <w:b/>
          <w:color w:val="auto"/>
          <w:szCs w:val="21"/>
        </w:rPr>
        <w:t>（七）特别说明</w:t>
      </w:r>
    </w:p>
    <w:p>
      <w:pPr>
        <w:pStyle w:val="23"/>
        <w:snapToGrid w:val="0"/>
        <w:spacing w:line="380" w:lineRule="exact"/>
        <w:ind w:firstLine="420" w:firstLineChars="200"/>
        <w:rPr>
          <w:rFonts w:hAnsi="宋体"/>
          <w:color w:val="auto"/>
          <w:szCs w:val="21"/>
        </w:rPr>
      </w:pPr>
      <w:r>
        <w:rPr>
          <w:rFonts w:hint="eastAsia" w:hAnsi="宋体"/>
          <w:color w:val="auto"/>
          <w:szCs w:val="21"/>
        </w:rPr>
        <w:t>1.供应商磋商</w:t>
      </w:r>
      <w:r>
        <w:rPr>
          <w:rFonts w:hAnsi="宋体"/>
          <w:color w:val="auto"/>
          <w:szCs w:val="21"/>
        </w:rPr>
        <w:t>所使用的资格、信誉、荣誉、业绩与企业认证必须为本法人所拥有</w:t>
      </w:r>
      <w:r>
        <w:rPr>
          <w:rFonts w:hint="eastAsia" w:hAnsi="宋体"/>
          <w:color w:val="auto"/>
          <w:szCs w:val="21"/>
        </w:rPr>
        <w:t>且所提供的资料都是真实有效的</w:t>
      </w:r>
      <w:r>
        <w:rPr>
          <w:rFonts w:hAnsi="宋体"/>
          <w:color w:val="auto"/>
          <w:szCs w:val="21"/>
        </w:rPr>
        <w:t>。</w:t>
      </w:r>
      <w:r>
        <w:rPr>
          <w:rFonts w:hint="eastAsia" w:hAnsi="宋体"/>
          <w:color w:val="auto"/>
          <w:szCs w:val="21"/>
        </w:rPr>
        <w:t>供应商磋商</w:t>
      </w:r>
      <w:r>
        <w:rPr>
          <w:rFonts w:hAnsi="宋体"/>
          <w:color w:val="auto"/>
          <w:szCs w:val="21"/>
        </w:rPr>
        <w:t>所使用的采购项目实施人员必须为本法人员工。</w:t>
      </w:r>
    </w:p>
    <w:p>
      <w:pPr>
        <w:pStyle w:val="54"/>
        <w:snapToGrid w:val="0"/>
        <w:spacing w:line="380" w:lineRule="exact"/>
        <w:ind w:firstLine="420"/>
        <w:rPr>
          <w:rFonts w:ascii="宋体" w:hAnsi="宋体" w:cs="Arial"/>
          <w:color w:val="auto"/>
          <w:szCs w:val="21"/>
        </w:rPr>
      </w:pPr>
      <w:r>
        <w:rPr>
          <w:rFonts w:hint="eastAsia" w:ascii="宋体" w:hAnsi="宋体" w:cs="Arial"/>
          <w:color w:val="auto"/>
          <w:szCs w:val="21"/>
        </w:rPr>
        <w:t>2.供应商</w:t>
      </w:r>
      <w:r>
        <w:rPr>
          <w:rFonts w:hint="eastAsia" w:ascii="宋体" w:hAnsi="宋体"/>
          <w:color w:val="auto"/>
          <w:szCs w:val="21"/>
        </w:rPr>
        <w:t>磋商</w:t>
      </w:r>
      <w:r>
        <w:rPr>
          <w:rFonts w:hint="eastAsia" w:ascii="宋体" w:hAnsi="宋体" w:cs="Arial"/>
          <w:color w:val="auto"/>
          <w:szCs w:val="21"/>
        </w:rPr>
        <w:t>标的除磋商文件中明确规定要求“提供官网截图或相应检测报告的证明材料”以外，所有技术参数描述均以响应文件为准。供应商对</w:t>
      </w:r>
      <w:r>
        <w:rPr>
          <w:rFonts w:hint="eastAsia" w:ascii="宋体" w:hAnsi="宋体"/>
          <w:color w:val="auto"/>
          <w:szCs w:val="21"/>
        </w:rPr>
        <w:t>磋商</w:t>
      </w:r>
      <w:r>
        <w:rPr>
          <w:rFonts w:hint="eastAsia" w:ascii="宋体" w:hAnsi="宋体" w:cs="Arial"/>
          <w:color w:val="auto"/>
          <w:szCs w:val="21"/>
        </w:rPr>
        <w:t>标的技术参数的真实性承担法律责任。项目</w:t>
      </w:r>
      <w:r>
        <w:rPr>
          <w:rFonts w:hint="eastAsia" w:ascii="宋体" w:hAnsi="宋体"/>
          <w:color w:val="auto"/>
          <w:szCs w:val="21"/>
        </w:rPr>
        <w:t>磋商</w:t>
      </w:r>
      <w:r>
        <w:rPr>
          <w:rFonts w:hint="eastAsia" w:ascii="宋体" w:hAnsi="宋体" w:cs="Arial"/>
          <w:color w:val="auto"/>
          <w:szCs w:val="21"/>
        </w:rPr>
        <w:t>结束后、质疑期限内，如有质疑供应商认为成交供应商成交标的、响应文件技术参数与采购需求存在重大偏离、错误、甚至造假的情况，而磋商文件中未明确规定要求“提供官网截图或相应检测报告的证明材料”的，则应提供其他具体有效的证明材料。</w:t>
      </w:r>
    </w:p>
    <w:p>
      <w:pPr>
        <w:pStyle w:val="54"/>
        <w:snapToGrid w:val="0"/>
        <w:spacing w:line="380" w:lineRule="exact"/>
        <w:ind w:firstLine="420"/>
        <w:rPr>
          <w:rFonts w:ascii="宋体" w:hAnsi="宋体" w:cs="Arial"/>
          <w:color w:val="auto"/>
          <w:szCs w:val="21"/>
        </w:rPr>
      </w:pPr>
      <w:r>
        <w:rPr>
          <w:rFonts w:hint="eastAsia" w:ascii="宋体" w:hAnsi="宋体" w:cs="Arial"/>
          <w:color w:val="auto"/>
          <w:szCs w:val="21"/>
        </w:rPr>
        <w:t>3.本磋商文件中关于电子磋商、响应内容、流程如与政采云系统中最新的内容、操作不一致的，以政采云系统中的要求为准。</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80" w:lineRule="exact"/>
        <w:ind w:firstLine="422" w:firstLineChars="200"/>
        <w:rPr>
          <w:rFonts w:ascii="宋体" w:hAnsi="宋体"/>
          <w:b/>
          <w:color w:val="auto"/>
          <w:kern w:val="0"/>
          <w:szCs w:val="21"/>
        </w:rPr>
      </w:pPr>
      <w:r>
        <w:rPr>
          <w:rFonts w:hint="eastAsia" w:ascii="宋体" w:hAnsi="宋体"/>
          <w:b/>
          <w:color w:val="auto"/>
          <w:kern w:val="0"/>
          <w:szCs w:val="21"/>
        </w:rPr>
        <w:t>三、磋商文件</w:t>
      </w:r>
    </w:p>
    <w:p>
      <w:pPr>
        <w:pStyle w:val="54"/>
        <w:snapToGrid w:val="0"/>
        <w:spacing w:line="380" w:lineRule="exact"/>
        <w:ind w:firstLine="420"/>
        <w:rPr>
          <w:rFonts w:ascii="宋体" w:hAnsi="宋体" w:cs="Arial"/>
          <w:color w:val="auto"/>
          <w:szCs w:val="21"/>
        </w:rPr>
      </w:pPr>
      <w:r>
        <w:rPr>
          <w:rFonts w:hint="eastAsia" w:ascii="宋体" w:hAnsi="宋体" w:cs="Arial"/>
          <w:color w:val="auto"/>
          <w:szCs w:val="21"/>
        </w:rPr>
        <w:t>（一）磋商文件由磋商文件目录所列内容组成。</w:t>
      </w:r>
    </w:p>
    <w:p>
      <w:pPr>
        <w:pStyle w:val="54"/>
        <w:snapToGrid w:val="0"/>
        <w:spacing w:line="380" w:lineRule="exact"/>
        <w:ind w:firstLine="420"/>
        <w:rPr>
          <w:rFonts w:ascii="宋体" w:hAnsi="宋体" w:cs="Arial"/>
          <w:color w:val="auto"/>
          <w:szCs w:val="21"/>
        </w:rPr>
      </w:pPr>
      <w:r>
        <w:rPr>
          <w:rFonts w:hint="eastAsia" w:ascii="宋体" w:hAnsi="宋体" w:cs="Arial"/>
          <w:color w:val="auto"/>
          <w:szCs w:val="21"/>
        </w:rPr>
        <w:t>（二）供应商在规定的时间内未对磋商文件提出疑问、质疑或要求澄清的，将视其为无异议。</w:t>
      </w:r>
    </w:p>
    <w:p>
      <w:pPr>
        <w:pStyle w:val="54"/>
        <w:snapToGrid w:val="0"/>
        <w:spacing w:line="380" w:lineRule="exact"/>
        <w:ind w:firstLine="420"/>
        <w:rPr>
          <w:rFonts w:ascii="宋体" w:hAnsi="宋体" w:cs="Arial"/>
          <w:color w:val="auto"/>
          <w:szCs w:val="21"/>
        </w:rPr>
      </w:pPr>
      <w:r>
        <w:rPr>
          <w:rFonts w:hint="eastAsia" w:ascii="宋体" w:hAnsi="宋体" w:cs="Arial"/>
          <w:color w:val="auto"/>
          <w:szCs w:val="21"/>
        </w:rPr>
        <w:t>（三）对磋商文件中描述有歧义或前后不一致的地方，磋商小组有权进行评判，但对同一条款的评判应适用于每个供应商。</w:t>
      </w:r>
    </w:p>
    <w:p>
      <w:pPr>
        <w:pStyle w:val="54"/>
        <w:snapToGrid w:val="0"/>
        <w:spacing w:line="380" w:lineRule="exact"/>
        <w:ind w:firstLine="420"/>
        <w:rPr>
          <w:rFonts w:ascii="宋体" w:hAnsi="宋体"/>
          <w:color w:val="auto"/>
          <w:kern w:val="0"/>
          <w:szCs w:val="21"/>
        </w:rPr>
      </w:pPr>
      <w:r>
        <w:rPr>
          <w:rFonts w:hint="eastAsia" w:ascii="宋体" w:hAnsi="宋体" w:cs="Arial"/>
          <w:color w:val="auto"/>
          <w:szCs w:val="21"/>
        </w:rPr>
        <w:t>（四）采购组织机构对磋商文件进行必要的澄清更正的，澄清或者修改的内容可能影响磋商文件编制的，于磋商截止时间的5日前在浙江省政府采购网上以更正公告的形式通知各潜在的供应商。不足5日的，</w:t>
      </w:r>
      <w:r>
        <w:rPr>
          <w:rFonts w:hint="eastAsia" w:ascii="宋体" w:hAnsi="宋体"/>
          <w:color w:val="auto"/>
          <w:szCs w:val="21"/>
        </w:rPr>
        <w:t>采</w:t>
      </w:r>
      <w:r>
        <w:rPr>
          <w:rFonts w:hint="eastAsia" w:ascii="宋体" w:hAnsi="宋体" w:cs="Arial"/>
          <w:color w:val="auto"/>
          <w:szCs w:val="21"/>
        </w:rPr>
        <w:t>购组织机构应当顺延提交响应文件的截止时间。</w:t>
      </w:r>
    </w:p>
    <w:p>
      <w:pPr>
        <w:tabs>
          <w:tab w:val="left" w:pos="1418"/>
        </w:tabs>
        <w:autoSpaceDE w:val="0"/>
        <w:autoSpaceDN w:val="0"/>
        <w:adjustRightInd w:val="0"/>
        <w:spacing w:line="380" w:lineRule="exact"/>
        <w:ind w:firstLine="422" w:firstLineChars="200"/>
        <w:rPr>
          <w:rFonts w:ascii="宋体" w:hAnsi="宋体"/>
          <w:b/>
          <w:color w:val="auto"/>
          <w:kern w:val="0"/>
          <w:szCs w:val="21"/>
        </w:rPr>
      </w:pPr>
      <w:r>
        <w:rPr>
          <w:rFonts w:hint="eastAsia" w:ascii="宋体" w:hAnsi="宋体"/>
          <w:b/>
          <w:color w:val="auto"/>
          <w:kern w:val="0"/>
          <w:szCs w:val="21"/>
        </w:rPr>
        <w:t>四、响应文件</w:t>
      </w:r>
    </w:p>
    <w:p>
      <w:pPr>
        <w:pStyle w:val="3"/>
        <w:spacing w:line="380" w:lineRule="exact"/>
        <w:ind w:firstLine="422" w:firstLineChars="200"/>
        <w:rPr>
          <w:rFonts w:ascii="宋体" w:hAnsi="宋体"/>
          <w:b/>
          <w:color w:val="auto"/>
          <w:kern w:val="0"/>
          <w:szCs w:val="21"/>
        </w:rPr>
      </w:pPr>
      <w:r>
        <w:rPr>
          <w:rFonts w:hint="eastAsia" w:ascii="宋体" w:hAnsi="宋体"/>
          <w:b/>
          <w:color w:val="auto"/>
          <w:kern w:val="0"/>
          <w:szCs w:val="21"/>
        </w:rPr>
        <w:t>（一）响应文件的编制</w:t>
      </w:r>
    </w:p>
    <w:p>
      <w:pPr>
        <w:pStyle w:val="3"/>
        <w:spacing w:line="380" w:lineRule="exact"/>
        <w:ind w:firstLineChars="200"/>
        <w:rPr>
          <w:rFonts w:ascii="宋体" w:hAnsi="宋体"/>
          <w:bCs/>
          <w:color w:val="auto"/>
          <w:kern w:val="0"/>
          <w:szCs w:val="21"/>
        </w:rPr>
      </w:pPr>
      <w:r>
        <w:rPr>
          <w:rFonts w:hint="eastAsia" w:ascii="宋体" w:hAnsi="宋体"/>
          <w:color w:val="auto"/>
          <w:kern w:val="0"/>
          <w:szCs w:val="21"/>
        </w:rPr>
        <w:t xml:space="preserve"> 供应商获取磋商文件后，按照采购组织机构的要求提供：磋商响应文件</w:t>
      </w:r>
      <w:r>
        <w:rPr>
          <w:rFonts w:hint="eastAsia" w:ascii="宋体" w:hAnsi="宋体"/>
          <w:color w:val="auto"/>
          <w:kern w:val="0"/>
          <w:szCs w:val="21"/>
          <w:lang w:val="zh-CN"/>
        </w:rPr>
        <w:t>。【特别提示：如在磋商响应时有要求提供资料原件的，将原件扫描放入</w:t>
      </w:r>
      <w:r>
        <w:rPr>
          <w:rFonts w:hint="eastAsia" w:ascii="宋体" w:hAnsi="宋体"/>
          <w:color w:val="auto"/>
          <w:kern w:val="0"/>
          <w:szCs w:val="21"/>
        </w:rPr>
        <w:t>磋商响应</w:t>
      </w:r>
      <w:r>
        <w:rPr>
          <w:rFonts w:hint="eastAsia" w:ascii="宋体" w:hAnsi="宋体"/>
          <w:color w:val="auto"/>
          <w:kern w:val="0"/>
          <w:szCs w:val="21"/>
          <w:lang w:val="zh-CN"/>
        </w:rPr>
        <w:t>文件。】</w:t>
      </w:r>
      <w:r>
        <w:rPr>
          <w:rFonts w:hint="eastAsia" w:ascii="宋体" w:hAnsi="宋体"/>
          <w:bCs/>
          <w:color w:val="auto"/>
          <w:kern w:val="0"/>
          <w:szCs w:val="21"/>
        </w:rPr>
        <w:t>若参与多标项磋商的，则按每个标项分别独立编制磋商响应文件。</w:t>
      </w:r>
    </w:p>
    <w:p>
      <w:pPr>
        <w:snapToGrid w:val="0"/>
        <w:spacing w:line="380" w:lineRule="exact"/>
        <w:ind w:firstLine="422" w:firstLineChars="200"/>
        <w:rPr>
          <w:rFonts w:ascii="宋体" w:hAnsi="宋体"/>
          <w:color w:val="auto"/>
          <w:kern w:val="0"/>
          <w:szCs w:val="21"/>
        </w:rPr>
      </w:pPr>
      <w:r>
        <w:rPr>
          <w:rFonts w:hint="eastAsia" w:ascii="宋体" w:hAnsi="宋体"/>
          <w:b/>
          <w:color w:val="auto"/>
          <w:szCs w:val="21"/>
        </w:rPr>
        <w:t>▲1.资格证明文件的组成：</w:t>
      </w:r>
    </w:p>
    <w:p>
      <w:pPr>
        <w:pStyle w:val="36"/>
        <w:spacing w:line="380" w:lineRule="exact"/>
        <w:ind w:left="0" w:leftChars="0" w:firstLine="412"/>
        <w:rPr>
          <w:rStyle w:val="47"/>
          <w:rFonts w:cs="宋体"/>
          <w:b w:val="0"/>
          <w:color w:val="auto"/>
          <w:sz w:val="21"/>
          <w:szCs w:val="21"/>
          <w:u w:val="none"/>
        </w:rPr>
      </w:pPr>
      <w:r>
        <w:rPr>
          <w:rStyle w:val="47"/>
          <w:rFonts w:hint="eastAsia"/>
          <w:b w:val="0"/>
          <w:color w:val="auto"/>
          <w:sz w:val="21"/>
          <w:szCs w:val="21"/>
          <w:u w:val="none"/>
        </w:rPr>
        <w:t>（</w:t>
      </w:r>
      <w:r>
        <w:rPr>
          <w:rStyle w:val="47"/>
          <w:rFonts w:hint="eastAsia" w:cs="宋体"/>
          <w:b w:val="0"/>
          <w:color w:val="auto"/>
          <w:sz w:val="21"/>
          <w:szCs w:val="21"/>
          <w:u w:val="none"/>
        </w:rPr>
        <w:t>（1）磋商声明书；（附件1）</w:t>
      </w:r>
    </w:p>
    <w:p>
      <w:pPr>
        <w:pStyle w:val="36"/>
        <w:spacing w:line="380" w:lineRule="exact"/>
        <w:ind w:left="0" w:leftChars="0" w:firstLine="412"/>
        <w:rPr>
          <w:rStyle w:val="47"/>
          <w:rFonts w:cs="宋体"/>
          <w:b w:val="0"/>
          <w:color w:val="auto"/>
          <w:sz w:val="21"/>
          <w:szCs w:val="21"/>
          <w:u w:val="none"/>
        </w:rPr>
      </w:pPr>
      <w:bookmarkStart w:id="4" w:name="_Toc20314"/>
      <w:bookmarkStart w:id="5" w:name="_Toc26684"/>
      <w:r>
        <w:rPr>
          <w:rStyle w:val="47"/>
          <w:rFonts w:hint="eastAsia" w:cs="宋体"/>
          <w:b w:val="0"/>
          <w:color w:val="auto"/>
          <w:sz w:val="21"/>
          <w:szCs w:val="21"/>
          <w:u w:val="none"/>
        </w:rPr>
        <w:t>（2）授权委托书（法定代表人亲自办理磋商响应事宜的，则无需提交)；</w:t>
      </w:r>
      <w:bookmarkEnd w:id="4"/>
      <w:bookmarkEnd w:id="5"/>
      <w:r>
        <w:rPr>
          <w:rStyle w:val="47"/>
          <w:rFonts w:hint="eastAsia" w:cs="宋体"/>
          <w:b w:val="0"/>
          <w:color w:val="auto"/>
          <w:sz w:val="21"/>
          <w:szCs w:val="21"/>
          <w:u w:val="none"/>
        </w:rPr>
        <w:t>（附件2）</w:t>
      </w:r>
    </w:p>
    <w:p>
      <w:pPr>
        <w:pStyle w:val="36"/>
        <w:spacing w:line="380" w:lineRule="exact"/>
        <w:ind w:left="0" w:leftChars="0" w:firstLine="412"/>
        <w:rPr>
          <w:rStyle w:val="47"/>
          <w:rFonts w:cs="宋体"/>
          <w:b w:val="0"/>
          <w:color w:val="auto"/>
          <w:sz w:val="21"/>
          <w:szCs w:val="21"/>
          <w:u w:val="none"/>
        </w:rPr>
      </w:pPr>
      <w:bookmarkStart w:id="6" w:name="_Toc231"/>
      <w:bookmarkStart w:id="7" w:name="_Toc2392"/>
      <w:r>
        <w:rPr>
          <w:rStyle w:val="47"/>
          <w:rFonts w:hint="eastAsia" w:cs="宋体"/>
          <w:b w:val="0"/>
          <w:color w:val="auto"/>
          <w:sz w:val="21"/>
          <w:szCs w:val="21"/>
          <w:u w:val="none"/>
        </w:rPr>
        <w:t>（3）法人或者其他组织的营业执照等证明文件，自然人的身份证明；</w:t>
      </w:r>
      <w:bookmarkEnd w:id="6"/>
      <w:bookmarkEnd w:id="7"/>
      <w:r>
        <w:rPr>
          <w:rStyle w:val="47"/>
          <w:rFonts w:hint="eastAsia" w:cs="宋体"/>
          <w:b w:val="0"/>
          <w:color w:val="auto"/>
          <w:sz w:val="21"/>
          <w:szCs w:val="21"/>
          <w:u w:val="none"/>
        </w:rPr>
        <w:t>（附件3）</w:t>
      </w:r>
    </w:p>
    <w:p>
      <w:pPr>
        <w:snapToGrid w:val="0"/>
        <w:spacing w:line="380" w:lineRule="exact"/>
        <w:ind w:firstLine="420" w:firstLineChars="200"/>
        <w:rPr>
          <w:rStyle w:val="47"/>
          <w:rFonts w:cs="宋体"/>
          <w:color w:val="auto"/>
          <w:szCs w:val="21"/>
          <w:u w:val="none"/>
        </w:rPr>
      </w:pPr>
      <w:r>
        <w:rPr>
          <w:rStyle w:val="47"/>
          <w:rFonts w:hint="eastAsia" w:cs="宋体"/>
          <w:color w:val="auto"/>
          <w:szCs w:val="21"/>
          <w:u w:val="none"/>
        </w:rPr>
        <w:t>（5）符合参加政府采购活动应当具备的一般条件的承诺函；（附件4）</w:t>
      </w:r>
    </w:p>
    <w:p>
      <w:pPr>
        <w:snapToGrid w:val="0"/>
        <w:spacing w:line="380" w:lineRule="exact"/>
        <w:ind w:firstLine="420" w:firstLineChars="200"/>
        <w:rPr>
          <w:rStyle w:val="47"/>
          <w:rFonts w:cs="宋体"/>
          <w:color w:val="auto"/>
          <w:szCs w:val="21"/>
          <w:u w:val="none"/>
        </w:rPr>
      </w:pPr>
      <w:r>
        <w:rPr>
          <w:rStyle w:val="47"/>
          <w:rFonts w:hint="eastAsia" w:cs="宋体"/>
          <w:color w:val="auto"/>
          <w:szCs w:val="21"/>
          <w:u w:val="none"/>
        </w:rPr>
        <w:t>（6）中小企业声明函（附件5）；</w:t>
      </w:r>
    </w:p>
    <w:p>
      <w:pPr>
        <w:pStyle w:val="4"/>
        <w:ind w:left="420"/>
        <w:rPr>
          <w:color w:val="auto"/>
        </w:rPr>
      </w:pPr>
      <w:r>
        <w:rPr>
          <w:rFonts w:hint="eastAsia"/>
          <w:color w:val="auto"/>
        </w:rPr>
        <w:t>（7）</w:t>
      </w:r>
      <w:r>
        <w:rPr>
          <w:rFonts w:hint="eastAsia"/>
          <w:b/>
          <w:bCs/>
          <w:color w:val="auto"/>
        </w:rPr>
        <w:t>提供对应资质在“浙江省建筑市场监管公共服务系统”资质动态核查结果“合格”的证明（核查证明上的打印时间应在开标日所在星期的周一动态核查结果生成后）；</w:t>
      </w:r>
    </w:p>
    <w:p>
      <w:pPr>
        <w:pStyle w:val="4"/>
        <w:ind w:left="420"/>
        <w:rPr>
          <w:color w:val="auto"/>
        </w:rPr>
      </w:pPr>
    </w:p>
    <w:p>
      <w:pPr>
        <w:snapToGrid w:val="0"/>
        <w:spacing w:line="380" w:lineRule="exact"/>
        <w:ind w:firstLine="420" w:firstLineChars="200"/>
        <w:rPr>
          <w:rStyle w:val="47"/>
          <w:color w:val="auto"/>
          <w:szCs w:val="21"/>
          <w:u w:val="none"/>
        </w:rPr>
      </w:pPr>
      <w:r>
        <w:rPr>
          <w:rStyle w:val="47"/>
          <w:rFonts w:hint="eastAsia" w:cs="宋体"/>
          <w:color w:val="auto"/>
          <w:szCs w:val="21"/>
          <w:u w:val="none"/>
        </w:rPr>
        <w:t>（8）提供采购公告中符合供应商特定条件的有效资质证书（磋商供应商特定条件中有要求的必须提供），以及需要说明的其他资料。(附件6)；</w:t>
      </w:r>
    </w:p>
    <w:p>
      <w:pPr>
        <w:snapToGrid w:val="0"/>
        <w:spacing w:line="380" w:lineRule="exact"/>
        <w:ind w:firstLine="422" w:firstLineChars="200"/>
        <w:rPr>
          <w:rFonts w:ascii="宋体" w:hAnsi="宋体"/>
          <w:b/>
          <w:color w:val="auto"/>
          <w:szCs w:val="21"/>
        </w:rPr>
      </w:pPr>
      <w:r>
        <w:rPr>
          <w:rFonts w:hint="eastAsia" w:ascii="宋体" w:hAnsi="宋体"/>
          <w:b/>
          <w:color w:val="auto"/>
          <w:szCs w:val="21"/>
        </w:rPr>
        <w:t>2.商务与技术文件的组成：</w:t>
      </w:r>
    </w:p>
    <w:p>
      <w:pPr>
        <w:pStyle w:val="36"/>
        <w:spacing w:line="380" w:lineRule="exact"/>
        <w:ind w:left="0" w:leftChars="0" w:firstLine="412"/>
        <w:rPr>
          <w:rStyle w:val="47"/>
          <w:b w:val="0"/>
          <w:color w:val="auto"/>
          <w:sz w:val="21"/>
          <w:szCs w:val="21"/>
          <w:u w:val="none"/>
        </w:rPr>
      </w:pPr>
      <w:r>
        <w:rPr>
          <w:rStyle w:val="47"/>
          <w:rFonts w:hint="eastAsia"/>
          <w:b w:val="0"/>
          <w:color w:val="auto"/>
          <w:sz w:val="21"/>
          <w:szCs w:val="21"/>
          <w:u w:val="none"/>
        </w:rPr>
        <w:t>（1）供应商基本情况表；（附件7）</w:t>
      </w:r>
    </w:p>
    <w:p>
      <w:pPr>
        <w:pStyle w:val="36"/>
        <w:spacing w:line="380" w:lineRule="exact"/>
        <w:ind w:left="0" w:leftChars="0" w:firstLine="412"/>
        <w:rPr>
          <w:rStyle w:val="47"/>
          <w:b w:val="0"/>
          <w:color w:val="auto"/>
          <w:sz w:val="21"/>
          <w:szCs w:val="21"/>
          <w:u w:val="none"/>
        </w:rPr>
      </w:pPr>
      <w:r>
        <w:rPr>
          <w:rStyle w:val="47"/>
          <w:rFonts w:hint="eastAsia"/>
          <w:b w:val="0"/>
          <w:color w:val="auto"/>
          <w:sz w:val="21"/>
          <w:szCs w:val="21"/>
          <w:u w:val="none"/>
        </w:rPr>
        <w:t>（2）法定代表人诚信投标承诺书；（附件8）</w:t>
      </w:r>
    </w:p>
    <w:p>
      <w:pPr>
        <w:pStyle w:val="36"/>
        <w:spacing w:line="380" w:lineRule="exact"/>
        <w:ind w:left="0" w:leftChars="0" w:firstLine="412"/>
        <w:rPr>
          <w:rStyle w:val="47"/>
          <w:b w:val="0"/>
          <w:color w:val="auto"/>
          <w:sz w:val="21"/>
          <w:szCs w:val="21"/>
          <w:u w:val="none"/>
        </w:rPr>
      </w:pPr>
      <w:r>
        <w:rPr>
          <w:rStyle w:val="47"/>
          <w:rFonts w:hint="eastAsia"/>
          <w:b w:val="0"/>
          <w:color w:val="auto"/>
          <w:sz w:val="21"/>
          <w:szCs w:val="21"/>
          <w:u w:val="none"/>
        </w:rPr>
        <w:t>（</w:t>
      </w:r>
      <w:r>
        <w:rPr>
          <w:rStyle w:val="47"/>
          <w:b w:val="0"/>
          <w:color w:val="auto"/>
          <w:sz w:val="21"/>
          <w:szCs w:val="21"/>
          <w:u w:val="none"/>
        </w:rPr>
        <w:t>3</w:t>
      </w:r>
      <w:r>
        <w:rPr>
          <w:rStyle w:val="47"/>
          <w:rFonts w:hint="eastAsia"/>
          <w:b w:val="0"/>
          <w:color w:val="auto"/>
          <w:sz w:val="21"/>
          <w:szCs w:val="21"/>
          <w:u w:val="none"/>
        </w:rPr>
        <w:t>）供应商类似项目实施情况一览表；(附件9)</w:t>
      </w:r>
    </w:p>
    <w:p>
      <w:pPr>
        <w:pStyle w:val="36"/>
        <w:spacing w:line="380" w:lineRule="exact"/>
        <w:ind w:left="0" w:leftChars="0" w:firstLine="412"/>
        <w:rPr>
          <w:rStyle w:val="47"/>
          <w:b w:val="0"/>
          <w:color w:val="auto"/>
          <w:sz w:val="21"/>
          <w:szCs w:val="21"/>
          <w:u w:val="none"/>
        </w:rPr>
      </w:pPr>
      <w:r>
        <w:rPr>
          <w:rStyle w:val="47"/>
          <w:rFonts w:hint="eastAsia"/>
          <w:b w:val="0"/>
          <w:color w:val="auto"/>
          <w:sz w:val="21"/>
          <w:szCs w:val="21"/>
          <w:u w:val="none"/>
        </w:rPr>
        <w:t>（</w:t>
      </w:r>
      <w:r>
        <w:rPr>
          <w:rStyle w:val="47"/>
          <w:b w:val="0"/>
          <w:color w:val="auto"/>
          <w:sz w:val="21"/>
          <w:szCs w:val="21"/>
          <w:u w:val="none"/>
        </w:rPr>
        <w:t>4</w:t>
      </w:r>
      <w:r>
        <w:rPr>
          <w:rStyle w:val="47"/>
          <w:rFonts w:hint="eastAsia"/>
          <w:b w:val="0"/>
          <w:color w:val="auto"/>
          <w:sz w:val="21"/>
          <w:szCs w:val="21"/>
          <w:u w:val="none"/>
        </w:rPr>
        <w:t>）项目负责人资格情况表；（附件10）</w:t>
      </w:r>
    </w:p>
    <w:p>
      <w:pPr>
        <w:pStyle w:val="36"/>
        <w:spacing w:line="380" w:lineRule="exact"/>
        <w:ind w:left="0" w:leftChars="0" w:firstLine="412"/>
        <w:rPr>
          <w:rStyle w:val="47"/>
          <w:b w:val="0"/>
          <w:color w:val="auto"/>
          <w:sz w:val="21"/>
          <w:szCs w:val="21"/>
          <w:u w:val="none"/>
        </w:rPr>
      </w:pPr>
      <w:r>
        <w:rPr>
          <w:rStyle w:val="47"/>
          <w:rFonts w:hint="eastAsia"/>
          <w:b w:val="0"/>
          <w:color w:val="auto"/>
          <w:sz w:val="21"/>
          <w:szCs w:val="21"/>
          <w:u w:val="none"/>
        </w:rPr>
        <w:t>（</w:t>
      </w:r>
      <w:r>
        <w:rPr>
          <w:rStyle w:val="47"/>
          <w:b w:val="0"/>
          <w:color w:val="auto"/>
          <w:sz w:val="21"/>
          <w:szCs w:val="21"/>
          <w:u w:val="none"/>
        </w:rPr>
        <w:t>5）</w:t>
      </w:r>
      <w:r>
        <w:rPr>
          <w:rStyle w:val="47"/>
          <w:rFonts w:hint="eastAsia"/>
          <w:b w:val="0"/>
          <w:color w:val="auto"/>
          <w:sz w:val="21"/>
          <w:szCs w:val="21"/>
          <w:u w:val="none"/>
        </w:rPr>
        <w:t>项目实施人员一览表</w:t>
      </w:r>
      <w:r>
        <w:rPr>
          <w:rStyle w:val="47"/>
          <w:b w:val="0"/>
          <w:color w:val="auto"/>
          <w:sz w:val="21"/>
          <w:szCs w:val="21"/>
          <w:u w:val="none"/>
        </w:rPr>
        <w:t>；（附件</w:t>
      </w:r>
      <w:r>
        <w:rPr>
          <w:rStyle w:val="47"/>
          <w:rFonts w:hint="eastAsia"/>
          <w:b w:val="0"/>
          <w:color w:val="auto"/>
          <w:sz w:val="21"/>
          <w:szCs w:val="21"/>
          <w:u w:val="none"/>
        </w:rPr>
        <w:t>11</w:t>
      </w:r>
      <w:r>
        <w:rPr>
          <w:rStyle w:val="47"/>
          <w:b w:val="0"/>
          <w:color w:val="auto"/>
          <w:sz w:val="21"/>
          <w:szCs w:val="21"/>
          <w:u w:val="none"/>
        </w:rPr>
        <w:t>）</w:t>
      </w:r>
    </w:p>
    <w:p>
      <w:pPr>
        <w:pStyle w:val="36"/>
        <w:spacing w:line="380" w:lineRule="exact"/>
        <w:ind w:left="0" w:leftChars="0" w:firstLine="412"/>
        <w:rPr>
          <w:rStyle w:val="47"/>
          <w:b w:val="0"/>
          <w:color w:val="auto"/>
          <w:sz w:val="21"/>
          <w:szCs w:val="21"/>
          <w:u w:val="none"/>
        </w:rPr>
      </w:pPr>
      <w:r>
        <w:rPr>
          <w:rStyle w:val="47"/>
          <w:b w:val="0"/>
          <w:color w:val="auto"/>
          <w:sz w:val="21"/>
          <w:szCs w:val="21"/>
          <w:u w:val="none"/>
        </w:rPr>
        <w:t>（6</w:t>
      </w:r>
      <w:r>
        <w:rPr>
          <w:rStyle w:val="47"/>
          <w:rFonts w:hint="eastAsia"/>
          <w:b w:val="0"/>
          <w:color w:val="auto"/>
          <w:sz w:val="21"/>
          <w:szCs w:val="21"/>
          <w:u w:val="none"/>
        </w:rPr>
        <w:t>）施工组织设计。</w:t>
      </w:r>
    </w:p>
    <w:p>
      <w:pPr>
        <w:autoSpaceDE w:val="0"/>
        <w:autoSpaceDN w:val="0"/>
        <w:adjustRightInd w:val="0"/>
        <w:spacing w:line="380" w:lineRule="exact"/>
        <w:ind w:left="426" w:firstLine="57" w:firstLineChars="27"/>
        <w:rPr>
          <w:rFonts w:ascii="宋体" w:hAnsi="宋体"/>
          <w:b/>
          <w:color w:val="auto"/>
          <w:kern w:val="0"/>
          <w:szCs w:val="21"/>
        </w:rPr>
      </w:pPr>
      <w:r>
        <w:rPr>
          <w:rFonts w:hint="eastAsia" w:ascii="宋体" w:hAnsi="宋体"/>
          <w:b/>
          <w:color w:val="auto"/>
          <w:kern w:val="0"/>
          <w:szCs w:val="21"/>
        </w:rPr>
        <w:t>3.报价文件的组成</w:t>
      </w:r>
    </w:p>
    <w:p>
      <w:pPr>
        <w:autoSpaceDE w:val="0"/>
        <w:autoSpaceDN w:val="0"/>
        <w:adjustRightInd w:val="0"/>
        <w:spacing w:line="380" w:lineRule="exact"/>
        <w:ind w:firstLine="420" w:firstLineChars="200"/>
        <w:rPr>
          <w:rFonts w:ascii="宋体" w:hAnsi="宋体"/>
          <w:color w:val="auto"/>
          <w:kern w:val="0"/>
          <w:szCs w:val="21"/>
        </w:rPr>
      </w:pPr>
      <w:r>
        <w:rPr>
          <w:rFonts w:hint="eastAsia" w:ascii="宋体" w:hAnsi="宋体"/>
          <w:color w:val="auto"/>
          <w:kern w:val="0"/>
          <w:szCs w:val="21"/>
        </w:rPr>
        <w:t>（1）</w:t>
      </w:r>
      <w:r>
        <w:rPr>
          <w:rFonts w:hint="eastAsia" w:ascii="宋体" w:hAnsi="宋体"/>
          <w:bCs/>
          <w:color w:val="auto"/>
          <w:kern w:val="0"/>
          <w:szCs w:val="21"/>
        </w:rPr>
        <w:t>首次报价</w:t>
      </w:r>
      <w:r>
        <w:rPr>
          <w:rFonts w:hint="eastAsia" w:ascii="宋体" w:hAnsi="宋体"/>
          <w:color w:val="auto"/>
          <w:kern w:val="0"/>
          <w:szCs w:val="21"/>
        </w:rPr>
        <w:t>一览表；(附件12)</w:t>
      </w:r>
    </w:p>
    <w:p>
      <w:pPr>
        <w:pStyle w:val="5"/>
        <w:spacing w:line="380" w:lineRule="exact"/>
        <w:ind w:firstLine="422" w:firstLineChars="200"/>
        <w:rPr>
          <w:color w:val="auto"/>
          <w:kern w:val="0"/>
          <w:sz w:val="21"/>
          <w:szCs w:val="21"/>
        </w:rPr>
      </w:pPr>
      <w:r>
        <w:rPr>
          <w:rFonts w:hint="eastAsia"/>
          <w:color w:val="auto"/>
          <w:kern w:val="0"/>
          <w:sz w:val="21"/>
          <w:szCs w:val="21"/>
        </w:rPr>
        <w:t>（</w:t>
      </w:r>
      <w:r>
        <w:rPr>
          <w:color w:val="auto"/>
          <w:kern w:val="0"/>
          <w:sz w:val="21"/>
          <w:szCs w:val="21"/>
        </w:rPr>
        <w:t>2</w:t>
      </w:r>
      <w:r>
        <w:rPr>
          <w:rFonts w:hint="eastAsia"/>
          <w:color w:val="auto"/>
          <w:kern w:val="0"/>
          <w:sz w:val="21"/>
          <w:szCs w:val="21"/>
        </w:rPr>
        <w:t>）针对报价供应商认为其他需要说明的。</w:t>
      </w:r>
    </w:p>
    <w:p>
      <w:pPr>
        <w:pStyle w:val="3"/>
        <w:spacing w:line="380" w:lineRule="exact"/>
        <w:ind w:firstLine="422" w:firstLineChars="200"/>
        <w:rPr>
          <w:rFonts w:ascii="宋体" w:hAnsi="宋体"/>
          <w:b/>
          <w:color w:val="auto"/>
          <w:kern w:val="0"/>
          <w:szCs w:val="21"/>
        </w:rPr>
      </w:pPr>
      <w:r>
        <w:rPr>
          <w:rFonts w:hint="eastAsia" w:ascii="宋体" w:hAnsi="宋体"/>
          <w:b/>
          <w:color w:val="auto"/>
          <w:kern w:val="0"/>
          <w:szCs w:val="21"/>
        </w:rPr>
        <w:t>（二）报价</w:t>
      </w:r>
    </w:p>
    <w:p>
      <w:pPr>
        <w:pStyle w:val="3"/>
        <w:spacing w:line="380" w:lineRule="exact"/>
        <w:ind w:firstLineChars="200"/>
        <w:rPr>
          <w:rFonts w:ascii="宋体" w:hAnsi="宋体"/>
          <w:bCs/>
          <w:color w:val="auto"/>
          <w:kern w:val="0"/>
          <w:szCs w:val="21"/>
        </w:rPr>
      </w:pPr>
      <w:r>
        <w:rPr>
          <w:rFonts w:hint="eastAsia" w:ascii="宋体" w:hAnsi="宋体"/>
          <w:bCs/>
          <w:color w:val="auto"/>
          <w:kern w:val="0"/>
          <w:szCs w:val="21"/>
        </w:rPr>
        <w:t>1.供应商应按照采购需求内容、责任范围以及合同条款进行报价。并按“首次报价一览表”规定的格式报出总价。总价中不得包含磋商文件要求以外的内容，否则，在评审时不予核减。</w:t>
      </w:r>
    </w:p>
    <w:p>
      <w:pPr>
        <w:pStyle w:val="3"/>
        <w:spacing w:line="380" w:lineRule="exact"/>
        <w:ind w:firstLineChars="200"/>
        <w:rPr>
          <w:rFonts w:ascii="宋体" w:hAnsi="宋体"/>
          <w:bCs/>
          <w:color w:val="auto"/>
          <w:kern w:val="0"/>
          <w:szCs w:val="21"/>
        </w:rPr>
      </w:pPr>
      <w:r>
        <w:rPr>
          <w:rFonts w:hint="eastAsia" w:ascii="宋体" w:hAnsi="宋体"/>
          <w:bCs/>
          <w:color w:val="auto"/>
          <w:kern w:val="0"/>
          <w:szCs w:val="21"/>
        </w:rPr>
        <w:t>2.</w:t>
      </w:r>
      <w:r>
        <w:rPr>
          <w:rFonts w:hint="eastAsia" w:ascii="宋体" w:hAnsi="宋体"/>
          <w:color w:val="auto"/>
          <w:szCs w:val="21"/>
        </w:rPr>
        <w:t xml:space="preserve"> 磋商总</w:t>
      </w:r>
      <w:r>
        <w:rPr>
          <w:rFonts w:hint="eastAsia" w:ascii="宋体" w:hAnsi="宋体" w:cs="宋体"/>
          <w:color w:val="auto"/>
          <w:szCs w:val="21"/>
        </w:rPr>
        <w:t>报价应包含所有一切人员工资、各种加班费、节假日补贴、各种社会保险、安全保险、食宿与交通、材料费、机械费、人工费、辅助材料费、建筑垃圾清运费、保险费、管理费、规费以及所有税收、利润、采购代理服务费等，完成合同所需的一切本身和不可缺的所有工作开支、政策性文件规定及合同包含的所有风险、责任等各项全部费用并承担一切风险责任。如发生不可抗拒力及突发性事件，中标方要无条件服从采购方指挥，配合采购方一切行动，相关费用包括在投标价内，采购方不再另行支付其它费用</w:t>
      </w:r>
      <w:r>
        <w:rPr>
          <w:rFonts w:hint="eastAsia" w:ascii="宋体" w:hAnsi="宋体"/>
          <w:color w:val="auto"/>
          <w:szCs w:val="21"/>
        </w:rPr>
        <w:t>。</w:t>
      </w:r>
    </w:p>
    <w:p>
      <w:pPr>
        <w:pStyle w:val="3"/>
        <w:spacing w:line="380" w:lineRule="exact"/>
        <w:ind w:firstLineChars="200"/>
        <w:rPr>
          <w:rFonts w:ascii="宋体" w:hAnsi="宋体"/>
          <w:bCs/>
          <w:color w:val="auto"/>
          <w:kern w:val="0"/>
          <w:szCs w:val="21"/>
        </w:rPr>
      </w:pPr>
      <w:r>
        <w:rPr>
          <w:rFonts w:hint="eastAsia" w:ascii="宋体" w:hAnsi="宋体"/>
          <w:bCs/>
          <w:color w:val="auto"/>
          <w:kern w:val="0"/>
          <w:szCs w:val="21"/>
        </w:rPr>
        <w:t>3.磋商报价不得为选择性报价和附有条件的报价。</w:t>
      </w:r>
    </w:p>
    <w:p>
      <w:pPr>
        <w:pStyle w:val="3"/>
        <w:spacing w:line="380" w:lineRule="exact"/>
        <w:ind w:firstLine="422" w:firstLineChars="200"/>
        <w:rPr>
          <w:rFonts w:ascii="宋体" w:hAnsi="宋体"/>
          <w:b/>
          <w:color w:val="auto"/>
          <w:kern w:val="0"/>
          <w:szCs w:val="21"/>
        </w:rPr>
      </w:pPr>
      <w:r>
        <w:rPr>
          <w:rFonts w:hint="eastAsia" w:ascii="宋体" w:hAnsi="宋体"/>
          <w:b/>
          <w:color w:val="auto"/>
          <w:kern w:val="0"/>
          <w:szCs w:val="21"/>
        </w:rPr>
        <w:t>（三）响应文件的有效期</w:t>
      </w:r>
    </w:p>
    <w:p>
      <w:pPr>
        <w:pStyle w:val="3"/>
        <w:spacing w:line="380" w:lineRule="exact"/>
        <w:ind w:firstLineChars="200"/>
        <w:rPr>
          <w:rFonts w:ascii="宋体" w:hAnsi="宋体"/>
          <w:color w:val="auto"/>
          <w:szCs w:val="21"/>
          <w:lang w:val="en-GB"/>
        </w:rPr>
      </w:pPr>
      <w:r>
        <w:rPr>
          <w:rFonts w:hint="eastAsia" w:ascii="宋体" w:hAnsi="宋体"/>
          <w:color w:val="auto"/>
          <w:szCs w:val="21"/>
        </w:rPr>
        <w:t>1.响应文件有效期为磋商</w:t>
      </w:r>
      <w:r>
        <w:rPr>
          <w:rFonts w:hint="eastAsia" w:ascii="宋体" w:hAnsi="宋体"/>
          <w:color w:val="auto"/>
          <w:szCs w:val="21"/>
          <w:lang w:val="en-GB"/>
        </w:rPr>
        <w:t>截止日起90天。</w:t>
      </w:r>
    </w:p>
    <w:p>
      <w:pPr>
        <w:pStyle w:val="3"/>
        <w:spacing w:line="380" w:lineRule="exact"/>
        <w:ind w:firstLineChars="200"/>
        <w:rPr>
          <w:rFonts w:ascii="宋体" w:hAnsi="宋体"/>
          <w:color w:val="auto"/>
          <w:szCs w:val="21"/>
          <w:lang w:val="en-GB"/>
        </w:rPr>
      </w:pPr>
      <w:r>
        <w:rPr>
          <w:rFonts w:hint="eastAsia" w:ascii="宋体" w:hAnsi="宋体"/>
          <w:color w:val="auto"/>
          <w:szCs w:val="21"/>
        </w:rPr>
        <w:t>2.</w:t>
      </w:r>
      <w:r>
        <w:rPr>
          <w:rFonts w:hint="eastAsia" w:ascii="宋体" w:hAnsi="宋体"/>
          <w:color w:val="auto"/>
          <w:szCs w:val="21"/>
          <w:lang w:val="en-GB"/>
        </w:rPr>
        <w:t>在特殊情况下，采购人可与</w:t>
      </w:r>
      <w:r>
        <w:rPr>
          <w:rFonts w:hint="eastAsia" w:ascii="宋体" w:hAnsi="宋体"/>
          <w:color w:val="auto"/>
          <w:szCs w:val="21"/>
        </w:rPr>
        <w:t>供应商</w:t>
      </w:r>
      <w:r>
        <w:rPr>
          <w:rFonts w:hint="eastAsia" w:ascii="宋体" w:hAnsi="宋体"/>
          <w:color w:val="auto"/>
          <w:szCs w:val="21"/>
          <w:lang w:val="en-GB"/>
        </w:rPr>
        <w:t>协商延长</w:t>
      </w:r>
      <w:r>
        <w:rPr>
          <w:rFonts w:hint="eastAsia" w:ascii="宋体" w:hAnsi="宋体"/>
          <w:color w:val="auto"/>
          <w:szCs w:val="21"/>
        </w:rPr>
        <w:t>响应文件</w:t>
      </w:r>
      <w:r>
        <w:rPr>
          <w:rFonts w:hint="eastAsia" w:ascii="宋体" w:hAnsi="宋体"/>
          <w:color w:val="auto"/>
          <w:szCs w:val="21"/>
          <w:lang w:val="en-GB"/>
        </w:rPr>
        <w:t>的有效期。</w:t>
      </w:r>
    </w:p>
    <w:p>
      <w:pPr>
        <w:snapToGrid w:val="0"/>
        <w:spacing w:line="380" w:lineRule="exact"/>
        <w:ind w:firstLine="420" w:firstLineChars="200"/>
        <w:rPr>
          <w:rFonts w:ascii="宋体" w:hAnsi="宋体"/>
          <w:color w:val="auto"/>
          <w:szCs w:val="21"/>
        </w:rPr>
      </w:pPr>
      <w:bookmarkStart w:id="8" w:name="_Toc8754"/>
      <w:r>
        <w:rPr>
          <w:rFonts w:hint="eastAsia" w:ascii="宋体" w:hAnsi="宋体"/>
          <w:color w:val="auto"/>
          <w:szCs w:val="21"/>
        </w:rPr>
        <w:t>3.成交供应商</w:t>
      </w:r>
      <w:r>
        <w:rPr>
          <w:rFonts w:ascii="宋体" w:hAnsi="宋体"/>
          <w:color w:val="auto"/>
          <w:szCs w:val="21"/>
        </w:rPr>
        <w:t>的</w:t>
      </w:r>
      <w:r>
        <w:rPr>
          <w:rFonts w:hint="eastAsia" w:ascii="宋体" w:hAnsi="宋体"/>
          <w:color w:val="auto"/>
          <w:szCs w:val="21"/>
        </w:rPr>
        <w:t>响应文件</w:t>
      </w:r>
      <w:r>
        <w:rPr>
          <w:rFonts w:ascii="宋体" w:hAnsi="宋体"/>
          <w:color w:val="auto"/>
          <w:szCs w:val="21"/>
        </w:rPr>
        <w:t>自</w:t>
      </w:r>
      <w:r>
        <w:rPr>
          <w:rFonts w:hint="eastAsia" w:ascii="宋体" w:hAnsi="宋体"/>
          <w:color w:val="auto"/>
          <w:szCs w:val="21"/>
        </w:rPr>
        <w:t>磋商</w:t>
      </w:r>
      <w:r>
        <w:rPr>
          <w:rFonts w:ascii="宋体" w:hAnsi="宋体"/>
          <w:color w:val="auto"/>
          <w:szCs w:val="21"/>
        </w:rPr>
        <w:t>之日起至合同履行完毕均应保持有效。</w:t>
      </w:r>
      <w:bookmarkEnd w:id="8"/>
    </w:p>
    <w:p>
      <w:pPr>
        <w:snapToGrid w:val="0"/>
        <w:spacing w:line="380" w:lineRule="exact"/>
        <w:ind w:firstLine="422" w:firstLineChars="200"/>
        <w:rPr>
          <w:rFonts w:ascii="宋体" w:hAnsi="宋体"/>
          <w:b/>
          <w:color w:val="auto"/>
          <w:kern w:val="0"/>
          <w:szCs w:val="21"/>
        </w:rPr>
      </w:pPr>
      <w:bookmarkStart w:id="9" w:name="_Toc14235"/>
      <w:r>
        <w:rPr>
          <w:rFonts w:hint="eastAsia" w:ascii="宋体" w:hAnsi="宋体"/>
          <w:b/>
          <w:color w:val="auto"/>
          <w:kern w:val="0"/>
          <w:szCs w:val="21"/>
        </w:rPr>
        <w:t>（四）响应文件的签署</w:t>
      </w:r>
      <w:bookmarkEnd w:id="9"/>
    </w:p>
    <w:p>
      <w:pPr>
        <w:pStyle w:val="3"/>
        <w:spacing w:line="380" w:lineRule="exact"/>
        <w:ind w:firstLineChars="200"/>
        <w:rPr>
          <w:rFonts w:ascii="宋体" w:hAnsi="宋体"/>
          <w:bCs/>
          <w:color w:val="auto"/>
          <w:kern w:val="0"/>
          <w:szCs w:val="21"/>
        </w:rPr>
      </w:pPr>
      <w:r>
        <w:rPr>
          <w:rFonts w:hint="eastAsia" w:ascii="宋体" w:hAnsi="宋体"/>
          <w:bCs/>
          <w:color w:val="auto"/>
          <w:kern w:val="0"/>
          <w:szCs w:val="21"/>
        </w:rPr>
        <w:t>1.响应文件需由法定代表人或经其正式授权的代表签字或盖章（本项目如允许联合体且供应商是联合体的，联合体牵头单位应盖章，并签署联合体牵头单位法定代表人或经其正式授权的代表的全名）。授权代表须出具书面授权证明，其《法定代表人授权书》应附在响应文件中。</w:t>
      </w:r>
    </w:p>
    <w:p>
      <w:pPr>
        <w:pStyle w:val="3"/>
        <w:spacing w:line="380" w:lineRule="exact"/>
        <w:ind w:firstLineChars="200"/>
        <w:rPr>
          <w:rFonts w:ascii="宋体" w:hAnsi="宋体"/>
          <w:bCs/>
          <w:color w:val="auto"/>
          <w:kern w:val="0"/>
          <w:szCs w:val="21"/>
        </w:rPr>
      </w:pPr>
      <w:r>
        <w:rPr>
          <w:rFonts w:hint="eastAsia" w:ascii="宋体" w:hAnsi="宋体"/>
          <w:bCs/>
          <w:color w:val="auto"/>
          <w:kern w:val="0"/>
          <w:szCs w:val="21"/>
        </w:rPr>
        <w:t>2.响应文件中所有的插字、涂改和增删，必须由法定代表人或经其正式授权的代表签字或盖章才有效。</w:t>
      </w:r>
    </w:p>
    <w:p>
      <w:pPr>
        <w:pStyle w:val="3"/>
        <w:spacing w:line="380" w:lineRule="exact"/>
        <w:ind w:firstLineChars="200"/>
        <w:rPr>
          <w:rFonts w:ascii="宋体" w:hAnsi="宋体"/>
          <w:bCs/>
          <w:color w:val="auto"/>
          <w:kern w:val="0"/>
          <w:szCs w:val="21"/>
        </w:rPr>
      </w:pPr>
      <w:r>
        <w:rPr>
          <w:rFonts w:hint="eastAsia" w:ascii="宋体" w:hAnsi="宋体"/>
          <w:bCs/>
          <w:color w:val="auto"/>
          <w:kern w:val="0"/>
          <w:szCs w:val="21"/>
        </w:rPr>
        <w:t>3.响应文件中要求加盖公章处，可使用有效安全的电子签章替代。</w:t>
      </w:r>
      <w:r>
        <w:rPr>
          <w:rFonts w:hint="eastAsia" w:ascii="宋体" w:hAnsi="宋体"/>
          <w:color w:val="auto"/>
          <w:szCs w:val="21"/>
        </w:rPr>
        <w:t>投标人的投标文件未按照磋商文件要求签署、盖章的，其投标无效；其中电子投标文件中所须加盖公章部分均采用CA签章，并根据《政府采购项目电子交易管理操作指南-供应商》及本磋商文件规定的格式和顺序编制电子投标文件并进行关联定位。</w:t>
      </w:r>
    </w:p>
    <w:p>
      <w:pPr>
        <w:autoSpaceDE w:val="0"/>
        <w:autoSpaceDN w:val="0"/>
        <w:adjustRightInd w:val="0"/>
        <w:spacing w:line="380" w:lineRule="exact"/>
        <w:ind w:firstLine="422" w:firstLineChars="200"/>
        <w:rPr>
          <w:rFonts w:ascii="宋体" w:hAnsi="宋体"/>
          <w:b/>
          <w:bCs/>
          <w:color w:val="auto"/>
          <w:szCs w:val="21"/>
        </w:rPr>
      </w:pPr>
      <w:r>
        <w:rPr>
          <w:rFonts w:hint="eastAsia" w:ascii="宋体" w:hAnsi="宋体"/>
          <w:b/>
          <w:bCs/>
          <w:color w:val="auto"/>
          <w:szCs w:val="21"/>
        </w:rPr>
        <w:t>（五）</w:t>
      </w:r>
      <w:r>
        <w:rPr>
          <w:rFonts w:hint="eastAsia" w:ascii="宋体" w:hAnsi="宋体"/>
          <w:b/>
          <w:color w:val="auto"/>
          <w:kern w:val="0"/>
          <w:szCs w:val="21"/>
        </w:rPr>
        <w:t>响应文件</w:t>
      </w:r>
      <w:r>
        <w:rPr>
          <w:rFonts w:hint="eastAsia" w:ascii="宋体" w:hAnsi="宋体"/>
          <w:b/>
          <w:bCs/>
          <w:color w:val="auto"/>
          <w:szCs w:val="21"/>
        </w:rPr>
        <w:t>的递交要求</w:t>
      </w:r>
    </w:p>
    <w:p>
      <w:pPr>
        <w:tabs>
          <w:tab w:val="left" w:pos="1418"/>
        </w:tabs>
        <w:autoSpaceDE w:val="0"/>
        <w:autoSpaceDN w:val="0"/>
        <w:adjustRightInd w:val="0"/>
        <w:spacing w:line="380" w:lineRule="exact"/>
        <w:ind w:firstLine="420" w:firstLineChars="200"/>
        <w:rPr>
          <w:rFonts w:ascii="宋体" w:hAnsi="宋体"/>
          <w:color w:val="auto"/>
          <w:kern w:val="0"/>
          <w:szCs w:val="21"/>
        </w:rPr>
      </w:pPr>
      <w:r>
        <w:rPr>
          <w:rFonts w:hint="eastAsia" w:ascii="宋体" w:hAnsi="宋体" w:cs="宋体"/>
          <w:color w:val="auto"/>
          <w:szCs w:val="21"/>
        </w:rPr>
        <w:t>按照前附表要求提交，</w:t>
      </w:r>
      <w:r>
        <w:rPr>
          <w:rFonts w:hint="eastAsia" w:ascii="宋体" w:hAnsi="宋体"/>
          <w:color w:val="auto"/>
          <w:kern w:val="0"/>
          <w:szCs w:val="21"/>
        </w:rPr>
        <w:t>如采购组织机构延长截止时间和磋商时间，采购组织机构和供应商的权利和义务将受到新的截止时间和磋商时间的约束。</w:t>
      </w:r>
    </w:p>
    <w:p>
      <w:pPr>
        <w:snapToGrid w:val="0"/>
        <w:spacing w:line="380" w:lineRule="exact"/>
        <w:ind w:firstLine="422" w:firstLineChars="200"/>
        <w:rPr>
          <w:rFonts w:ascii="宋体" w:hAnsi="宋体"/>
          <w:b/>
          <w:color w:val="auto"/>
          <w:szCs w:val="21"/>
        </w:rPr>
      </w:pPr>
      <w:r>
        <w:rPr>
          <w:rFonts w:hint="eastAsia" w:ascii="宋体" w:hAnsi="宋体"/>
          <w:b/>
          <w:color w:val="auto"/>
          <w:kern w:val="0"/>
          <w:szCs w:val="21"/>
        </w:rPr>
        <w:t>五、</w:t>
      </w:r>
      <w:r>
        <w:rPr>
          <w:rFonts w:hint="eastAsia" w:ascii="宋体" w:hAnsi="宋体"/>
          <w:b/>
          <w:color w:val="auto"/>
          <w:szCs w:val="21"/>
        </w:rPr>
        <w:t>磋商</w:t>
      </w:r>
      <w:r>
        <w:rPr>
          <w:rFonts w:ascii="宋体" w:hAnsi="宋体"/>
          <w:b/>
          <w:color w:val="auto"/>
          <w:szCs w:val="21"/>
        </w:rPr>
        <w:t>程序</w:t>
      </w:r>
    </w:p>
    <w:p>
      <w:pPr>
        <w:tabs>
          <w:tab w:val="left" w:pos="1418"/>
        </w:tabs>
        <w:autoSpaceDE w:val="0"/>
        <w:autoSpaceDN w:val="0"/>
        <w:adjustRightInd w:val="0"/>
        <w:spacing w:line="380" w:lineRule="exact"/>
        <w:ind w:firstLine="420" w:firstLineChars="200"/>
        <w:rPr>
          <w:rFonts w:ascii="宋体" w:hAnsi="宋体" w:cs="宋体"/>
          <w:color w:val="auto"/>
          <w:szCs w:val="21"/>
        </w:rPr>
      </w:pPr>
      <w:r>
        <w:rPr>
          <w:rFonts w:hint="eastAsia" w:ascii="宋体" w:hAnsi="宋体" w:cs="宋体"/>
          <w:color w:val="auto"/>
          <w:szCs w:val="21"/>
        </w:rPr>
        <w:t>1、开启开标场地的录音录像采集设备，并确保其正常运行。</w:t>
      </w:r>
    </w:p>
    <w:p>
      <w:pPr>
        <w:tabs>
          <w:tab w:val="left" w:pos="1418"/>
        </w:tabs>
        <w:autoSpaceDE w:val="0"/>
        <w:autoSpaceDN w:val="0"/>
        <w:adjustRightInd w:val="0"/>
        <w:spacing w:line="380" w:lineRule="exact"/>
        <w:ind w:firstLine="420" w:firstLineChars="200"/>
        <w:rPr>
          <w:rFonts w:ascii="宋体" w:hAnsi="宋体" w:cs="宋体"/>
          <w:color w:val="auto"/>
          <w:szCs w:val="21"/>
        </w:rPr>
      </w:pPr>
      <w:r>
        <w:rPr>
          <w:rFonts w:hint="eastAsia" w:ascii="宋体" w:hAnsi="宋体" w:cs="宋体"/>
          <w:color w:val="auto"/>
          <w:szCs w:val="21"/>
        </w:rPr>
        <w:t>2、对提交了电子备份磋商文件的磋商供应商，代理机构工作人员应做好磋商响应文件签收记录并通过发送网络形式及时告知供应商。</w:t>
      </w:r>
    </w:p>
    <w:p>
      <w:pPr>
        <w:tabs>
          <w:tab w:val="left" w:pos="1418"/>
        </w:tabs>
        <w:autoSpaceDE w:val="0"/>
        <w:autoSpaceDN w:val="0"/>
        <w:adjustRightInd w:val="0"/>
        <w:spacing w:line="380" w:lineRule="exact"/>
        <w:ind w:firstLine="420" w:firstLineChars="200"/>
        <w:rPr>
          <w:rFonts w:ascii="宋体" w:hAnsi="宋体" w:cs="宋体"/>
          <w:color w:val="auto"/>
          <w:szCs w:val="21"/>
        </w:rPr>
      </w:pPr>
      <w:r>
        <w:rPr>
          <w:rFonts w:hint="eastAsia" w:ascii="宋体" w:hAnsi="宋体" w:cs="宋体"/>
          <w:color w:val="auto"/>
          <w:szCs w:val="21"/>
        </w:rPr>
        <w:t>3、主持人宣布开标，介绍开标现场的人员情况，宣读递交磋商响应文件的供应商名单、开标纪律、应当回避的情形等注意事项。</w:t>
      </w:r>
    </w:p>
    <w:p>
      <w:pPr>
        <w:tabs>
          <w:tab w:val="left" w:pos="1418"/>
        </w:tabs>
        <w:autoSpaceDE w:val="0"/>
        <w:autoSpaceDN w:val="0"/>
        <w:adjustRightInd w:val="0"/>
        <w:spacing w:line="380" w:lineRule="exact"/>
        <w:ind w:firstLine="420" w:firstLineChars="200"/>
        <w:rPr>
          <w:rFonts w:ascii="宋体" w:hAnsi="宋体" w:cs="宋体"/>
          <w:color w:val="auto"/>
          <w:szCs w:val="21"/>
        </w:rPr>
      </w:pPr>
      <w:r>
        <w:rPr>
          <w:rFonts w:hint="eastAsia" w:ascii="宋体" w:hAnsi="宋体" w:cs="宋体"/>
          <w:color w:val="auto"/>
          <w:szCs w:val="21"/>
        </w:rPr>
        <w:t>4、向各供应商发出电子加密磋商响应文件【开始解密】通知（解密时间为开标时间后30分钟内），供应商在规定的时间内无法完成已递交的“电子加密响应文件”解密的，如已按规定递交了备份响应文件的，将由采购组织机构按“政府采购云平台”操作规范将备份磋商响应文件上传至“政府采购云平台”，上传成功后，“电子加密磋商响应文件”自动失效。</w:t>
      </w:r>
    </w:p>
    <w:p>
      <w:pPr>
        <w:tabs>
          <w:tab w:val="left" w:pos="1418"/>
        </w:tabs>
        <w:autoSpaceDE w:val="0"/>
        <w:autoSpaceDN w:val="0"/>
        <w:adjustRightInd w:val="0"/>
        <w:spacing w:line="380" w:lineRule="exact"/>
        <w:ind w:firstLine="420" w:firstLineChars="200"/>
        <w:rPr>
          <w:rFonts w:ascii="宋体" w:hAnsi="宋体" w:cs="宋体"/>
          <w:color w:val="auto"/>
          <w:szCs w:val="21"/>
        </w:rPr>
      </w:pPr>
      <w:r>
        <w:rPr>
          <w:rFonts w:hint="eastAsia" w:ascii="宋体" w:hAnsi="宋体" w:cs="宋体"/>
          <w:color w:val="auto"/>
          <w:szCs w:val="21"/>
        </w:rPr>
        <w:t>5、磋商小组必须按照客观、公正、审慎的原则，根据磋商文件规定的评审程序、评审方法和评审标准进行独立评审。未实质性响应磋商文件的响应文件按无效响应处理，磋商小组应当告知提交响应文件的供应商。</w:t>
      </w:r>
    </w:p>
    <w:p>
      <w:pPr>
        <w:tabs>
          <w:tab w:val="left" w:pos="1418"/>
        </w:tabs>
        <w:autoSpaceDE w:val="0"/>
        <w:autoSpaceDN w:val="0"/>
        <w:adjustRightInd w:val="0"/>
        <w:spacing w:line="380" w:lineRule="exact"/>
        <w:ind w:firstLine="420" w:firstLineChars="200"/>
        <w:rPr>
          <w:rFonts w:ascii="宋体" w:hAnsi="宋体" w:cs="宋体"/>
          <w:color w:val="auto"/>
          <w:szCs w:val="21"/>
        </w:rPr>
      </w:pPr>
      <w:r>
        <w:rPr>
          <w:rFonts w:hint="eastAsia" w:ascii="宋体" w:hAnsi="宋体" w:cs="宋体"/>
          <w:color w:val="auto"/>
          <w:szCs w:val="21"/>
        </w:rPr>
        <w:t>6、磋商小组所有成员集中与单一供应商分别进行磋商，并给予所有参加磋商的供应商平等的磋商机会。</w:t>
      </w:r>
    </w:p>
    <w:p>
      <w:pPr>
        <w:tabs>
          <w:tab w:val="left" w:pos="1418"/>
        </w:tabs>
        <w:autoSpaceDE w:val="0"/>
        <w:autoSpaceDN w:val="0"/>
        <w:adjustRightInd w:val="0"/>
        <w:spacing w:line="380" w:lineRule="exact"/>
        <w:ind w:firstLine="420" w:firstLineChars="200"/>
        <w:rPr>
          <w:rFonts w:ascii="宋体" w:hAnsi="宋体" w:cs="宋体"/>
          <w:color w:val="auto"/>
          <w:szCs w:val="21"/>
        </w:rPr>
      </w:pPr>
      <w:r>
        <w:rPr>
          <w:rFonts w:hint="eastAsia" w:ascii="宋体" w:hAnsi="宋体" w:cs="宋体"/>
          <w:color w:val="auto"/>
          <w:szCs w:val="21"/>
        </w:rPr>
        <w:t>7、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 通过政府采购云平台通知所有参加磋商的供应商。供应商应当按照磋商文件的变动情况和磋商小组的要求重新提交响应文件，并加盖单位 CA 签章，上传政府采购云平台。</w:t>
      </w:r>
    </w:p>
    <w:p>
      <w:pPr>
        <w:tabs>
          <w:tab w:val="left" w:pos="1418"/>
        </w:tabs>
        <w:autoSpaceDE w:val="0"/>
        <w:autoSpaceDN w:val="0"/>
        <w:adjustRightInd w:val="0"/>
        <w:spacing w:line="380" w:lineRule="exact"/>
        <w:ind w:firstLine="422" w:firstLineChars="200"/>
        <w:rPr>
          <w:rFonts w:ascii="宋体" w:hAnsi="宋体" w:cs="宋体"/>
          <w:b/>
          <w:color w:val="auto"/>
          <w:szCs w:val="21"/>
        </w:rPr>
      </w:pPr>
      <w:r>
        <w:rPr>
          <w:rFonts w:hint="eastAsia" w:ascii="宋体" w:hAnsi="宋体" w:cs="宋体"/>
          <w:b/>
          <w:color w:val="auto"/>
          <w:szCs w:val="21"/>
        </w:rPr>
        <w:t>8、磋商文件能够详细列明采购标的的技术、服务要求的，磋商结束后，磋商小组将要求所有实质性响应的供应商在规定时间内提交最终报价，最终报价是供应商响应文件的有效组成部分。</w:t>
      </w:r>
    </w:p>
    <w:p>
      <w:pPr>
        <w:tabs>
          <w:tab w:val="left" w:pos="1418"/>
        </w:tabs>
        <w:autoSpaceDE w:val="0"/>
        <w:autoSpaceDN w:val="0"/>
        <w:adjustRightInd w:val="0"/>
        <w:spacing w:line="380" w:lineRule="exact"/>
        <w:ind w:firstLine="420" w:firstLineChars="200"/>
        <w:rPr>
          <w:rFonts w:ascii="宋体" w:hAnsi="宋体" w:cs="宋体"/>
          <w:color w:val="auto"/>
          <w:szCs w:val="21"/>
        </w:rPr>
      </w:pPr>
      <w:r>
        <w:rPr>
          <w:rFonts w:hint="eastAsia" w:ascii="宋体" w:hAnsi="宋体" w:cs="宋体"/>
          <w:color w:val="auto"/>
          <w:szCs w:val="21"/>
        </w:rPr>
        <w:t>9、经磋商确定最终采购需求和提交最终报价的供应商后，由磋商小组采用综合评分法对提交最终报价的供应商的响应文件和最终报价进行综合评分。</w:t>
      </w:r>
    </w:p>
    <w:p>
      <w:pPr>
        <w:tabs>
          <w:tab w:val="left" w:pos="1418"/>
        </w:tabs>
        <w:autoSpaceDE w:val="0"/>
        <w:autoSpaceDN w:val="0"/>
        <w:adjustRightInd w:val="0"/>
        <w:spacing w:line="380" w:lineRule="exact"/>
        <w:ind w:firstLine="420" w:firstLineChars="200"/>
        <w:rPr>
          <w:rFonts w:ascii="宋体" w:hAnsi="宋体" w:cs="宋体"/>
          <w:color w:val="auto"/>
          <w:szCs w:val="21"/>
        </w:rPr>
      </w:pPr>
      <w:r>
        <w:rPr>
          <w:rFonts w:hint="eastAsia" w:ascii="宋体" w:hAnsi="宋体" w:cs="宋体"/>
          <w:color w:val="auto"/>
          <w:szCs w:val="21"/>
        </w:rPr>
        <w:t>10、磋商小组根据综合评分情况，按照评审得分由高到低顺序确定预成交供应商，编写评审报告。</w:t>
      </w:r>
    </w:p>
    <w:p>
      <w:pPr>
        <w:tabs>
          <w:tab w:val="left" w:pos="1418"/>
        </w:tabs>
        <w:autoSpaceDE w:val="0"/>
        <w:autoSpaceDN w:val="0"/>
        <w:adjustRightInd w:val="0"/>
        <w:spacing w:line="380" w:lineRule="exact"/>
        <w:ind w:firstLine="420" w:firstLineChars="200"/>
        <w:rPr>
          <w:rFonts w:ascii="宋体" w:hAnsi="宋体" w:cs="宋体"/>
          <w:color w:val="auto"/>
          <w:szCs w:val="21"/>
        </w:rPr>
      </w:pPr>
      <w:r>
        <w:rPr>
          <w:rFonts w:hint="eastAsia" w:ascii="宋体" w:hAnsi="宋体" w:cs="宋体"/>
          <w:color w:val="auto"/>
          <w:szCs w:val="21"/>
        </w:rPr>
        <w:t>11、采购组织机构对磋商小组专家成员进行评价。</w:t>
      </w:r>
    </w:p>
    <w:p>
      <w:pPr>
        <w:tabs>
          <w:tab w:val="left" w:pos="1418"/>
        </w:tabs>
        <w:autoSpaceDE w:val="0"/>
        <w:autoSpaceDN w:val="0"/>
        <w:adjustRightInd w:val="0"/>
        <w:spacing w:line="380" w:lineRule="exact"/>
        <w:ind w:firstLine="420" w:firstLineChars="200"/>
        <w:rPr>
          <w:rFonts w:ascii="宋体" w:hAnsi="宋体" w:cs="宋体"/>
          <w:color w:val="auto"/>
          <w:szCs w:val="21"/>
        </w:rPr>
      </w:pPr>
      <w:r>
        <w:rPr>
          <w:rFonts w:hint="eastAsia" w:ascii="宋体" w:hAnsi="宋体" w:cs="宋体"/>
          <w:color w:val="auto"/>
          <w:szCs w:val="21"/>
        </w:rPr>
        <w:t>12、主持人到磋商采购会现场宣布磋商结果（含技术得分、最终报价、报价得分及总得分），磋商采购会议结束。</w:t>
      </w:r>
    </w:p>
    <w:p>
      <w:pPr>
        <w:pStyle w:val="3"/>
        <w:spacing w:line="380" w:lineRule="exact"/>
        <w:ind w:firstLine="422" w:firstLineChars="200"/>
        <w:rPr>
          <w:rFonts w:ascii="宋体" w:hAnsi="宋体"/>
          <w:b/>
          <w:bCs/>
          <w:color w:val="auto"/>
          <w:szCs w:val="21"/>
        </w:rPr>
      </w:pPr>
      <w:r>
        <w:rPr>
          <w:rFonts w:hint="eastAsia" w:ascii="宋体" w:hAnsi="宋体"/>
          <w:b/>
          <w:bCs/>
          <w:color w:val="auto"/>
          <w:szCs w:val="21"/>
        </w:rPr>
        <w:t>六、磋商异议</w:t>
      </w:r>
    </w:p>
    <w:p>
      <w:pPr>
        <w:pStyle w:val="3"/>
        <w:spacing w:line="380" w:lineRule="exact"/>
        <w:ind w:firstLineChars="200"/>
        <w:rPr>
          <w:rFonts w:ascii="宋体" w:hAnsi="宋体"/>
          <w:color w:val="auto"/>
          <w:szCs w:val="21"/>
        </w:rPr>
      </w:pPr>
      <w:r>
        <w:rPr>
          <w:rFonts w:hint="eastAsia" w:ascii="宋体" w:hAnsi="宋体"/>
          <w:color w:val="auto"/>
          <w:szCs w:val="21"/>
        </w:rPr>
        <w:t>供应商代表对磋商过程和磋商记录有疑义，以及认为采购人、采购</w:t>
      </w:r>
      <w:r>
        <w:rPr>
          <w:rFonts w:hint="eastAsia" w:ascii="宋体" w:hAnsi="宋体" w:cs="Arial"/>
          <w:color w:val="auto"/>
          <w:szCs w:val="21"/>
        </w:rPr>
        <w:t>组织</w:t>
      </w:r>
      <w:r>
        <w:rPr>
          <w:rFonts w:hint="eastAsia" w:ascii="宋体" w:hAnsi="宋体"/>
          <w:color w:val="auto"/>
          <w:szCs w:val="21"/>
        </w:rPr>
        <w:t>机构相关工作人员有需要回避的情形的，应当场提出询问或者回避申请，磋商会议结束后不再接受相关询问、质疑或者回避申请。</w:t>
      </w:r>
    </w:p>
    <w:p>
      <w:pPr>
        <w:pStyle w:val="38"/>
        <w:spacing w:before="0" w:beforeAutospacing="0" w:after="0" w:afterAutospacing="0" w:line="380" w:lineRule="exact"/>
        <w:jc w:val="both"/>
        <w:rPr>
          <w:b/>
          <w:color w:val="auto"/>
          <w:sz w:val="21"/>
          <w:szCs w:val="21"/>
        </w:rPr>
      </w:pPr>
      <w:r>
        <w:rPr>
          <w:b/>
          <w:color w:val="auto"/>
          <w:sz w:val="21"/>
          <w:szCs w:val="21"/>
        </w:rPr>
        <w:t>七、磋商结果确定</w:t>
      </w:r>
    </w:p>
    <w:p>
      <w:pPr>
        <w:pStyle w:val="38"/>
        <w:spacing w:before="0" w:beforeAutospacing="0" w:after="0" w:afterAutospacing="0" w:line="380" w:lineRule="exact"/>
        <w:ind w:firstLine="420" w:firstLineChars="200"/>
        <w:jc w:val="both"/>
        <w:rPr>
          <w:color w:val="auto"/>
          <w:sz w:val="21"/>
          <w:szCs w:val="21"/>
        </w:rPr>
      </w:pPr>
      <w:r>
        <w:rPr>
          <w:color w:val="auto"/>
          <w:sz w:val="21"/>
          <w:szCs w:val="21"/>
        </w:rPr>
        <w:t>（一）确定成交供应商。磋商小组根据采购单位的《授权意见确认书》，推荐成交候选人或确定成交供应商。其中推荐成交候选人的，采购组织机构在评审结束后2个工作日内将评审报告送采购人，采购人自收到评审报告之日起5个工作日内在评审报告推荐的成交候选人中确定成交供应商。</w:t>
      </w:r>
    </w:p>
    <w:p>
      <w:pPr>
        <w:spacing w:line="380" w:lineRule="exact"/>
        <w:ind w:firstLine="420" w:firstLineChars="200"/>
        <w:rPr>
          <w:rFonts w:ascii="宋体" w:hAnsi="宋体"/>
          <w:color w:val="auto"/>
          <w:kern w:val="0"/>
          <w:szCs w:val="21"/>
        </w:rPr>
      </w:pPr>
      <w:r>
        <w:rPr>
          <w:rFonts w:hint="eastAsia" w:ascii="宋体" w:hAnsi="宋体"/>
          <w:color w:val="auto"/>
          <w:szCs w:val="21"/>
        </w:rPr>
        <w:t>（二）</w:t>
      </w:r>
      <w:r>
        <w:rPr>
          <w:rFonts w:hint="eastAsia" w:ascii="宋体" w:hAnsi="宋体"/>
          <w:color w:val="auto"/>
          <w:kern w:val="0"/>
          <w:szCs w:val="21"/>
        </w:rPr>
        <w:t>发布成交结果公告。采购组织机构自成交供应商</w:t>
      </w:r>
      <w:r>
        <w:rPr>
          <w:rFonts w:ascii="宋体" w:hAnsi="宋体"/>
          <w:color w:val="auto"/>
          <w:kern w:val="0"/>
          <w:szCs w:val="21"/>
        </w:rPr>
        <w:t>确定</w:t>
      </w:r>
      <w:r>
        <w:rPr>
          <w:rFonts w:hint="eastAsia" w:ascii="宋体" w:hAnsi="宋体"/>
          <w:color w:val="auto"/>
          <w:kern w:val="0"/>
          <w:szCs w:val="21"/>
        </w:rPr>
        <w:t>之日起</w:t>
      </w:r>
      <w:r>
        <w:rPr>
          <w:rFonts w:ascii="宋体" w:hAnsi="宋体"/>
          <w:color w:val="auto"/>
          <w:kern w:val="0"/>
          <w:szCs w:val="21"/>
        </w:rPr>
        <w:t>2个工作日内</w:t>
      </w:r>
      <w:r>
        <w:rPr>
          <w:rFonts w:hint="eastAsia" w:ascii="宋体" w:hAnsi="宋体"/>
          <w:color w:val="auto"/>
          <w:kern w:val="0"/>
          <w:szCs w:val="21"/>
        </w:rPr>
        <w:t>，</w:t>
      </w:r>
      <w:r>
        <w:rPr>
          <w:rFonts w:ascii="宋体" w:hAnsi="宋体"/>
          <w:color w:val="auto"/>
          <w:kern w:val="0"/>
          <w:szCs w:val="21"/>
        </w:rPr>
        <w:t>在</w:t>
      </w:r>
      <w:r>
        <w:rPr>
          <w:rFonts w:hint="eastAsia" w:ascii="宋体" w:hAnsi="宋体"/>
          <w:color w:val="auto"/>
          <w:kern w:val="0"/>
          <w:szCs w:val="21"/>
        </w:rPr>
        <w:t>浙江</w:t>
      </w:r>
      <w:r>
        <w:rPr>
          <w:rFonts w:ascii="宋体" w:hAnsi="宋体"/>
          <w:color w:val="auto"/>
          <w:kern w:val="0"/>
          <w:szCs w:val="21"/>
        </w:rPr>
        <w:t>省</w:t>
      </w:r>
      <w:r>
        <w:rPr>
          <w:rFonts w:hint="eastAsia" w:ascii="宋体" w:hAnsi="宋体"/>
          <w:color w:val="auto"/>
          <w:kern w:val="0"/>
          <w:szCs w:val="21"/>
        </w:rPr>
        <w:t>政府采购</w:t>
      </w:r>
      <w:r>
        <w:rPr>
          <w:rFonts w:ascii="宋体" w:hAnsi="宋体"/>
          <w:color w:val="auto"/>
          <w:kern w:val="0"/>
          <w:szCs w:val="21"/>
        </w:rPr>
        <w:t>网</w:t>
      </w:r>
      <w:r>
        <w:rPr>
          <w:rFonts w:hint="eastAsia" w:ascii="宋体" w:hAnsi="宋体"/>
          <w:color w:val="auto"/>
          <w:kern w:val="0"/>
          <w:szCs w:val="21"/>
        </w:rPr>
        <w:t>和三门县公共资源交易网上</w:t>
      </w:r>
      <w:r>
        <w:rPr>
          <w:rFonts w:ascii="宋体" w:hAnsi="宋体"/>
          <w:color w:val="auto"/>
          <w:kern w:val="0"/>
          <w:szCs w:val="21"/>
        </w:rPr>
        <w:t>公告</w:t>
      </w:r>
      <w:r>
        <w:rPr>
          <w:rFonts w:hint="eastAsia" w:ascii="宋体" w:hAnsi="宋体"/>
          <w:color w:val="auto"/>
          <w:kern w:val="0"/>
          <w:szCs w:val="21"/>
        </w:rPr>
        <w:t>成交结果，成交</w:t>
      </w:r>
      <w:r>
        <w:rPr>
          <w:rFonts w:ascii="宋体" w:hAnsi="宋体"/>
          <w:color w:val="auto"/>
          <w:szCs w:val="21"/>
        </w:rPr>
        <w:t>结果公告期为 1 个工作日</w:t>
      </w:r>
      <w:r>
        <w:rPr>
          <w:rFonts w:hint="eastAsia" w:ascii="宋体" w:hAnsi="宋体"/>
          <w:color w:val="auto"/>
          <w:kern w:val="0"/>
          <w:szCs w:val="21"/>
        </w:rPr>
        <w:t>。</w:t>
      </w:r>
    </w:p>
    <w:p>
      <w:pPr>
        <w:pStyle w:val="17"/>
        <w:spacing w:line="380" w:lineRule="exact"/>
        <w:ind w:firstLine="420" w:firstLineChars="200"/>
        <w:jc w:val="both"/>
        <w:rPr>
          <w:rFonts w:ascii="宋体" w:hAnsi="宋体"/>
          <w:color w:val="auto"/>
          <w:szCs w:val="21"/>
        </w:rPr>
      </w:pPr>
      <w:r>
        <w:rPr>
          <w:rFonts w:hint="eastAsia" w:ascii="宋体" w:hAnsi="宋体"/>
          <w:color w:val="auto"/>
          <w:kern w:val="0"/>
          <w:szCs w:val="21"/>
        </w:rPr>
        <w:t>（三）发放成交通知书。采购组织机构在发布成交结果公告的同时，</w:t>
      </w:r>
      <w:r>
        <w:rPr>
          <w:rFonts w:hint="eastAsia" w:ascii="宋体" w:hAnsi="宋体"/>
          <w:color w:val="auto"/>
          <w:szCs w:val="21"/>
        </w:rPr>
        <w:t>通过政采云平台向成交供应商发放成交通知书</w:t>
      </w:r>
      <w:r>
        <w:rPr>
          <w:rFonts w:hint="eastAsia" w:ascii="宋体" w:hAnsi="宋体"/>
          <w:color w:val="auto"/>
          <w:kern w:val="0"/>
          <w:szCs w:val="21"/>
        </w:rPr>
        <w:t>。</w:t>
      </w:r>
    </w:p>
    <w:p>
      <w:pPr>
        <w:spacing w:line="380" w:lineRule="exact"/>
        <w:ind w:firstLine="422" w:firstLineChars="200"/>
        <w:rPr>
          <w:rFonts w:ascii="宋体" w:hAnsi="宋体"/>
          <w:color w:val="auto"/>
          <w:kern w:val="0"/>
          <w:szCs w:val="21"/>
        </w:rPr>
      </w:pPr>
      <w:r>
        <w:rPr>
          <w:rFonts w:hint="eastAsia" w:ascii="宋体" w:hAnsi="宋体"/>
          <w:b/>
          <w:color w:val="auto"/>
          <w:szCs w:val="21"/>
        </w:rPr>
        <w:t>八</w:t>
      </w:r>
      <w:r>
        <w:rPr>
          <w:rFonts w:ascii="宋体" w:hAnsi="宋体"/>
          <w:b/>
          <w:color w:val="auto"/>
          <w:szCs w:val="21"/>
        </w:rPr>
        <w:t>、</w:t>
      </w:r>
      <w:r>
        <w:rPr>
          <w:rFonts w:hint="eastAsia" w:ascii="宋体" w:hAnsi="宋体"/>
          <w:b/>
          <w:color w:val="auto"/>
          <w:kern w:val="0"/>
          <w:szCs w:val="21"/>
        </w:rPr>
        <w:t>合同签订及公告</w:t>
      </w:r>
    </w:p>
    <w:p>
      <w:pPr>
        <w:spacing w:line="380" w:lineRule="exact"/>
        <w:ind w:firstLine="422" w:firstLineChars="200"/>
        <w:rPr>
          <w:rFonts w:ascii="宋体" w:hAnsi="宋体"/>
          <w:b/>
          <w:color w:val="auto"/>
          <w:kern w:val="0"/>
          <w:szCs w:val="21"/>
        </w:rPr>
      </w:pPr>
      <w:r>
        <w:rPr>
          <w:rFonts w:hint="eastAsia" w:ascii="宋体" w:hAnsi="宋体"/>
          <w:b/>
          <w:color w:val="auto"/>
          <w:szCs w:val="21"/>
        </w:rPr>
        <w:t>（一）签订合同</w:t>
      </w:r>
    </w:p>
    <w:p>
      <w:pPr>
        <w:pStyle w:val="38"/>
        <w:spacing w:before="0" w:beforeAutospacing="0" w:after="0" w:afterAutospacing="0" w:line="380" w:lineRule="exact"/>
        <w:ind w:firstLine="420" w:firstLineChars="200"/>
        <w:jc w:val="both"/>
        <w:rPr>
          <w:color w:val="auto"/>
          <w:sz w:val="21"/>
          <w:szCs w:val="21"/>
        </w:rPr>
      </w:pPr>
      <w:r>
        <w:rPr>
          <w:color w:val="auto"/>
          <w:sz w:val="21"/>
          <w:szCs w:val="21"/>
        </w:rPr>
        <w:t>1.采购人应当自成交通知书发出之日起30日内，按照磋商文件和成交供应商响应文件内容要求，与成交供应商签订书面合同或者电子合同。所签订的合同不得对磋商文件确定的事项和成交供应商响应文件作实质性修改。</w:t>
      </w:r>
    </w:p>
    <w:p>
      <w:pPr>
        <w:pStyle w:val="38"/>
        <w:spacing w:before="0" w:beforeAutospacing="0" w:after="0" w:afterAutospacing="0" w:line="380" w:lineRule="exact"/>
        <w:ind w:firstLine="420" w:firstLineChars="200"/>
        <w:jc w:val="both"/>
        <w:rPr>
          <w:color w:val="auto"/>
          <w:sz w:val="21"/>
          <w:szCs w:val="21"/>
        </w:rPr>
      </w:pPr>
      <w:r>
        <w:rPr>
          <w:color w:val="auto"/>
          <w:sz w:val="21"/>
          <w:szCs w:val="21"/>
        </w:rPr>
        <w:t>2.采购人不得向成交供应商提出任何不合理的要求作为签订合同的条件。</w:t>
      </w:r>
    </w:p>
    <w:p>
      <w:pPr>
        <w:pStyle w:val="38"/>
        <w:spacing w:before="0" w:beforeAutospacing="0" w:after="0" w:afterAutospacing="0" w:line="380" w:lineRule="exact"/>
        <w:ind w:firstLine="420" w:firstLineChars="200"/>
        <w:jc w:val="both"/>
        <w:rPr>
          <w:color w:val="auto"/>
          <w:sz w:val="21"/>
          <w:szCs w:val="21"/>
        </w:rPr>
      </w:pPr>
      <w:r>
        <w:rPr>
          <w:color w:val="auto"/>
          <w:sz w:val="21"/>
          <w:szCs w:val="21"/>
        </w:rPr>
        <w:t>3.成交供应商无故拖延、拒签合同的,将取消成交资格。</w:t>
      </w:r>
    </w:p>
    <w:p>
      <w:pPr>
        <w:pStyle w:val="38"/>
        <w:spacing w:before="0" w:beforeAutospacing="0" w:after="0" w:afterAutospacing="0" w:line="380" w:lineRule="exact"/>
        <w:ind w:firstLine="420" w:firstLineChars="200"/>
        <w:jc w:val="both"/>
        <w:rPr>
          <w:color w:val="auto"/>
          <w:sz w:val="21"/>
          <w:szCs w:val="21"/>
        </w:rPr>
      </w:pPr>
      <w:r>
        <w:rPr>
          <w:color w:val="auto"/>
          <w:sz w:val="21"/>
          <w:szCs w:val="21"/>
        </w:rPr>
        <w:t>4.成交供应商拒绝与采购人签订合同的，采购人可以按照评审报告推荐的成交候选人名单排序，确定下一候选人为成交供应商，也可以重新开展政府采购活动。同时，拒绝与采购人签订合同的供应商，由同级财政部门依法作出处理。</w:t>
      </w:r>
    </w:p>
    <w:p>
      <w:pPr>
        <w:pStyle w:val="38"/>
        <w:spacing w:before="0" w:beforeAutospacing="0" w:after="0" w:afterAutospacing="0" w:line="380" w:lineRule="exact"/>
        <w:ind w:firstLine="420" w:firstLineChars="200"/>
        <w:jc w:val="both"/>
        <w:rPr>
          <w:color w:val="auto"/>
          <w:sz w:val="21"/>
          <w:szCs w:val="21"/>
        </w:rPr>
      </w:pPr>
      <w:r>
        <w:rPr>
          <w:color w:val="auto"/>
          <w:sz w:val="21"/>
          <w:szCs w:val="21"/>
        </w:rPr>
        <w:t>5.询问或者质疑事项可能影响成交结果的，采购人应当暂停签订合同，已经签订合同的，应当中止履行合同。</w:t>
      </w:r>
    </w:p>
    <w:p>
      <w:pPr>
        <w:pStyle w:val="38"/>
        <w:spacing w:before="0" w:beforeAutospacing="0" w:after="0" w:afterAutospacing="0" w:line="380" w:lineRule="exact"/>
        <w:ind w:firstLine="422" w:firstLineChars="200"/>
        <w:jc w:val="both"/>
        <w:rPr>
          <w:rFonts w:cs="仿宋_GB2312"/>
          <w:b/>
          <w:color w:val="auto"/>
          <w:sz w:val="21"/>
          <w:szCs w:val="21"/>
        </w:rPr>
      </w:pPr>
      <w:r>
        <w:rPr>
          <w:b/>
          <w:color w:val="auto"/>
          <w:sz w:val="21"/>
          <w:szCs w:val="21"/>
        </w:rPr>
        <w:t>（二）合同公告及备案</w:t>
      </w:r>
    </w:p>
    <w:p>
      <w:pPr>
        <w:pStyle w:val="4"/>
        <w:spacing w:after="0" w:line="380" w:lineRule="exact"/>
        <w:ind w:left="0" w:leftChars="0" w:firstLine="420" w:firstLineChars="200"/>
        <w:rPr>
          <w:rFonts w:ascii="宋体" w:hAnsi="宋体"/>
          <w:color w:val="auto"/>
          <w:szCs w:val="21"/>
        </w:rPr>
      </w:pPr>
      <w:r>
        <w:rPr>
          <w:rFonts w:hint="eastAsia" w:ascii="宋体" w:hAnsi="宋体"/>
          <w:color w:val="auto"/>
          <w:szCs w:val="21"/>
        </w:rPr>
        <w:t>1.采购人应当自政府采购合同签订之日起2个工作日内，</w:t>
      </w:r>
      <w:r>
        <w:rPr>
          <w:rFonts w:ascii="宋体" w:hAnsi="宋体"/>
          <w:color w:val="auto"/>
          <w:kern w:val="0"/>
          <w:szCs w:val="21"/>
        </w:rPr>
        <w:t>在省级以上财政部门指定的</w:t>
      </w:r>
      <w:r>
        <w:rPr>
          <w:rFonts w:hint="eastAsia" w:ascii="宋体" w:hAnsi="宋体"/>
          <w:color w:val="auto"/>
          <w:kern w:val="0"/>
          <w:szCs w:val="21"/>
        </w:rPr>
        <w:t>政府采购信息发布</w:t>
      </w:r>
      <w:r>
        <w:rPr>
          <w:rFonts w:ascii="宋体" w:hAnsi="宋体"/>
          <w:color w:val="auto"/>
          <w:kern w:val="0"/>
          <w:szCs w:val="21"/>
        </w:rPr>
        <w:t>媒体及相关网站</w:t>
      </w:r>
      <w:r>
        <w:rPr>
          <w:rFonts w:hint="eastAsia" w:ascii="宋体" w:hAnsi="宋体"/>
          <w:color w:val="auto"/>
          <w:kern w:val="0"/>
          <w:szCs w:val="21"/>
        </w:rPr>
        <w:t>上</w:t>
      </w:r>
      <w:r>
        <w:rPr>
          <w:rFonts w:ascii="宋体" w:hAnsi="宋体"/>
          <w:color w:val="auto"/>
          <w:kern w:val="0"/>
          <w:szCs w:val="21"/>
        </w:rPr>
        <w:t>公告</w:t>
      </w:r>
      <w:r>
        <w:rPr>
          <w:rFonts w:hint="eastAsia" w:ascii="宋体" w:hAnsi="宋体"/>
          <w:color w:val="auto"/>
          <w:szCs w:val="21"/>
        </w:rPr>
        <w:t>。</w:t>
      </w:r>
    </w:p>
    <w:p>
      <w:pPr>
        <w:pStyle w:val="17"/>
        <w:spacing w:line="380" w:lineRule="exact"/>
        <w:ind w:firstLine="420" w:firstLineChars="200"/>
        <w:jc w:val="both"/>
        <w:rPr>
          <w:rFonts w:ascii="宋体" w:hAnsi="宋体"/>
          <w:color w:val="auto"/>
          <w:szCs w:val="21"/>
        </w:rPr>
      </w:pPr>
      <w:r>
        <w:rPr>
          <w:rFonts w:hint="eastAsia" w:ascii="宋体" w:hAnsi="宋体"/>
          <w:color w:val="auto"/>
          <w:szCs w:val="21"/>
        </w:rPr>
        <w:t>2.采购人应当自政府采购合同签订之日起7个工作日内，将合同通过政采云平台提交至同级人民政府财政部门备案存档。</w:t>
      </w:r>
    </w:p>
    <w:p>
      <w:pPr>
        <w:pStyle w:val="17"/>
        <w:spacing w:line="380" w:lineRule="exact"/>
        <w:ind w:firstLine="422" w:firstLineChars="200"/>
        <w:jc w:val="both"/>
        <w:rPr>
          <w:rFonts w:ascii="宋体" w:hAnsi="宋体"/>
          <w:b/>
          <w:bCs/>
          <w:color w:val="auto"/>
          <w:szCs w:val="21"/>
        </w:rPr>
      </w:pPr>
      <w:r>
        <w:rPr>
          <w:rFonts w:hint="eastAsia" w:ascii="宋体" w:hAnsi="宋体"/>
          <w:b/>
          <w:bCs/>
          <w:color w:val="auto"/>
          <w:szCs w:val="21"/>
        </w:rPr>
        <w:t>九、询问、质疑与投诉</w:t>
      </w:r>
    </w:p>
    <w:p>
      <w:pPr>
        <w:pStyle w:val="17"/>
        <w:spacing w:line="380" w:lineRule="exact"/>
        <w:ind w:firstLine="422" w:firstLineChars="200"/>
        <w:jc w:val="both"/>
        <w:rPr>
          <w:rFonts w:ascii="宋体" w:hAnsi="宋体"/>
          <w:b/>
          <w:bCs/>
          <w:color w:val="auto"/>
          <w:szCs w:val="21"/>
        </w:rPr>
      </w:pPr>
      <w:r>
        <w:rPr>
          <w:rFonts w:hint="eastAsia" w:ascii="宋体" w:hAnsi="宋体"/>
          <w:b/>
          <w:bCs/>
          <w:color w:val="auto"/>
          <w:szCs w:val="21"/>
        </w:rPr>
        <w:t>（一）询问</w:t>
      </w:r>
    </w:p>
    <w:p>
      <w:pPr>
        <w:pStyle w:val="17"/>
        <w:spacing w:line="380" w:lineRule="exact"/>
        <w:ind w:firstLine="420" w:firstLineChars="200"/>
        <w:jc w:val="both"/>
        <w:rPr>
          <w:rFonts w:ascii="宋体" w:hAnsi="宋体"/>
          <w:color w:val="auto"/>
          <w:szCs w:val="21"/>
        </w:rPr>
      </w:pPr>
      <w:r>
        <w:rPr>
          <w:rFonts w:hint="eastAsia" w:ascii="宋体" w:hAnsi="宋体"/>
          <w:color w:val="auto"/>
          <w:szCs w:val="21"/>
        </w:rPr>
        <w:t>磋商供应商对政府采购活动事项（磋商文件、采购过程和成交结果）有疑问的，可以向采购人或采购</w:t>
      </w:r>
      <w:r>
        <w:rPr>
          <w:rFonts w:hint="eastAsia" w:ascii="宋体" w:hAnsi="宋体" w:cs="Arial"/>
          <w:color w:val="auto"/>
          <w:szCs w:val="21"/>
        </w:rPr>
        <w:t>组织</w:t>
      </w:r>
      <w:r>
        <w:rPr>
          <w:rFonts w:hint="eastAsia" w:ascii="宋体" w:hAnsi="宋体"/>
          <w:color w:val="auto"/>
          <w:szCs w:val="21"/>
        </w:rPr>
        <w:t>机构提出询问，采购人或采购</w:t>
      </w:r>
      <w:r>
        <w:rPr>
          <w:rFonts w:hint="eastAsia" w:ascii="宋体" w:hAnsi="宋体" w:cs="Arial"/>
          <w:color w:val="auto"/>
          <w:szCs w:val="21"/>
        </w:rPr>
        <w:t>组织</w:t>
      </w:r>
      <w:r>
        <w:rPr>
          <w:rFonts w:hint="eastAsia" w:ascii="宋体" w:hAnsi="宋体"/>
          <w:color w:val="auto"/>
          <w:szCs w:val="21"/>
        </w:rPr>
        <w:t>机构将及时作出答复，但答复的内容不涉及商业秘密。询问可以口头方式提出，也可以书面方式提出。联系方式见第一章“磋商邀请”中“采购人、采购</w:t>
      </w:r>
      <w:r>
        <w:rPr>
          <w:rFonts w:hint="eastAsia" w:ascii="宋体" w:hAnsi="宋体" w:cs="Arial"/>
          <w:color w:val="auto"/>
          <w:szCs w:val="21"/>
        </w:rPr>
        <w:t>组织</w:t>
      </w:r>
      <w:r>
        <w:rPr>
          <w:rFonts w:hint="eastAsia" w:ascii="宋体" w:hAnsi="宋体"/>
          <w:color w:val="auto"/>
          <w:szCs w:val="21"/>
        </w:rPr>
        <w:t>机构的名称、地址和联系方式”。</w:t>
      </w:r>
    </w:p>
    <w:p>
      <w:pPr>
        <w:pStyle w:val="17"/>
        <w:spacing w:line="380" w:lineRule="exact"/>
        <w:ind w:firstLine="422" w:firstLineChars="200"/>
        <w:jc w:val="both"/>
        <w:rPr>
          <w:rFonts w:ascii="宋体" w:hAnsi="宋体"/>
          <w:b/>
          <w:bCs/>
          <w:color w:val="auto"/>
          <w:szCs w:val="21"/>
        </w:rPr>
      </w:pPr>
      <w:r>
        <w:rPr>
          <w:rFonts w:hint="eastAsia" w:ascii="宋体" w:hAnsi="宋体"/>
          <w:b/>
          <w:bCs/>
          <w:color w:val="auto"/>
          <w:szCs w:val="21"/>
        </w:rPr>
        <w:t>（二）质疑</w:t>
      </w:r>
    </w:p>
    <w:p>
      <w:pPr>
        <w:tabs>
          <w:tab w:val="left" w:pos="720"/>
          <w:tab w:val="left" w:pos="900"/>
          <w:tab w:val="left" w:pos="1260"/>
          <w:tab w:val="left" w:pos="2160"/>
          <w:tab w:val="left" w:pos="2880"/>
          <w:tab w:val="left" w:pos="3600"/>
          <w:tab w:val="left" w:pos="4320"/>
          <w:tab w:val="left" w:pos="5040"/>
          <w:tab w:val="left" w:pos="5760"/>
        </w:tabs>
        <w:spacing w:line="380" w:lineRule="exact"/>
        <w:ind w:firstLine="560"/>
        <w:rPr>
          <w:rFonts w:ascii="宋体" w:hAnsi="宋体" w:cs="宋体"/>
          <w:color w:val="auto"/>
          <w:szCs w:val="21"/>
        </w:rPr>
      </w:pPr>
      <w:r>
        <w:rPr>
          <w:rFonts w:hint="eastAsia" w:ascii="宋体" w:hAnsi="宋体" w:cs="宋体"/>
          <w:color w:val="auto"/>
          <w:szCs w:val="21"/>
        </w:rPr>
        <w:t>1.对竞争性磋商文件提出质疑的，为获取竞争性磋商文件</w:t>
      </w:r>
      <w:r>
        <w:rPr>
          <w:rFonts w:ascii="宋体" w:hAnsi="宋体" w:cs="宋体"/>
          <w:color w:val="auto"/>
          <w:szCs w:val="21"/>
        </w:rPr>
        <w:t>之日</w:t>
      </w:r>
      <w:r>
        <w:rPr>
          <w:rFonts w:hint="eastAsia" w:ascii="宋体" w:hAnsi="宋体" w:cs="宋体"/>
          <w:color w:val="auto"/>
          <w:szCs w:val="21"/>
        </w:rPr>
        <w:t>或者竞争性磋商文件公告期限届满之日（竞争性磋商文件公告期限届满后获取竞争性磋商文件的，以竞争性磋商文件公告期限届满之日为准）</w:t>
      </w:r>
      <w:r>
        <w:rPr>
          <w:rFonts w:hint="eastAsia" w:ascii="宋体" w:hAnsi="宋体"/>
          <w:color w:val="auto"/>
          <w:szCs w:val="21"/>
        </w:rPr>
        <w:t>7个工作日内提出质疑</w:t>
      </w:r>
      <w:r>
        <w:rPr>
          <w:rFonts w:hint="eastAsia" w:ascii="宋体" w:hAnsi="宋体" w:cs="宋体"/>
          <w:color w:val="auto"/>
          <w:szCs w:val="21"/>
        </w:rPr>
        <w:t>；质疑供应商对采购人、采购代理机构的答复不满意或者采购人、采购代理机构未在规定的时间内作出答复的，可以在答复期满后十五个工作日内向同级政府采购监督管理部门投诉。</w:t>
      </w:r>
    </w:p>
    <w:p>
      <w:pPr>
        <w:pStyle w:val="17"/>
        <w:spacing w:line="380" w:lineRule="exact"/>
        <w:ind w:firstLine="420" w:firstLineChars="200"/>
        <w:jc w:val="both"/>
        <w:rPr>
          <w:rFonts w:ascii="宋体" w:hAnsi="宋体"/>
          <w:color w:val="auto"/>
          <w:szCs w:val="21"/>
        </w:rPr>
      </w:pPr>
      <w:r>
        <w:rPr>
          <w:rFonts w:hint="eastAsia" w:ascii="宋体" w:hAnsi="宋体"/>
          <w:color w:val="auto"/>
          <w:szCs w:val="21"/>
        </w:rPr>
        <w:t>2</w:t>
      </w:r>
      <w:r>
        <w:rPr>
          <w:rFonts w:ascii="宋体" w:hAnsi="宋体"/>
          <w:color w:val="auto"/>
          <w:szCs w:val="21"/>
        </w:rPr>
        <w:t>.</w:t>
      </w:r>
      <w:r>
        <w:rPr>
          <w:rFonts w:hint="eastAsia" w:ascii="宋体" w:hAnsi="宋体"/>
          <w:color w:val="auto"/>
          <w:szCs w:val="21"/>
        </w:rPr>
        <w:t>供应商对采购过程提出质疑的，应当在各采购程序环节结束之日起7个工作日内提出质疑；</w:t>
      </w:r>
    </w:p>
    <w:p>
      <w:pPr>
        <w:spacing w:line="380" w:lineRule="exact"/>
        <w:ind w:firstLine="420" w:firstLineChars="200"/>
        <w:rPr>
          <w:rFonts w:ascii="宋体" w:hAnsi="宋体"/>
          <w:color w:val="auto"/>
          <w:szCs w:val="21"/>
        </w:rPr>
      </w:pPr>
      <w:r>
        <w:rPr>
          <w:rFonts w:hint="eastAsia" w:ascii="宋体" w:hAnsi="宋体"/>
          <w:color w:val="auto"/>
          <w:szCs w:val="21"/>
        </w:rPr>
        <w:t>3</w:t>
      </w:r>
      <w:r>
        <w:rPr>
          <w:rFonts w:ascii="宋体" w:hAnsi="宋体"/>
          <w:color w:val="auto"/>
          <w:szCs w:val="21"/>
        </w:rPr>
        <w:t>.</w:t>
      </w:r>
      <w:r>
        <w:rPr>
          <w:rFonts w:hint="eastAsia" w:ascii="宋体" w:hAnsi="宋体"/>
          <w:color w:val="auto"/>
          <w:szCs w:val="21"/>
        </w:rPr>
        <w:t>供应商对成交结果提出质疑的，应当在成交结果公告期限届满之日起7个工作日内提出质疑。</w:t>
      </w:r>
    </w:p>
    <w:p>
      <w:pPr>
        <w:pStyle w:val="17"/>
        <w:spacing w:line="380" w:lineRule="exact"/>
        <w:ind w:firstLine="420" w:firstLineChars="200"/>
        <w:jc w:val="both"/>
        <w:rPr>
          <w:rFonts w:ascii="宋体" w:hAnsi="宋体"/>
          <w:color w:val="auto"/>
          <w:szCs w:val="21"/>
        </w:rPr>
      </w:pPr>
      <w:r>
        <w:rPr>
          <w:rFonts w:ascii="宋体" w:hAnsi="宋体"/>
          <w:color w:val="auto"/>
          <w:szCs w:val="21"/>
        </w:rPr>
        <w:t>4</w:t>
      </w:r>
      <w:r>
        <w:rPr>
          <w:rFonts w:hint="eastAsia" w:ascii="宋体" w:hAnsi="宋体"/>
          <w:color w:val="auto"/>
          <w:szCs w:val="21"/>
        </w:rPr>
        <w:t>.采购人或采购</w:t>
      </w:r>
      <w:r>
        <w:rPr>
          <w:rFonts w:hint="eastAsia" w:ascii="宋体" w:hAnsi="宋体" w:cs="Arial"/>
          <w:color w:val="auto"/>
          <w:szCs w:val="21"/>
        </w:rPr>
        <w:t>组织</w:t>
      </w:r>
      <w:r>
        <w:rPr>
          <w:rFonts w:hint="eastAsia" w:ascii="宋体" w:hAnsi="宋体"/>
          <w:color w:val="auto"/>
          <w:szCs w:val="21"/>
        </w:rPr>
        <w:t>机构在收到磋商供应商的书面质疑后7个工作日内作出答复，并以书面形式通知质疑磋商供应商和其他有关磋商供应商，但答复内容不涉及商业秘密。</w:t>
      </w:r>
    </w:p>
    <w:p>
      <w:pPr>
        <w:pStyle w:val="17"/>
        <w:spacing w:line="380" w:lineRule="exact"/>
        <w:ind w:firstLine="420" w:firstLineChars="200"/>
        <w:jc w:val="both"/>
        <w:rPr>
          <w:rFonts w:ascii="宋体" w:hAnsi="宋体"/>
          <w:color w:val="auto"/>
          <w:szCs w:val="21"/>
        </w:rPr>
      </w:pPr>
      <w:r>
        <w:rPr>
          <w:rFonts w:ascii="宋体" w:hAnsi="宋体"/>
          <w:color w:val="auto"/>
          <w:szCs w:val="21"/>
        </w:rPr>
        <w:t>5</w:t>
      </w:r>
      <w:r>
        <w:rPr>
          <w:rFonts w:hint="eastAsia" w:ascii="宋体" w:hAnsi="宋体"/>
          <w:color w:val="auto"/>
          <w:szCs w:val="21"/>
        </w:rPr>
        <w:t>.供应商质疑应当有明确的请求和必要的证明材料，包括但不限于权益受损害的情况说明及受损害的原因、证据内容等，并对质疑内容的真实性承担责任。(依据《中华人民共和国政府采购法实施条例》第五十七条，捏造事实、提供虚假材料或者以非法手段取得证明材料不能作为质疑、投诉的证明材料）。</w:t>
      </w:r>
    </w:p>
    <w:p>
      <w:pPr>
        <w:pStyle w:val="17"/>
        <w:spacing w:line="380" w:lineRule="exact"/>
        <w:ind w:firstLine="422" w:firstLineChars="200"/>
        <w:jc w:val="both"/>
        <w:rPr>
          <w:rFonts w:ascii="宋体" w:hAnsi="宋体"/>
          <w:b/>
          <w:bCs/>
          <w:color w:val="auto"/>
          <w:szCs w:val="21"/>
        </w:rPr>
      </w:pPr>
      <w:r>
        <w:rPr>
          <w:rFonts w:hint="eastAsia" w:ascii="宋体" w:hAnsi="宋体"/>
          <w:b/>
          <w:bCs/>
          <w:color w:val="auto"/>
          <w:szCs w:val="21"/>
        </w:rPr>
        <w:t>（三）投诉</w:t>
      </w:r>
    </w:p>
    <w:p>
      <w:pPr>
        <w:pStyle w:val="17"/>
        <w:spacing w:line="380" w:lineRule="exact"/>
        <w:ind w:firstLine="420" w:firstLineChars="200"/>
        <w:jc w:val="both"/>
        <w:rPr>
          <w:rFonts w:ascii="宋体" w:hAnsi="宋体"/>
          <w:color w:val="auto"/>
          <w:szCs w:val="21"/>
        </w:rPr>
      </w:pPr>
      <w:r>
        <w:rPr>
          <w:rFonts w:hint="eastAsia" w:ascii="宋体" w:hAnsi="宋体"/>
          <w:color w:val="auto"/>
          <w:szCs w:val="21"/>
        </w:rPr>
        <w:t>磋商供应商对采购人或采购</w:t>
      </w:r>
      <w:r>
        <w:rPr>
          <w:rFonts w:hint="eastAsia" w:ascii="宋体" w:hAnsi="宋体" w:cs="Arial"/>
          <w:color w:val="auto"/>
          <w:szCs w:val="21"/>
        </w:rPr>
        <w:t>组织</w:t>
      </w:r>
      <w:r>
        <w:rPr>
          <w:rFonts w:hint="eastAsia" w:ascii="宋体" w:hAnsi="宋体"/>
          <w:color w:val="auto"/>
          <w:szCs w:val="21"/>
        </w:rPr>
        <w:t>机构的质疑答复不满意或在规定时间内未得到答复的，可以在答复期满后15个工作日内，向同级政府采购监督管理机构投诉。</w:t>
      </w:r>
    </w:p>
    <w:p>
      <w:pPr>
        <w:spacing w:line="420" w:lineRule="exact"/>
        <w:ind w:firstLine="422" w:firstLineChars="200"/>
        <w:rPr>
          <w:rFonts w:ascii="宋体" w:hAnsi="宋体"/>
          <w:b/>
          <w:bCs/>
          <w:color w:val="auto"/>
          <w:szCs w:val="21"/>
        </w:rPr>
      </w:pPr>
      <w:r>
        <w:rPr>
          <w:rFonts w:hint="eastAsia" w:ascii="宋体" w:hAnsi="宋体"/>
          <w:b/>
          <w:bCs/>
          <w:color w:val="auto"/>
          <w:szCs w:val="21"/>
        </w:rPr>
        <w:t>十、其他</w:t>
      </w:r>
    </w:p>
    <w:p>
      <w:pPr>
        <w:spacing w:line="420" w:lineRule="exact"/>
        <w:ind w:firstLine="420" w:firstLineChars="200"/>
        <w:rPr>
          <w:rFonts w:ascii="宋体" w:hAnsi="宋体" w:cs="宋体"/>
          <w:color w:val="auto"/>
          <w:szCs w:val="21"/>
        </w:rPr>
      </w:pPr>
      <w:r>
        <w:rPr>
          <w:rFonts w:hint="eastAsia" w:ascii="宋体" w:hAnsi="宋体" w:cs="宋体"/>
          <w:color w:val="auto"/>
          <w:szCs w:val="21"/>
        </w:rPr>
        <w:t>为了充分发挥政府采购政策功能,进一步支持和促进中小企业发展，三门县财政局向三门县金融（保险）系统发起了“政采贷”、“政采保”融资服务倡议，得到了全县1家银行、1家保险公司响应，供应商若有融资意向，请同以下银行（保险）联系人对接。</w:t>
      </w:r>
    </w:p>
    <w:p>
      <w:pPr>
        <w:widowControl/>
        <w:spacing w:line="360" w:lineRule="auto"/>
        <w:jc w:val="center"/>
        <w:textAlignment w:val="center"/>
        <w:rPr>
          <w:rFonts w:ascii="宋体" w:hAnsi="宋体" w:cs="宋体"/>
          <w:color w:val="auto"/>
          <w:szCs w:val="21"/>
        </w:rPr>
      </w:pPr>
      <w:r>
        <w:rPr>
          <w:rFonts w:hint="eastAsia" w:ascii="宋体" w:hAnsi="宋体" w:cs="宋体"/>
          <w:color w:val="auto"/>
          <w:szCs w:val="21"/>
        </w:rPr>
        <w:t>政采贷联系方式</w:t>
      </w:r>
    </w:p>
    <w:tbl>
      <w:tblPr>
        <w:tblStyle w:val="42"/>
        <w:tblW w:w="0" w:type="auto"/>
        <w:tblInd w:w="-93" w:type="dxa"/>
        <w:tblLayout w:type="fixed"/>
        <w:tblCellMar>
          <w:top w:w="15" w:type="dxa"/>
          <w:left w:w="15" w:type="dxa"/>
          <w:bottom w:w="15" w:type="dxa"/>
          <w:right w:w="15" w:type="dxa"/>
        </w:tblCellMar>
      </w:tblPr>
      <w:tblGrid>
        <w:gridCol w:w="793"/>
        <w:gridCol w:w="1380"/>
        <w:gridCol w:w="2237"/>
        <w:gridCol w:w="1842"/>
        <w:gridCol w:w="2403"/>
      </w:tblGrid>
      <w:tr>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auto"/>
                <w:szCs w:val="21"/>
              </w:rPr>
            </w:pPr>
            <w:r>
              <w:rPr>
                <w:rFonts w:hint="eastAsia" w:ascii="宋体" w:hAnsi="宋体" w:cs="宋体"/>
                <w:color w:val="auto"/>
                <w:szCs w:val="21"/>
              </w:rPr>
              <w:t>序号</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auto"/>
                <w:szCs w:val="21"/>
              </w:rPr>
            </w:pPr>
            <w:r>
              <w:rPr>
                <w:rFonts w:hint="eastAsia" w:ascii="宋体" w:hAnsi="宋体" w:cs="宋体"/>
                <w:color w:val="auto"/>
                <w:szCs w:val="21"/>
              </w:rPr>
              <w:t>银行简称</w:t>
            </w:r>
          </w:p>
        </w:tc>
        <w:tc>
          <w:tcPr>
            <w:tcW w:w="223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auto"/>
                <w:szCs w:val="21"/>
              </w:rPr>
            </w:pPr>
            <w:r>
              <w:rPr>
                <w:rFonts w:hint="eastAsia" w:ascii="宋体" w:hAnsi="宋体" w:cs="宋体"/>
                <w:color w:val="auto"/>
                <w:szCs w:val="21"/>
              </w:rPr>
              <w:t>贷款年利率</w:t>
            </w:r>
          </w:p>
        </w:tc>
        <w:tc>
          <w:tcPr>
            <w:tcW w:w="184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auto"/>
                <w:szCs w:val="21"/>
              </w:rPr>
            </w:pPr>
            <w:r>
              <w:rPr>
                <w:rFonts w:hint="eastAsia" w:ascii="宋体" w:hAnsi="宋体" w:cs="宋体"/>
                <w:color w:val="auto"/>
                <w:szCs w:val="21"/>
              </w:rPr>
              <w:t>政采贷联系人</w:t>
            </w:r>
          </w:p>
        </w:tc>
        <w:tc>
          <w:tcPr>
            <w:tcW w:w="240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auto"/>
                <w:szCs w:val="21"/>
              </w:rPr>
            </w:pPr>
            <w:r>
              <w:rPr>
                <w:rFonts w:hint="eastAsia" w:ascii="宋体" w:hAnsi="宋体" w:cs="宋体"/>
                <w:color w:val="auto"/>
                <w:szCs w:val="21"/>
              </w:rPr>
              <w:t>联系电话</w:t>
            </w:r>
          </w:p>
        </w:tc>
      </w:tr>
      <w:tr>
        <w:tblPrEx>
          <w:tblCellMar>
            <w:top w:w="15" w:type="dxa"/>
            <w:left w:w="15" w:type="dxa"/>
            <w:bottom w:w="15" w:type="dxa"/>
            <w:right w:w="15" w:type="dxa"/>
          </w:tblCellMar>
        </w:tblPrEx>
        <w:trPr>
          <w:trHeight w:val="678" w:hRule="atLeast"/>
        </w:trPr>
        <w:tc>
          <w:tcPr>
            <w:tcW w:w="79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auto"/>
                <w:szCs w:val="21"/>
              </w:rPr>
            </w:pPr>
            <w:r>
              <w:rPr>
                <w:rFonts w:hint="eastAsia" w:ascii="宋体" w:hAnsi="宋体" w:cs="宋体"/>
                <w:color w:val="auto"/>
                <w:szCs w:val="21"/>
              </w:rPr>
              <w:t>1</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auto"/>
                <w:szCs w:val="21"/>
              </w:rPr>
            </w:pPr>
            <w:r>
              <w:rPr>
                <w:rFonts w:hint="eastAsia" w:ascii="宋体" w:hAnsi="宋体" w:cs="宋体"/>
                <w:color w:val="auto"/>
                <w:szCs w:val="21"/>
              </w:rPr>
              <w:t>建设银行</w:t>
            </w:r>
          </w:p>
        </w:tc>
        <w:tc>
          <w:tcPr>
            <w:tcW w:w="223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auto"/>
                <w:szCs w:val="21"/>
              </w:rPr>
            </w:pPr>
            <w:r>
              <w:rPr>
                <w:rFonts w:hint="eastAsia" w:ascii="宋体" w:hAnsi="宋体" w:cs="宋体"/>
                <w:color w:val="auto"/>
                <w:szCs w:val="21"/>
              </w:rPr>
              <w:t>4.35%起</w:t>
            </w:r>
          </w:p>
        </w:tc>
        <w:tc>
          <w:tcPr>
            <w:tcW w:w="184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auto"/>
                <w:szCs w:val="21"/>
              </w:rPr>
            </w:pPr>
            <w:r>
              <w:rPr>
                <w:rFonts w:hint="eastAsia" w:ascii="宋体" w:hAnsi="宋体" w:cs="宋体"/>
                <w:color w:val="auto"/>
                <w:szCs w:val="21"/>
              </w:rPr>
              <w:t>彭章法</w:t>
            </w:r>
          </w:p>
        </w:tc>
        <w:tc>
          <w:tcPr>
            <w:tcW w:w="240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auto"/>
                <w:szCs w:val="21"/>
              </w:rPr>
            </w:pPr>
            <w:r>
              <w:rPr>
                <w:rFonts w:hint="eastAsia" w:ascii="宋体" w:hAnsi="宋体" w:cs="宋体"/>
                <w:color w:val="auto"/>
                <w:szCs w:val="21"/>
              </w:rPr>
              <w:t>13958532211</w:t>
            </w:r>
          </w:p>
        </w:tc>
      </w:tr>
    </w:tbl>
    <w:p>
      <w:pPr>
        <w:widowControl/>
        <w:spacing w:line="360" w:lineRule="auto"/>
        <w:jc w:val="center"/>
        <w:textAlignment w:val="center"/>
        <w:rPr>
          <w:rFonts w:ascii="宋体" w:hAnsi="宋体" w:cs="宋体"/>
          <w:color w:val="auto"/>
          <w:szCs w:val="21"/>
        </w:rPr>
      </w:pPr>
      <w:r>
        <w:rPr>
          <w:rFonts w:hint="eastAsia" w:ascii="宋体" w:hAnsi="宋体" w:cs="宋体"/>
          <w:color w:val="auto"/>
          <w:szCs w:val="21"/>
        </w:rPr>
        <w:t>政采保联系方式</w:t>
      </w:r>
    </w:p>
    <w:tbl>
      <w:tblPr>
        <w:tblStyle w:val="42"/>
        <w:tblpPr w:leftFromText="180" w:rightFromText="180" w:vertAnchor="text" w:horzAnchor="margin" w:tblpY="27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6"/>
        <w:gridCol w:w="3341"/>
        <w:gridCol w:w="1134"/>
        <w:gridCol w:w="1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2296" w:type="dxa"/>
            <w:vAlign w:val="center"/>
          </w:tcPr>
          <w:p>
            <w:pPr>
              <w:widowControl/>
              <w:spacing w:line="360" w:lineRule="auto"/>
              <w:jc w:val="center"/>
              <w:textAlignment w:val="center"/>
              <w:rPr>
                <w:rFonts w:ascii="宋体" w:hAnsi="宋体" w:cs="宋体"/>
                <w:color w:val="auto"/>
                <w:szCs w:val="21"/>
              </w:rPr>
            </w:pPr>
            <w:r>
              <w:rPr>
                <w:rFonts w:hint="eastAsia" w:ascii="宋体" w:hAnsi="宋体" w:cs="宋体"/>
                <w:color w:val="auto"/>
                <w:szCs w:val="21"/>
              </w:rPr>
              <w:t>阳光财产保险股份有限公司三门支公司</w:t>
            </w:r>
          </w:p>
        </w:tc>
        <w:tc>
          <w:tcPr>
            <w:tcW w:w="3341" w:type="dxa"/>
            <w:vAlign w:val="center"/>
          </w:tcPr>
          <w:p>
            <w:pPr>
              <w:widowControl/>
              <w:spacing w:line="360" w:lineRule="auto"/>
              <w:jc w:val="left"/>
              <w:textAlignment w:val="center"/>
              <w:rPr>
                <w:rFonts w:ascii="宋体" w:hAnsi="宋体" w:cs="宋体"/>
                <w:color w:val="auto"/>
                <w:szCs w:val="21"/>
              </w:rPr>
            </w:pPr>
            <w:r>
              <w:rPr>
                <w:rFonts w:hint="eastAsia" w:ascii="宋体" w:hAnsi="宋体" w:cs="宋体"/>
                <w:color w:val="auto"/>
                <w:szCs w:val="21"/>
              </w:rPr>
              <w:t>合同（质量）履约按履约保证金年费率1%（1.5%），每单保函最低保险费为500元(300元)。</w:t>
            </w:r>
          </w:p>
        </w:tc>
        <w:tc>
          <w:tcPr>
            <w:tcW w:w="1134" w:type="dxa"/>
            <w:vAlign w:val="center"/>
          </w:tcPr>
          <w:p>
            <w:pPr>
              <w:widowControl/>
              <w:spacing w:line="360" w:lineRule="auto"/>
              <w:jc w:val="center"/>
              <w:textAlignment w:val="center"/>
              <w:rPr>
                <w:rFonts w:ascii="宋体" w:hAnsi="宋体" w:cs="宋体"/>
                <w:color w:val="auto"/>
                <w:szCs w:val="21"/>
              </w:rPr>
            </w:pPr>
            <w:r>
              <w:rPr>
                <w:rFonts w:hint="eastAsia" w:ascii="宋体" w:hAnsi="宋体" w:cs="宋体"/>
                <w:color w:val="auto"/>
                <w:szCs w:val="21"/>
              </w:rPr>
              <w:t>李来萍</w:t>
            </w:r>
          </w:p>
        </w:tc>
        <w:tc>
          <w:tcPr>
            <w:tcW w:w="1977" w:type="dxa"/>
            <w:vAlign w:val="center"/>
          </w:tcPr>
          <w:p>
            <w:pPr>
              <w:widowControl/>
              <w:spacing w:line="360" w:lineRule="auto"/>
              <w:jc w:val="center"/>
              <w:textAlignment w:val="center"/>
              <w:rPr>
                <w:rFonts w:ascii="宋体" w:hAnsi="宋体" w:cs="宋体"/>
                <w:color w:val="auto"/>
                <w:szCs w:val="21"/>
              </w:rPr>
            </w:pPr>
            <w:r>
              <w:rPr>
                <w:rFonts w:hint="eastAsia" w:ascii="宋体" w:hAnsi="宋体" w:cs="宋体"/>
                <w:color w:val="auto"/>
                <w:szCs w:val="21"/>
              </w:rPr>
              <w:t>13958525199</w:t>
            </w:r>
          </w:p>
        </w:tc>
      </w:tr>
    </w:tbl>
    <w:p>
      <w:pPr>
        <w:pStyle w:val="17"/>
        <w:spacing w:line="360" w:lineRule="auto"/>
        <w:ind w:firstLine="420" w:firstLineChars="200"/>
        <w:jc w:val="both"/>
        <w:rPr>
          <w:rFonts w:ascii="宋体" w:hAnsi="宋体"/>
          <w:color w:val="auto"/>
          <w:szCs w:val="21"/>
        </w:rPr>
      </w:pPr>
    </w:p>
    <w:p>
      <w:pPr>
        <w:pStyle w:val="17"/>
        <w:spacing w:line="380" w:lineRule="exact"/>
        <w:ind w:firstLine="420" w:firstLineChars="200"/>
        <w:jc w:val="both"/>
        <w:rPr>
          <w:rFonts w:ascii="宋体" w:hAnsi="宋体"/>
          <w:color w:val="auto"/>
          <w:szCs w:val="21"/>
        </w:rPr>
      </w:pPr>
    </w:p>
    <w:p>
      <w:pPr>
        <w:pStyle w:val="17"/>
        <w:spacing w:line="360" w:lineRule="auto"/>
        <w:ind w:firstLine="420" w:firstLineChars="200"/>
        <w:rPr>
          <w:rFonts w:ascii="宋体" w:hAnsi="宋体"/>
          <w:b/>
          <w:color w:val="auto"/>
          <w:szCs w:val="21"/>
        </w:rPr>
      </w:pPr>
      <w:r>
        <w:rPr>
          <w:rFonts w:hint="eastAsia" w:ascii="宋体" w:hAnsi="宋体"/>
          <w:color w:val="auto"/>
          <w:szCs w:val="21"/>
        </w:rPr>
        <w:br w:type="page"/>
      </w:r>
    </w:p>
    <w:p>
      <w:pPr>
        <w:numPr>
          <w:ilvl w:val="0"/>
          <w:numId w:val="4"/>
        </w:numPr>
        <w:spacing w:line="360" w:lineRule="auto"/>
        <w:jc w:val="center"/>
        <w:outlineLvl w:val="0"/>
        <w:rPr>
          <w:rFonts w:ascii="宋体"/>
          <w:b/>
          <w:color w:val="auto"/>
          <w:sz w:val="36"/>
          <w:szCs w:val="36"/>
        </w:rPr>
      </w:pPr>
      <w:bookmarkStart w:id="10" w:name="_Toc10488"/>
      <w:r>
        <w:rPr>
          <w:rFonts w:hint="eastAsia" w:ascii="宋体"/>
          <w:b/>
          <w:color w:val="auto"/>
          <w:sz w:val="36"/>
          <w:szCs w:val="36"/>
        </w:rPr>
        <w:t>项目需求</w:t>
      </w:r>
      <w:bookmarkEnd w:id="10"/>
    </w:p>
    <w:p>
      <w:pPr>
        <w:tabs>
          <w:tab w:val="left" w:pos="8280"/>
        </w:tabs>
        <w:autoSpaceDE w:val="0"/>
        <w:autoSpaceDN w:val="0"/>
        <w:adjustRightInd w:val="0"/>
        <w:spacing w:line="360" w:lineRule="auto"/>
        <w:ind w:right="25"/>
        <w:rPr>
          <w:rFonts w:ascii="宋体" w:hAnsi="宋体"/>
          <w:color w:val="auto"/>
          <w:szCs w:val="21"/>
        </w:rPr>
      </w:pPr>
      <w:r>
        <w:rPr>
          <w:rFonts w:hint="eastAsia" w:ascii="宋体" w:hAnsi="宋体"/>
          <w:b/>
          <w:color w:val="auto"/>
          <w:szCs w:val="21"/>
        </w:rPr>
        <w:t>一、项目一览表</w:t>
      </w:r>
    </w:p>
    <w:p>
      <w:pPr>
        <w:tabs>
          <w:tab w:val="left" w:pos="8280"/>
        </w:tabs>
        <w:autoSpaceDE w:val="0"/>
        <w:autoSpaceDN w:val="0"/>
        <w:adjustRightInd w:val="0"/>
        <w:spacing w:line="360" w:lineRule="auto"/>
        <w:ind w:right="25" w:firstLine="420" w:firstLineChars="200"/>
        <w:rPr>
          <w:rFonts w:ascii="宋体" w:hAnsi="宋体"/>
          <w:color w:val="auto"/>
          <w:szCs w:val="21"/>
        </w:rPr>
      </w:pPr>
      <w:r>
        <w:rPr>
          <w:rFonts w:hint="eastAsia" w:ascii="宋体" w:hAnsi="宋体"/>
          <w:color w:val="auto"/>
          <w:szCs w:val="21"/>
        </w:rPr>
        <w:t>本次磋商共</w:t>
      </w:r>
      <w:r>
        <w:rPr>
          <w:rFonts w:hint="eastAsia" w:ascii="宋体" w:hAnsi="宋体"/>
          <w:color w:val="auto"/>
          <w:szCs w:val="21"/>
          <w:u w:val="single"/>
        </w:rPr>
        <w:t xml:space="preserve"> 1 </w:t>
      </w:r>
      <w:r>
        <w:rPr>
          <w:rFonts w:hint="eastAsia" w:ascii="宋体" w:hAnsi="宋体"/>
          <w:color w:val="auto"/>
          <w:szCs w:val="21"/>
        </w:rPr>
        <w:t>个标项，具体内容如下表：</w:t>
      </w:r>
    </w:p>
    <w:tbl>
      <w:tblPr>
        <w:tblStyle w:val="42"/>
        <w:tblpPr w:leftFromText="181" w:rightFromText="181" w:bottomFromText="170" w:vertAnchor="text" w:tblpXSpec="center" w:tblpY="1"/>
        <w:tblOverlap w:val="never"/>
        <w:tblW w:w="90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
        <w:gridCol w:w="1778"/>
        <w:gridCol w:w="1482"/>
        <w:gridCol w:w="795"/>
        <w:gridCol w:w="675"/>
        <w:gridCol w:w="1831"/>
        <w:gridCol w:w="1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882" w:type="dxa"/>
            <w:vAlign w:val="center"/>
          </w:tcPr>
          <w:p>
            <w:pPr>
              <w:tabs>
                <w:tab w:val="left" w:pos="8280"/>
              </w:tabs>
              <w:autoSpaceDE w:val="0"/>
              <w:autoSpaceDN w:val="0"/>
              <w:adjustRightInd w:val="0"/>
              <w:jc w:val="center"/>
              <w:rPr>
                <w:rFonts w:ascii="宋体" w:hAnsi="宋体"/>
                <w:b/>
                <w:color w:val="auto"/>
                <w:szCs w:val="21"/>
              </w:rPr>
            </w:pPr>
            <w:r>
              <w:rPr>
                <w:rFonts w:hint="eastAsia" w:ascii="宋体" w:hAnsi="宋体"/>
                <w:b/>
                <w:color w:val="auto"/>
                <w:szCs w:val="21"/>
              </w:rPr>
              <w:t>标项号</w:t>
            </w:r>
          </w:p>
        </w:tc>
        <w:tc>
          <w:tcPr>
            <w:tcW w:w="1778" w:type="dxa"/>
            <w:vAlign w:val="center"/>
          </w:tcPr>
          <w:p>
            <w:pPr>
              <w:tabs>
                <w:tab w:val="left" w:pos="8280"/>
              </w:tabs>
              <w:autoSpaceDE w:val="0"/>
              <w:autoSpaceDN w:val="0"/>
              <w:adjustRightInd w:val="0"/>
              <w:jc w:val="center"/>
              <w:rPr>
                <w:rFonts w:ascii="宋体" w:hAnsi="宋体"/>
                <w:b/>
                <w:color w:val="auto"/>
                <w:szCs w:val="21"/>
              </w:rPr>
            </w:pPr>
            <w:r>
              <w:rPr>
                <w:rFonts w:hint="eastAsia" w:ascii="宋体" w:hAnsi="宋体"/>
                <w:b/>
                <w:color w:val="auto"/>
                <w:szCs w:val="21"/>
              </w:rPr>
              <w:t>项目名称</w:t>
            </w:r>
          </w:p>
        </w:tc>
        <w:tc>
          <w:tcPr>
            <w:tcW w:w="1482" w:type="dxa"/>
            <w:vAlign w:val="center"/>
          </w:tcPr>
          <w:p>
            <w:pPr>
              <w:tabs>
                <w:tab w:val="left" w:pos="8280"/>
              </w:tabs>
              <w:autoSpaceDE w:val="0"/>
              <w:autoSpaceDN w:val="0"/>
              <w:adjustRightInd w:val="0"/>
              <w:jc w:val="center"/>
              <w:rPr>
                <w:rFonts w:ascii="宋体" w:hAnsi="宋体"/>
                <w:b/>
                <w:color w:val="auto"/>
                <w:szCs w:val="21"/>
              </w:rPr>
            </w:pPr>
            <w:r>
              <w:rPr>
                <w:rFonts w:hint="eastAsia" w:ascii="宋体" w:hAnsi="宋体" w:cs="宋体"/>
                <w:b/>
                <w:color w:val="auto"/>
                <w:kern w:val="0"/>
                <w:szCs w:val="21"/>
              </w:rPr>
              <w:t>简要技术要求</w:t>
            </w:r>
          </w:p>
        </w:tc>
        <w:tc>
          <w:tcPr>
            <w:tcW w:w="795" w:type="dxa"/>
            <w:vAlign w:val="center"/>
          </w:tcPr>
          <w:p>
            <w:pPr>
              <w:tabs>
                <w:tab w:val="left" w:pos="8280"/>
              </w:tabs>
              <w:autoSpaceDE w:val="0"/>
              <w:autoSpaceDN w:val="0"/>
              <w:adjustRightInd w:val="0"/>
              <w:jc w:val="center"/>
              <w:rPr>
                <w:rFonts w:ascii="宋体" w:hAnsi="宋体"/>
                <w:b/>
                <w:color w:val="auto"/>
                <w:szCs w:val="21"/>
              </w:rPr>
            </w:pPr>
            <w:r>
              <w:rPr>
                <w:rFonts w:hint="eastAsia" w:ascii="宋体" w:hAnsi="宋体"/>
                <w:b/>
                <w:color w:val="auto"/>
                <w:szCs w:val="21"/>
              </w:rPr>
              <w:t>数量</w:t>
            </w:r>
          </w:p>
        </w:tc>
        <w:tc>
          <w:tcPr>
            <w:tcW w:w="675" w:type="dxa"/>
            <w:vAlign w:val="center"/>
          </w:tcPr>
          <w:p>
            <w:pPr>
              <w:tabs>
                <w:tab w:val="left" w:pos="8280"/>
              </w:tabs>
              <w:autoSpaceDE w:val="0"/>
              <w:autoSpaceDN w:val="0"/>
              <w:adjustRightInd w:val="0"/>
              <w:jc w:val="center"/>
              <w:rPr>
                <w:rFonts w:ascii="宋体" w:hAnsi="宋体"/>
                <w:b/>
                <w:color w:val="auto"/>
                <w:szCs w:val="21"/>
              </w:rPr>
            </w:pPr>
            <w:r>
              <w:rPr>
                <w:rFonts w:hint="eastAsia" w:ascii="宋体" w:hAnsi="宋体"/>
                <w:b/>
                <w:color w:val="auto"/>
                <w:szCs w:val="21"/>
              </w:rPr>
              <w:t>单位</w:t>
            </w:r>
          </w:p>
        </w:tc>
        <w:tc>
          <w:tcPr>
            <w:tcW w:w="1831" w:type="dxa"/>
            <w:vAlign w:val="center"/>
          </w:tcPr>
          <w:p>
            <w:pPr>
              <w:tabs>
                <w:tab w:val="left" w:pos="8280"/>
              </w:tabs>
              <w:autoSpaceDE w:val="0"/>
              <w:autoSpaceDN w:val="0"/>
              <w:adjustRightInd w:val="0"/>
              <w:jc w:val="center"/>
              <w:rPr>
                <w:rFonts w:ascii="宋体" w:hAnsi="宋体"/>
                <w:b/>
                <w:color w:val="auto"/>
                <w:szCs w:val="21"/>
              </w:rPr>
            </w:pPr>
            <w:r>
              <w:rPr>
                <w:rFonts w:hint="eastAsia" w:ascii="宋体" w:hAnsi="宋体"/>
                <w:b/>
                <w:color w:val="auto"/>
                <w:szCs w:val="21"/>
              </w:rPr>
              <w:t>预算审核价（元）</w:t>
            </w:r>
          </w:p>
        </w:tc>
        <w:tc>
          <w:tcPr>
            <w:tcW w:w="1589" w:type="dxa"/>
            <w:vAlign w:val="center"/>
          </w:tcPr>
          <w:p>
            <w:pPr>
              <w:tabs>
                <w:tab w:val="left" w:pos="8280"/>
              </w:tabs>
              <w:autoSpaceDE w:val="0"/>
              <w:autoSpaceDN w:val="0"/>
              <w:adjustRightInd w:val="0"/>
              <w:jc w:val="center"/>
              <w:rPr>
                <w:rFonts w:ascii="宋体" w:hAnsi="宋体"/>
                <w:b/>
                <w:color w:val="auto"/>
                <w:szCs w:val="21"/>
              </w:rPr>
            </w:pPr>
            <w:r>
              <w:rPr>
                <w:rFonts w:hint="eastAsia" w:ascii="宋体" w:hAnsi="宋体"/>
                <w:b/>
                <w:color w:val="auto"/>
                <w:szCs w:val="21"/>
              </w:rPr>
              <w:t>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82" w:type="dxa"/>
            <w:tcBorders>
              <w:top w:val="single" w:color="auto" w:sz="4" w:space="0"/>
              <w:left w:val="single" w:color="auto" w:sz="4" w:space="0"/>
              <w:right w:val="single" w:color="auto" w:sz="4" w:space="0"/>
            </w:tcBorders>
            <w:vAlign w:val="center"/>
          </w:tcPr>
          <w:p>
            <w:pPr>
              <w:tabs>
                <w:tab w:val="left" w:pos="8280"/>
              </w:tabs>
              <w:autoSpaceDE w:val="0"/>
              <w:autoSpaceDN w:val="0"/>
              <w:adjustRightInd w:val="0"/>
              <w:jc w:val="center"/>
              <w:rPr>
                <w:rFonts w:ascii="宋体" w:hAnsi="宋体" w:cs="宋体"/>
                <w:color w:val="auto"/>
                <w:szCs w:val="21"/>
              </w:rPr>
            </w:pPr>
            <w:r>
              <w:rPr>
                <w:rFonts w:hint="eastAsia" w:ascii="宋体" w:hAnsi="宋体" w:cs="宋体"/>
                <w:color w:val="auto"/>
                <w:szCs w:val="21"/>
              </w:rPr>
              <w:t>1</w:t>
            </w:r>
          </w:p>
        </w:tc>
        <w:tc>
          <w:tcPr>
            <w:tcW w:w="1778" w:type="dxa"/>
            <w:tcBorders>
              <w:top w:val="single" w:color="auto" w:sz="4" w:space="0"/>
              <w:left w:val="single" w:color="auto" w:sz="4" w:space="0"/>
              <w:right w:val="single" w:color="auto" w:sz="4" w:space="0"/>
            </w:tcBorders>
            <w:vAlign w:val="center"/>
          </w:tcPr>
          <w:p>
            <w:pPr>
              <w:tabs>
                <w:tab w:val="left" w:pos="8280"/>
              </w:tabs>
              <w:autoSpaceDE w:val="0"/>
              <w:autoSpaceDN w:val="0"/>
              <w:adjustRightInd w:val="0"/>
              <w:jc w:val="center"/>
              <w:rPr>
                <w:rFonts w:hint="eastAsia" w:ascii="宋体" w:hAnsi="宋体" w:eastAsia="宋体" w:cs="宋体"/>
                <w:b/>
                <w:color w:val="auto"/>
                <w:szCs w:val="21"/>
                <w:lang w:eastAsia="zh-CN"/>
              </w:rPr>
            </w:pPr>
            <w:r>
              <w:rPr>
                <w:rFonts w:hint="eastAsia" w:ascii="宋体" w:hAnsi="宋体" w:cs="宋体"/>
                <w:color w:val="auto"/>
                <w:kern w:val="0"/>
                <w:szCs w:val="21"/>
                <w:lang w:eastAsia="zh-CN"/>
              </w:rPr>
              <w:t>三门县花桥镇中心小学教学楼修缮工程</w:t>
            </w:r>
          </w:p>
        </w:tc>
        <w:tc>
          <w:tcPr>
            <w:tcW w:w="1482" w:type="dxa"/>
            <w:tcBorders>
              <w:top w:val="single" w:color="auto" w:sz="4" w:space="0"/>
              <w:left w:val="single" w:color="auto" w:sz="4" w:space="0"/>
              <w:right w:val="single" w:color="auto" w:sz="4" w:space="0"/>
            </w:tcBorders>
            <w:vAlign w:val="center"/>
          </w:tcPr>
          <w:p>
            <w:pPr>
              <w:tabs>
                <w:tab w:val="left" w:pos="8280"/>
              </w:tabs>
              <w:autoSpaceDE w:val="0"/>
              <w:autoSpaceDN w:val="0"/>
              <w:adjustRightInd w:val="0"/>
              <w:jc w:val="center"/>
              <w:rPr>
                <w:rFonts w:ascii="宋体" w:hAnsi="宋体" w:cs="宋体"/>
                <w:color w:val="auto"/>
                <w:kern w:val="0"/>
                <w:szCs w:val="21"/>
              </w:rPr>
            </w:pPr>
            <w:r>
              <w:rPr>
                <w:rFonts w:hint="eastAsia" w:ascii="宋体" w:hAnsi="宋体" w:cs="宋体"/>
                <w:color w:val="auto"/>
                <w:kern w:val="0"/>
                <w:szCs w:val="21"/>
              </w:rPr>
              <w:t>详见技术需求</w:t>
            </w:r>
          </w:p>
        </w:tc>
        <w:tc>
          <w:tcPr>
            <w:tcW w:w="795" w:type="dxa"/>
            <w:tcBorders>
              <w:top w:val="single" w:color="auto" w:sz="4" w:space="0"/>
              <w:left w:val="single" w:color="auto" w:sz="4" w:space="0"/>
              <w:right w:val="single" w:color="auto" w:sz="4" w:space="0"/>
            </w:tcBorders>
            <w:vAlign w:val="center"/>
          </w:tcPr>
          <w:p>
            <w:pPr>
              <w:tabs>
                <w:tab w:val="left" w:pos="8280"/>
              </w:tabs>
              <w:autoSpaceDE w:val="0"/>
              <w:autoSpaceDN w:val="0"/>
              <w:adjustRightInd w:val="0"/>
              <w:jc w:val="center"/>
              <w:rPr>
                <w:rFonts w:ascii="宋体" w:hAnsi="宋体" w:cs="宋体"/>
                <w:color w:val="auto"/>
                <w:kern w:val="0"/>
                <w:szCs w:val="21"/>
              </w:rPr>
            </w:pPr>
            <w:r>
              <w:rPr>
                <w:rFonts w:ascii="宋体" w:hAnsi="宋体" w:cs="宋体"/>
                <w:color w:val="auto"/>
                <w:kern w:val="0"/>
                <w:szCs w:val="21"/>
              </w:rPr>
              <w:t>1</w:t>
            </w:r>
          </w:p>
        </w:tc>
        <w:tc>
          <w:tcPr>
            <w:tcW w:w="675" w:type="dxa"/>
            <w:tcBorders>
              <w:top w:val="single" w:color="auto" w:sz="4" w:space="0"/>
              <w:left w:val="single" w:color="auto" w:sz="4" w:space="0"/>
              <w:right w:val="single" w:color="auto" w:sz="4" w:space="0"/>
            </w:tcBorders>
            <w:vAlign w:val="center"/>
          </w:tcPr>
          <w:p>
            <w:pPr>
              <w:tabs>
                <w:tab w:val="left" w:pos="8280"/>
              </w:tabs>
              <w:autoSpaceDE w:val="0"/>
              <w:autoSpaceDN w:val="0"/>
              <w:adjustRightInd w:val="0"/>
              <w:jc w:val="center"/>
              <w:rPr>
                <w:rFonts w:ascii="宋体" w:hAnsi="宋体" w:cs="宋体"/>
                <w:color w:val="auto"/>
                <w:kern w:val="0"/>
                <w:szCs w:val="21"/>
              </w:rPr>
            </w:pPr>
            <w:r>
              <w:rPr>
                <w:rFonts w:hint="eastAsia" w:ascii="宋体" w:hAnsi="宋体" w:cs="宋体"/>
                <w:color w:val="auto"/>
                <w:kern w:val="0"/>
                <w:szCs w:val="21"/>
              </w:rPr>
              <w:t>项</w:t>
            </w:r>
          </w:p>
        </w:tc>
        <w:tc>
          <w:tcPr>
            <w:tcW w:w="1831" w:type="dxa"/>
            <w:tcBorders>
              <w:top w:val="single" w:color="auto" w:sz="4" w:space="0"/>
              <w:left w:val="single" w:color="auto" w:sz="4" w:space="0"/>
              <w:right w:val="single" w:color="auto" w:sz="4" w:space="0"/>
            </w:tcBorders>
            <w:vAlign w:val="center"/>
          </w:tcPr>
          <w:p>
            <w:pPr>
              <w:tabs>
                <w:tab w:val="left" w:pos="8280"/>
              </w:tabs>
              <w:autoSpaceDE w:val="0"/>
              <w:autoSpaceDN w:val="0"/>
              <w:adjustRightInd w:val="0"/>
              <w:jc w:val="center"/>
              <w:rPr>
                <w:rFonts w:hint="eastAsia" w:ascii="宋体" w:hAnsi="宋体" w:eastAsia="宋体" w:cs="宋体"/>
                <w:color w:val="auto"/>
                <w:kern w:val="0"/>
                <w:szCs w:val="21"/>
                <w:lang w:eastAsia="zh-CN"/>
              </w:rPr>
            </w:pPr>
            <w:r>
              <w:rPr>
                <w:rFonts w:hint="eastAsia" w:ascii="宋体" w:hAnsi="宋体"/>
                <w:color w:val="auto"/>
                <w:kern w:val="0"/>
                <w:szCs w:val="21"/>
                <w:lang w:eastAsia="zh-CN"/>
              </w:rPr>
              <w:t xml:space="preserve"> 645772</w:t>
            </w:r>
          </w:p>
        </w:tc>
        <w:tc>
          <w:tcPr>
            <w:tcW w:w="1589" w:type="dxa"/>
            <w:tcBorders>
              <w:top w:val="single" w:color="auto" w:sz="4" w:space="0"/>
              <w:left w:val="single" w:color="auto" w:sz="4" w:space="0"/>
              <w:right w:val="single" w:color="auto" w:sz="4" w:space="0"/>
            </w:tcBorders>
            <w:vAlign w:val="center"/>
          </w:tcPr>
          <w:p>
            <w:pPr>
              <w:tabs>
                <w:tab w:val="left" w:pos="8280"/>
              </w:tabs>
              <w:autoSpaceDE w:val="0"/>
              <w:autoSpaceDN w:val="0"/>
              <w:adjustRightInd w:val="0"/>
              <w:jc w:val="center"/>
              <w:rPr>
                <w:rFonts w:hint="eastAsia" w:ascii="宋体" w:hAnsi="宋体" w:eastAsia="宋体" w:cs="宋体"/>
                <w:color w:val="auto"/>
                <w:kern w:val="0"/>
                <w:szCs w:val="21"/>
                <w:lang w:eastAsia="zh-CN"/>
              </w:rPr>
            </w:pPr>
            <w:r>
              <w:rPr>
                <w:rFonts w:hint="eastAsia" w:ascii="宋体" w:hAnsi="宋体"/>
                <w:color w:val="auto"/>
                <w:kern w:val="0"/>
                <w:szCs w:val="21"/>
                <w:lang w:eastAsia="zh-CN"/>
              </w:rPr>
              <w:t>600568</w:t>
            </w:r>
          </w:p>
        </w:tc>
      </w:tr>
    </w:tbl>
    <w:p>
      <w:pPr>
        <w:tabs>
          <w:tab w:val="left" w:pos="8280"/>
        </w:tabs>
        <w:autoSpaceDE w:val="0"/>
        <w:autoSpaceDN w:val="0"/>
        <w:adjustRightInd w:val="0"/>
        <w:spacing w:line="360" w:lineRule="auto"/>
        <w:ind w:right="25"/>
        <w:jc w:val="left"/>
        <w:rPr>
          <w:rFonts w:ascii="宋体" w:hAnsi="宋体" w:cs="宋体"/>
          <w:b/>
          <w:color w:val="auto"/>
          <w:szCs w:val="21"/>
        </w:rPr>
      </w:pPr>
      <w:r>
        <w:rPr>
          <w:rFonts w:hint="eastAsia" w:ascii="宋体" w:hAnsi="宋体" w:cs="宋体"/>
          <w:b/>
          <w:color w:val="auto"/>
          <w:szCs w:val="21"/>
        </w:rPr>
        <w:t>二、技术需求</w:t>
      </w:r>
    </w:p>
    <w:p>
      <w:pPr>
        <w:widowControl/>
        <w:spacing w:line="360" w:lineRule="auto"/>
        <w:rPr>
          <w:rFonts w:ascii="宋体" w:hAnsi="宋体" w:cs="宋体"/>
          <w:b/>
          <w:bCs/>
          <w:color w:val="auto"/>
          <w:szCs w:val="21"/>
        </w:rPr>
      </w:pPr>
      <w:r>
        <w:rPr>
          <w:rFonts w:hint="eastAsia" w:ascii="宋体" w:hAnsi="宋体" w:cs="宋体"/>
          <w:b/>
          <w:bCs/>
          <w:color w:val="auto"/>
          <w:szCs w:val="21"/>
        </w:rPr>
        <w:t>（一）工程概况：</w:t>
      </w:r>
    </w:p>
    <w:p>
      <w:pPr>
        <w:widowControl/>
        <w:spacing w:line="360" w:lineRule="auto"/>
        <w:ind w:firstLine="210" w:firstLineChars="100"/>
        <w:rPr>
          <w:rFonts w:hint="eastAsia" w:ascii="宋体" w:hAnsi="宋体" w:eastAsia="宋体" w:cs="宋体"/>
          <w:color w:val="auto"/>
          <w:szCs w:val="21"/>
          <w:lang w:eastAsia="zh-CN"/>
        </w:rPr>
      </w:pPr>
      <w:r>
        <w:rPr>
          <w:rFonts w:hint="eastAsia" w:ascii="宋体" w:hAnsi="宋体" w:cs="宋体"/>
          <w:color w:val="auto"/>
          <w:szCs w:val="21"/>
        </w:rPr>
        <w:t>1.工程名称：</w:t>
      </w:r>
      <w:r>
        <w:rPr>
          <w:rFonts w:hint="eastAsia" w:ascii="宋体" w:hAnsi="宋体" w:cs="宋体"/>
          <w:color w:val="auto"/>
          <w:kern w:val="0"/>
          <w:szCs w:val="21"/>
          <w:lang w:eastAsia="zh-CN"/>
        </w:rPr>
        <w:t>三门县花桥镇中心小学教学楼修缮工程</w:t>
      </w:r>
    </w:p>
    <w:p>
      <w:pPr>
        <w:widowControl/>
        <w:spacing w:line="360" w:lineRule="auto"/>
        <w:ind w:firstLine="210" w:firstLineChars="100"/>
        <w:rPr>
          <w:rFonts w:hint="eastAsia" w:ascii="宋体" w:hAnsi="宋体" w:cs="宋体"/>
          <w:color w:val="auto"/>
          <w:szCs w:val="21"/>
          <w:lang w:val="en-US" w:eastAsia="zh-CN"/>
        </w:rPr>
      </w:pPr>
      <w:r>
        <w:rPr>
          <w:rFonts w:hint="eastAsia" w:ascii="宋体" w:hAnsi="宋体" w:cs="宋体"/>
          <w:color w:val="auto"/>
          <w:szCs w:val="21"/>
        </w:rPr>
        <w:t>2.工程主要包括：</w:t>
      </w:r>
      <w:r>
        <w:rPr>
          <w:rFonts w:hint="eastAsia" w:ascii="宋体" w:hAnsi="宋体" w:cs="宋体"/>
          <w:color w:val="auto"/>
          <w:szCs w:val="21"/>
          <w:lang w:eastAsia="zh-CN"/>
        </w:rPr>
        <w:t>三门县花桥镇中心小学教学楼修缮工程</w:t>
      </w:r>
      <w:r>
        <w:rPr>
          <w:rFonts w:hint="eastAsia" w:ascii="宋体" w:hAnsi="宋体" w:cs="宋体"/>
          <w:color w:val="auto"/>
          <w:szCs w:val="21"/>
        </w:rPr>
        <w:t>建设地点位于</w:t>
      </w:r>
      <w:r>
        <w:rPr>
          <w:rFonts w:hint="eastAsia" w:ascii="宋体" w:hAnsi="宋体" w:cs="宋体"/>
          <w:color w:val="auto"/>
          <w:szCs w:val="21"/>
          <w:lang w:val="en-US" w:eastAsia="zh-CN"/>
        </w:rPr>
        <w:t>三门县花桥镇</w:t>
      </w:r>
      <w:r>
        <w:rPr>
          <w:rFonts w:hint="eastAsia" w:ascii="宋体" w:hAnsi="宋体" w:cs="宋体"/>
          <w:color w:val="auto"/>
          <w:szCs w:val="21"/>
        </w:rPr>
        <w:t>。主要建设内容：</w:t>
      </w:r>
      <w:r>
        <w:rPr>
          <w:rFonts w:hint="eastAsia" w:ascii="宋体" w:hAnsi="宋体" w:cs="宋体"/>
          <w:color w:val="auto"/>
          <w:szCs w:val="21"/>
          <w:lang w:val="zh-CN"/>
        </w:rPr>
        <w:t>本工程内容包括</w:t>
      </w:r>
      <w:r>
        <w:rPr>
          <w:rFonts w:hint="eastAsia" w:ascii="宋体" w:hAnsi="宋体" w:cs="宋体"/>
          <w:color w:val="auto"/>
          <w:szCs w:val="21"/>
          <w:lang w:val="en-US" w:eastAsia="zh-CN"/>
        </w:rPr>
        <w:t>教学楼外立面、室内门更换、屋面改造，门卫改造等。</w:t>
      </w:r>
    </w:p>
    <w:p>
      <w:pPr>
        <w:widowControl/>
        <w:spacing w:line="360" w:lineRule="auto"/>
        <w:ind w:firstLine="210" w:firstLineChars="100"/>
        <w:rPr>
          <w:rFonts w:ascii="宋体" w:hAnsi="宋体" w:cs="宋体"/>
          <w:color w:val="auto"/>
          <w:szCs w:val="21"/>
        </w:rPr>
      </w:pPr>
      <w:r>
        <w:rPr>
          <w:rFonts w:hint="eastAsia" w:ascii="宋体" w:hAnsi="宋体" w:cs="宋体"/>
          <w:color w:val="auto"/>
          <w:szCs w:val="21"/>
        </w:rPr>
        <w:t>3.承包方式：包工包料。</w:t>
      </w:r>
    </w:p>
    <w:p>
      <w:pPr>
        <w:widowControl/>
        <w:spacing w:line="360" w:lineRule="auto"/>
        <w:ind w:firstLine="210" w:firstLineChars="100"/>
        <w:rPr>
          <w:rFonts w:ascii="宋体" w:hAnsi="宋体" w:cs="宋体"/>
          <w:color w:val="auto"/>
          <w:szCs w:val="21"/>
        </w:rPr>
      </w:pPr>
      <w:r>
        <w:rPr>
          <w:rFonts w:hint="eastAsia" w:ascii="宋体" w:hAnsi="宋体" w:cs="宋体"/>
          <w:color w:val="auto"/>
          <w:szCs w:val="21"/>
        </w:rPr>
        <w:t>4.工期：不超过</w:t>
      </w:r>
      <w:r>
        <w:rPr>
          <w:rFonts w:hint="eastAsia" w:ascii="宋体" w:hAnsi="宋体" w:cs="宋体"/>
          <w:color w:val="auto"/>
          <w:szCs w:val="21"/>
          <w:lang w:eastAsia="zh-CN"/>
        </w:rPr>
        <w:t>45日历天</w:t>
      </w:r>
      <w:r>
        <w:rPr>
          <w:rFonts w:hint="eastAsia" w:ascii="宋体" w:hAnsi="宋体" w:cs="宋体"/>
          <w:color w:val="auto"/>
          <w:szCs w:val="21"/>
        </w:rPr>
        <w:t>（投标人在投标文件中必须明确工期天数）。</w:t>
      </w:r>
    </w:p>
    <w:p>
      <w:pPr>
        <w:widowControl/>
        <w:spacing w:line="360" w:lineRule="auto"/>
        <w:ind w:firstLine="210" w:firstLineChars="100"/>
        <w:rPr>
          <w:rFonts w:ascii="宋体" w:hAnsi="宋体" w:cs="宋体"/>
          <w:color w:val="auto"/>
          <w:szCs w:val="21"/>
        </w:rPr>
      </w:pPr>
      <w:r>
        <w:rPr>
          <w:rFonts w:hint="eastAsia" w:ascii="宋体" w:hAnsi="宋体" w:cs="宋体"/>
          <w:color w:val="auto"/>
          <w:szCs w:val="21"/>
        </w:rPr>
        <w:t>5.质量标准：合格。</w:t>
      </w:r>
    </w:p>
    <w:p>
      <w:pPr>
        <w:pStyle w:val="20"/>
        <w:widowControl/>
        <w:spacing w:line="360" w:lineRule="auto"/>
        <w:ind w:firstLine="0" w:firstLineChars="0"/>
        <w:jc w:val="left"/>
        <w:rPr>
          <w:rFonts w:ascii="宋体" w:hAnsi="宋体" w:cs="宋体"/>
          <w:b/>
          <w:color w:val="auto"/>
          <w:sz w:val="21"/>
          <w:szCs w:val="21"/>
        </w:rPr>
      </w:pPr>
      <w:r>
        <w:rPr>
          <w:rFonts w:hint="eastAsia" w:ascii="宋体" w:hAnsi="宋体" w:cs="宋体"/>
          <w:b/>
          <w:color w:val="auto"/>
          <w:sz w:val="21"/>
          <w:szCs w:val="21"/>
        </w:rPr>
        <w:t>（二）定额依据：</w:t>
      </w:r>
    </w:p>
    <w:p>
      <w:pPr>
        <w:pStyle w:val="20"/>
        <w:widowControl/>
        <w:spacing w:line="360" w:lineRule="auto"/>
        <w:ind w:firstLine="210" w:firstLineChars="100"/>
        <w:jc w:val="left"/>
        <w:rPr>
          <w:rFonts w:ascii="宋体" w:hAnsi="宋体" w:cs="宋体"/>
          <w:bCs/>
          <w:color w:val="auto"/>
          <w:sz w:val="21"/>
          <w:szCs w:val="21"/>
        </w:rPr>
      </w:pPr>
      <w:r>
        <w:rPr>
          <w:rFonts w:hint="eastAsia" w:ascii="宋体" w:hAnsi="宋体" w:cs="宋体"/>
          <w:bCs/>
          <w:color w:val="auto"/>
          <w:sz w:val="21"/>
          <w:szCs w:val="21"/>
        </w:rPr>
        <w:t>1. 建设单位提供的该工程的施工图纸及预算编制报告。</w:t>
      </w:r>
    </w:p>
    <w:p>
      <w:pPr>
        <w:pStyle w:val="20"/>
        <w:widowControl/>
        <w:spacing w:line="360" w:lineRule="auto"/>
        <w:ind w:firstLine="210" w:firstLineChars="100"/>
        <w:jc w:val="left"/>
        <w:rPr>
          <w:rFonts w:hint="eastAsia" w:ascii="宋体" w:hAnsi="宋体" w:eastAsia="宋体" w:cs="宋体"/>
          <w:bCs/>
          <w:color w:val="auto"/>
          <w:sz w:val="21"/>
          <w:szCs w:val="21"/>
          <w:lang w:eastAsia="zh-CN"/>
        </w:rPr>
      </w:pPr>
      <w:r>
        <w:rPr>
          <w:rFonts w:hint="eastAsia" w:ascii="宋体" w:hAnsi="宋体" w:cs="宋体"/>
          <w:bCs/>
          <w:color w:val="auto"/>
          <w:sz w:val="21"/>
          <w:szCs w:val="21"/>
        </w:rPr>
        <w:t>2.</w:t>
      </w:r>
      <w:r>
        <w:rPr>
          <w:rFonts w:hint="eastAsia" w:ascii="宋体" w:hAnsi="宋体" w:cs="宋体"/>
          <w:bCs/>
          <w:color w:val="auto"/>
          <w:sz w:val="21"/>
          <w:szCs w:val="21"/>
          <w:lang w:val="zh-CN"/>
        </w:rPr>
        <w:t>《建设工程工程量清单计价规范（</w:t>
      </w:r>
      <w:r>
        <w:rPr>
          <w:rFonts w:hint="eastAsia" w:ascii="宋体" w:hAnsi="宋体" w:cs="宋体"/>
          <w:bCs/>
          <w:color w:val="auto"/>
          <w:sz w:val="21"/>
          <w:szCs w:val="21"/>
        </w:rPr>
        <w:t>GB50500-2013</w:t>
      </w:r>
      <w:r>
        <w:rPr>
          <w:rFonts w:hint="eastAsia" w:ascii="宋体" w:hAnsi="宋体" w:cs="宋体"/>
          <w:bCs/>
          <w:color w:val="auto"/>
          <w:sz w:val="21"/>
          <w:szCs w:val="21"/>
          <w:lang w:val="zh-CN"/>
        </w:rPr>
        <w:t>）》；《房屋建筑与装饰工程工程量计算规范（</w:t>
      </w:r>
      <w:r>
        <w:rPr>
          <w:rFonts w:hint="eastAsia" w:ascii="宋体" w:hAnsi="宋体" w:cs="宋体"/>
          <w:bCs/>
          <w:color w:val="auto"/>
          <w:sz w:val="21"/>
          <w:szCs w:val="21"/>
        </w:rPr>
        <w:t>GB50854-2013</w:t>
      </w:r>
      <w:r>
        <w:rPr>
          <w:rFonts w:hint="eastAsia" w:ascii="宋体" w:hAnsi="宋体" w:cs="宋体"/>
          <w:bCs/>
          <w:color w:val="auto"/>
          <w:sz w:val="21"/>
          <w:szCs w:val="21"/>
          <w:lang w:val="zh-CN"/>
        </w:rPr>
        <w:t>）》；《通用安装工程工程量计算规范（</w:t>
      </w:r>
      <w:r>
        <w:rPr>
          <w:rFonts w:hint="eastAsia" w:ascii="宋体" w:hAnsi="宋体" w:cs="宋体"/>
          <w:bCs/>
          <w:color w:val="auto"/>
          <w:sz w:val="21"/>
          <w:szCs w:val="21"/>
        </w:rPr>
        <w:t>GB50856-2013</w:t>
      </w:r>
      <w:r>
        <w:rPr>
          <w:rFonts w:hint="eastAsia" w:ascii="宋体" w:hAnsi="宋体" w:cs="宋体"/>
          <w:bCs/>
          <w:color w:val="auto"/>
          <w:sz w:val="21"/>
          <w:szCs w:val="21"/>
          <w:lang w:val="zh-CN"/>
        </w:rPr>
        <w:t>）》；</w:t>
      </w:r>
      <w:r>
        <w:rPr>
          <w:rFonts w:hint="eastAsia" w:ascii="宋体" w:hAnsi="宋体" w:cs="宋体"/>
          <w:bCs/>
          <w:color w:val="auto"/>
          <w:sz w:val="21"/>
          <w:szCs w:val="21"/>
        </w:rPr>
        <w:t>《浙江省房屋建筑与装饰工程预算定额》（2018版）</w:t>
      </w:r>
      <w:r>
        <w:rPr>
          <w:rFonts w:hint="eastAsia" w:ascii="宋体" w:hAnsi="宋体" w:cs="宋体"/>
          <w:bCs/>
          <w:color w:val="auto"/>
          <w:sz w:val="21"/>
          <w:szCs w:val="21"/>
          <w:lang w:eastAsia="zh-CN"/>
        </w:rPr>
        <w:t>；</w:t>
      </w:r>
      <w:r>
        <w:rPr>
          <w:rFonts w:hint="eastAsia" w:ascii="宋体" w:hAnsi="宋体" w:cs="宋体"/>
          <w:bCs/>
          <w:color w:val="auto"/>
          <w:sz w:val="21"/>
          <w:szCs w:val="21"/>
        </w:rPr>
        <w:t>《浙江省通用安装工程预算定额》（2018版）以及相关补充规定与综合解释</w:t>
      </w:r>
      <w:r>
        <w:rPr>
          <w:rFonts w:hint="eastAsia" w:ascii="宋体" w:hAnsi="宋体" w:cs="宋体"/>
          <w:bCs/>
          <w:color w:val="auto"/>
          <w:sz w:val="21"/>
          <w:szCs w:val="21"/>
          <w:lang w:eastAsia="zh-CN"/>
        </w:rPr>
        <w:t>；</w:t>
      </w:r>
    </w:p>
    <w:p>
      <w:pPr>
        <w:pStyle w:val="20"/>
        <w:widowControl/>
        <w:spacing w:line="360" w:lineRule="auto"/>
        <w:ind w:firstLine="0" w:firstLineChars="0"/>
        <w:jc w:val="left"/>
        <w:rPr>
          <w:rFonts w:ascii="宋体" w:hAnsi="宋体" w:cs="宋体"/>
          <w:bCs/>
          <w:color w:val="auto"/>
          <w:sz w:val="21"/>
          <w:szCs w:val="21"/>
        </w:rPr>
      </w:pPr>
      <w:r>
        <w:rPr>
          <w:rFonts w:hint="eastAsia" w:ascii="宋体" w:hAnsi="宋体" w:cs="宋体"/>
          <w:bCs/>
          <w:color w:val="auto"/>
          <w:sz w:val="21"/>
          <w:szCs w:val="21"/>
        </w:rPr>
        <w:t>202</w:t>
      </w:r>
      <w:r>
        <w:rPr>
          <w:rFonts w:hint="eastAsia" w:ascii="宋体" w:hAnsi="宋体" w:cs="宋体"/>
          <w:bCs/>
          <w:color w:val="auto"/>
          <w:sz w:val="21"/>
          <w:szCs w:val="21"/>
          <w:lang w:val="en-US" w:eastAsia="zh-CN"/>
        </w:rPr>
        <w:t>4</w:t>
      </w:r>
      <w:r>
        <w:rPr>
          <w:rFonts w:hint="eastAsia" w:ascii="宋体" w:hAnsi="宋体" w:cs="宋体"/>
          <w:bCs/>
          <w:color w:val="auto"/>
          <w:sz w:val="21"/>
          <w:szCs w:val="21"/>
        </w:rPr>
        <w:t>年</w:t>
      </w:r>
      <w:r>
        <w:rPr>
          <w:rFonts w:hint="eastAsia" w:ascii="宋体" w:hAnsi="宋体" w:cs="宋体"/>
          <w:bCs/>
          <w:color w:val="auto"/>
          <w:sz w:val="21"/>
          <w:szCs w:val="21"/>
          <w:lang w:val="en-US" w:eastAsia="zh-CN"/>
        </w:rPr>
        <w:t>04</w:t>
      </w:r>
      <w:r>
        <w:rPr>
          <w:rFonts w:hint="eastAsia" w:ascii="宋体" w:hAnsi="宋体" w:cs="宋体"/>
          <w:bCs/>
          <w:color w:val="auto"/>
          <w:sz w:val="21"/>
          <w:szCs w:val="21"/>
        </w:rPr>
        <w:t>月份《台州造价》、《浙江造价信息》相关法律、法规以及规范、文件等。</w:t>
      </w:r>
    </w:p>
    <w:p>
      <w:pPr>
        <w:pStyle w:val="20"/>
        <w:widowControl/>
        <w:spacing w:line="360" w:lineRule="auto"/>
        <w:ind w:firstLine="211" w:firstLineChars="100"/>
        <w:jc w:val="left"/>
        <w:rPr>
          <w:rFonts w:ascii="宋体" w:hAnsi="宋体" w:cs="宋体"/>
          <w:b/>
          <w:color w:val="auto"/>
          <w:sz w:val="21"/>
          <w:szCs w:val="21"/>
        </w:rPr>
      </w:pPr>
      <w:r>
        <w:rPr>
          <w:rFonts w:hint="eastAsia" w:ascii="宋体" w:hAnsi="宋体" w:cs="宋体"/>
          <w:b/>
          <w:color w:val="auto"/>
          <w:sz w:val="21"/>
          <w:szCs w:val="21"/>
        </w:rPr>
        <w:t>(三）工程量清单详见预算审核书。</w:t>
      </w:r>
    </w:p>
    <w:p>
      <w:pPr>
        <w:spacing w:line="360" w:lineRule="auto"/>
        <w:ind w:firstLine="211" w:firstLineChars="100"/>
        <w:rPr>
          <w:rFonts w:ascii="宋体" w:hAnsi="宋体" w:cs="宋体"/>
          <w:b/>
          <w:color w:val="auto"/>
          <w:szCs w:val="21"/>
        </w:rPr>
      </w:pPr>
      <w:r>
        <w:rPr>
          <w:rFonts w:hint="eastAsia" w:ascii="宋体" w:hAnsi="宋体" w:cs="宋体"/>
          <w:b/>
          <w:color w:val="auto"/>
          <w:szCs w:val="21"/>
        </w:rPr>
        <w:t>(四)有关事项说明</w:t>
      </w:r>
    </w:p>
    <w:p>
      <w:pPr>
        <w:widowControl/>
        <w:spacing w:line="360" w:lineRule="auto"/>
        <w:ind w:firstLine="210" w:firstLineChars="100"/>
        <w:rPr>
          <w:rFonts w:hint="eastAsia" w:ascii="宋体" w:hAnsi="宋体" w:eastAsia="宋体" w:cs="宋体"/>
          <w:color w:val="auto"/>
          <w:szCs w:val="21"/>
          <w:lang w:val="zh-CN"/>
        </w:rPr>
      </w:pPr>
      <w:r>
        <w:rPr>
          <w:rFonts w:hint="eastAsia" w:ascii="宋体" w:hAnsi="宋体" w:eastAsia="宋体" w:cs="宋体"/>
          <w:color w:val="auto"/>
          <w:szCs w:val="21"/>
          <w:lang w:val="en-US" w:eastAsia="zh-CN"/>
        </w:rPr>
        <w:t>1、</w:t>
      </w:r>
      <w:r>
        <w:rPr>
          <w:rFonts w:hint="eastAsia" w:ascii="宋体" w:hAnsi="宋体" w:eastAsia="宋体" w:cs="宋体"/>
          <w:color w:val="auto"/>
          <w:szCs w:val="21"/>
          <w:lang w:val="zh-CN"/>
        </w:rPr>
        <w:t>建筑垃圾</w:t>
      </w:r>
      <w:r>
        <w:rPr>
          <w:rFonts w:hint="eastAsia" w:ascii="宋体" w:hAnsi="宋体" w:eastAsia="宋体" w:cs="宋体"/>
          <w:color w:val="auto"/>
          <w:szCs w:val="21"/>
          <w:lang w:val="zh-CN" w:eastAsia="zh-CN"/>
        </w:rPr>
        <w:t>运距按</w:t>
      </w:r>
      <w:r>
        <w:rPr>
          <w:rFonts w:hint="eastAsia" w:ascii="宋体" w:hAnsi="宋体" w:eastAsia="宋体" w:cs="宋体"/>
          <w:color w:val="auto"/>
          <w:szCs w:val="21"/>
          <w:lang w:val="en-US" w:eastAsia="zh-CN"/>
        </w:rPr>
        <w:t>5公里计算</w:t>
      </w:r>
      <w:r>
        <w:rPr>
          <w:rFonts w:hint="eastAsia" w:ascii="宋体" w:hAnsi="宋体" w:eastAsia="宋体" w:cs="宋体"/>
          <w:color w:val="auto"/>
          <w:szCs w:val="21"/>
          <w:lang w:val="zh-CN"/>
        </w:rPr>
        <w:t>；</w:t>
      </w:r>
    </w:p>
    <w:p>
      <w:pPr>
        <w:widowControl/>
        <w:spacing w:line="360" w:lineRule="auto"/>
        <w:ind w:firstLine="210" w:firstLineChars="100"/>
        <w:rPr>
          <w:rFonts w:hint="eastAsia" w:ascii="宋体" w:hAnsi="宋体" w:eastAsia="宋体" w:cs="宋体"/>
          <w:color w:val="auto"/>
          <w:szCs w:val="21"/>
          <w:lang w:val="zh-CN"/>
        </w:rPr>
      </w:pPr>
      <w:r>
        <w:rPr>
          <w:rFonts w:hint="eastAsia" w:ascii="宋体" w:hAnsi="宋体" w:eastAsia="宋体" w:cs="宋体"/>
          <w:color w:val="auto"/>
          <w:szCs w:val="21"/>
          <w:lang w:val="en-US" w:eastAsia="zh-CN"/>
        </w:rPr>
        <w:t>2、内外墙空鼓面积按涂料面积的20%考虑，结算按实调整；</w:t>
      </w:r>
    </w:p>
    <w:p>
      <w:pPr>
        <w:widowControl/>
        <w:spacing w:line="360" w:lineRule="auto"/>
        <w:ind w:firstLine="210" w:firstLineChars="10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3、原屋面原隔热层板拆除清理外运按35元/m2计算。</w:t>
      </w:r>
    </w:p>
    <w:p>
      <w:pPr>
        <w:widowControl/>
        <w:spacing w:line="360" w:lineRule="auto"/>
        <w:ind w:firstLine="210" w:firstLineChars="100"/>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注：详见预算审核书。</w:t>
      </w:r>
    </w:p>
    <w:p>
      <w:pPr>
        <w:tabs>
          <w:tab w:val="left" w:pos="8280"/>
        </w:tabs>
        <w:autoSpaceDE w:val="0"/>
        <w:autoSpaceDN w:val="0"/>
        <w:adjustRightInd w:val="0"/>
        <w:spacing w:line="360" w:lineRule="auto"/>
        <w:ind w:right="25" w:firstLine="422" w:firstLineChars="200"/>
        <w:jc w:val="left"/>
        <w:rPr>
          <w:rFonts w:ascii="宋体" w:hAnsi="宋体"/>
          <w:b/>
          <w:color w:val="auto"/>
          <w:szCs w:val="21"/>
        </w:rPr>
      </w:pPr>
      <w:r>
        <w:rPr>
          <w:rFonts w:hint="eastAsia" w:ascii="宋体" w:hAnsi="宋体"/>
          <w:b/>
          <w:color w:val="auto"/>
          <w:szCs w:val="21"/>
        </w:rPr>
        <w:t>三、商务需求</w:t>
      </w:r>
    </w:p>
    <w:p>
      <w:pPr>
        <w:pStyle w:val="75"/>
        <w:spacing w:line="360" w:lineRule="auto"/>
        <w:ind w:firstLine="211" w:firstLineChars="100"/>
        <w:rPr>
          <w:rFonts w:ascii="宋体" w:hAnsi="宋体"/>
          <w:b/>
          <w:bCs/>
          <w:color w:val="auto"/>
          <w:szCs w:val="21"/>
        </w:rPr>
      </w:pPr>
      <w:r>
        <w:rPr>
          <w:rFonts w:hint="eastAsia" w:ascii="宋体" w:hAnsi="宋体"/>
          <w:b/>
          <w:bCs/>
          <w:color w:val="auto"/>
          <w:szCs w:val="21"/>
          <w:lang w:val="en-US" w:eastAsia="zh-CN"/>
        </w:rPr>
        <w:t>1</w:t>
      </w:r>
      <w:r>
        <w:rPr>
          <w:rFonts w:hint="eastAsia" w:ascii="宋体" w:hAnsi="宋体"/>
          <w:b/>
          <w:bCs/>
          <w:color w:val="auto"/>
          <w:szCs w:val="21"/>
        </w:rPr>
        <w:t>、付款条</w:t>
      </w:r>
      <w:r>
        <w:rPr>
          <w:rFonts w:hint="eastAsia" w:ascii="宋体" w:hAnsi="宋体"/>
          <w:b/>
          <w:color w:val="auto"/>
          <w:szCs w:val="21"/>
        </w:rPr>
        <w:t>件：</w:t>
      </w:r>
      <w:r>
        <w:rPr>
          <w:rFonts w:hint="eastAsia" w:ascii="宋体" w:hAnsi="宋体"/>
          <w:b/>
          <w:bCs/>
          <w:color w:val="auto"/>
          <w:szCs w:val="21"/>
        </w:rPr>
        <w:t>工程预付款为合同价的10%；竣工验收合格后支付至合同价的 90%（含预付款）；工程结算经审定并完成财政备案后，付至结算审核价的100%（在发包人支付此款项前，承包人须先向发包人提供质量保证金保函，</w:t>
      </w:r>
      <w:r>
        <w:rPr>
          <w:rFonts w:hint="eastAsia" w:ascii="宋体" w:hAnsi="宋体"/>
          <w:b/>
          <w:bCs/>
          <w:color w:val="auto"/>
          <w:szCs w:val="21"/>
          <w:lang w:val="en-US" w:eastAsia="zh-CN"/>
        </w:rPr>
        <w:t>质量保证金保函有效期与质保期一致，</w:t>
      </w:r>
      <w:r>
        <w:rPr>
          <w:rFonts w:hint="eastAsia" w:ascii="宋体" w:hAnsi="宋体"/>
          <w:b/>
          <w:bCs/>
          <w:color w:val="auto"/>
          <w:szCs w:val="21"/>
        </w:rPr>
        <w:t>质量保证金额度为本工程结算审定价的1.5 %。）</w:t>
      </w:r>
    </w:p>
    <w:p>
      <w:pPr>
        <w:pStyle w:val="75"/>
        <w:spacing w:line="360" w:lineRule="auto"/>
        <w:ind w:firstLine="211" w:firstLineChars="100"/>
        <w:rPr>
          <w:rFonts w:hint="eastAsia" w:ascii="宋体" w:hAnsi="宋体"/>
          <w:b/>
          <w:bCs/>
          <w:color w:val="auto"/>
          <w:szCs w:val="21"/>
          <w:lang w:val="en-US" w:eastAsia="zh-CN"/>
        </w:rPr>
      </w:pPr>
      <w:r>
        <w:rPr>
          <w:rFonts w:hint="eastAsia" w:ascii="宋体" w:hAnsi="宋体"/>
          <w:b/>
          <w:bCs/>
          <w:color w:val="auto"/>
          <w:szCs w:val="21"/>
          <w:lang w:val="en-US" w:eastAsia="zh-CN"/>
        </w:rPr>
        <w:t>2、履约保证金：签约合同价的2％，现金（电汇或银行汇票形式）或银行保函或保险机构保证保险保单或融资担保公司保函。</w:t>
      </w:r>
    </w:p>
    <w:p>
      <w:pPr>
        <w:pStyle w:val="4"/>
        <w:widowControl/>
        <w:tabs>
          <w:tab w:val="left" w:pos="0"/>
          <w:tab w:val="left" w:pos="1260"/>
          <w:tab w:val="left" w:pos="1365"/>
        </w:tabs>
        <w:spacing w:line="360" w:lineRule="auto"/>
        <w:ind w:left="0" w:leftChars="0" w:firstLine="210" w:firstLineChars="100"/>
        <w:rPr>
          <w:rFonts w:ascii="宋体" w:hAnsi="宋体" w:cs="宋体"/>
          <w:color w:val="auto"/>
          <w:szCs w:val="21"/>
        </w:rPr>
      </w:pPr>
      <w:r>
        <w:rPr>
          <w:rFonts w:hint="eastAsia" w:ascii="宋体" w:hAnsi="宋体" w:cs="宋体"/>
          <w:color w:val="auto"/>
          <w:szCs w:val="21"/>
          <w:lang w:val="en-US" w:eastAsia="zh-CN"/>
        </w:rPr>
        <w:t>3</w:t>
      </w:r>
      <w:r>
        <w:rPr>
          <w:rFonts w:hint="eastAsia" w:ascii="宋体" w:hAnsi="宋体" w:cs="宋体"/>
          <w:color w:val="auto"/>
          <w:szCs w:val="21"/>
        </w:rPr>
        <w:t>、发包人向承包人支付的一切费用，承包人不得移作他用。发包人和监理工程师有权对此进行监督，如承包人抽走用于本工程的资金，且影响了工程的实施，按承包人违约处理。</w:t>
      </w:r>
    </w:p>
    <w:p>
      <w:pPr>
        <w:rPr>
          <w:rFonts w:ascii="宋体" w:hAnsi="宋体" w:cs="宋体"/>
          <w:bCs/>
          <w:color w:val="auto"/>
          <w:kern w:val="0"/>
          <w:sz w:val="30"/>
          <w:szCs w:val="30"/>
        </w:rPr>
      </w:pPr>
      <w:r>
        <w:rPr>
          <w:rFonts w:hint="eastAsia" w:ascii="宋体" w:hAnsi="宋体" w:cs="宋体"/>
          <w:color w:val="auto"/>
        </w:rPr>
        <w:br w:type="page"/>
      </w:r>
    </w:p>
    <w:p>
      <w:pPr>
        <w:pStyle w:val="19"/>
        <w:snapToGrid w:val="0"/>
        <w:spacing w:line="360" w:lineRule="auto"/>
        <w:jc w:val="left"/>
        <w:rPr>
          <w:rFonts w:ascii="宋体" w:hAnsi="宋体" w:cs="宋体"/>
          <w:bCs/>
          <w:color w:val="auto"/>
          <w:kern w:val="0"/>
          <w:sz w:val="30"/>
          <w:szCs w:val="30"/>
        </w:rPr>
      </w:pPr>
      <w:r>
        <w:rPr>
          <w:rFonts w:hint="eastAsia" w:ascii="宋体" w:hAnsi="宋体" w:cs="宋体"/>
          <w:bCs/>
          <w:color w:val="auto"/>
          <w:kern w:val="0"/>
          <w:sz w:val="30"/>
          <w:szCs w:val="30"/>
        </w:rPr>
        <w:t>附件：</w:t>
      </w:r>
    </w:p>
    <w:p>
      <w:pPr>
        <w:pStyle w:val="19"/>
        <w:snapToGrid w:val="0"/>
        <w:spacing w:line="360" w:lineRule="auto"/>
        <w:ind w:firstLine="2891" w:firstLineChars="900"/>
        <w:rPr>
          <w:rFonts w:ascii="宋体" w:hAnsi="宋体" w:cs="宋体"/>
          <w:b/>
          <w:bCs/>
          <w:color w:val="auto"/>
          <w:kern w:val="0"/>
          <w:sz w:val="32"/>
          <w:szCs w:val="32"/>
        </w:rPr>
      </w:pPr>
      <w:r>
        <w:rPr>
          <w:rFonts w:hint="eastAsia" w:ascii="宋体" w:hAnsi="宋体" w:cs="宋体"/>
          <w:b/>
          <w:bCs/>
          <w:color w:val="auto"/>
          <w:kern w:val="0"/>
          <w:sz w:val="32"/>
          <w:szCs w:val="32"/>
        </w:rPr>
        <w:t>主材设备材料备选品牌一览表</w:t>
      </w:r>
    </w:p>
    <w:p>
      <w:pPr>
        <w:pStyle w:val="20"/>
        <w:tabs>
          <w:tab w:val="left" w:pos="208"/>
        </w:tabs>
        <w:ind w:firstLine="480"/>
        <w:rPr>
          <w:color w:val="auto"/>
        </w:rPr>
      </w:pPr>
    </w:p>
    <w:tbl>
      <w:tblPr>
        <w:tblStyle w:val="42"/>
        <w:tblW w:w="9080" w:type="dxa"/>
        <w:jc w:val="center"/>
        <w:tblLayout w:type="autofit"/>
        <w:tblCellMar>
          <w:top w:w="0" w:type="dxa"/>
          <w:left w:w="108" w:type="dxa"/>
          <w:bottom w:w="0" w:type="dxa"/>
          <w:right w:w="108" w:type="dxa"/>
        </w:tblCellMar>
      </w:tblPr>
      <w:tblGrid>
        <w:gridCol w:w="640"/>
        <w:gridCol w:w="2489"/>
        <w:gridCol w:w="4254"/>
        <w:gridCol w:w="1697"/>
      </w:tblGrid>
      <w:tr>
        <w:tblPrEx>
          <w:tblCellMar>
            <w:top w:w="0" w:type="dxa"/>
            <w:left w:w="108" w:type="dxa"/>
            <w:bottom w:w="0" w:type="dxa"/>
            <w:right w:w="108" w:type="dxa"/>
          </w:tblCellMar>
        </w:tblPrEx>
        <w:trPr>
          <w:trHeight w:val="584" w:hRule="atLeast"/>
          <w:jc w:val="center"/>
        </w:trPr>
        <w:tc>
          <w:tcPr>
            <w:tcW w:w="64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cs="宋体"/>
                <w:color w:val="auto"/>
                <w:kern w:val="0"/>
                <w:sz w:val="24"/>
              </w:rPr>
            </w:pPr>
            <w:r>
              <w:rPr>
                <w:rFonts w:hint="eastAsia" w:ascii="宋体" w:cs="宋体"/>
                <w:color w:val="auto"/>
                <w:kern w:val="0"/>
                <w:sz w:val="24"/>
              </w:rPr>
              <w:t>序号</w:t>
            </w:r>
          </w:p>
        </w:tc>
        <w:tc>
          <w:tcPr>
            <w:tcW w:w="2489" w:type="dxa"/>
            <w:tcBorders>
              <w:top w:val="single" w:color="auto" w:sz="4" w:space="0"/>
              <w:left w:val="nil"/>
              <w:bottom w:val="single" w:color="auto" w:sz="4" w:space="0"/>
              <w:right w:val="single" w:color="auto" w:sz="4" w:space="0"/>
            </w:tcBorders>
            <w:noWrap/>
            <w:vAlign w:val="center"/>
          </w:tcPr>
          <w:p>
            <w:pPr>
              <w:widowControl/>
              <w:jc w:val="center"/>
              <w:rPr>
                <w:rFonts w:ascii="宋体" w:cs="宋体"/>
                <w:color w:val="auto"/>
                <w:kern w:val="0"/>
                <w:sz w:val="24"/>
              </w:rPr>
            </w:pPr>
            <w:r>
              <w:rPr>
                <w:rFonts w:hint="eastAsia" w:ascii="宋体" w:cs="宋体"/>
                <w:color w:val="auto"/>
                <w:kern w:val="0"/>
                <w:sz w:val="24"/>
              </w:rPr>
              <w:t>材料名称</w:t>
            </w:r>
          </w:p>
        </w:tc>
        <w:tc>
          <w:tcPr>
            <w:tcW w:w="4254" w:type="dxa"/>
            <w:tcBorders>
              <w:top w:val="single" w:color="auto" w:sz="4" w:space="0"/>
              <w:left w:val="nil"/>
              <w:bottom w:val="single" w:color="auto" w:sz="4" w:space="0"/>
              <w:right w:val="single" w:color="auto" w:sz="4" w:space="0"/>
            </w:tcBorders>
            <w:noWrap/>
            <w:vAlign w:val="center"/>
          </w:tcPr>
          <w:p>
            <w:pPr>
              <w:widowControl/>
              <w:jc w:val="center"/>
              <w:rPr>
                <w:rFonts w:ascii="宋体" w:cs="宋体"/>
                <w:color w:val="auto"/>
                <w:kern w:val="0"/>
                <w:sz w:val="24"/>
              </w:rPr>
            </w:pPr>
            <w:r>
              <w:rPr>
                <w:rFonts w:hint="eastAsia" w:ascii="宋体" w:cs="宋体"/>
                <w:color w:val="auto"/>
                <w:kern w:val="0"/>
                <w:sz w:val="24"/>
              </w:rPr>
              <w:t>推荐品牌</w:t>
            </w:r>
          </w:p>
        </w:tc>
        <w:tc>
          <w:tcPr>
            <w:tcW w:w="1697" w:type="dxa"/>
            <w:tcBorders>
              <w:top w:val="single" w:color="auto" w:sz="4" w:space="0"/>
              <w:left w:val="nil"/>
              <w:bottom w:val="single" w:color="auto" w:sz="4" w:space="0"/>
              <w:right w:val="single" w:color="auto" w:sz="4" w:space="0"/>
            </w:tcBorders>
            <w:noWrap/>
            <w:vAlign w:val="center"/>
          </w:tcPr>
          <w:p>
            <w:pPr>
              <w:widowControl/>
              <w:jc w:val="center"/>
              <w:rPr>
                <w:rFonts w:ascii="宋体" w:cs="宋体"/>
                <w:color w:val="auto"/>
                <w:kern w:val="0"/>
                <w:sz w:val="24"/>
              </w:rPr>
            </w:pPr>
            <w:r>
              <w:rPr>
                <w:rFonts w:hint="eastAsia" w:ascii="宋体" w:cs="宋体"/>
                <w:color w:val="auto"/>
                <w:kern w:val="0"/>
                <w:sz w:val="24"/>
              </w:rPr>
              <w:t>备注</w:t>
            </w:r>
          </w:p>
        </w:tc>
      </w:tr>
      <w:tr>
        <w:tblPrEx>
          <w:tblCellMar>
            <w:top w:w="0" w:type="dxa"/>
            <w:left w:w="108" w:type="dxa"/>
            <w:bottom w:w="0" w:type="dxa"/>
            <w:right w:w="108" w:type="dxa"/>
          </w:tblCellMar>
        </w:tblPrEx>
        <w:trPr>
          <w:trHeight w:val="600" w:hRule="atLeast"/>
          <w:jc w:val="center"/>
        </w:trPr>
        <w:tc>
          <w:tcPr>
            <w:tcW w:w="640" w:type="dxa"/>
            <w:tcBorders>
              <w:top w:val="nil"/>
              <w:left w:val="single" w:color="auto" w:sz="4" w:space="0"/>
              <w:bottom w:val="single" w:color="auto" w:sz="4" w:space="0"/>
              <w:right w:val="single" w:color="auto" w:sz="4" w:space="0"/>
            </w:tcBorders>
            <w:noWrap/>
            <w:vAlign w:val="center"/>
          </w:tcPr>
          <w:p>
            <w:pPr>
              <w:widowControl/>
              <w:jc w:val="center"/>
              <w:rPr>
                <w:rFonts w:ascii="宋体" w:cs="宋体"/>
                <w:color w:val="auto"/>
                <w:kern w:val="0"/>
                <w:sz w:val="24"/>
              </w:rPr>
            </w:pPr>
            <w:r>
              <w:rPr>
                <w:rFonts w:hint="eastAsia" w:ascii="宋体" w:cs="宋体"/>
                <w:color w:val="auto"/>
                <w:kern w:val="0"/>
                <w:sz w:val="24"/>
              </w:rPr>
              <w:t>1</w:t>
            </w:r>
          </w:p>
        </w:tc>
        <w:tc>
          <w:tcPr>
            <w:tcW w:w="248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cs="宋体"/>
                <w:color w:val="auto"/>
                <w:kern w:val="0"/>
                <w:sz w:val="24"/>
              </w:rPr>
            </w:pPr>
            <w:r>
              <w:rPr>
                <w:rFonts w:hint="eastAsia" w:ascii="宋体" w:hAnsi="宋体" w:eastAsia="宋体" w:cs="宋体"/>
                <w:i w:val="0"/>
                <w:iCs w:val="0"/>
                <w:color w:val="auto"/>
                <w:kern w:val="0"/>
                <w:sz w:val="22"/>
                <w:szCs w:val="22"/>
                <w:u w:val="none"/>
                <w:lang w:val="en-US" w:eastAsia="zh-CN" w:bidi="ar"/>
              </w:rPr>
              <w:t>钢材</w:t>
            </w:r>
          </w:p>
        </w:tc>
        <w:tc>
          <w:tcPr>
            <w:tcW w:w="4254"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cs="宋体"/>
                <w:color w:val="auto"/>
                <w:kern w:val="0"/>
                <w:sz w:val="24"/>
              </w:rPr>
            </w:pPr>
            <w:r>
              <w:rPr>
                <w:rFonts w:hint="eastAsia" w:ascii="宋体" w:hAnsi="宋体" w:eastAsia="宋体" w:cs="宋体"/>
                <w:i w:val="0"/>
                <w:iCs w:val="0"/>
                <w:color w:val="auto"/>
                <w:kern w:val="0"/>
                <w:sz w:val="22"/>
                <w:szCs w:val="22"/>
                <w:u w:val="none"/>
                <w:lang w:val="en-US" w:eastAsia="zh-CN" w:bidi="ar"/>
              </w:rPr>
              <w:t>江苏沙钢、宝钢、杭钢、鞍钢</w:t>
            </w:r>
          </w:p>
        </w:tc>
        <w:tc>
          <w:tcPr>
            <w:tcW w:w="1697" w:type="dxa"/>
            <w:tcBorders>
              <w:top w:val="nil"/>
              <w:left w:val="nil"/>
              <w:bottom w:val="single" w:color="auto" w:sz="4" w:space="0"/>
              <w:right w:val="single" w:color="auto" w:sz="4" w:space="0"/>
            </w:tcBorders>
            <w:noWrap/>
            <w:vAlign w:val="center"/>
          </w:tcPr>
          <w:p>
            <w:pPr>
              <w:jc w:val="center"/>
              <w:rPr>
                <w:rFonts w:ascii="宋体" w:cs="宋体"/>
                <w:color w:val="auto"/>
                <w:kern w:val="0"/>
                <w:sz w:val="24"/>
              </w:rPr>
            </w:pPr>
            <w:r>
              <w:rPr>
                <w:rFonts w:hint="eastAsia" w:ascii="宋体" w:cs="宋体"/>
                <w:color w:val="auto"/>
                <w:kern w:val="0"/>
                <w:sz w:val="24"/>
              </w:rPr>
              <w:t>优于或相当于</w:t>
            </w:r>
          </w:p>
        </w:tc>
      </w:tr>
      <w:tr>
        <w:tblPrEx>
          <w:tblCellMar>
            <w:top w:w="0" w:type="dxa"/>
            <w:left w:w="108" w:type="dxa"/>
            <w:bottom w:w="0" w:type="dxa"/>
            <w:right w:w="108" w:type="dxa"/>
          </w:tblCellMar>
        </w:tblPrEx>
        <w:trPr>
          <w:trHeight w:val="600" w:hRule="atLeast"/>
          <w:jc w:val="center"/>
        </w:trPr>
        <w:tc>
          <w:tcPr>
            <w:tcW w:w="640" w:type="dxa"/>
            <w:tcBorders>
              <w:top w:val="nil"/>
              <w:left w:val="single" w:color="auto" w:sz="4" w:space="0"/>
              <w:bottom w:val="single" w:color="auto" w:sz="4" w:space="0"/>
              <w:right w:val="single" w:color="auto" w:sz="4" w:space="0"/>
            </w:tcBorders>
            <w:noWrap/>
            <w:vAlign w:val="center"/>
          </w:tcPr>
          <w:p>
            <w:pPr>
              <w:widowControl/>
              <w:spacing w:line="460" w:lineRule="exact"/>
              <w:jc w:val="center"/>
              <w:rPr>
                <w:rFonts w:ascii="宋体" w:cs="宋体"/>
                <w:color w:val="auto"/>
                <w:kern w:val="0"/>
                <w:sz w:val="24"/>
              </w:rPr>
            </w:pPr>
            <w:r>
              <w:rPr>
                <w:rFonts w:hint="eastAsia" w:ascii="宋体" w:cs="宋体"/>
                <w:color w:val="auto"/>
                <w:kern w:val="0"/>
                <w:sz w:val="24"/>
              </w:rPr>
              <w:t>2</w:t>
            </w:r>
          </w:p>
        </w:tc>
        <w:tc>
          <w:tcPr>
            <w:tcW w:w="248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cs="宋体"/>
                <w:color w:val="auto"/>
                <w:kern w:val="0"/>
                <w:sz w:val="24"/>
              </w:rPr>
            </w:pPr>
            <w:r>
              <w:rPr>
                <w:rFonts w:hint="eastAsia" w:ascii="宋体" w:hAnsi="宋体" w:eastAsia="宋体" w:cs="宋体"/>
                <w:i w:val="0"/>
                <w:iCs w:val="0"/>
                <w:color w:val="auto"/>
                <w:kern w:val="0"/>
                <w:sz w:val="22"/>
                <w:szCs w:val="22"/>
                <w:u w:val="none"/>
                <w:lang w:val="en-US" w:eastAsia="zh-CN" w:bidi="ar"/>
              </w:rPr>
              <w:t>水泥</w:t>
            </w:r>
          </w:p>
        </w:tc>
        <w:tc>
          <w:tcPr>
            <w:tcW w:w="4254"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cs="宋体"/>
                <w:color w:val="auto"/>
                <w:kern w:val="0"/>
                <w:sz w:val="24"/>
              </w:rPr>
            </w:pPr>
            <w:r>
              <w:rPr>
                <w:rFonts w:hint="eastAsia" w:ascii="宋体" w:hAnsi="宋体" w:eastAsia="宋体" w:cs="宋体"/>
                <w:i w:val="0"/>
                <w:iCs w:val="0"/>
                <w:color w:val="auto"/>
                <w:kern w:val="0"/>
                <w:sz w:val="22"/>
                <w:szCs w:val="22"/>
                <w:u w:val="none"/>
                <w:lang w:val="en-US" w:eastAsia="zh-CN" w:bidi="ar"/>
              </w:rPr>
              <w:t>尖峰、三狮、海螺</w:t>
            </w:r>
          </w:p>
        </w:tc>
        <w:tc>
          <w:tcPr>
            <w:tcW w:w="1697" w:type="dxa"/>
            <w:tcBorders>
              <w:top w:val="nil"/>
              <w:left w:val="nil"/>
              <w:bottom w:val="single" w:color="auto" w:sz="4" w:space="0"/>
              <w:right w:val="single" w:color="auto" w:sz="4" w:space="0"/>
            </w:tcBorders>
            <w:noWrap/>
            <w:vAlign w:val="center"/>
          </w:tcPr>
          <w:p>
            <w:pPr>
              <w:widowControl/>
              <w:jc w:val="center"/>
              <w:rPr>
                <w:rFonts w:ascii="宋体" w:cs="宋体"/>
                <w:color w:val="auto"/>
                <w:kern w:val="0"/>
                <w:sz w:val="24"/>
              </w:rPr>
            </w:pPr>
            <w:r>
              <w:rPr>
                <w:rFonts w:hint="eastAsia" w:ascii="宋体" w:cs="宋体"/>
                <w:color w:val="auto"/>
                <w:kern w:val="0"/>
                <w:sz w:val="24"/>
              </w:rPr>
              <w:t>优于或相当于</w:t>
            </w:r>
          </w:p>
        </w:tc>
      </w:tr>
      <w:tr>
        <w:tblPrEx>
          <w:tblCellMar>
            <w:top w:w="0" w:type="dxa"/>
            <w:left w:w="108" w:type="dxa"/>
            <w:bottom w:w="0" w:type="dxa"/>
            <w:right w:w="108" w:type="dxa"/>
          </w:tblCellMar>
        </w:tblPrEx>
        <w:trPr>
          <w:trHeight w:val="600" w:hRule="atLeast"/>
          <w:jc w:val="center"/>
        </w:trPr>
        <w:tc>
          <w:tcPr>
            <w:tcW w:w="640" w:type="dxa"/>
            <w:tcBorders>
              <w:top w:val="nil"/>
              <w:left w:val="single" w:color="auto" w:sz="4" w:space="0"/>
              <w:bottom w:val="single" w:color="auto" w:sz="4" w:space="0"/>
              <w:right w:val="single" w:color="auto" w:sz="4" w:space="0"/>
            </w:tcBorders>
            <w:noWrap/>
            <w:vAlign w:val="center"/>
          </w:tcPr>
          <w:p>
            <w:pPr>
              <w:widowControl/>
              <w:spacing w:line="460" w:lineRule="exact"/>
              <w:jc w:val="center"/>
              <w:rPr>
                <w:rFonts w:ascii="宋体" w:cs="宋体"/>
                <w:color w:val="auto"/>
                <w:kern w:val="0"/>
                <w:sz w:val="24"/>
              </w:rPr>
            </w:pPr>
            <w:r>
              <w:rPr>
                <w:rFonts w:ascii="宋体" w:cs="宋体"/>
                <w:color w:val="auto"/>
                <w:kern w:val="0"/>
                <w:sz w:val="24"/>
              </w:rPr>
              <w:t>3</w:t>
            </w:r>
          </w:p>
        </w:tc>
        <w:tc>
          <w:tcPr>
            <w:tcW w:w="248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s="宋体"/>
                <w:color w:val="auto"/>
                <w:kern w:val="0"/>
                <w:sz w:val="24"/>
              </w:rPr>
            </w:pPr>
            <w:r>
              <w:rPr>
                <w:rFonts w:hint="eastAsia" w:ascii="宋体" w:hAnsi="宋体" w:eastAsia="宋体" w:cs="宋体"/>
                <w:i w:val="0"/>
                <w:iCs w:val="0"/>
                <w:color w:val="auto"/>
                <w:kern w:val="0"/>
                <w:sz w:val="22"/>
                <w:szCs w:val="22"/>
                <w:u w:val="none"/>
                <w:lang w:val="en-US" w:eastAsia="zh-CN" w:bidi="ar"/>
              </w:rPr>
              <w:t>铝合金及五金配件</w:t>
            </w:r>
          </w:p>
        </w:tc>
        <w:tc>
          <w:tcPr>
            <w:tcW w:w="4254"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s="宋体"/>
                <w:color w:val="auto"/>
                <w:kern w:val="0"/>
                <w:sz w:val="24"/>
              </w:rPr>
            </w:pPr>
            <w:r>
              <w:rPr>
                <w:rFonts w:hint="eastAsia" w:ascii="宋体" w:hAnsi="宋体" w:eastAsia="宋体" w:cs="宋体"/>
                <w:i w:val="0"/>
                <w:iCs w:val="0"/>
                <w:color w:val="auto"/>
                <w:kern w:val="0"/>
                <w:sz w:val="22"/>
                <w:szCs w:val="22"/>
                <w:u w:val="none"/>
                <w:lang w:val="en-US" w:eastAsia="zh-CN" w:bidi="ar"/>
              </w:rPr>
              <w:t>凤铝、兴发、坚美</w:t>
            </w:r>
          </w:p>
        </w:tc>
        <w:tc>
          <w:tcPr>
            <w:tcW w:w="1697"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4"/>
              </w:rPr>
            </w:pPr>
            <w:r>
              <w:rPr>
                <w:rFonts w:hint="eastAsia" w:ascii="宋体" w:hAnsi="宋体" w:cs="宋体"/>
                <w:color w:val="auto"/>
                <w:kern w:val="0"/>
                <w:sz w:val="24"/>
              </w:rPr>
              <w:t>优于或相当于</w:t>
            </w:r>
          </w:p>
        </w:tc>
      </w:tr>
      <w:tr>
        <w:tblPrEx>
          <w:tblCellMar>
            <w:top w:w="0" w:type="dxa"/>
            <w:left w:w="108" w:type="dxa"/>
            <w:bottom w:w="0" w:type="dxa"/>
            <w:right w:w="108" w:type="dxa"/>
          </w:tblCellMar>
        </w:tblPrEx>
        <w:trPr>
          <w:trHeight w:val="600" w:hRule="atLeast"/>
          <w:jc w:val="center"/>
        </w:trPr>
        <w:tc>
          <w:tcPr>
            <w:tcW w:w="640" w:type="dxa"/>
            <w:tcBorders>
              <w:top w:val="nil"/>
              <w:left w:val="single" w:color="auto" w:sz="4" w:space="0"/>
              <w:bottom w:val="single" w:color="auto" w:sz="4" w:space="0"/>
              <w:right w:val="single" w:color="auto" w:sz="4" w:space="0"/>
            </w:tcBorders>
            <w:noWrap/>
            <w:vAlign w:val="center"/>
          </w:tcPr>
          <w:p>
            <w:pPr>
              <w:widowControl/>
              <w:spacing w:line="460" w:lineRule="exact"/>
              <w:jc w:val="center"/>
              <w:rPr>
                <w:rFonts w:ascii="宋体" w:cs="宋体"/>
                <w:color w:val="auto"/>
                <w:kern w:val="0"/>
                <w:sz w:val="24"/>
              </w:rPr>
            </w:pPr>
            <w:r>
              <w:rPr>
                <w:rFonts w:ascii="宋体" w:cs="宋体"/>
                <w:color w:val="auto"/>
                <w:kern w:val="0"/>
                <w:sz w:val="24"/>
              </w:rPr>
              <w:t>4</w:t>
            </w:r>
          </w:p>
        </w:tc>
        <w:tc>
          <w:tcPr>
            <w:tcW w:w="248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cs="宋体"/>
                <w:color w:val="auto"/>
                <w:kern w:val="0"/>
                <w:sz w:val="24"/>
              </w:rPr>
            </w:pPr>
            <w:r>
              <w:rPr>
                <w:rFonts w:hint="eastAsia" w:ascii="宋体" w:hAnsi="宋体" w:eastAsia="宋体" w:cs="宋体"/>
                <w:i w:val="0"/>
                <w:iCs w:val="0"/>
                <w:color w:val="auto"/>
                <w:kern w:val="0"/>
                <w:sz w:val="22"/>
                <w:szCs w:val="22"/>
                <w:u w:val="none"/>
                <w:lang w:val="en-US" w:eastAsia="zh-CN" w:bidi="ar"/>
              </w:rPr>
              <w:t>油漆、乳胶漆、涂料（反射隔热涂料、真石漆等）、腻子粉</w:t>
            </w:r>
          </w:p>
        </w:tc>
        <w:tc>
          <w:tcPr>
            <w:tcW w:w="4254"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cs="宋体"/>
                <w:color w:val="auto"/>
                <w:kern w:val="0"/>
                <w:sz w:val="24"/>
              </w:rPr>
            </w:pPr>
            <w:r>
              <w:rPr>
                <w:rFonts w:hint="eastAsia" w:ascii="宋体" w:hAnsi="宋体" w:eastAsia="宋体" w:cs="宋体"/>
                <w:i w:val="0"/>
                <w:iCs w:val="0"/>
                <w:color w:val="auto"/>
                <w:kern w:val="0"/>
                <w:sz w:val="22"/>
                <w:szCs w:val="22"/>
                <w:u w:val="none"/>
                <w:lang w:val="en-US" w:eastAsia="zh-CN" w:bidi="ar"/>
              </w:rPr>
              <w:t>立邦、多乐士、华润、博星</w:t>
            </w:r>
          </w:p>
        </w:tc>
        <w:tc>
          <w:tcPr>
            <w:tcW w:w="1697" w:type="dxa"/>
            <w:tcBorders>
              <w:top w:val="nil"/>
              <w:left w:val="nil"/>
              <w:bottom w:val="single" w:color="auto" w:sz="4" w:space="0"/>
              <w:right w:val="single" w:color="auto" w:sz="4" w:space="0"/>
            </w:tcBorders>
            <w:noWrap/>
            <w:vAlign w:val="center"/>
          </w:tcPr>
          <w:p>
            <w:pPr>
              <w:widowControl/>
              <w:jc w:val="center"/>
              <w:rPr>
                <w:rFonts w:ascii="宋体" w:cs="宋体"/>
                <w:color w:val="auto"/>
                <w:kern w:val="0"/>
                <w:sz w:val="24"/>
              </w:rPr>
            </w:pPr>
            <w:r>
              <w:rPr>
                <w:rFonts w:hint="eastAsia" w:ascii="宋体" w:cs="宋体"/>
                <w:color w:val="auto"/>
                <w:kern w:val="0"/>
                <w:sz w:val="24"/>
              </w:rPr>
              <w:t>优于或相当于</w:t>
            </w:r>
          </w:p>
        </w:tc>
      </w:tr>
      <w:tr>
        <w:tblPrEx>
          <w:tblCellMar>
            <w:top w:w="0" w:type="dxa"/>
            <w:left w:w="108" w:type="dxa"/>
            <w:bottom w:w="0" w:type="dxa"/>
            <w:right w:w="108" w:type="dxa"/>
          </w:tblCellMar>
        </w:tblPrEx>
        <w:trPr>
          <w:trHeight w:val="600" w:hRule="atLeast"/>
          <w:jc w:val="center"/>
        </w:trPr>
        <w:tc>
          <w:tcPr>
            <w:tcW w:w="640" w:type="dxa"/>
            <w:tcBorders>
              <w:top w:val="nil"/>
              <w:left w:val="single" w:color="auto" w:sz="4" w:space="0"/>
              <w:bottom w:val="single" w:color="auto" w:sz="4" w:space="0"/>
              <w:right w:val="single" w:color="auto" w:sz="4" w:space="0"/>
            </w:tcBorders>
            <w:noWrap/>
            <w:vAlign w:val="center"/>
          </w:tcPr>
          <w:p>
            <w:pPr>
              <w:widowControl/>
              <w:spacing w:line="460" w:lineRule="exact"/>
              <w:jc w:val="center"/>
              <w:rPr>
                <w:rFonts w:ascii="宋体" w:cs="宋体"/>
                <w:color w:val="auto"/>
                <w:kern w:val="0"/>
                <w:sz w:val="24"/>
              </w:rPr>
            </w:pPr>
            <w:r>
              <w:rPr>
                <w:rFonts w:ascii="宋体" w:cs="宋体"/>
                <w:color w:val="auto"/>
                <w:kern w:val="0"/>
                <w:sz w:val="24"/>
              </w:rPr>
              <w:t>5</w:t>
            </w:r>
          </w:p>
        </w:tc>
        <w:tc>
          <w:tcPr>
            <w:tcW w:w="248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cs="宋体"/>
                <w:color w:val="auto"/>
                <w:kern w:val="0"/>
                <w:sz w:val="24"/>
              </w:rPr>
            </w:pPr>
            <w:r>
              <w:rPr>
                <w:rFonts w:hint="eastAsia" w:ascii="宋体" w:hAnsi="宋体" w:eastAsia="宋体" w:cs="宋体"/>
                <w:i w:val="0"/>
                <w:iCs w:val="0"/>
                <w:color w:val="auto"/>
                <w:kern w:val="0"/>
                <w:sz w:val="22"/>
                <w:szCs w:val="22"/>
                <w:u w:val="none"/>
                <w:lang w:val="en-US" w:eastAsia="zh-CN" w:bidi="ar"/>
              </w:rPr>
              <w:t>免漆板、细木工板、人造板等板材</w:t>
            </w:r>
          </w:p>
        </w:tc>
        <w:tc>
          <w:tcPr>
            <w:tcW w:w="4254"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cs="宋体"/>
                <w:color w:val="auto"/>
                <w:kern w:val="0"/>
                <w:sz w:val="24"/>
              </w:rPr>
            </w:pPr>
            <w:r>
              <w:rPr>
                <w:rFonts w:hint="eastAsia" w:ascii="宋体" w:hAnsi="宋体" w:eastAsia="宋体" w:cs="宋体"/>
                <w:i w:val="0"/>
                <w:iCs w:val="0"/>
                <w:color w:val="auto"/>
                <w:kern w:val="0"/>
                <w:sz w:val="22"/>
                <w:szCs w:val="22"/>
                <w:u w:val="none"/>
                <w:lang w:val="en-US" w:eastAsia="zh-CN" w:bidi="ar"/>
              </w:rPr>
              <w:t>兔宝宝、千年舟、莫干山</w:t>
            </w:r>
          </w:p>
        </w:tc>
        <w:tc>
          <w:tcPr>
            <w:tcW w:w="1697" w:type="dxa"/>
            <w:tcBorders>
              <w:top w:val="nil"/>
              <w:left w:val="nil"/>
              <w:bottom w:val="single" w:color="auto" w:sz="4" w:space="0"/>
              <w:right w:val="single" w:color="auto" w:sz="4" w:space="0"/>
            </w:tcBorders>
            <w:noWrap/>
            <w:vAlign w:val="center"/>
          </w:tcPr>
          <w:p>
            <w:pPr>
              <w:widowControl/>
              <w:jc w:val="center"/>
              <w:rPr>
                <w:rFonts w:ascii="宋体" w:cs="宋体"/>
                <w:color w:val="auto"/>
                <w:kern w:val="0"/>
                <w:sz w:val="24"/>
              </w:rPr>
            </w:pPr>
            <w:r>
              <w:rPr>
                <w:rFonts w:hint="eastAsia" w:ascii="宋体" w:cs="宋体"/>
                <w:color w:val="auto"/>
                <w:kern w:val="0"/>
                <w:sz w:val="24"/>
              </w:rPr>
              <w:t>优于或相当于</w:t>
            </w:r>
          </w:p>
        </w:tc>
      </w:tr>
      <w:tr>
        <w:tblPrEx>
          <w:tblCellMar>
            <w:top w:w="0" w:type="dxa"/>
            <w:left w:w="108" w:type="dxa"/>
            <w:bottom w:w="0" w:type="dxa"/>
            <w:right w:w="108" w:type="dxa"/>
          </w:tblCellMar>
        </w:tblPrEx>
        <w:trPr>
          <w:trHeight w:val="600" w:hRule="atLeast"/>
          <w:jc w:val="center"/>
        </w:trPr>
        <w:tc>
          <w:tcPr>
            <w:tcW w:w="640" w:type="dxa"/>
            <w:tcBorders>
              <w:top w:val="nil"/>
              <w:left w:val="single" w:color="auto" w:sz="4" w:space="0"/>
              <w:bottom w:val="single" w:color="auto" w:sz="4" w:space="0"/>
              <w:right w:val="single" w:color="auto" w:sz="4" w:space="0"/>
            </w:tcBorders>
            <w:noWrap/>
            <w:vAlign w:val="center"/>
          </w:tcPr>
          <w:p>
            <w:pPr>
              <w:widowControl/>
              <w:spacing w:line="460" w:lineRule="exact"/>
              <w:jc w:val="center"/>
              <w:rPr>
                <w:rFonts w:ascii="宋体" w:cs="宋体"/>
                <w:color w:val="auto"/>
                <w:kern w:val="0"/>
                <w:sz w:val="24"/>
              </w:rPr>
            </w:pPr>
            <w:r>
              <w:rPr>
                <w:rFonts w:ascii="宋体" w:cs="宋体"/>
                <w:color w:val="auto"/>
                <w:kern w:val="0"/>
                <w:sz w:val="24"/>
              </w:rPr>
              <w:t>6</w:t>
            </w:r>
          </w:p>
        </w:tc>
        <w:tc>
          <w:tcPr>
            <w:tcW w:w="248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cs="宋体"/>
                <w:color w:val="auto"/>
                <w:kern w:val="0"/>
                <w:sz w:val="24"/>
              </w:rPr>
            </w:pPr>
            <w:r>
              <w:rPr>
                <w:rFonts w:hint="eastAsia" w:ascii="宋体" w:hAnsi="宋体" w:eastAsia="宋体" w:cs="宋体"/>
                <w:i w:val="0"/>
                <w:iCs w:val="0"/>
                <w:color w:val="auto"/>
                <w:kern w:val="0"/>
                <w:sz w:val="22"/>
                <w:szCs w:val="22"/>
                <w:u w:val="none"/>
                <w:lang w:val="en-US" w:eastAsia="zh-CN" w:bidi="ar"/>
              </w:rPr>
              <w:t>防水卷材和防水涂料</w:t>
            </w:r>
          </w:p>
        </w:tc>
        <w:tc>
          <w:tcPr>
            <w:tcW w:w="4254"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cs="宋体"/>
                <w:color w:val="auto"/>
                <w:kern w:val="0"/>
                <w:sz w:val="24"/>
              </w:rPr>
            </w:pPr>
            <w:r>
              <w:rPr>
                <w:rFonts w:hint="eastAsia" w:ascii="宋体" w:hAnsi="宋体" w:eastAsia="宋体" w:cs="宋体"/>
                <w:i w:val="0"/>
                <w:iCs w:val="0"/>
                <w:color w:val="auto"/>
                <w:kern w:val="0"/>
                <w:sz w:val="22"/>
                <w:szCs w:val="22"/>
                <w:u w:val="none"/>
                <w:lang w:val="en-US" w:eastAsia="zh-CN" w:bidi="ar"/>
              </w:rPr>
              <w:t>东方雨虹、科顺、淮坊宇虹</w:t>
            </w:r>
          </w:p>
        </w:tc>
        <w:tc>
          <w:tcPr>
            <w:tcW w:w="1697" w:type="dxa"/>
            <w:tcBorders>
              <w:top w:val="nil"/>
              <w:left w:val="nil"/>
              <w:bottom w:val="single" w:color="auto" w:sz="4" w:space="0"/>
              <w:right w:val="single" w:color="auto" w:sz="4" w:space="0"/>
            </w:tcBorders>
            <w:noWrap/>
            <w:vAlign w:val="center"/>
          </w:tcPr>
          <w:p>
            <w:pPr>
              <w:widowControl/>
              <w:jc w:val="center"/>
              <w:rPr>
                <w:rFonts w:ascii="宋体" w:cs="宋体"/>
                <w:color w:val="auto"/>
                <w:kern w:val="0"/>
                <w:sz w:val="24"/>
              </w:rPr>
            </w:pPr>
            <w:r>
              <w:rPr>
                <w:rFonts w:hint="eastAsia" w:ascii="宋体" w:cs="宋体"/>
                <w:color w:val="auto"/>
                <w:kern w:val="0"/>
                <w:sz w:val="24"/>
              </w:rPr>
              <w:t>优于或相当于</w:t>
            </w:r>
          </w:p>
        </w:tc>
      </w:tr>
      <w:tr>
        <w:tblPrEx>
          <w:tblCellMar>
            <w:top w:w="0" w:type="dxa"/>
            <w:left w:w="108" w:type="dxa"/>
            <w:bottom w:w="0" w:type="dxa"/>
            <w:right w:w="108" w:type="dxa"/>
          </w:tblCellMar>
        </w:tblPrEx>
        <w:trPr>
          <w:trHeight w:val="600" w:hRule="atLeast"/>
          <w:jc w:val="center"/>
        </w:trPr>
        <w:tc>
          <w:tcPr>
            <w:tcW w:w="640" w:type="dxa"/>
            <w:tcBorders>
              <w:top w:val="nil"/>
              <w:left w:val="single" w:color="auto" w:sz="4" w:space="0"/>
              <w:bottom w:val="single" w:color="auto" w:sz="4" w:space="0"/>
              <w:right w:val="single" w:color="auto" w:sz="4" w:space="0"/>
            </w:tcBorders>
            <w:noWrap/>
            <w:vAlign w:val="center"/>
          </w:tcPr>
          <w:p>
            <w:pPr>
              <w:widowControl/>
              <w:spacing w:line="460" w:lineRule="exact"/>
              <w:jc w:val="center"/>
              <w:rPr>
                <w:rFonts w:ascii="宋体" w:cs="宋体"/>
                <w:color w:val="auto"/>
                <w:kern w:val="0"/>
                <w:sz w:val="24"/>
              </w:rPr>
            </w:pPr>
            <w:r>
              <w:rPr>
                <w:rFonts w:ascii="宋体" w:cs="宋体"/>
                <w:color w:val="auto"/>
                <w:kern w:val="0"/>
                <w:sz w:val="24"/>
              </w:rPr>
              <w:t>7</w:t>
            </w:r>
          </w:p>
        </w:tc>
        <w:tc>
          <w:tcPr>
            <w:tcW w:w="248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cs="宋体"/>
                <w:color w:val="auto"/>
                <w:kern w:val="0"/>
                <w:sz w:val="24"/>
              </w:rPr>
            </w:pPr>
            <w:r>
              <w:rPr>
                <w:rFonts w:hint="eastAsia" w:ascii="宋体" w:hAnsi="宋体" w:eastAsia="宋体" w:cs="宋体"/>
                <w:i w:val="0"/>
                <w:iCs w:val="0"/>
                <w:color w:val="auto"/>
                <w:kern w:val="0"/>
                <w:sz w:val="22"/>
                <w:szCs w:val="22"/>
                <w:u w:val="none"/>
                <w:lang w:val="en-US" w:eastAsia="zh-CN" w:bidi="ar"/>
              </w:rPr>
              <w:t>镀锌钢管、焊接钢管、不锈钢塑管</w:t>
            </w:r>
          </w:p>
        </w:tc>
        <w:tc>
          <w:tcPr>
            <w:tcW w:w="4254"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cs="宋体"/>
                <w:color w:val="auto"/>
                <w:kern w:val="0"/>
                <w:sz w:val="24"/>
              </w:rPr>
            </w:pPr>
            <w:r>
              <w:rPr>
                <w:rFonts w:hint="eastAsia" w:ascii="宋体" w:hAnsi="宋体" w:eastAsia="宋体" w:cs="宋体"/>
                <w:i w:val="0"/>
                <w:iCs w:val="0"/>
                <w:color w:val="auto"/>
                <w:kern w:val="0"/>
                <w:sz w:val="22"/>
                <w:szCs w:val="22"/>
                <w:u w:val="none"/>
                <w:lang w:val="en-US" w:eastAsia="zh-CN" w:bidi="ar"/>
              </w:rPr>
              <w:t>天津利达、浙江金洲、上钢</w:t>
            </w:r>
          </w:p>
        </w:tc>
        <w:tc>
          <w:tcPr>
            <w:tcW w:w="1697" w:type="dxa"/>
            <w:tcBorders>
              <w:top w:val="nil"/>
              <w:left w:val="nil"/>
              <w:bottom w:val="single" w:color="auto" w:sz="4" w:space="0"/>
              <w:right w:val="single" w:color="auto" w:sz="4" w:space="0"/>
            </w:tcBorders>
            <w:noWrap/>
            <w:vAlign w:val="center"/>
          </w:tcPr>
          <w:p>
            <w:pPr>
              <w:widowControl/>
              <w:jc w:val="center"/>
              <w:rPr>
                <w:rFonts w:ascii="宋体" w:cs="宋体"/>
                <w:color w:val="auto"/>
                <w:kern w:val="0"/>
                <w:sz w:val="24"/>
              </w:rPr>
            </w:pPr>
            <w:r>
              <w:rPr>
                <w:rFonts w:hint="eastAsia" w:ascii="宋体" w:cs="宋体"/>
                <w:color w:val="auto"/>
                <w:kern w:val="0"/>
                <w:sz w:val="24"/>
              </w:rPr>
              <w:t>优于或相当于</w:t>
            </w:r>
          </w:p>
        </w:tc>
      </w:tr>
      <w:tr>
        <w:tblPrEx>
          <w:tblCellMar>
            <w:top w:w="0" w:type="dxa"/>
            <w:left w:w="108" w:type="dxa"/>
            <w:bottom w:w="0" w:type="dxa"/>
            <w:right w:w="108" w:type="dxa"/>
          </w:tblCellMar>
        </w:tblPrEx>
        <w:trPr>
          <w:trHeight w:val="600" w:hRule="atLeast"/>
          <w:jc w:val="center"/>
        </w:trPr>
        <w:tc>
          <w:tcPr>
            <w:tcW w:w="640" w:type="dxa"/>
            <w:tcBorders>
              <w:top w:val="nil"/>
              <w:left w:val="single" w:color="auto" w:sz="4" w:space="0"/>
              <w:bottom w:val="single" w:color="auto" w:sz="4" w:space="0"/>
              <w:right w:val="single" w:color="auto" w:sz="4" w:space="0"/>
            </w:tcBorders>
            <w:noWrap/>
            <w:vAlign w:val="center"/>
          </w:tcPr>
          <w:p>
            <w:pPr>
              <w:widowControl/>
              <w:spacing w:line="460" w:lineRule="exact"/>
              <w:jc w:val="center"/>
              <w:rPr>
                <w:rFonts w:ascii="宋体" w:cs="宋体"/>
                <w:color w:val="auto"/>
                <w:kern w:val="0"/>
                <w:sz w:val="24"/>
              </w:rPr>
            </w:pPr>
            <w:r>
              <w:rPr>
                <w:rFonts w:ascii="宋体" w:cs="宋体"/>
                <w:color w:val="auto"/>
                <w:kern w:val="0"/>
                <w:sz w:val="24"/>
              </w:rPr>
              <w:t>8</w:t>
            </w:r>
          </w:p>
        </w:tc>
        <w:tc>
          <w:tcPr>
            <w:tcW w:w="248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cs="宋体"/>
                <w:color w:val="auto"/>
                <w:kern w:val="0"/>
                <w:sz w:val="24"/>
              </w:rPr>
            </w:pPr>
            <w:r>
              <w:rPr>
                <w:rFonts w:hint="eastAsia" w:ascii="宋体" w:hAnsi="宋体" w:eastAsia="宋体" w:cs="宋体"/>
                <w:i w:val="0"/>
                <w:iCs w:val="0"/>
                <w:color w:val="auto"/>
                <w:kern w:val="0"/>
                <w:sz w:val="22"/>
                <w:szCs w:val="22"/>
                <w:u w:val="none"/>
                <w:lang w:val="en-US" w:eastAsia="zh-CN" w:bidi="ar"/>
              </w:rPr>
              <w:t>成品套装木门（含所有五金配件）</w:t>
            </w:r>
          </w:p>
        </w:tc>
        <w:tc>
          <w:tcPr>
            <w:tcW w:w="4254"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cs="宋体"/>
                <w:color w:val="auto"/>
                <w:kern w:val="0"/>
                <w:sz w:val="24"/>
              </w:rPr>
            </w:pPr>
            <w:r>
              <w:rPr>
                <w:rFonts w:hint="eastAsia" w:ascii="宋体" w:hAnsi="宋体" w:eastAsia="宋体" w:cs="宋体"/>
                <w:i w:val="0"/>
                <w:iCs w:val="0"/>
                <w:color w:val="auto"/>
                <w:kern w:val="0"/>
                <w:sz w:val="22"/>
                <w:szCs w:val="22"/>
                <w:u w:val="none"/>
                <w:lang w:val="en-US" w:eastAsia="zh-CN" w:bidi="ar"/>
              </w:rPr>
              <w:t>材料要求：（1）内外面板为5毫米及以上的多层板，内部用木头加方钢管实填，门套为实木或实木复合多层板。（2）门厚450毫米及以上。（3）有门窗用8毫米厚钢化玻璃封堵。（4）喷漆要求内外与门套一致。</w:t>
            </w:r>
          </w:p>
        </w:tc>
        <w:tc>
          <w:tcPr>
            <w:tcW w:w="1697" w:type="dxa"/>
            <w:tcBorders>
              <w:top w:val="nil"/>
              <w:left w:val="nil"/>
              <w:bottom w:val="single" w:color="auto" w:sz="4" w:space="0"/>
              <w:right w:val="single" w:color="auto" w:sz="4" w:space="0"/>
            </w:tcBorders>
            <w:noWrap/>
            <w:vAlign w:val="center"/>
          </w:tcPr>
          <w:p>
            <w:pPr>
              <w:widowControl/>
              <w:jc w:val="center"/>
              <w:rPr>
                <w:rFonts w:ascii="宋体" w:cs="宋体"/>
                <w:color w:val="auto"/>
                <w:kern w:val="0"/>
                <w:sz w:val="24"/>
              </w:rPr>
            </w:pPr>
          </w:p>
        </w:tc>
      </w:tr>
      <w:tr>
        <w:trPr>
          <w:trHeight w:val="600" w:hRule="atLeast"/>
          <w:jc w:val="center"/>
        </w:trPr>
        <w:tc>
          <w:tcPr>
            <w:tcW w:w="640" w:type="dxa"/>
            <w:tcBorders>
              <w:top w:val="nil"/>
              <w:left w:val="single" w:color="auto" w:sz="4" w:space="0"/>
              <w:bottom w:val="single" w:color="auto" w:sz="4" w:space="0"/>
              <w:right w:val="single" w:color="auto" w:sz="4" w:space="0"/>
            </w:tcBorders>
            <w:noWrap/>
            <w:vAlign w:val="center"/>
          </w:tcPr>
          <w:p>
            <w:pPr>
              <w:widowControl/>
              <w:spacing w:line="460" w:lineRule="exact"/>
              <w:jc w:val="center"/>
              <w:rPr>
                <w:rFonts w:ascii="宋体" w:cs="宋体"/>
                <w:color w:val="auto"/>
                <w:kern w:val="0"/>
                <w:sz w:val="24"/>
              </w:rPr>
            </w:pPr>
          </w:p>
        </w:tc>
        <w:tc>
          <w:tcPr>
            <w:tcW w:w="248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cs="宋体"/>
                <w:color w:val="auto"/>
                <w:kern w:val="0"/>
                <w:sz w:val="24"/>
              </w:rPr>
            </w:pPr>
          </w:p>
        </w:tc>
        <w:tc>
          <w:tcPr>
            <w:tcW w:w="4254"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cs="宋体"/>
                <w:color w:val="auto"/>
                <w:kern w:val="0"/>
                <w:sz w:val="24"/>
              </w:rPr>
            </w:pPr>
          </w:p>
        </w:tc>
        <w:tc>
          <w:tcPr>
            <w:tcW w:w="1697" w:type="dxa"/>
            <w:tcBorders>
              <w:top w:val="nil"/>
              <w:left w:val="nil"/>
              <w:bottom w:val="single" w:color="auto" w:sz="4" w:space="0"/>
              <w:right w:val="single" w:color="auto" w:sz="4" w:space="0"/>
            </w:tcBorders>
            <w:noWrap/>
            <w:vAlign w:val="center"/>
          </w:tcPr>
          <w:p>
            <w:pPr>
              <w:widowControl/>
              <w:jc w:val="center"/>
              <w:rPr>
                <w:rFonts w:ascii="宋体" w:cs="宋体"/>
                <w:color w:val="auto"/>
                <w:kern w:val="0"/>
                <w:sz w:val="24"/>
              </w:rPr>
            </w:pPr>
          </w:p>
        </w:tc>
      </w:tr>
      <w:tr>
        <w:tblPrEx>
          <w:tblCellMar>
            <w:top w:w="0" w:type="dxa"/>
            <w:left w:w="108" w:type="dxa"/>
            <w:bottom w:w="0" w:type="dxa"/>
            <w:right w:w="108" w:type="dxa"/>
          </w:tblCellMar>
        </w:tblPrEx>
        <w:trPr>
          <w:trHeight w:val="585" w:hRule="atLeast"/>
          <w:jc w:val="center"/>
        </w:trPr>
        <w:tc>
          <w:tcPr>
            <w:tcW w:w="640" w:type="dxa"/>
            <w:tcBorders>
              <w:top w:val="nil"/>
              <w:left w:val="single" w:color="auto" w:sz="4" w:space="0"/>
              <w:bottom w:val="single" w:color="auto" w:sz="4" w:space="0"/>
              <w:right w:val="single" w:color="auto" w:sz="4" w:space="0"/>
            </w:tcBorders>
            <w:noWrap/>
            <w:vAlign w:val="center"/>
          </w:tcPr>
          <w:p>
            <w:pPr>
              <w:widowControl/>
              <w:spacing w:line="460" w:lineRule="exact"/>
              <w:jc w:val="center"/>
              <w:rPr>
                <w:rFonts w:ascii="宋体" w:cs="宋体"/>
                <w:color w:val="auto"/>
                <w:kern w:val="0"/>
                <w:sz w:val="24"/>
              </w:rPr>
            </w:pPr>
          </w:p>
        </w:tc>
        <w:tc>
          <w:tcPr>
            <w:tcW w:w="2489" w:type="dxa"/>
            <w:tcBorders>
              <w:top w:val="nil"/>
              <w:left w:val="nil"/>
              <w:bottom w:val="single" w:color="auto" w:sz="4" w:space="0"/>
              <w:right w:val="single" w:color="auto" w:sz="4" w:space="0"/>
            </w:tcBorders>
            <w:noWrap/>
            <w:vAlign w:val="center"/>
          </w:tcPr>
          <w:p>
            <w:pPr>
              <w:jc w:val="center"/>
              <w:rPr>
                <w:rFonts w:ascii="宋体" w:cs="宋体"/>
                <w:color w:val="auto"/>
                <w:kern w:val="0"/>
                <w:sz w:val="24"/>
              </w:rPr>
            </w:pPr>
          </w:p>
        </w:tc>
        <w:tc>
          <w:tcPr>
            <w:tcW w:w="4254" w:type="dxa"/>
            <w:tcBorders>
              <w:top w:val="nil"/>
              <w:left w:val="single" w:color="auto" w:sz="4" w:space="0"/>
              <w:bottom w:val="single" w:color="auto" w:sz="4" w:space="0"/>
              <w:right w:val="single" w:color="auto" w:sz="4" w:space="0"/>
            </w:tcBorders>
            <w:noWrap/>
            <w:vAlign w:val="center"/>
          </w:tcPr>
          <w:p>
            <w:pPr>
              <w:jc w:val="center"/>
              <w:rPr>
                <w:rFonts w:ascii="宋体" w:cs="宋体"/>
                <w:color w:val="auto"/>
                <w:kern w:val="0"/>
                <w:sz w:val="24"/>
              </w:rPr>
            </w:pPr>
          </w:p>
        </w:tc>
        <w:tc>
          <w:tcPr>
            <w:tcW w:w="1697" w:type="dxa"/>
            <w:tcBorders>
              <w:top w:val="nil"/>
              <w:left w:val="nil"/>
              <w:bottom w:val="single" w:color="auto" w:sz="4" w:space="0"/>
              <w:right w:val="single" w:color="auto" w:sz="4" w:space="0"/>
            </w:tcBorders>
            <w:noWrap/>
            <w:vAlign w:val="center"/>
          </w:tcPr>
          <w:p>
            <w:pPr>
              <w:widowControl/>
              <w:jc w:val="center"/>
              <w:rPr>
                <w:rFonts w:ascii="宋体" w:cs="宋体"/>
                <w:color w:val="auto"/>
                <w:kern w:val="0"/>
                <w:sz w:val="24"/>
              </w:rPr>
            </w:pPr>
          </w:p>
        </w:tc>
      </w:tr>
      <w:tr>
        <w:tblPrEx>
          <w:tblCellMar>
            <w:top w:w="0" w:type="dxa"/>
            <w:left w:w="108" w:type="dxa"/>
            <w:bottom w:w="0" w:type="dxa"/>
            <w:right w:w="108" w:type="dxa"/>
          </w:tblCellMar>
        </w:tblPrEx>
        <w:trPr>
          <w:trHeight w:val="600" w:hRule="atLeast"/>
          <w:jc w:val="center"/>
        </w:trPr>
        <w:tc>
          <w:tcPr>
            <w:tcW w:w="640" w:type="dxa"/>
            <w:tcBorders>
              <w:top w:val="nil"/>
              <w:left w:val="single" w:color="auto" w:sz="4" w:space="0"/>
              <w:bottom w:val="single" w:color="auto" w:sz="4" w:space="0"/>
              <w:right w:val="single" w:color="auto" w:sz="4" w:space="0"/>
            </w:tcBorders>
            <w:noWrap/>
            <w:vAlign w:val="center"/>
          </w:tcPr>
          <w:p>
            <w:pPr>
              <w:widowControl/>
              <w:spacing w:line="460" w:lineRule="exact"/>
              <w:jc w:val="center"/>
              <w:rPr>
                <w:rFonts w:ascii="宋体" w:cs="宋体"/>
                <w:color w:val="auto"/>
                <w:kern w:val="0"/>
                <w:sz w:val="24"/>
              </w:rPr>
            </w:pPr>
          </w:p>
        </w:tc>
        <w:tc>
          <w:tcPr>
            <w:tcW w:w="2489" w:type="dxa"/>
            <w:tcBorders>
              <w:top w:val="nil"/>
              <w:left w:val="nil"/>
              <w:bottom w:val="single" w:color="auto" w:sz="4" w:space="0"/>
              <w:right w:val="single" w:color="auto" w:sz="4" w:space="0"/>
            </w:tcBorders>
            <w:noWrap/>
            <w:vAlign w:val="center"/>
          </w:tcPr>
          <w:p>
            <w:pPr>
              <w:jc w:val="center"/>
              <w:rPr>
                <w:rFonts w:ascii="宋体" w:cs="宋体"/>
                <w:color w:val="auto"/>
                <w:kern w:val="0"/>
                <w:sz w:val="24"/>
              </w:rPr>
            </w:pPr>
          </w:p>
        </w:tc>
        <w:tc>
          <w:tcPr>
            <w:tcW w:w="4254" w:type="dxa"/>
            <w:tcBorders>
              <w:top w:val="nil"/>
              <w:left w:val="single" w:color="auto" w:sz="4" w:space="0"/>
              <w:bottom w:val="single" w:color="auto" w:sz="4" w:space="0"/>
              <w:right w:val="single" w:color="auto" w:sz="4" w:space="0"/>
            </w:tcBorders>
            <w:noWrap/>
            <w:vAlign w:val="center"/>
          </w:tcPr>
          <w:p>
            <w:pPr>
              <w:jc w:val="center"/>
              <w:rPr>
                <w:rFonts w:ascii="宋体" w:cs="宋体"/>
                <w:color w:val="auto"/>
                <w:kern w:val="0"/>
                <w:sz w:val="24"/>
              </w:rPr>
            </w:pPr>
          </w:p>
        </w:tc>
        <w:tc>
          <w:tcPr>
            <w:tcW w:w="1697" w:type="dxa"/>
            <w:tcBorders>
              <w:top w:val="nil"/>
              <w:left w:val="nil"/>
              <w:bottom w:val="single" w:color="auto" w:sz="4" w:space="0"/>
              <w:right w:val="single" w:color="auto" w:sz="4" w:space="0"/>
            </w:tcBorders>
            <w:noWrap/>
            <w:vAlign w:val="center"/>
          </w:tcPr>
          <w:p>
            <w:pPr>
              <w:widowControl/>
              <w:jc w:val="center"/>
              <w:rPr>
                <w:rFonts w:ascii="宋体" w:cs="宋体"/>
                <w:color w:val="auto"/>
                <w:kern w:val="0"/>
                <w:sz w:val="24"/>
              </w:rPr>
            </w:pPr>
          </w:p>
        </w:tc>
      </w:tr>
      <w:tr>
        <w:tblPrEx>
          <w:tblCellMar>
            <w:top w:w="0" w:type="dxa"/>
            <w:left w:w="108" w:type="dxa"/>
            <w:bottom w:w="0" w:type="dxa"/>
            <w:right w:w="108" w:type="dxa"/>
          </w:tblCellMar>
        </w:tblPrEx>
        <w:trPr>
          <w:trHeight w:val="630" w:hRule="atLeast"/>
          <w:jc w:val="center"/>
        </w:trPr>
        <w:tc>
          <w:tcPr>
            <w:tcW w:w="9080" w:type="dxa"/>
            <w:gridSpan w:val="4"/>
            <w:tcBorders>
              <w:top w:val="single" w:color="auto" w:sz="4" w:space="0"/>
              <w:left w:val="nil"/>
              <w:bottom w:val="nil"/>
              <w:right w:val="nil"/>
            </w:tcBorders>
            <w:noWrap/>
            <w:vAlign w:val="center"/>
          </w:tcPr>
          <w:p>
            <w:pPr>
              <w:widowControl/>
              <w:spacing w:before="120" w:beforeLines="50" w:line="360" w:lineRule="auto"/>
              <w:jc w:val="left"/>
              <w:rPr>
                <w:rFonts w:ascii="宋体" w:cs="宋体"/>
                <w:color w:val="auto"/>
                <w:kern w:val="0"/>
                <w:sz w:val="24"/>
              </w:rPr>
            </w:pPr>
            <w:r>
              <w:rPr>
                <w:rFonts w:hint="eastAsia" w:ascii="宋体" w:cs="宋体"/>
                <w:color w:val="auto"/>
                <w:kern w:val="0"/>
                <w:sz w:val="24"/>
              </w:rPr>
              <w:t>注：1、</w:t>
            </w:r>
            <w:r>
              <w:rPr>
                <w:rFonts w:hint="eastAsia" w:ascii="宋体" w:cs="宋体"/>
                <w:color w:val="auto"/>
                <w:sz w:val="24"/>
                <w:lang w:val="zh-CN"/>
              </w:rPr>
              <w:t>除磋商文件推荐品牌外，其他能满足本项目技术需求且性能与所明确推荐品牌优于或相当</w:t>
            </w:r>
            <w:r>
              <w:rPr>
                <w:rFonts w:hint="eastAsia" w:ascii="宋体" w:cs="宋体"/>
                <w:color w:val="auto"/>
                <w:sz w:val="24"/>
              </w:rPr>
              <w:t>于</w:t>
            </w:r>
            <w:r>
              <w:rPr>
                <w:rFonts w:hint="eastAsia" w:ascii="宋体" w:cs="宋体"/>
                <w:color w:val="auto"/>
                <w:sz w:val="24"/>
                <w:lang w:val="zh-CN"/>
              </w:rPr>
              <w:t>的产品均可参加。</w:t>
            </w:r>
          </w:p>
          <w:p>
            <w:pPr>
              <w:widowControl/>
              <w:spacing w:before="120" w:beforeLines="50" w:line="360" w:lineRule="auto"/>
              <w:ind w:firstLine="120" w:firstLineChars="50"/>
              <w:jc w:val="left"/>
              <w:rPr>
                <w:rFonts w:ascii="宋体" w:cs="宋体"/>
                <w:color w:val="auto"/>
                <w:kern w:val="0"/>
                <w:sz w:val="24"/>
              </w:rPr>
            </w:pPr>
            <w:r>
              <w:rPr>
                <w:rFonts w:hint="eastAsia" w:ascii="宋体" w:cs="宋体"/>
                <w:color w:val="auto"/>
                <w:kern w:val="0"/>
                <w:sz w:val="24"/>
              </w:rPr>
              <w:t>2、以上主要材料的备选品牌或厂家确定施工前须经招标人同意，同时提供样品，经招标人同意后方可采购使用。</w:t>
            </w:r>
          </w:p>
          <w:p>
            <w:pPr>
              <w:pStyle w:val="4"/>
              <w:ind w:left="420"/>
              <w:rPr>
                <w:rFonts w:ascii="宋体" w:cs="宋体"/>
                <w:color w:val="auto"/>
                <w:sz w:val="24"/>
              </w:rPr>
            </w:pPr>
          </w:p>
        </w:tc>
      </w:tr>
    </w:tbl>
    <w:p>
      <w:pPr>
        <w:rPr>
          <w:color w:val="auto"/>
        </w:rPr>
      </w:pPr>
      <w:r>
        <w:rPr>
          <w:rFonts w:hint="eastAsia" w:ascii="宋体" w:hAnsi="宋体" w:cs="宋体"/>
          <w:color w:val="auto"/>
        </w:rPr>
        <w:br w:type="page"/>
      </w:r>
    </w:p>
    <w:p>
      <w:pPr>
        <w:numPr>
          <w:ilvl w:val="0"/>
          <w:numId w:val="4"/>
        </w:numPr>
        <w:spacing w:line="360" w:lineRule="auto"/>
        <w:jc w:val="center"/>
        <w:outlineLvl w:val="0"/>
        <w:rPr>
          <w:rFonts w:ascii="宋体"/>
          <w:b/>
          <w:color w:val="auto"/>
          <w:sz w:val="36"/>
          <w:szCs w:val="36"/>
        </w:rPr>
      </w:pPr>
      <w:bookmarkStart w:id="11" w:name="_Toc23842"/>
      <w:r>
        <w:rPr>
          <w:rFonts w:hint="eastAsia" w:ascii="宋体"/>
          <w:b/>
          <w:color w:val="auto"/>
          <w:sz w:val="36"/>
          <w:szCs w:val="36"/>
        </w:rPr>
        <w:t>磋商</w:t>
      </w:r>
      <w:bookmarkEnd w:id="11"/>
    </w:p>
    <w:p>
      <w:pPr>
        <w:numPr>
          <w:ilvl w:val="0"/>
          <w:numId w:val="5"/>
        </w:numPr>
        <w:spacing w:line="360" w:lineRule="auto"/>
        <w:ind w:firstLine="422" w:firstLineChars="200"/>
        <w:rPr>
          <w:rFonts w:ascii="宋体" w:hAnsi="宋体" w:cs="宋体"/>
          <w:b/>
          <w:bCs/>
          <w:color w:val="auto"/>
          <w:szCs w:val="21"/>
        </w:rPr>
      </w:pPr>
      <w:r>
        <w:rPr>
          <w:rFonts w:hint="eastAsia" w:ascii="宋体" w:hAnsi="宋体" w:cs="宋体"/>
          <w:b/>
          <w:bCs/>
          <w:color w:val="auto"/>
          <w:szCs w:val="21"/>
        </w:rPr>
        <w:t>磋商原则</w:t>
      </w:r>
    </w:p>
    <w:p>
      <w:pPr>
        <w:spacing w:line="360" w:lineRule="auto"/>
        <w:ind w:firstLine="420" w:firstLineChars="200"/>
        <w:rPr>
          <w:rFonts w:ascii="宋体" w:hAnsi="宋体" w:cs="宋体"/>
          <w:b/>
          <w:bCs/>
          <w:color w:val="auto"/>
          <w:szCs w:val="21"/>
        </w:rPr>
      </w:pPr>
      <w:r>
        <w:rPr>
          <w:rFonts w:hint="eastAsia" w:ascii="宋体" w:hAnsi="宋体" w:cs="宋体"/>
          <w:color w:val="auto"/>
          <w:szCs w:val="21"/>
        </w:rPr>
        <w:t>磋商小组必须按照客观、公正、审慎的原则，根据磋商文件规定的评审程序、评审方法和评审标准进行独立评审。未实质性响应磋商文件的响应文件按无效响应处理，磋商小组应当告知提交响应文件的供应商。</w:t>
      </w:r>
    </w:p>
    <w:p>
      <w:pPr>
        <w:spacing w:line="360" w:lineRule="auto"/>
        <w:ind w:firstLine="422" w:firstLineChars="200"/>
        <w:rPr>
          <w:rFonts w:ascii="宋体" w:hAnsi="宋体" w:cs="宋体"/>
          <w:b/>
          <w:bCs/>
          <w:color w:val="auto"/>
          <w:szCs w:val="21"/>
        </w:rPr>
      </w:pPr>
      <w:r>
        <w:rPr>
          <w:rFonts w:hint="eastAsia" w:ascii="宋体" w:hAnsi="宋体" w:cs="宋体"/>
          <w:b/>
          <w:bCs/>
          <w:color w:val="auto"/>
          <w:szCs w:val="21"/>
        </w:rPr>
        <w:t>二、评审方法</w:t>
      </w:r>
    </w:p>
    <w:p>
      <w:pPr>
        <w:spacing w:line="360" w:lineRule="auto"/>
        <w:ind w:firstLine="420" w:firstLineChars="200"/>
        <w:rPr>
          <w:rFonts w:ascii="宋体" w:hAnsi="宋体" w:cs="宋体"/>
          <w:color w:val="auto"/>
          <w:szCs w:val="21"/>
        </w:rPr>
      </w:pPr>
      <w:r>
        <w:rPr>
          <w:rFonts w:hint="eastAsia" w:ascii="宋体" w:hAnsi="宋体" w:cs="宋体"/>
          <w:color w:val="auto"/>
          <w:szCs w:val="21"/>
        </w:rPr>
        <w:t>综合评分法,是指响应文件满足磋商文件全部实质性要求且按评审因素的量化指标评审得分最高的供应商为成交候选供应商的评审方法。</w:t>
      </w:r>
    </w:p>
    <w:p>
      <w:pPr>
        <w:pStyle w:val="23"/>
        <w:snapToGrid w:val="0"/>
        <w:spacing w:line="360" w:lineRule="auto"/>
        <w:ind w:firstLine="422" w:firstLineChars="200"/>
        <w:rPr>
          <w:rFonts w:hAnsi="宋体"/>
          <w:b/>
          <w:color w:val="auto"/>
          <w:szCs w:val="21"/>
        </w:rPr>
      </w:pPr>
      <w:r>
        <w:rPr>
          <w:rFonts w:hint="eastAsia" w:hAnsi="宋体"/>
          <w:b/>
          <w:bCs/>
          <w:color w:val="auto"/>
          <w:szCs w:val="21"/>
        </w:rPr>
        <w:t>三、磋商小组</w:t>
      </w:r>
    </w:p>
    <w:p>
      <w:pPr>
        <w:pStyle w:val="3"/>
        <w:spacing w:line="360" w:lineRule="auto"/>
        <w:ind w:firstLineChars="200"/>
        <w:rPr>
          <w:rFonts w:ascii="宋体" w:hAnsi="宋体"/>
          <w:color w:val="auto"/>
          <w:szCs w:val="21"/>
        </w:rPr>
      </w:pPr>
      <w:r>
        <w:rPr>
          <w:rFonts w:hint="eastAsia" w:ascii="宋体" w:hAnsi="宋体"/>
          <w:color w:val="auto"/>
          <w:szCs w:val="21"/>
        </w:rPr>
        <w:t>（一）</w:t>
      </w:r>
      <w:r>
        <w:rPr>
          <w:rFonts w:hint="eastAsia" w:ascii="宋体" w:hAnsi="宋体" w:cs="Arial"/>
          <w:color w:val="auto"/>
          <w:szCs w:val="21"/>
        </w:rPr>
        <w:t>磋商小组</w:t>
      </w:r>
      <w:r>
        <w:rPr>
          <w:rFonts w:ascii="宋体" w:hAnsi="宋体"/>
          <w:color w:val="auto"/>
          <w:szCs w:val="21"/>
        </w:rPr>
        <w:t>由</w:t>
      </w:r>
      <w:r>
        <w:rPr>
          <w:rFonts w:hint="eastAsia" w:ascii="宋体" w:hAnsi="宋体"/>
          <w:color w:val="auto"/>
          <w:szCs w:val="21"/>
        </w:rPr>
        <w:t>采购人代表和评审专家</w:t>
      </w:r>
      <w:r>
        <w:rPr>
          <w:rFonts w:ascii="宋体" w:hAnsi="宋体"/>
          <w:color w:val="auto"/>
          <w:szCs w:val="21"/>
        </w:rPr>
        <w:t>组成</w:t>
      </w:r>
      <w:r>
        <w:rPr>
          <w:rFonts w:hint="eastAsia" w:ascii="宋体" w:hAnsi="宋体"/>
          <w:color w:val="auto"/>
          <w:szCs w:val="21"/>
        </w:rPr>
        <w:t>。</w:t>
      </w:r>
    </w:p>
    <w:p>
      <w:pPr>
        <w:pStyle w:val="3"/>
        <w:spacing w:line="360" w:lineRule="auto"/>
        <w:ind w:firstLineChars="200"/>
        <w:rPr>
          <w:rFonts w:ascii="宋体" w:hAnsi="宋体"/>
          <w:color w:val="auto"/>
          <w:szCs w:val="21"/>
        </w:rPr>
      </w:pPr>
      <w:r>
        <w:rPr>
          <w:rFonts w:hint="eastAsia" w:ascii="宋体" w:hAnsi="宋体"/>
          <w:color w:val="auto"/>
          <w:szCs w:val="21"/>
        </w:rPr>
        <w:t>（二）</w:t>
      </w:r>
      <w:r>
        <w:rPr>
          <w:rFonts w:hint="eastAsia" w:ascii="宋体" w:hAnsi="宋体" w:cs="Arial"/>
          <w:color w:val="auto"/>
          <w:szCs w:val="21"/>
        </w:rPr>
        <w:t>磋商小组</w:t>
      </w:r>
      <w:r>
        <w:rPr>
          <w:rFonts w:hint="eastAsia" w:ascii="宋体" w:hAnsi="宋体"/>
          <w:color w:val="auto"/>
          <w:szCs w:val="21"/>
        </w:rPr>
        <w:t>成员</w:t>
      </w:r>
      <w:r>
        <w:rPr>
          <w:rFonts w:hint="eastAsia" w:ascii="宋体" w:hAnsi="宋体" w:cs="宋体"/>
          <w:color w:val="auto"/>
          <w:szCs w:val="21"/>
        </w:rPr>
        <w:t>与参与磋商的供应商</w:t>
      </w:r>
      <w:r>
        <w:rPr>
          <w:rFonts w:hint="eastAsia" w:ascii="宋体" w:hAnsi="宋体"/>
          <w:color w:val="auto"/>
          <w:szCs w:val="21"/>
        </w:rPr>
        <w:t>有下列情形之一的，应当回避：</w:t>
      </w:r>
    </w:p>
    <w:p>
      <w:pPr>
        <w:pStyle w:val="3"/>
        <w:spacing w:line="360" w:lineRule="auto"/>
        <w:ind w:firstLineChars="200"/>
        <w:rPr>
          <w:rFonts w:ascii="宋体" w:hAnsi="宋体"/>
          <w:color w:val="auto"/>
          <w:szCs w:val="21"/>
        </w:rPr>
      </w:pPr>
      <w:r>
        <w:rPr>
          <w:rFonts w:hint="eastAsia" w:ascii="宋体" w:hAnsi="宋体"/>
          <w:color w:val="auto"/>
          <w:szCs w:val="21"/>
        </w:rPr>
        <w:t>1.参加采购活动前3年内与供应商存在劳动关系；</w:t>
      </w:r>
    </w:p>
    <w:p>
      <w:pPr>
        <w:pStyle w:val="3"/>
        <w:spacing w:line="360" w:lineRule="auto"/>
        <w:ind w:firstLineChars="200"/>
        <w:rPr>
          <w:rFonts w:ascii="宋体" w:hAnsi="宋体"/>
          <w:color w:val="auto"/>
          <w:szCs w:val="21"/>
        </w:rPr>
      </w:pPr>
      <w:r>
        <w:rPr>
          <w:rFonts w:hint="eastAsia" w:ascii="宋体" w:hAnsi="宋体"/>
          <w:color w:val="auto"/>
          <w:szCs w:val="21"/>
        </w:rPr>
        <w:t>2.参加采购活动前3年内担任供应商的董事、监事；</w:t>
      </w:r>
    </w:p>
    <w:p>
      <w:pPr>
        <w:pStyle w:val="3"/>
        <w:spacing w:line="360" w:lineRule="auto"/>
        <w:ind w:firstLineChars="200"/>
        <w:rPr>
          <w:rFonts w:ascii="宋体" w:hAnsi="宋体"/>
          <w:color w:val="auto"/>
          <w:szCs w:val="21"/>
        </w:rPr>
      </w:pPr>
      <w:r>
        <w:rPr>
          <w:rFonts w:hint="eastAsia" w:ascii="宋体" w:hAnsi="宋体"/>
          <w:color w:val="auto"/>
          <w:szCs w:val="21"/>
        </w:rPr>
        <w:t>3.参加采购活动前3年内是供应商的控股股东或者实际控制人；</w:t>
      </w:r>
    </w:p>
    <w:p>
      <w:pPr>
        <w:pStyle w:val="3"/>
        <w:spacing w:line="360" w:lineRule="auto"/>
        <w:ind w:firstLineChars="200"/>
        <w:rPr>
          <w:rFonts w:ascii="宋体" w:hAnsi="宋体"/>
          <w:color w:val="auto"/>
          <w:szCs w:val="21"/>
        </w:rPr>
      </w:pPr>
      <w:r>
        <w:rPr>
          <w:rFonts w:hint="eastAsia" w:ascii="宋体" w:hAnsi="宋体"/>
          <w:color w:val="auto"/>
          <w:szCs w:val="21"/>
        </w:rPr>
        <w:t>4.与供应商的法定代表人或者负责人有夫妻、直系血亲、三代以内旁系血亲或者近姻亲关系；</w:t>
      </w:r>
    </w:p>
    <w:p>
      <w:pPr>
        <w:pStyle w:val="3"/>
        <w:spacing w:line="360" w:lineRule="auto"/>
        <w:ind w:firstLineChars="200"/>
        <w:rPr>
          <w:rFonts w:ascii="宋体" w:hAnsi="宋体"/>
          <w:color w:val="auto"/>
          <w:szCs w:val="21"/>
        </w:rPr>
      </w:pPr>
      <w:r>
        <w:rPr>
          <w:rFonts w:hint="eastAsia" w:ascii="宋体" w:hAnsi="宋体"/>
          <w:color w:val="auto"/>
          <w:szCs w:val="21"/>
        </w:rPr>
        <w:t>5.与供应商有其他可能影响政府采购活动公平、公正进行的关系；</w:t>
      </w:r>
    </w:p>
    <w:p>
      <w:pPr>
        <w:pStyle w:val="3"/>
        <w:spacing w:line="360" w:lineRule="auto"/>
        <w:ind w:firstLineChars="200"/>
        <w:rPr>
          <w:rFonts w:ascii="宋体" w:hAnsi="宋体"/>
          <w:color w:val="auto"/>
          <w:szCs w:val="21"/>
        </w:rPr>
      </w:pPr>
      <w:r>
        <w:rPr>
          <w:rFonts w:hint="eastAsia" w:ascii="宋体" w:hAnsi="宋体"/>
          <w:color w:val="auto"/>
          <w:szCs w:val="21"/>
        </w:rPr>
        <w:t>6.法律法规规定的其他情形。</w:t>
      </w:r>
    </w:p>
    <w:p>
      <w:pPr>
        <w:pStyle w:val="3"/>
        <w:spacing w:line="360" w:lineRule="auto"/>
        <w:ind w:firstLineChars="200"/>
        <w:rPr>
          <w:rFonts w:ascii="宋体" w:hAnsi="宋体"/>
          <w:color w:val="auto"/>
          <w:szCs w:val="21"/>
        </w:rPr>
      </w:pPr>
      <w:r>
        <w:rPr>
          <w:rFonts w:hint="eastAsia" w:ascii="宋体" w:hAnsi="宋体"/>
          <w:color w:val="auto"/>
          <w:szCs w:val="21"/>
        </w:rPr>
        <w:t>（三）</w:t>
      </w:r>
      <w:r>
        <w:rPr>
          <w:rFonts w:hint="eastAsia" w:ascii="宋体" w:hAnsi="宋体" w:cs="Arial"/>
          <w:color w:val="auto"/>
          <w:szCs w:val="21"/>
        </w:rPr>
        <w:t>磋商小组</w:t>
      </w:r>
      <w:r>
        <w:rPr>
          <w:rFonts w:hint="eastAsia" w:ascii="宋体" w:hAnsi="宋体"/>
          <w:color w:val="auto"/>
          <w:szCs w:val="21"/>
        </w:rPr>
        <w:t>负责具体评审事务，并独立履行下列职责：</w:t>
      </w:r>
    </w:p>
    <w:p>
      <w:pPr>
        <w:pStyle w:val="3"/>
        <w:spacing w:line="360" w:lineRule="auto"/>
        <w:ind w:firstLineChars="200"/>
        <w:rPr>
          <w:rFonts w:ascii="宋体" w:hAnsi="宋体"/>
          <w:color w:val="auto"/>
          <w:szCs w:val="21"/>
        </w:rPr>
      </w:pPr>
      <w:r>
        <w:rPr>
          <w:rFonts w:hint="eastAsia" w:ascii="宋体" w:hAnsi="宋体"/>
          <w:color w:val="auto"/>
          <w:szCs w:val="21"/>
        </w:rPr>
        <w:t>1.审查、评价响应文件是否符合磋商文件的商务、技术等实质性要求；</w:t>
      </w:r>
    </w:p>
    <w:p>
      <w:pPr>
        <w:pStyle w:val="3"/>
        <w:spacing w:line="360" w:lineRule="auto"/>
        <w:ind w:firstLineChars="200"/>
        <w:rPr>
          <w:rFonts w:ascii="宋体" w:hAnsi="宋体"/>
          <w:color w:val="auto"/>
          <w:szCs w:val="21"/>
        </w:rPr>
      </w:pPr>
      <w:r>
        <w:rPr>
          <w:rFonts w:hint="eastAsia" w:ascii="宋体" w:hAnsi="宋体"/>
          <w:color w:val="auto"/>
          <w:szCs w:val="21"/>
        </w:rPr>
        <w:t>2.要求供应商对响应文件有关事项作出澄清或者说明；</w:t>
      </w:r>
    </w:p>
    <w:p>
      <w:pPr>
        <w:pStyle w:val="3"/>
        <w:spacing w:line="360" w:lineRule="auto"/>
        <w:ind w:firstLineChars="200"/>
        <w:rPr>
          <w:rFonts w:ascii="宋体" w:hAnsi="宋体"/>
          <w:color w:val="auto"/>
          <w:szCs w:val="21"/>
        </w:rPr>
      </w:pPr>
      <w:r>
        <w:rPr>
          <w:rFonts w:hint="eastAsia" w:ascii="宋体" w:hAnsi="宋体"/>
          <w:color w:val="auto"/>
          <w:szCs w:val="21"/>
        </w:rPr>
        <w:t>3.对响应文件进行比较和评价；</w:t>
      </w:r>
    </w:p>
    <w:p>
      <w:pPr>
        <w:pStyle w:val="3"/>
        <w:spacing w:line="360" w:lineRule="auto"/>
        <w:ind w:firstLineChars="200"/>
        <w:rPr>
          <w:rFonts w:ascii="宋体" w:hAnsi="宋体"/>
          <w:color w:val="auto"/>
          <w:szCs w:val="21"/>
        </w:rPr>
      </w:pPr>
      <w:r>
        <w:rPr>
          <w:rFonts w:hint="eastAsia" w:ascii="宋体" w:hAnsi="宋体"/>
          <w:color w:val="auto"/>
          <w:szCs w:val="21"/>
        </w:rPr>
        <w:t>4.确定成交候选人名单，以及根据采购人委托直接确定成交供应商；</w:t>
      </w:r>
    </w:p>
    <w:p>
      <w:pPr>
        <w:pStyle w:val="3"/>
        <w:spacing w:line="360" w:lineRule="auto"/>
        <w:ind w:firstLineChars="200"/>
        <w:rPr>
          <w:rFonts w:ascii="宋体" w:hAnsi="宋体"/>
          <w:color w:val="auto"/>
          <w:szCs w:val="21"/>
        </w:rPr>
      </w:pPr>
      <w:r>
        <w:rPr>
          <w:rFonts w:hint="eastAsia" w:ascii="宋体" w:hAnsi="宋体"/>
          <w:color w:val="auto"/>
          <w:szCs w:val="21"/>
        </w:rPr>
        <w:t>5.向采购人、采购</w:t>
      </w:r>
      <w:r>
        <w:rPr>
          <w:rFonts w:hint="eastAsia" w:ascii="宋体" w:hAnsi="宋体" w:cs="Arial"/>
          <w:color w:val="auto"/>
          <w:szCs w:val="21"/>
        </w:rPr>
        <w:t>组织</w:t>
      </w:r>
      <w:r>
        <w:rPr>
          <w:rFonts w:hint="eastAsia" w:ascii="宋体" w:hAnsi="宋体"/>
          <w:color w:val="auto"/>
          <w:szCs w:val="21"/>
        </w:rPr>
        <w:t>机构或者有关部门报告评审中发现的违法行为；</w:t>
      </w:r>
    </w:p>
    <w:p>
      <w:pPr>
        <w:pStyle w:val="3"/>
        <w:spacing w:line="360" w:lineRule="auto"/>
        <w:ind w:firstLineChars="200"/>
        <w:rPr>
          <w:rFonts w:ascii="宋体" w:hAnsi="宋体"/>
          <w:color w:val="auto"/>
          <w:szCs w:val="21"/>
        </w:rPr>
      </w:pPr>
      <w:r>
        <w:rPr>
          <w:rFonts w:hint="eastAsia" w:ascii="宋体" w:hAnsi="宋体"/>
          <w:color w:val="auto"/>
          <w:szCs w:val="21"/>
        </w:rPr>
        <w:t>6.法律法规规定的其他职责。</w:t>
      </w:r>
    </w:p>
    <w:p>
      <w:pPr>
        <w:spacing w:line="360" w:lineRule="auto"/>
        <w:ind w:firstLine="422" w:firstLineChars="200"/>
        <w:rPr>
          <w:rFonts w:ascii="宋体" w:hAnsi="宋体" w:cs="宋体"/>
          <w:b/>
          <w:color w:val="auto"/>
          <w:szCs w:val="21"/>
        </w:rPr>
      </w:pPr>
      <w:r>
        <w:rPr>
          <w:rFonts w:hint="eastAsia" w:ascii="宋体" w:hAnsi="宋体" w:cs="宋体"/>
          <w:b/>
          <w:color w:val="auto"/>
          <w:szCs w:val="21"/>
        </w:rPr>
        <w:t>四、磋商要求</w:t>
      </w:r>
    </w:p>
    <w:p>
      <w:pPr>
        <w:spacing w:line="360" w:lineRule="auto"/>
        <w:ind w:firstLine="420" w:firstLineChars="200"/>
        <w:rPr>
          <w:rFonts w:ascii="宋体" w:hAnsi="宋体" w:cs="宋体"/>
          <w:b/>
          <w:color w:val="auto"/>
          <w:szCs w:val="21"/>
        </w:rPr>
      </w:pPr>
      <w:r>
        <w:rPr>
          <w:rFonts w:hint="eastAsia" w:ascii="宋体" w:hAnsi="宋体" w:cs="宋体"/>
          <w:color w:val="auto"/>
          <w:szCs w:val="21"/>
        </w:rPr>
        <w:t>（一）采购人、采购代理机构不得对磋商小组中的评审专家作倾向性、误导性的解释或者说明。</w:t>
      </w:r>
    </w:p>
    <w:p>
      <w:pPr>
        <w:spacing w:line="360" w:lineRule="auto"/>
        <w:ind w:firstLine="420" w:firstLineChars="200"/>
        <w:rPr>
          <w:rFonts w:ascii="宋体" w:hAnsi="宋体" w:cs="宋体"/>
          <w:color w:val="auto"/>
          <w:szCs w:val="21"/>
        </w:rPr>
      </w:pPr>
      <w:r>
        <w:rPr>
          <w:rFonts w:hint="eastAsia" w:ascii="宋体" w:hAnsi="宋体" w:cs="宋体"/>
          <w:color w:val="auto"/>
          <w:szCs w:val="21"/>
        </w:rPr>
        <w:t>（二）磋商小组所有成员应当集中与单一供应商分别进行磋商，并给予所有参加磋商的供应商平等的磋商机会。</w:t>
      </w:r>
    </w:p>
    <w:p>
      <w:pPr>
        <w:spacing w:line="360" w:lineRule="auto"/>
        <w:ind w:firstLine="420" w:firstLineChars="200"/>
        <w:rPr>
          <w:rFonts w:ascii="宋体" w:hAnsi="宋体" w:cs="宋体"/>
          <w:color w:val="auto"/>
          <w:szCs w:val="21"/>
        </w:rPr>
      </w:pPr>
      <w:r>
        <w:rPr>
          <w:rFonts w:hint="eastAsia" w:ascii="宋体" w:hAnsi="宋体" w:cs="宋体"/>
          <w:color w:val="auto"/>
          <w:szCs w:val="21"/>
        </w:rPr>
        <w:t>（三）在磋商过程中，磋商小组可以根据磋商文件和磋商情况实质性变动采购需求中的技术、服务要求以及合同草案条款，但不得变动磋商文件中的其他内容。实质性变动的内容，须经采购人代表确认。</w:t>
      </w:r>
    </w:p>
    <w:p>
      <w:pPr>
        <w:spacing w:line="360" w:lineRule="auto"/>
        <w:ind w:firstLine="420" w:firstLineChars="200"/>
        <w:rPr>
          <w:rFonts w:ascii="宋体" w:hAnsi="宋体" w:cs="宋体"/>
          <w:color w:val="auto"/>
          <w:szCs w:val="21"/>
        </w:rPr>
      </w:pPr>
      <w:r>
        <w:rPr>
          <w:rFonts w:hint="eastAsia" w:ascii="宋体" w:hAnsi="宋体" w:cs="宋体"/>
          <w:color w:val="auto"/>
          <w:szCs w:val="21"/>
        </w:rPr>
        <w:t>（四）对磋商文件作出的实质性变动是磋商文件的有效组成部分，磋商小组应当及时以书面形式同时通知所有参加磋商的供应商。</w:t>
      </w:r>
    </w:p>
    <w:p>
      <w:pPr>
        <w:spacing w:line="360" w:lineRule="auto"/>
        <w:ind w:firstLine="420" w:firstLineChars="200"/>
        <w:rPr>
          <w:rFonts w:ascii="宋体" w:hAnsi="宋体" w:cs="宋体"/>
          <w:color w:val="auto"/>
          <w:szCs w:val="21"/>
        </w:rPr>
      </w:pPr>
      <w:r>
        <w:rPr>
          <w:rFonts w:hint="eastAsia" w:ascii="宋体" w:hAnsi="宋体" w:cs="宋体"/>
          <w:color w:val="auto"/>
          <w:szCs w:val="21"/>
        </w:rPr>
        <w:t>（五）供应商应当按照磋商文件的变动情况和磋商小组的要求重新提交响应文件，并由其法定代表人或授权代表签字或者加盖公章。</w:t>
      </w:r>
    </w:p>
    <w:p>
      <w:pPr>
        <w:spacing w:line="360" w:lineRule="auto"/>
        <w:ind w:firstLine="420" w:firstLineChars="200"/>
        <w:rPr>
          <w:rFonts w:ascii="宋体" w:hAnsi="宋体"/>
          <w:color w:val="auto"/>
          <w:szCs w:val="21"/>
        </w:rPr>
      </w:pPr>
      <w:r>
        <w:rPr>
          <w:rFonts w:hint="eastAsia" w:ascii="宋体" w:hAnsi="宋体" w:cs="宋体"/>
          <w:color w:val="auto"/>
          <w:szCs w:val="21"/>
        </w:rPr>
        <w:t>（六）已提交响应文件的供应商，在提交最后报价之前，可以根据磋商情况退出磋商。</w:t>
      </w:r>
    </w:p>
    <w:p>
      <w:pPr>
        <w:pStyle w:val="38"/>
        <w:spacing w:before="0" w:beforeAutospacing="0" w:after="0" w:afterAutospacing="0" w:line="360" w:lineRule="auto"/>
        <w:ind w:firstLine="422" w:firstLineChars="200"/>
        <w:jc w:val="both"/>
        <w:rPr>
          <w:b/>
          <w:color w:val="auto"/>
          <w:sz w:val="21"/>
          <w:szCs w:val="21"/>
        </w:rPr>
      </w:pPr>
      <w:r>
        <w:rPr>
          <w:b/>
          <w:color w:val="auto"/>
          <w:sz w:val="21"/>
          <w:szCs w:val="21"/>
        </w:rPr>
        <w:t>五、无效响应情形</w:t>
      </w:r>
    </w:p>
    <w:p>
      <w:pPr>
        <w:pStyle w:val="38"/>
        <w:numPr>
          <w:ilvl w:val="0"/>
          <w:numId w:val="6"/>
        </w:numPr>
        <w:tabs>
          <w:tab w:val="left" w:pos="7380"/>
        </w:tabs>
        <w:adjustRightInd w:val="0"/>
        <w:snapToGrid w:val="0"/>
        <w:spacing w:before="0" w:beforeAutospacing="0" w:after="0" w:afterAutospacing="0" w:line="360" w:lineRule="auto"/>
        <w:jc w:val="both"/>
        <w:rPr>
          <w:color w:val="auto"/>
          <w:sz w:val="21"/>
          <w:szCs w:val="21"/>
        </w:rPr>
      </w:pPr>
      <w:r>
        <w:rPr>
          <w:color w:val="auto"/>
          <w:sz w:val="21"/>
          <w:szCs w:val="21"/>
        </w:rPr>
        <w:t>不具备磋商文件中规定的资格要求的；</w:t>
      </w:r>
      <w:r>
        <w:rPr>
          <w:color w:val="auto"/>
          <w:sz w:val="21"/>
          <w:szCs w:val="21"/>
        </w:rPr>
        <w:tab/>
      </w:r>
    </w:p>
    <w:p>
      <w:pPr>
        <w:pStyle w:val="38"/>
        <w:numPr>
          <w:ilvl w:val="0"/>
          <w:numId w:val="6"/>
        </w:numPr>
        <w:adjustRightInd w:val="0"/>
        <w:snapToGrid w:val="0"/>
        <w:spacing w:before="0" w:beforeAutospacing="0" w:after="0" w:afterAutospacing="0" w:line="360" w:lineRule="auto"/>
        <w:jc w:val="both"/>
        <w:rPr>
          <w:color w:val="auto"/>
          <w:sz w:val="21"/>
          <w:szCs w:val="21"/>
        </w:rPr>
      </w:pPr>
      <w:r>
        <w:rPr>
          <w:color w:val="auto"/>
          <w:sz w:val="21"/>
          <w:szCs w:val="21"/>
        </w:rPr>
        <w:t>响应文件含有采购人不能接受的附加条件的；</w:t>
      </w:r>
    </w:p>
    <w:p>
      <w:pPr>
        <w:pStyle w:val="17"/>
        <w:numPr>
          <w:ilvl w:val="0"/>
          <w:numId w:val="6"/>
        </w:numPr>
        <w:spacing w:line="360" w:lineRule="auto"/>
        <w:jc w:val="both"/>
        <w:rPr>
          <w:rFonts w:ascii="宋体" w:hAnsi="宋体"/>
          <w:color w:val="auto"/>
          <w:kern w:val="0"/>
          <w:szCs w:val="21"/>
        </w:rPr>
      </w:pPr>
      <w:r>
        <w:rPr>
          <w:rFonts w:hint="eastAsia" w:ascii="宋体" w:hAnsi="宋体"/>
          <w:color w:val="auto"/>
          <w:kern w:val="0"/>
          <w:szCs w:val="21"/>
        </w:rPr>
        <w:t>磋商小组认为供应商的报价明显低于其他通过符合性审查供应商的报价，有可能影响货物质量或者不能诚信履约的，供应商在限定的时间内不能证明其报价合理性的，磋商小组应当将其作为无效响应处理；</w:t>
      </w:r>
    </w:p>
    <w:p>
      <w:pPr>
        <w:pStyle w:val="38"/>
        <w:numPr>
          <w:ilvl w:val="0"/>
          <w:numId w:val="6"/>
        </w:numPr>
        <w:spacing w:before="0" w:beforeAutospacing="0" w:after="0" w:afterAutospacing="0" w:line="360" w:lineRule="auto"/>
        <w:jc w:val="both"/>
        <w:rPr>
          <w:rFonts w:cs="宋体"/>
          <w:color w:val="auto"/>
          <w:sz w:val="21"/>
          <w:szCs w:val="21"/>
        </w:rPr>
      </w:pPr>
      <w:r>
        <w:rPr>
          <w:rFonts w:cs="宋体"/>
          <w:color w:val="auto"/>
          <w:sz w:val="21"/>
          <w:szCs w:val="21"/>
        </w:rPr>
        <w:t xml:space="preserve">报价超过磋商文件中规定的预算审核金额/最高限价；供应商的最终报价超过首次报价；； </w:t>
      </w:r>
    </w:p>
    <w:p>
      <w:pPr>
        <w:pStyle w:val="38"/>
        <w:numPr>
          <w:ilvl w:val="0"/>
          <w:numId w:val="6"/>
        </w:numPr>
        <w:spacing w:before="0" w:beforeAutospacing="0" w:after="0" w:afterAutospacing="0" w:line="360" w:lineRule="auto"/>
        <w:jc w:val="both"/>
        <w:rPr>
          <w:rFonts w:cs="宋体"/>
          <w:color w:val="auto"/>
          <w:sz w:val="21"/>
          <w:szCs w:val="21"/>
        </w:rPr>
      </w:pPr>
      <w:r>
        <w:rPr>
          <w:rFonts w:cs="宋体"/>
          <w:color w:val="auto"/>
          <w:sz w:val="21"/>
          <w:szCs w:val="21"/>
        </w:rPr>
        <w:t>响应参数未如实填写，完全复制粘贴磋商需求参数的；</w:t>
      </w:r>
    </w:p>
    <w:p>
      <w:pPr>
        <w:pStyle w:val="38"/>
        <w:numPr>
          <w:ilvl w:val="0"/>
          <w:numId w:val="6"/>
        </w:numPr>
        <w:spacing w:before="0" w:beforeAutospacing="0" w:after="0" w:afterAutospacing="0" w:line="360" w:lineRule="auto"/>
        <w:jc w:val="both"/>
        <w:rPr>
          <w:rFonts w:cs="宋体"/>
          <w:color w:val="auto"/>
          <w:sz w:val="21"/>
          <w:szCs w:val="21"/>
        </w:rPr>
      </w:pPr>
      <w:r>
        <w:rPr>
          <w:rFonts w:cs="宋体"/>
          <w:color w:val="auto"/>
          <w:sz w:val="21"/>
          <w:szCs w:val="21"/>
        </w:rPr>
        <w:t xml:space="preserve">响应文件存在虚假材料的； </w:t>
      </w:r>
    </w:p>
    <w:p>
      <w:pPr>
        <w:pStyle w:val="38"/>
        <w:numPr>
          <w:ilvl w:val="0"/>
          <w:numId w:val="6"/>
        </w:numPr>
        <w:spacing w:before="0" w:beforeAutospacing="0" w:after="0" w:afterAutospacing="0" w:line="360" w:lineRule="auto"/>
        <w:jc w:val="both"/>
        <w:rPr>
          <w:rFonts w:cs="宋体"/>
          <w:color w:val="auto"/>
          <w:sz w:val="21"/>
          <w:szCs w:val="21"/>
        </w:rPr>
      </w:pPr>
      <w:r>
        <w:rPr>
          <w:rFonts w:cs="宋体"/>
          <w:color w:val="auto"/>
          <w:sz w:val="21"/>
          <w:szCs w:val="21"/>
        </w:rPr>
        <w:t>不同供应商的响应文件由同一单位或者个人编制；</w:t>
      </w:r>
    </w:p>
    <w:p>
      <w:pPr>
        <w:pStyle w:val="38"/>
        <w:numPr>
          <w:ilvl w:val="0"/>
          <w:numId w:val="6"/>
        </w:numPr>
        <w:spacing w:before="0" w:beforeAutospacing="0" w:after="0" w:afterAutospacing="0" w:line="360" w:lineRule="auto"/>
        <w:jc w:val="both"/>
        <w:rPr>
          <w:rFonts w:cs="宋体"/>
          <w:color w:val="auto"/>
          <w:sz w:val="21"/>
          <w:szCs w:val="21"/>
        </w:rPr>
      </w:pPr>
      <w:r>
        <w:rPr>
          <w:rFonts w:cs="宋体"/>
          <w:color w:val="auto"/>
          <w:sz w:val="21"/>
          <w:szCs w:val="21"/>
        </w:rPr>
        <w:t>不同供应商委托同一单位或者个人办理磋商事宜；</w:t>
      </w:r>
    </w:p>
    <w:p>
      <w:pPr>
        <w:pStyle w:val="38"/>
        <w:numPr>
          <w:ilvl w:val="0"/>
          <w:numId w:val="6"/>
        </w:numPr>
        <w:spacing w:before="0" w:beforeAutospacing="0" w:after="0" w:afterAutospacing="0" w:line="360" w:lineRule="auto"/>
        <w:jc w:val="both"/>
        <w:rPr>
          <w:rFonts w:cs="宋体"/>
          <w:color w:val="auto"/>
          <w:sz w:val="21"/>
          <w:szCs w:val="21"/>
        </w:rPr>
      </w:pPr>
      <w:r>
        <w:rPr>
          <w:rFonts w:cs="宋体"/>
          <w:color w:val="auto"/>
          <w:sz w:val="21"/>
          <w:szCs w:val="21"/>
        </w:rPr>
        <w:t>不同供应商的响应文件载明的项目管理成员或者联系人员为同一人；</w:t>
      </w:r>
    </w:p>
    <w:p>
      <w:pPr>
        <w:pStyle w:val="38"/>
        <w:numPr>
          <w:ilvl w:val="0"/>
          <w:numId w:val="6"/>
        </w:numPr>
        <w:spacing w:before="0" w:beforeAutospacing="0" w:after="0" w:afterAutospacing="0" w:line="360" w:lineRule="auto"/>
        <w:jc w:val="both"/>
        <w:rPr>
          <w:rFonts w:cs="宋体"/>
          <w:color w:val="auto"/>
          <w:sz w:val="21"/>
          <w:szCs w:val="21"/>
        </w:rPr>
      </w:pPr>
      <w:r>
        <w:rPr>
          <w:rFonts w:cs="宋体"/>
          <w:color w:val="auto"/>
          <w:sz w:val="21"/>
          <w:szCs w:val="21"/>
        </w:rPr>
        <w:t>不同供应商的响应文件异常一致或者磋商报价呈规律性差异；</w:t>
      </w:r>
    </w:p>
    <w:p>
      <w:pPr>
        <w:pStyle w:val="38"/>
        <w:numPr>
          <w:ilvl w:val="0"/>
          <w:numId w:val="6"/>
        </w:numPr>
        <w:spacing w:before="0" w:beforeAutospacing="0" w:after="0" w:afterAutospacing="0" w:line="360" w:lineRule="auto"/>
        <w:jc w:val="both"/>
        <w:rPr>
          <w:color w:val="auto"/>
          <w:sz w:val="21"/>
          <w:szCs w:val="21"/>
        </w:rPr>
      </w:pPr>
      <w:r>
        <w:rPr>
          <w:color w:val="auto"/>
          <w:sz w:val="21"/>
          <w:szCs w:val="21"/>
        </w:rPr>
        <w:t>不同供应商的响应文件相互混装；</w:t>
      </w:r>
    </w:p>
    <w:p>
      <w:pPr>
        <w:pStyle w:val="38"/>
        <w:numPr>
          <w:ilvl w:val="0"/>
          <w:numId w:val="6"/>
        </w:numPr>
        <w:spacing w:before="0" w:beforeAutospacing="0" w:after="0" w:afterAutospacing="0" w:line="360" w:lineRule="auto"/>
        <w:jc w:val="both"/>
        <w:rPr>
          <w:color w:val="auto"/>
          <w:sz w:val="21"/>
          <w:szCs w:val="21"/>
        </w:rPr>
      </w:pPr>
      <w:r>
        <w:rPr>
          <w:rFonts w:cs="宋体"/>
          <w:color w:val="auto"/>
          <w:sz w:val="21"/>
          <w:szCs w:val="21"/>
        </w:rPr>
        <w:t>实质性要求（磋商文件中打“▲”内容）不响应的；</w:t>
      </w:r>
    </w:p>
    <w:p>
      <w:pPr>
        <w:pStyle w:val="3"/>
        <w:numPr>
          <w:ilvl w:val="0"/>
          <w:numId w:val="6"/>
        </w:numPr>
        <w:spacing w:line="360" w:lineRule="auto"/>
        <w:rPr>
          <w:rFonts w:ascii="宋体" w:hAnsi="宋体"/>
          <w:color w:val="auto"/>
          <w:kern w:val="0"/>
          <w:szCs w:val="21"/>
        </w:rPr>
      </w:pPr>
      <w:r>
        <w:rPr>
          <w:rFonts w:hint="eastAsia" w:ascii="宋体" w:hAnsi="宋体"/>
          <w:color w:val="auto"/>
          <w:kern w:val="0"/>
          <w:szCs w:val="21"/>
        </w:rPr>
        <w:t>商务条款不响应；</w:t>
      </w:r>
    </w:p>
    <w:p>
      <w:pPr>
        <w:pStyle w:val="3"/>
        <w:numPr>
          <w:ilvl w:val="0"/>
          <w:numId w:val="6"/>
        </w:numPr>
        <w:spacing w:line="360" w:lineRule="auto"/>
        <w:rPr>
          <w:rFonts w:ascii="宋体" w:hAnsi="宋体"/>
          <w:color w:val="auto"/>
          <w:kern w:val="0"/>
          <w:szCs w:val="21"/>
        </w:rPr>
      </w:pPr>
      <w:r>
        <w:rPr>
          <w:rFonts w:hint="eastAsia" w:ascii="宋体" w:hAnsi="宋体" w:cs="宋体"/>
          <w:color w:val="auto"/>
          <w:szCs w:val="21"/>
        </w:rPr>
        <w:t>响应</w:t>
      </w:r>
      <w:r>
        <w:rPr>
          <w:rFonts w:hint="eastAsia" w:ascii="宋体" w:hAnsi="宋体"/>
          <w:color w:val="auto"/>
          <w:kern w:val="0"/>
          <w:szCs w:val="21"/>
        </w:rPr>
        <w:t>文件有效期不足的；</w:t>
      </w:r>
    </w:p>
    <w:p>
      <w:pPr>
        <w:pStyle w:val="3"/>
        <w:numPr>
          <w:ilvl w:val="0"/>
          <w:numId w:val="6"/>
        </w:numPr>
        <w:spacing w:line="360" w:lineRule="auto"/>
        <w:rPr>
          <w:rFonts w:ascii="宋体" w:hAnsi="宋体"/>
          <w:color w:val="auto"/>
          <w:kern w:val="0"/>
          <w:szCs w:val="21"/>
        </w:rPr>
      </w:pPr>
      <w:r>
        <w:rPr>
          <w:rFonts w:hint="eastAsia" w:ascii="宋体" w:hAnsi="宋体"/>
          <w:color w:val="auto"/>
          <w:kern w:val="0"/>
          <w:szCs w:val="21"/>
        </w:rPr>
        <w:t>逾期或未按要求提交</w:t>
      </w:r>
      <w:r>
        <w:rPr>
          <w:rFonts w:hint="eastAsia" w:ascii="宋体" w:hAnsi="宋体" w:cs="宋体"/>
          <w:color w:val="auto"/>
          <w:szCs w:val="21"/>
        </w:rPr>
        <w:t>响应</w:t>
      </w:r>
      <w:r>
        <w:rPr>
          <w:rFonts w:hint="eastAsia" w:ascii="宋体" w:hAnsi="宋体"/>
          <w:color w:val="auto"/>
          <w:kern w:val="0"/>
          <w:szCs w:val="21"/>
        </w:rPr>
        <w:t>文件的；</w:t>
      </w:r>
    </w:p>
    <w:p>
      <w:pPr>
        <w:pStyle w:val="3"/>
        <w:numPr>
          <w:ilvl w:val="0"/>
          <w:numId w:val="6"/>
        </w:numPr>
        <w:spacing w:line="360" w:lineRule="auto"/>
        <w:rPr>
          <w:rFonts w:ascii="宋体" w:hAnsi="宋体"/>
          <w:color w:val="auto"/>
          <w:kern w:val="0"/>
          <w:szCs w:val="21"/>
        </w:rPr>
      </w:pPr>
      <w:r>
        <w:rPr>
          <w:rFonts w:hint="eastAsia" w:ascii="宋体" w:hAnsi="宋体"/>
          <w:color w:val="auto"/>
          <w:kern w:val="0"/>
          <w:szCs w:val="21"/>
        </w:rPr>
        <w:t>其他</w:t>
      </w:r>
      <w:r>
        <w:rPr>
          <w:rFonts w:ascii="宋体" w:hAnsi="宋体" w:cs="宋体"/>
          <w:color w:val="auto"/>
          <w:szCs w:val="21"/>
        </w:rPr>
        <w:t>不符合法律、法规相关规定的</w:t>
      </w:r>
      <w:r>
        <w:rPr>
          <w:rFonts w:hint="eastAsia" w:ascii="宋体" w:hAnsi="宋体" w:cs="宋体"/>
          <w:color w:val="auto"/>
          <w:szCs w:val="21"/>
        </w:rPr>
        <w:t>。</w:t>
      </w:r>
    </w:p>
    <w:p>
      <w:pPr>
        <w:autoSpaceDE w:val="0"/>
        <w:autoSpaceDN w:val="0"/>
        <w:adjustRightInd w:val="0"/>
        <w:spacing w:line="360" w:lineRule="auto"/>
        <w:ind w:firstLine="422" w:firstLineChars="200"/>
        <w:rPr>
          <w:rFonts w:ascii="宋体" w:hAnsi="宋体"/>
          <w:color w:val="auto"/>
          <w:kern w:val="0"/>
          <w:szCs w:val="21"/>
        </w:rPr>
      </w:pPr>
      <w:r>
        <w:rPr>
          <w:rFonts w:hint="eastAsia" w:ascii="宋体" w:hAnsi="宋体"/>
          <w:b/>
          <w:color w:val="auto"/>
          <w:kern w:val="0"/>
          <w:szCs w:val="21"/>
        </w:rPr>
        <w:t>六、终止磋商情形</w:t>
      </w:r>
    </w:p>
    <w:p>
      <w:pPr>
        <w:spacing w:line="360" w:lineRule="auto"/>
        <w:ind w:firstLine="420" w:firstLineChars="200"/>
        <w:rPr>
          <w:rFonts w:ascii="宋体" w:hAnsi="宋体" w:cs="宋体"/>
          <w:color w:val="auto"/>
          <w:szCs w:val="21"/>
        </w:rPr>
      </w:pPr>
      <w:r>
        <w:rPr>
          <w:rFonts w:hint="eastAsia" w:ascii="宋体" w:hAnsi="宋体" w:cs="宋体"/>
          <w:color w:val="auto"/>
          <w:szCs w:val="21"/>
        </w:rPr>
        <w:t>（一）出现影响采购公正的违法、违规行为的；</w:t>
      </w:r>
    </w:p>
    <w:p>
      <w:pPr>
        <w:spacing w:line="360" w:lineRule="auto"/>
        <w:ind w:firstLine="420" w:firstLineChars="200"/>
        <w:rPr>
          <w:rFonts w:ascii="宋体" w:hAnsi="宋体" w:cs="宋体"/>
          <w:color w:val="auto"/>
          <w:szCs w:val="21"/>
        </w:rPr>
      </w:pPr>
      <w:r>
        <w:rPr>
          <w:rFonts w:hint="eastAsia" w:ascii="宋体" w:hAnsi="宋体" w:cs="宋体"/>
          <w:color w:val="auto"/>
          <w:szCs w:val="21"/>
        </w:rPr>
        <w:t>（二）磋商小组发现磋商文件存在歧义、重大缺陷导致评审工作无法进行，或者磋商文件内容违反国家有关强制性规定的；</w:t>
      </w:r>
    </w:p>
    <w:p>
      <w:pPr>
        <w:spacing w:line="360" w:lineRule="auto"/>
        <w:ind w:firstLine="420" w:firstLineChars="200"/>
        <w:rPr>
          <w:rFonts w:ascii="宋体" w:hAnsi="宋体" w:cs="宋体"/>
          <w:color w:val="auto"/>
          <w:szCs w:val="21"/>
        </w:rPr>
      </w:pPr>
      <w:r>
        <w:rPr>
          <w:rFonts w:hint="eastAsia" w:ascii="宋体" w:hAnsi="宋体" w:cs="宋体"/>
          <w:color w:val="auto"/>
          <w:szCs w:val="21"/>
        </w:rPr>
        <w:t>（三）因重大变故，采购任务取消的；</w:t>
      </w:r>
    </w:p>
    <w:p>
      <w:pPr>
        <w:spacing w:line="360" w:lineRule="auto"/>
        <w:ind w:firstLine="420" w:firstLineChars="200"/>
        <w:rPr>
          <w:rFonts w:ascii="宋体" w:hAnsi="宋体" w:cs="宋体"/>
          <w:b/>
          <w:bCs/>
          <w:color w:val="auto"/>
          <w:szCs w:val="21"/>
        </w:rPr>
      </w:pPr>
      <w:r>
        <w:rPr>
          <w:rFonts w:hint="eastAsia" w:ascii="宋体" w:hAnsi="宋体" w:cs="宋体"/>
          <w:color w:val="auto"/>
          <w:szCs w:val="21"/>
        </w:rPr>
        <w:t>（四）在采购过程中符合磋商要求的供应商或者提交最后报价的供应商不足3家的（市场竞争不充分的科研项目，以及需要扶持的科技成果转化项目，提交最后报价的供应商可以为2家）；</w:t>
      </w:r>
    </w:p>
    <w:p>
      <w:pPr>
        <w:spacing w:line="360" w:lineRule="auto"/>
        <w:ind w:firstLine="420" w:firstLineChars="200"/>
        <w:rPr>
          <w:rFonts w:ascii="宋体" w:hAnsi="宋体" w:cs="宋体"/>
          <w:color w:val="auto"/>
          <w:szCs w:val="21"/>
        </w:rPr>
      </w:pPr>
      <w:r>
        <w:rPr>
          <w:rFonts w:hint="eastAsia" w:ascii="宋体" w:hAnsi="宋体" w:cs="宋体"/>
          <w:color w:val="auto"/>
          <w:szCs w:val="21"/>
        </w:rPr>
        <w:t>（五）法律、法规和磋商文件规定的其他导致评审结果无效的。</w:t>
      </w:r>
    </w:p>
    <w:p>
      <w:pPr>
        <w:pStyle w:val="23"/>
        <w:snapToGrid w:val="0"/>
        <w:spacing w:line="360" w:lineRule="auto"/>
        <w:ind w:firstLine="422" w:firstLineChars="200"/>
        <w:rPr>
          <w:rFonts w:hAnsi="宋体"/>
          <w:b/>
          <w:color w:val="auto"/>
          <w:szCs w:val="21"/>
        </w:rPr>
      </w:pPr>
      <w:r>
        <w:rPr>
          <w:rFonts w:hint="eastAsia" w:hAnsi="宋体"/>
          <w:b/>
          <w:color w:val="auto"/>
          <w:szCs w:val="21"/>
        </w:rPr>
        <w:t>七、磋商</w:t>
      </w:r>
      <w:r>
        <w:rPr>
          <w:rFonts w:hAnsi="宋体"/>
          <w:b/>
          <w:color w:val="auto"/>
          <w:szCs w:val="21"/>
        </w:rPr>
        <w:t>过程的监控</w:t>
      </w:r>
    </w:p>
    <w:p>
      <w:pPr>
        <w:pStyle w:val="38"/>
        <w:spacing w:before="0" w:beforeAutospacing="0" w:after="0" w:afterAutospacing="0" w:line="360" w:lineRule="auto"/>
        <w:ind w:firstLine="420" w:firstLineChars="200"/>
        <w:jc w:val="both"/>
        <w:rPr>
          <w:color w:val="auto"/>
          <w:sz w:val="21"/>
          <w:szCs w:val="21"/>
        </w:rPr>
      </w:pPr>
      <w:r>
        <w:rPr>
          <w:color w:val="auto"/>
          <w:sz w:val="21"/>
          <w:szCs w:val="21"/>
        </w:rPr>
        <w:t>本项目磋商过程实行全程录音、录像监控，政府采购监管部门视情进行现场监督，供应商在磋商过程中所进行的试图影响磋商结果的不公正活动，可能导致其磋商响应被拒绝。</w:t>
      </w:r>
    </w:p>
    <w:p>
      <w:pPr>
        <w:pStyle w:val="38"/>
        <w:spacing w:before="0" w:beforeAutospacing="0" w:after="0" w:afterAutospacing="0" w:line="360" w:lineRule="auto"/>
        <w:ind w:firstLine="422" w:firstLineChars="200"/>
        <w:jc w:val="both"/>
        <w:rPr>
          <w:b/>
          <w:bCs/>
          <w:color w:val="auto"/>
          <w:sz w:val="21"/>
          <w:szCs w:val="21"/>
        </w:rPr>
      </w:pPr>
      <w:r>
        <w:rPr>
          <w:b/>
          <w:bCs/>
          <w:color w:val="auto"/>
          <w:sz w:val="21"/>
          <w:szCs w:val="21"/>
        </w:rPr>
        <w:t>八、政府采购政策落实</w:t>
      </w:r>
    </w:p>
    <w:p>
      <w:pPr>
        <w:autoSpaceDE w:val="0"/>
        <w:autoSpaceDN w:val="0"/>
        <w:adjustRightInd w:val="0"/>
        <w:spacing w:line="360" w:lineRule="auto"/>
        <w:ind w:firstLine="422" w:firstLineChars="200"/>
        <w:rPr>
          <w:rFonts w:ascii="宋体" w:hAnsi="宋体"/>
          <w:b/>
          <w:bCs/>
          <w:color w:val="auto"/>
          <w:szCs w:val="21"/>
          <w:lang w:val="zh-CN"/>
        </w:rPr>
      </w:pPr>
      <w:r>
        <w:rPr>
          <w:rFonts w:hint="eastAsia" w:ascii="宋体" w:hAnsi="宋体"/>
          <w:b/>
          <w:bCs/>
          <w:color w:val="auto"/>
          <w:szCs w:val="21"/>
        </w:rPr>
        <w:t>（一）</w:t>
      </w:r>
      <w:r>
        <w:rPr>
          <w:rFonts w:hint="eastAsia" w:ascii="宋体" w:hAnsi="宋体"/>
          <w:b/>
          <w:bCs/>
          <w:color w:val="auto"/>
          <w:szCs w:val="21"/>
          <w:lang w:val="zh-CN"/>
        </w:rPr>
        <w:t>政府采购政策：</w:t>
      </w:r>
    </w:p>
    <w:p>
      <w:pPr>
        <w:autoSpaceDE w:val="0"/>
        <w:autoSpaceDN w:val="0"/>
        <w:adjustRightInd w:val="0"/>
        <w:spacing w:line="360" w:lineRule="auto"/>
        <w:ind w:firstLine="420" w:firstLineChars="200"/>
        <w:rPr>
          <w:rFonts w:ascii="宋体" w:hAnsi="宋体"/>
          <w:color w:val="auto"/>
          <w:szCs w:val="21"/>
        </w:rPr>
      </w:pPr>
      <w:r>
        <w:rPr>
          <w:rFonts w:hint="eastAsia" w:ascii="宋体" w:hAnsi="宋体"/>
          <w:color w:val="auto"/>
          <w:szCs w:val="21"/>
        </w:rPr>
        <w:t>本项目为专门面对中小企业项目</w:t>
      </w:r>
      <w:r>
        <w:rPr>
          <w:rFonts w:hint="eastAsia" w:ascii="宋体" w:hAnsi="宋体"/>
          <w:color w:val="auto"/>
          <w:szCs w:val="21"/>
          <w:lang w:val="zh-CN"/>
        </w:rPr>
        <w:t>，</w:t>
      </w:r>
      <w:r>
        <w:rPr>
          <w:rFonts w:hint="eastAsia" w:ascii="宋体" w:hAnsi="宋体"/>
          <w:color w:val="auto"/>
          <w:szCs w:val="21"/>
        </w:rPr>
        <w:t>不执行价格评审优惠的扶持政策。</w:t>
      </w:r>
    </w:p>
    <w:p>
      <w:pPr>
        <w:pStyle w:val="23"/>
        <w:snapToGrid w:val="0"/>
        <w:spacing w:line="360" w:lineRule="auto"/>
        <w:ind w:firstLine="422" w:firstLineChars="200"/>
        <w:rPr>
          <w:rFonts w:hAnsi="宋体"/>
          <w:b/>
          <w:color w:val="auto"/>
          <w:szCs w:val="21"/>
        </w:rPr>
      </w:pPr>
      <w:r>
        <w:rPr>
          <w:rFonts w:hint="eastAsia" w:hAnsi="宋体"/>
          <w:b/>
          <w:bCs/>
          <w:color w:val="auto"/>
          <w:szCs w:val="21"/>
        </w:rPr>
        <w:t>九、评审</w:t>
      </w:r>
      <w:r>
        <w:rPr>
          <w:rFonts w:hAnsi="宋体"/>
          <w:b/>
          <w:bCs/>
          <w:color w:val="auto"/>
          <w:szCs w:val="21"/>
        </w:rPr>
        <w:t>程序</w:t>
      </w:r>
    </w:p>
    <w:p>
      <w:pPr>
        <w:snapToGrid w:val="0"/>
        <w:spacing w:line="360" w:lineRule="auto"/>
        <w:ind w:firstLine="422" w:firstLineChars="200"/>
        <w:rPr>
          <w:rFonts w:ascii="宋体" w:hAnsi="宋体" w:cs="宋体"/>
          <w:b/>
          <w:bCs/>
          <w:color w:val="auto"/>
          <w:szCs w:val="21"/>
        </w:rPr>
      </w:pPr>
      <w:r>
        <w:rPr>
          <w:rFonts w:hint="eastAsia" w:ascii="宋体" w:hAnsi="宋体" w:cs="宋体"/>
          <w:b/>
          <w:bCs/>
          <w:color w:val="auto"/>
          <w:szCs w:val="21"/>
        </w:rPr>
        <w:t>（一）资格性审查</w:t>
      </w:r>
    </w:p>
    <w:p>
      <w:pPr>
        <w:pStyle w:val="17"/>
        <w:spacing w:line="360" w:lineRule="auto"/>
        <w:ind w:firstLine="420" w:firstLineChars="200"/>
        <w:jc w:val="both"/>
        <w:rPr>
          <w:rFonts w:ascii="宋体" w:hAnsi="宋体" w:cs="宋体"/>
          <w:color w:val="auto"/>
          <w:szCs w:val="21"/>
        </w:rPr>
      </w:pPr>
      <w:r>
        <w:rPr>
          <w:rFonts w:hint="eastAsia" w:ascii="宋体" w:hAnsi="宋体" w:cs="宋体"/>
          <w:color w:val="auto"/>
          <w:szCs w:val="21"/>
        </w:rPr>
        <w:t>响应文件解密后，采购人或采购组织机构依法对供应商的资格进行审查，对审查发现无效的进行必要的询问，在政采云平台公布无效响应的供应商名单、响应无效的原因。</w:t>
      </w:r>
    </w:p>
    <w:tbl>
      <w:tblPr>
        <w:tblStyle w:val="42"/>
        <w:tblpPr w:leftFromText="181" w:rightFromText="181" w:bottomFromText="170" w:vertAnchor="text" w:tblpXSpec="center" w:tblpY="1"/>
        <w:tblOverlap w:val="never"/>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51"/>
        <w:gridCol w:w="7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951" w:type="dxa"/>
            <w:tcMar>
              <w:top w:w="57" w:type="dxa"/>
              <w:left w:w="108" w:type="dxa"/>
              <w:right w:w="108" w:type="dxa"/>
            </w:tcMar>
            <w:vAlign w:val="center"/>
          </w:tcPr>
          <w:p>
            <w:pPr>
              <w:pStyle w:val="73"/>
              <w:spacing w:before="1" w:line="300" w:lineRule="exact"/>
              <w:ind w:right="146"/>
              <w:jc w:val="center"/>
              <w:rPr>
                <w:color w:val="auto"/>
                <w:szCs w:val="21"/>
              </w:rPr>
            </w:pPr>
            <w:r>
              <w:rPr>
                <w:rFonts w:hint="eastAsia"/>
                <w:color w:val="auto"/>
                <w:szCs w:val="21"/>
              </w:rPr>
              <w:t>具有独立承担民事责任的能力</w:t>
            </w:r>
          </w:p>
        </w:tc>
        <w:tc>
          <w:tcPr>
            <w:tcW w:w="7110" w:type="dxa"/>
            <w:tcMar>
              <w:top w:w="57" w:type="dxa"/>
              <w:left w:w="108" w:type="dxa"/>
              <w:right w:w="108" w:type="dxa"/>
            </w:tcMar>
            <w:vAlign w:val="center"/>
          </w:tcPr>
          <w:p>
            <w:pPr>
              <w:pStyle w:val="73"/>
              <w:spacing w:line="300" w:lineRule="exact"/>
              <w:ind w:right="63"/>
              <w:rPr>
                <w:color w:val="auto"/>
                <w:szCs w:val="21"/>
              </w:rPr>
            </w:pPr>
            <w:r>
              <w:rPr>
                <w:rFonts w:hint="eastAsia"/>
                <w:color w:val="auto"/>
                <w:szCs w:val="21"/>
              </w:rPr>
              <w:t>在中华人民共和国境内注册的法人或其他组织或自然人，磋商时提交有效的营业执照（或事业法人登记证或身份证等相关证明）扫描件。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951" w:type="dxa"/>
            <w:tcBorders>
              <w:top w:val="single" w:color="auto" w:sz="4" w:space="0"/>
              <w:left w:val="single" w:color="auto" w:sz="4" w:space="0"/>
              <w:right w:val="single" w:color="auto" w:sz="4" w:space="0"/>
            </w:tcBorders>
            <w:shd w:val="clear" w:color="auto" w:fill="F6F6F6"/>
            <w:tcMar>
              <w:top w:w="57" w:type="dxa"/>
              <w:left w:w="108" w:type="dxa"/>
              <w:right w:w="108" w:type="dxa"/>
            </w:tcMar>
            <w:vAlign w:val="center"/>
          </w:tcPr>
          <w:p>
            <w:pPr>
              <w:pStyle w:val="73"/>
              <w:spacing w:before="1" w:line="300" w:lineRule="exact"/>
              <w:ind w:right="147"/>
              <w:jc w:val="center"/>
              <w:rPr>
                <w:color w:val="auto"/>
                <w:szCs w:val="21"/>
              </w:rPr>
            </w:pPr>
            <w:r>
              <w:rPr>
                <w:rFonts w:hint="eastAsia"/>
                <w:color w:val="auto"/>
                <w:szCs w:val="21"/>
              </w:rPr>
              <w:t>有依法缴纳税收和社会保障资金的良好记录</w:t>
            </w:r>
          </w:p>
        </w:tc>
        <w:tc>
          <w:tcPr>
            <w:tcW w:w="7110" w:type="dxa"/>
            <w:tcBorders>
              <w:top w:val="single" w:color="auto" w:sz="4" w:space="0"/>
              <w:left w:val="single" w:color="auto" w:sz="4" w:space="0"/>
              <w:right w:val="single" w:color="auto" w:sz="4" w:space="0"/>
            </w:tcBorders>
            <w:shd w:val="clear" w:color="auto" w:fill="F6F6F6"/>
            <w:tcMar>
              <w:top w:w="57" w:type="dxa"/>
              <w:left w:w="108" w:type="dxa"/>
              <w:right w:w="108" w:type="dxa"/>
            </w:tcMar>
            <w:vAlign w:val="center"/>
          </w:tcPr>
          <w:p>
            <w:pPr>
              <w:pStyle w:val="73"/>
              <w:spacing w:line="300" w:lineRule="exact"/>
              <w:ind w:left="64" w:right="63"/>
              <w:rPr>
                <w:color w:val="auto"/>
                <w:szCs w:val="21"/>
              </w:rPr>
            </w:pPr>
            <w:r>
              <w:rPr>
                <w:rFonts w:hint="eastAsia"/>
                <w:color w:val="auto"/>
                <w:sz w:val="22"/>
                <w:szCs w:val="21"/>
              </w:rPr>
              <w:t>符合参加政府采购活动应当具备的一般条件的承诺函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2" w:hRule="atLeast"/>
        </w:trPr>
        <w:tc>
          <w:tcPr>
            <w:tcW w:w="1951" w:type="dxa"/>
            <w:tcBorders>
              <w:top w:val="single" w:color="auto" w:sz="4" w:space="0"/>
              <w:left w:val="single" w:color="auto" w:sz="4" w:space="0"/>
              <w:right w:val="single" w:color="auto" w:sz="4" w:space="0"/>
            </w:tcBorders>
            <w:tcMar>
              <w:top w:w="57" w:type="dxa"/>
              <w:left w:w="108" w:type="dxa"/>
              <w:right w:w="108" w:type="dxa"/>
            </w:tcMar>
            <w:vAlign w:val="center"/>
          </w:tcPr>
          <w:p>
            <w:pPr>
              <w:pStyle w:val="73"/>
              <w:spacing w:before="1" w:line="300" w:lineRule="exact"/>
              <w:ind w:right="147"/>
              <w:jc w:val="center"/>
              <w:rPr>
                <w:color w:val="auto"/>
                <w:szCs w:val="21"/>
              </w:rPr>
            </w:pPr>
            <w:r>
              <w:rPr>
                <w:rFonts w:hint="eastAsia"/>
                <w:color w:val="auto"/>
                <w:szCs w:val="21"/>
              </w:rPr>
              <w:t>具有良好的商业信誉和健全的财务会计制度</w:t>
            </w:r>
          </w:p>
        </w:tc>
        <w:tc>
          <w:tcPr>
            <w:tcW w:w="7110" w:type="dxa"/>
            <w:tcBorders>
              <w:top w:val="single" w:color="auto" w:sz="4" w:space="0"/>
              <w:left w:val="single" w:color="auto" w:sz="4" w:space="0"/>
              <w:right w:val="single" w:color="auto" w:sz="4" w:space="0"/>
            </w:tcBorders>
            <w:tcMar>
              <w:top w:w="57" w:type="dxa"/>
              <w:left w:w="108" w:type="dxa"/>
              <w:right w:w="108" w:type="dxa"/>
            </w:tcMar>
            <w:vAlign w:val="center"/>
          </w:tcPr>
          <w:p>
            <w:pPr>
              <w:pStyle w:val="73"/>
              <w:spacing w:before="117" w:line="300" w:lineRule="exact"/>
              <w:rPr>
                <w:color w:val="auto"/>
                <w:szCs w:val="21"/>
              </w:rPr>
            </w:pPr>
            <w:r>
              <w:rPr>
                <w:rFonts w:hint="eastAsia"/>
                <w:color w:val="auto"/>
                <w:sz w:val="22"/>
                <w:szCs w:val="21"/>
              </w:rPr>
              <w:t>符合参加政府采购活动应当具备的一般条件的承诺函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trPr>
        <w:tc>
          <w:tcPr>
            <w:tcW w:w="1951" w:type="dxa"/>
            <w:tcBorders>
              <w:top w:val="single" w:color="auto" w:sz="4" w:space="0"/>
              <w:left w:val="single" w:color="auto" w:sz="4" w:space="0"/>
              <w:right w:val="single" w:color="auto" w:sz="4" w:space="0"/>
            </w:tcBorders>
            <w:shd w:val="clear" w:color="auto" w:fill="F6F6F6"/>
            <w:tcMar>
              <w:top w:w="57" w:type="dxa"/>
              <w:left w:w="108" w:type="dxa"/>
              <w:right w:w="108" w:type="dxa"/>
            </w:tcMar>
            <w:vAlign w:val="center"/>
          </w:tcPr>
          <w:p>
            <w:pPr>
              <w:pStyle w:val="73"/>
              <w:spacing w:line="300" w:lineRule="exact"/>
              <w:ind w:right="147"/>
              <w:jc w:val="center"/>
              <w:rPr>
                <w:color w:val="auto"/>
                <w:szCs w:val="21"/>
              </w:rPr>
            </w:pPr>
            <w:r>
              <w:rPr>
                <w:rFonts w:hint="eastAsia"/>
                <w:color w:val="auto"/>
                <w:szCs w:val="21"/>
              </w:rPr>
              <w:t>履行合同所必需的设备和专业技术能力</w:t>
            </w:r>
          </w:p>
        </w:tc>
        <w:tc>
          <w:tcPr>
            <w:tcW w:w="7110" w:type="dxa"/>
            <w:tcBorders>
              <w:top w:val="single" w:color="auto" w:sz="4" w:space="0"/>
              <w:left w:val="single" w:color="auto" w:sz="4" w:space="0"/>
              <w:right w:val="single" w:color="auto" w:sz="4" w:space="0"/>
            </w:tcBorders>
            <w:shd w:val="clear" w:color="auto" w:fill="F6F6F6"/>
            <w:tcMar>
              <w:top w:w="57" w:type="dxa"/>
              <w:left w:w="108" w:type="dxa"/>
              <w:right w:w="108" w:type="dxa"/>
            </w:tcMar>
            <w:vAlign w:val="center"/>
          </w:tcPr>
          <w:p>
            <w:pPr>
              <w:pStyle w:val="73"/>
              <w:spacing w:line="300" w:lineRule="exact"/>
              <w:ind w:right="147"/>
              <w:rPr>
                <w:color w:val="auto"/>
                <w:szCs w:val="21"/>
              </w:rPr>
            </w:pPr>
            <w:r>
              <w:rPr>
                <w:rFonts w:hint="eastAsia"/>
                <w:color w:val="auto"/>
                <w:sz w:val="22"/>
                <w:szCs w:val="21"/>
              </w:rPr>
              <w:t>符合参加政府采购活动应当具备的一般条件的承诺函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59" w:hRule="atLeast"/>
        </w:trPr>
        <w:tc>
          <w:tcPr>
            <w:tcW w:w="1951" w:type="dxa"/>
            <w:tcBorders>
              <w:top w:val="single" w:color="auto" w:sz="4" w:space="0"/>
              <w:left w:val="single" w:color="auto" w:sz="4" w:space="0"/>
              <w:right w:val="single" w:color="auto" w:sz="4" w:space="0"/>
            </w:tcBorders>
            <w:tcMar>
              <w:top w:w="57" w:type="dxa"/>
              <w:left w:w="108" w:type="dxa"/>
              <w:right w:w="108" w:type="dxa"/>
            </w:tcMar>
            <w:vAlign w:val="center"/>
          </w:tcPr>
          <w:p>
            <w:pPr>
              <w:pStyle w:val="73"/>
              <w:spacing w:line="300" w:lineRule="exact"/>
              <w:ind w:right="146"/>
              <w:jc w:val="center"/>
              <w:rPr>
                <w:color w:val="auto"/>
                <w:szCs w:val="21"/>
              </w:rPr>
            </w:pPr>
            <w:r>
              <w:rPr>
                <w:rFonts w:hint="eastAsia"/>
                <w:color w:val="auto"/>
                <w:szCs w:val="21"/>
              </w:rPr>
              <w:t>参加采购活动前</w:t>
            </w:r>
            <w:r>
              <w:rPr>
                <w:rFonts w:hint="eastAsia"/>
                <w:color w:val="auto"/>
                <w:w w:val="110"/>
                <w:szCs w:val="21"/>
              </w:rPr>
              <w:t>3</w:t>
            </w:r>
            <w:r>
              <w:rPr>
                <w:rFonts w:hint="eastAsia"/>
                <w:color w:val="auto"/>
                <w:szCs w:val="21"/>
              </w:rPr>
              <w:t>年内，在经营活动中没有重大违法记录</w:t>
            </w:r>
          </w:p>
        </w:tc>
        <w:tc>
          <w:tcPr>
            <w:tcW w:w="7110" w:type="dxa"/>
            <w:tcBorders>
              <w:top w:val="single" w:color="auto" w:sz="4" w:space="0"/>
              <w:left w:val="single" w:color="auto" w:sz="4" w:space="0"/>
              <w:right w:val="single" w:color="auto" w:sz="4" w:space="0"/>
            </w:tcBorders>
            <w:tcMar>
              <w:top w:w="57" w:type="dxa"/>
              <w:left w:w="108" w:type="dxa"/>
              <w:right w:w="108" w:type="dxa"/>
            </w:tcMar>
            <w:vAlign w:val="center"/>
          </w:tcPr>
          <w:p>
            <w:pPr>
              <w:pStyle w:val="73"/>
              <w:spacing w:before="48" w:line="300" w:lineRule="exact"/>
              <w:ind w:right="63"/>
              <w:rPr>
                <w:color w:val="auto"/>
                <w:szCs w:val="21"/>
              </w:rPr>
            </w:pPr>
            <w:r>
              <w:rPr>
                <w:rFonts w:hint="eastAsia"/>
                <w:color w:val="auto"/>
                <w:sz w:val="22"/>
                <w:szCs w:val="21"/>
              </w:rPr>
              <w:t>符合参加政府采购活动应当具备的一般条件的承诺函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2" w:hRule="atLeast"/>
        </w:trPr>
        <w:tc>
          <w:tcPr>
            <w:tcW w:w="1951" w:type="dxa"/>
            <w:tcBorders>
              <w:top w:val="single" w:color="auto" w:sz="4" w:space="0"/>
              <w:left w:val="single" w:color="auto" w:sz="4" w:space="0"/>
              <w:right w:val="single" w:color="auto" w:sz="4" w:space="0"/>
            </w:tcBorders>
            <w:tcMar>
              <w:top w:w="57" w:type="dxa"/>
              <w:left w:w="108" w:type="dxa"/>
              <w:right w:w="108" w:type="dxa"/>
            </w:tcMar>
            <w:vAlign w:val="center"/>
          </w:tcPr>
          <w:p>
            <w:pPr>
              <w:pStyle w:val="73"/>
              <w:spacing w:line="300" w:lineRule="exact"/>
              <w:ind w:right="146"/>
              <w:jc w:val="center"/>
              <w:rPr>
                <w:color w:val="auto"/>
                <w:szCs w:val="21"/>
              </w:rPr>
            </w:pPr>
            <w:r>
              <w:rPr>
                <w:rFonts w:hint="eastAsia"/>
                <w:color w:val="auto"/>
                <w:szCs w:val="21"/>
              </w:rPr>
              <w:t>供应商必须符合法律、行政法规规定的其他条件</w:t>
            </w:r>
          </w:p>
        </w:tc>
        <w:tc>
          <w:tcPr>
            <w:tcW w:w="7110" w:type="dxa"/>
            <w:tcBorders>
              <w:top w:val="single" w:color="auto" w:sz="4" w:space="0"/>
              <w:left w:val="single" w:color="auto" w:sz="4" w:space="0"/>
              <w:right w:val="single" w:color="auto" w:sz="4" w:space="0"/>
            </w:tcBorders>
            <w:tcMar>
              <w:top w:w="57" w:type="dxa"/>
              <w:left w:w="108" w:type="dxa"/>
              <w:right w:w="108" w:type="dxa"/>
            </w:tcMar>
            <w:vAlign w:val="center"/>
          </w:tcPr>
          <w:p>
            <w:pPr>
              <w:pStyle w:val="73"/>
              <w:spacing w:before="48" w:line="300" w:lineRule="exact"/>
              <w:ind w:right="62"/>
              <w:rPr>
                <w:color w:val="auto"/>
                <w:szCs w:val="21"/>
              </w:rPr>
            </w:pPr>
            <w:r>
              <w:rPr>
                <w:rFonts w:hint="eastAsia"/>
                <w:color w:val="auto"/>
                <w:sz w:val="22"/>
                <w:szCs w:val="21"/>
              </w:rPr>
              <w:t>符合参加政府采购活动应当具备的一般条件的承诺函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1" w:hRule="atLeast"/>
        </w:trPr>
        <w:tc>
          <w:tcPr>
            <w:tcW w:w="1951" w:type="dxa"/>
            <w:tcBorders>
              <w:top w:val="single" w:color="auto" w:sz="4" w:space="0"/>
              <w:left w:val="single" w:color="auto" w:sz="4" w:space="0"/>
              <w:right w:val="single" w:color="auto" w:sz="4" w:space="0"/>
            </w:tcBorders>
            <w:tcMar>
              <w:top w:w="57" w:type="dxa"/>
              <w:left w:w="108" w:type="dxa"/>
              <w:right w:w="108" w:type="dxa"/>
            </w:tcMar>
            <w:vAlign w:val="center"/>
          </w:tcPr>
          <w:p>
            <w:pPr>
              <w:pStyle w:val="73"/>
              <w:spacing w:before="48" w:line="300" w:lineRule="exact"/>
              <w:ind w:right="62"/>
              <w:rPr>
                <w:color w:val="auto"/>
                <w:spacing w:val="-3"/>
                <w:szCs w:val="21"/>
              </w:rPr>
            </w:pPr>
            <w:r>
              <w:rPr>
                <w:rFonts w:hint="eastAsia"/>
                <w:color w:val="auto"/>
                <w:spacing w:val="-3"/>
                <w:szCs w:val="21"/>
              </w:rPr>
              <w:t>联合体参与磋商</w:t>
            </w:r>
          </w:p>
        </w:tc>
        <w:tc>
          <w:tcPr>
            <w:tcW w:w="7110" w:type="dxa"/>
            <w:tcBorders>
              <w:top w:val="single" w:color="auto" w:sz="4" w:space="0"/>
              <w:left w:val="single" w:color="auto" w:sz="4" w:space="0"/>
              <w:right w:val="single" w:color="auto" w:sz="4" w:space="0"/>
            </w:tcBorders>
            <w:tcMar>
              <w:top w:w="57" w:type="dxa"/>
              <w:left w:w="108" w:type="dxa"/>
              <w:right w:w="108" w:type="dxa"/>
            </w:tcMar>
            <w:vAlign w:val="center"/>
          </w:tcPr>
          <w:p>
            <w:pPr>
              <w:pStyle w:val="73"/>
              <w:spacing w:before="48" w:line="300" w:lineRule="exact"/>
              <w:ind w:right="62"/>
              <w:rPr>
                <w:color w:val="auto"/>
                <w:spacing w:val="-3"/>
                <w:szCs w:val="21"/>
              </w:rPr>
            </w:pPr>
            <w:r>
              <w:rPr>
                <w:rFonts w:hint="eastAsia"/>
                <w:color w:val="auto"/>
                <w:spacing w:val="-3"/>
                <w:szCs w:val="21"/>
              </w:rPr>
              <w:t>本项目不接受联合体参与磋商。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8" w:hRule="atLeast"/>
        </w:trPr>
        <w:tc>
          <w:tcPr>
            <w:tcW w:w="1951" w:type="dxa"/>
            <w:tcBorders>
              <w:top w:val="single" w:color="auto" w:sz="4" w:space="0"/>
              <w:left w:val="single" w:color="auto" w:sz="4" w:space="0"/>
              <w:right w:val="single" w:color="auto" w:sz="4" w:space="0"/>
            </w:tcBorders>
            <w:tcMar>
              <w:top w:w="57" w:type="dxa"/>
              <w:left w:w="108" w:type="dxa"/>
              <w:right w:w="108" w:type="dxa"/>
            </w:tcMar>
            <w:vAlign w:val="center"/>
          </w:tcPr>
          <w:p>
            <w:pPr>
              <w:pStyle w:val="73"/>
              <w:spacing w:line="300" w:lineRule="exact"/>
              <w:ind w:right="146"/>
              <w:jc w:val="center"/>
              <w:rPr>
                <w:color w:val="auto"/>
                <w:szCs w:val="21"/>
              </w:rPr>
            </w:pPr>
            <w:r>
              <w:rPr>
                <w:rFonts w:hint="eastAsia"/>
                <w:color w:val="auto"/>
                <w:szCs w:val="21"/>
              </w:rPr>
              <w:t>资格</w:t>
            </w:r>
          </w:p>
        </w:tc>
        <w:tc>
          <w:tcPr>
            <w:tcW w:w="7110" w:type="dxa"/>
            <w:tcBorders>
              <w:top w:val="single" w:color="auto" w:sz="4" w:space="0"/>
              <w:left w:val="single" w:color="auto" w:sz="4" w:space="0"/>
              <w:right w:val="single" w:color="auto" w:sz="4" w:space="0"/>
            </w:tcBorders>
            <w:shd w:val="clear" w:color="auto" w:fill="auto"/>
            <w:tcMar>
              <w:top w:w="57" w:type="dxa"/>
              <w:left w:w="108" w:type="dxa"/>
              <w:right w:w="108" w:type="dxa"/>
            </w:tcMar>
            <w:vAlign w:val="center"/>
          </w:tcPr>
          <w:p>
            <w:pPr>
              <w:pStyle w:val="73"/>
              <w:spacing w:before="48" w:line="300" w:lineRule="exact"/>
              <w:jc w:val="center"/>
              <w:rPr>
                <w:color w:val="auto"/>
                <w:szCs w:val="21"/>
              </w:rPr>
            </w:pPr>
            <w:r>
              <w:rPr>
                <w:rFonts w:hint="eastAsia"/>
                <w:color w:val="auto"/>
                <w:spacing w:val="-3"/>
                <w:szCs w:val="21"/>
              </w:rPr>
              <w:t>本项目特定资格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trPr>
        <w:tc>
          <w:tcPr>
            <w:tcW w:w="1951" w:type="dxa"/>
            <w:tcBorders>
              <w:top w:val="single" w:color="auto" w:sz="4" w:space="0"/>
              <w:left w:val="single" w:color="auto" w:sz="4" w:space="0"/>
              <w:bottom w:val="single" w:color="auto" w:sz="4" w:space="0"/>
              <w:right w:val="single" w:color="auto" w:sz="4" w:space="0"/>
            </w:tcBorders>
            <w:tcMar>
              <w:top w:w="57" w:type="dxa"/>
              <w:left w:w="108" w:type="dxa"/>
              <w:right w:w="108" w:type="dxa"/>
            </w:tcMar>
            <w:vAlign w:val="center"/>
          </w:tcPr>
          <w:p>
            <w:pPr>
              <w:pStyle w:val="73"/>
              <w:spacing w:before="48" w:line="300" w:lineRule="exact"/>
              <w:rPr>
                <w:color w:val="auto"/>
              </w:rPr>
            </w:pPr>
            <w:r>
              <w:rPr>
                <w:rFonts w:hint="eastAsia"/>
                <w:color w:val="auto"/>
              </w:rPr>
              <w:t>落实政府采购政策需满足的资格要求</w:t>
            </w:r>
          </w:p>
        </w:tc>
        <w:tc>
          <w:tcPr>
            <w:tcW w:w="7110" w:type="dxa"/>
            <w:tcBorders>
              <w:top w:val="single" w:color="auto" w:sz="4" w:space="0"/>
              <w:left w:val="single" w:color="auto" w:sz="4" w:space="0"/>
              <w:bottom w:val="single" w:color="auto" w:sz="4" w:space="0"/>
              <w:right w:val="single" w:color="auto" w:sz="4" w:space="0"/>
            </w:tcBorders>
            <w:tcMar>
              <w:top w:w="57" w:type="dxa"/>
              <w:left w:w="108" w:type="dxa"/>
              <w:right w:w="108" w:type="dxa"/>
            </w:tcMar>
            <w:vAlign w:val="center"/>
          </w:tcPr>
          <w:p>
            <w:pPr>
              <w:pStyle w:val="73"/>
              <w:spacing w:before="48" w:line="300" w:lineRule="exact"/>
              <w:rPr>
                <w:color w:val="auto"/>
              </w:rPr>
            </w:pPr>
            <w:r>
              <w:rPr>
                <w:rFonts w:hint="eastAsia"/>
                <w:color w:val="auto"/>
              </w:rPr>
              <w:t>本项目为专门面对中小企业项目。提供中小企业声明函。</w:t>
            </w:r>
          </w:p>
        </w:tc>
      </w:tr>
    </w:tbl>
    <w:p>
      <w:pPr>
        <w:pStyle w:val="17"/>
        <w:spacing w:line="360" w:lineRule="auto"/>
        <w:ind w:firstLine="420" w:firstLineChars="200"/>
        <w:jc w:val="both"/>
        <w:rPr>
          <w:rFonts w:ascii="宋体" w:hAnsi="宋体" w:cs="宋体"/>
          <w:color w:val="auto"/>
          <w:szCs w:val="21"/>
        </w:rPr>
      </w:pPr>
      <w:r>
        <w:rPr>
          <w:rFonts w:hint="eastAsia" w:ascii="宋体" w:hAnsi="宋体" w:cs="宋体"/>
          <w:color w:val="auto"/>
          <w:szCs w:val="21"/>
        </w:rPr>
        <w:t>（二）符合性审查</w:t>
      </w:r>
    </w:p>
    <w:p>
      <w:pPr>
        <w:pStyle w:val="17"/>
        <w:spacing w:line="360" w:lineRule="auto"/>
        <w:ind w:firstLine="420" w:firstLineChars="200"/>
        <w:rPr>
          <w:rFonts w:ascii="宋体" w:hAnsi="宋体" w:cs="宋体"/>
          <w:color w:val="auto"/>
          <w:szCs w:val="21"/>
        </w:rPr>
      </w:pPr>
      <w:r>
        <w:rPr>
          <w:rFonts w:hint="eastAsia" w:ascii="宋体" w:hAnsi="宋体" w:cs="宋体"/>
          <w:color w:val="auto"/>
          <w:szCs w:val="21"/>
        </w:rPr>
        <w:t>磋商小组应当对符合资格的供应商的响应文件进行符合性审查，以确定其是否满足磋商文件的实质性要求，对审查发现无效的进行必要的询问，对无效响应的供应商名单及响应无效原因的公布方式同上。</w:t>
      </w:r>
    </w:p>
    <w:tbl>
      <w:tblPr>
        <w:tblStyle w:val="42"/>
        <w:tblpPr w:leftFromText="181" w:rightFromText="181" w:bottomFromText="170" w:vertAnchor="text" w:tblpXSpec="center" w:tblpY="1"/>
        <w:tblOverlap w:val="never"/>
        <w:tblW w:w="90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02"/>
        <w:gridCol w:w="7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trPr>
        <w:tc>
          <w:tcPr>
            <w:tcW w:w="1702" w:type="dxa"/>
            <w:tcMar>
              <w:top w:w="57" w:type="dxa"/>
              <w:left w:w="108" w:type="dxa"/>
              <w:right w:w="108" w:type="dxa"/>
            </w:tcMar>
            <w:vAlign w:val="center"/>
          </w:tcPr>
          <w:p>
            <w:pPr>
              <w:pStyle w:val="73"/>
              <w:ind w:right="146"/>
              <w:jc w:val="center"/>
              <w:rPr>
                <w:color w:val="auto"/>
                <w:szCs w:val="21"/>
              </w:rPr>
            </w:pPr>
            <w:r>
              <w:rPr>
                <w:rFonts w:hint="eastAsia"/>
                <w:color w:val="auto"/>
                <w:szCs w:val="21"/>
              </w:rPr>
              <w:t>响应文件</w:t>
            </w:r>
          </w:p>
        </w:tc>
        <w:tc>
          <w:tcPr>
            <w:tcW w:w="7340" w:type="dxa"/>
            <w:tcMar>
              <w:top w:w="57" w:type="dxa"/>
              <w:left w:w="108" w:type="dxa"/>
              <w:right w:w="108" w:type="dxa"/>
            </w:tcMar>
            <w:vAlign w:val="center"/>
          </w:tcPr>
          <w:p>
            <w:pPr>
              <w:pStyle w:val="73"/>
              <w:rPr>
                <w:color w:val="auto"/>
                <w:szCs w:val="21"/>
              </w:rPr>
            </w:pPr>
            <w:r>
              <w:rPr>
                <w:rFonts w:hint="eastAsia"/>
                <w:color w:val="auto"/>
                <w:szCs w:val="21"/>
              </w:rPr>
              <w:t>响应文件完整且编排有序，磋商内容基本完整，无重大错漏，并按要求签署、盖章。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trPr>
        <w:tc>
          <w:tcPr>
            <w:tcW w:w="1702" w:type="dxa"/>
            <w:tcBorders>
              <w:top w:val="single" w:color="auto" w:sz="4" w:space="0"/>
              <w:left w:val="single" w:color="auto" w:sz="4" w:space="0"/>
              <w:right w:val="single" w:color="auto" w:sz="4" w:space="0"/>
            </w:tcBorders>
            <w:shd w:val="clear" w:color="auto" w:fill="F6F6F6"/>
            <w:tcMar>
              <w:top w:w="57" w:type="dxa"/>
              <w:left w:w="108" w:type="dxa"/>
              <w:right w:w="108" w:type="dxa"/>
            </w:tcMar>
            <w:vAlign w:val="center"/>
          </w:tcPr>
          <w:p>
            <w:pPr>
              <w:pStyle w:val="73"/>
              <w:ind w:right="146"/>
              <w:jc w:val="center"/>
              <w:rPr>
                <w:color w:val="auto"/>
                <w:szCs w:val="21"/>
              </w:rPr>
            </w:pPr>
            <w:r>
              <w:rPr>
                <w:rFonts w:hint="eastAsia"/>
                <w:color w:val="auto"/>
                <w:szCs w:val="21"/>
              </w:rPr>
              <w:t>法定代表人/负责人授权委托书</w:t>
            </w:r>
          </w:p>
        </w:tc>
        <w:tc>
          <w:tcPr>
            <w:tcW w:w="7340" w:type="dxa"/>
            <w:tcBorders>
              <w:top w:val="single" w:color="auto" w:sz="4" w:space="0"/>
              <w:left w:val="single" w:color="auto" w:sz="4" w:space="0"/>
              <w:right w:val="single" w:color="auto" w:sz="4" w:space="0"/>
            </w:tcBorders>
            <w:shd w:val="clear" w:color="auto" w:fill="F6F6F6"/>
            <w:tcMar>
              <w:top w:w="57" w:type="dxa"/>
              <w:left w:w="108" w:type="dxa"/>
              <w:right w:w="108" w:type="dxa"/>
            </w:tcMar>
            <w:vAlign w:val="center"/>
          </w:tcPr>
          <w:p>
            <w:pPr>
              <w:pStyle w:val="73"/>
              <w:rPr>
                <w:color w:val="auto"/>
                <w:szCs w:val="21"/>
              </w:rPr>
            </w:pPr>
            <w:r>
              <w:rPr>
                <w:rFonts w:hint="eastAsia"/>
                <w:color w:val="auto"/>
                <w:szCs w:val="21"/>
              </w:rPr>
              <w:t>法定代表人/负责人授权委托书，按对应格式文件签署、盖章。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trPr>
        <w:tc>
          <w:tcPr>
            <w:tcW w:w="1702" w:type="dxa"/>
            <w:tcBorders>
              <w:top w:val="single" w:color="auto" w:sz="4" w:space="0"/>
              <w:left w:val="single" w:color="auto" w:sz="4" w:space="0"/>
              <w:right w:val="single" w:color="auto" w:sz="4" w:space="0"/>
            </w:tcBorders>
            <w:tcMar>
              <w:top w:w="57" w:type="dxa"/>
              <w:left w:w="108" w:type="dxa"/>
              <w:right w:w="108" w:type="dxa"/>
            </w:tcMar>
            <w:vAlign w:val="center"/>
          </w:tcPr>
          <w:p>
            <w:pPr>
              <w:pStyle w:val="73"/>
              <w:ind w:right="146"/>
              <w:jc w:val="center"/>
              <w:rPr>
                <w:color w:val="auto"/>
                <w:szCs w:val="21"/>
              </w:rPr>
            </w:pPr>
            <w:r>
              <w:rPr>
                <w:rFonts w:hint="eastAsia"/>
                <w:color w:val="auto"/>
                <w:szCs w:val="21"/>
              </w:rPr>
              <w:t>“▲”实质性条款</w:t>
            </w:r>
          </w:p>
        </w:tc>
        <w:tc>
          <w:tcPr>
            <w:tcW w:w="7340" w:type="dxa"/>
            <w:tcBorders>
              <w:top w:val="single" w:color="auto" w:sz="4" w:space="0"/>
              <w:left w:val="single" w:color="auto" w:sz="4" w:space="0"/>
              <w:right w:val="single" w:color="auto" w:sz="4" w:space="0"/>
            </w:tcBorders>
            <w:tcMar>
              <w:top w:w="57" w:type="dxa"/>
              <w:left w:w="108" w:type="dxa"/>
              <w:right w:w="108" w:type="dxa"/>
            </w:tcMar>
            <w:vAlign w:val="center"/>
          </w:tcPr>
          <w:p>
            <w:pPr>
              <w:pStyle w:val="73"/>
              <w:rPr>
                <w:color w:val="auto"/>
                <w:szCs w:val="21"/>
              </w:rPr>
            </w:pPr>
            <w:r>
              <w:rPr>
                <w:rFonts w:hint="eastAsia"/>
                <w:color w:val="auto"/>
                <w:szCs w:val="21"/>
              </w:rPr>
              <w:t>“▲”实质性条款满足磋商文件要求。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9" w:hRule="atLeast"/>
        </w:trPr>
        <w:tc>
          <w:tcPr>
            <w:tcW w:w="1702" w:type="dxa"/>
            <w:tcBorders>
              <w:top w:val="single" w:color="auto" w:sz="4" w:space="0"/>
              <w:left w:val="single" w:color="auto" w:sz="4" w:space="0"/>
              <w:right w:val="single" w:color="auto" w:sz="4" w:space="0"/>
            </w:tcBorders>
            <w:tcMar>
              <w:top w:w="57" w:type="dxa"/>
              <w:left w:w="108" w:type="dxa"/>
              <w:right w:w="108" w:type="dxa"/>
            </w:tcMar>
            <w:vAlign w:val="center"/>
          </w:tcPr>
          <w:p>
            <w:pPr>
              <w:pStyle w:val="73"/>
              <w:ind w:right="146"/>
              <w:jc w:val="center"/>
              <w:rPr>
                <w:color w:val="auto"/>
                <w:szCs w:val="21"/>
              </w:rPr>
            </w:pPr>
            <w:r>
              <w:rPr>
                <w:rFonts w:hint="eastAsia"/>
                <w:color w:val="auto"/>
                <w:szCs w:val="21"/>
              </w:rPr>
              <w:t>附加条件</w:t>
            </w:r>
          </w:p>
        </w:tc>
        <w:tc>
          <w:tcPr>
            <w:tcW w:w="7340" w:type="dxa"/>
            <w:tcBorders>
              <w:top w:val="single" w:color="auto" w:sz="4" w:space="0"/>
              <w:left w:val="single" w:color="auto" w:sz="4" w:space="0"/>
              <w:right w:val="single" w:color="auto" w:sz="4" w:space="0"/>
            </w:tcBorders>
            <w:tcMar>
              <w:top w:w="57" w:type="dxa"/>
              <w:left w:w="108" w:type="dxa"/>
              <w:right w:w="108" w:type="dxa"/>
            </w:tcMar>
            <w:vAlign w:val="center"/>
          </w:tcPr>
          <w:p>
            <w:pPr>
              <w:pStyle w:val="73"/>
              <w:rPr>
                <w:color w:val="auto"/>
                <w:szCs w:val="21"/>
              </w:rPr>
            </w:pPr>
            <w:r>
              <w:rPr>
                <w:rFonts w:hint="eastAsia"/>
                <w:color w:val="auto"/>
                <w:szCs w:val="21"/>
              </w:rPr>
              <w:t>响应文件未含有采购人不可接受的附加条件。</w:t>
            </w:r>
          </w:p>
        </w:tc>
      </w:tr>
    </w:tbl>
    <w:p>
      <w:pPr>
        <w:autoSpaceDE w:val="0"/>
        <w:autoSpaceDN w:val="0"/>
        <w:spacing w:line="360" w:lineRule="auto"/>
        <w:ind w:firstLine="422" w:firstLineChars="200"/>
        <w:rPr>
          <w:rFonts w:ascii="宋体" w:hAnsi="宋体"/>
          <w:b/>
          <w:bCs/>
          <w:color w:val="auto"/>
          <w:kern w:val="0"/>
          <w:szCs w:val="21"/>
        </w:rPr>
      </w:pPr>
      <w:r>
        <w:rPr>
          <w:rFonts w:hint="eastAsia" w:ascii="宋体" w:hAnsi="宋体"/>
          <w:b/>
          <w:bCs/>
          <w:color w:val="auto"/>
          <w:kern w:val="0"/>
          <w:szCs w:val="21"/>
        </w:rPr>
        <w:t>（三）</w:t>
      </w:r>
      <w:r>
        <w:rPr>
          <w:rFonts w:hint="eastAsia" w:ascii="宋体" w:hAnsi="宋体"/>
          <w:b/>
          <w:bCs/>
          <w:color w:val="auto"/>
          <w:szCs w:val="21"/>
        </w:rPr>
        <w:t>商务技术及价格评审</w:t>
      </w:r>
    </w:p>
    <w:p>
      <w:pPr>
        <w:autoSpaceDE w:val="0"/>
        <w:autoSpaceDN w:val="0"/>
        <w:spacing w:line="360" w:lineRule="auto"/>
        <w:ind w:firstLine="420" w:firstLineChars="200"/>
        <w:rPr>
          <w:color w:val="auto"/>
          <w:kern w:val="0"/>
          <w:szCs w:val="21"/>
        </w:rPr>
      </w:pPr>
      <w:r>
        <w:rPr>
          <w:rFonts w:hint="eastAsia"/>
          <w:color w:val="auto"/>
          <w:szCs w:val="21"/>
        </w:rPr>
        <w:t>本</w:t>
      </w:r>
      <w:r>
        <w:rPr>
          <w:color w:val="auto"/>
          <w:kern w:val="0"/>
          <w:szCs w:val="21"/>
        </w:rPr>
        <w:t>项目评审方法为综合评分法，总计100分，</w:t>
      </w:r>
      <w:r>
        <w:rPr>
          <w:b/>
          <w:bCs/>
          <w:color w:val="auto"/>
          <w:kern w:val="0"/>
          <w:szCs w:val="21"/>
        </w:rPr>
        <w:t>磋商报价分</w:t>
      </w:r>
      <w:r>
        <w:rPr>
          <w:rFonts w:hint="eastAsia"/>
          <w:b/>
          <w:bCs/>
          <w:color w:val="auto"/>
          <w:kern w:val="0"/>
          <w:szCs w:val="21"/>
        </w:rPr>
        <w:t>30</w:t>
      </w:r>
      <w:r>
        <w:rPr>
          <w:b/>
          <w:bCs/>
          <w:color w:val="auto"/>
          <w:kern w:val="0"/>
          <w:szCs w:val="21"/>
        </w:rPr>
        <w:t>分、磋商技术分</w:t>
      </w:r>
      <w:r>
        <w:rPr>
          <w:rFonts w:hint="eastAsia"/>
          <w:b/>
          <w:bCs/>
          <w:color w:val="auto"/>
          <w:kern w:val="0"/>
          <w:szCs w:val="21"/>
        </w:rPr>
        <w:t>70</w:t>
      </w:r>
      <w:r>
        <w:rPr>
          <w:b/>
          <w:bCs/>
          <w:color w:val="auto"/>
          <w:kern w:val="0"/>
          <w:szCs w:val="21"/>
        </w:rPr>
        <w:t>分</w:t>
      </w:r>
      <w:r>
        <w:rPr>
          <w:color w:val="auto"/>
          <w:kern w:val="0"/>
          <w:szCs w:val="21"/>
        </w:rPr>
        <w:t>，评</w:t>
      </w:r>
      <w:r>
        <w:rPr>
          <w:color w:val="auto"/>
          <w:szCs w:val="21"/>
        </w:rPr>
        <w:t>审</w:t>
      </w:r>
      <w:r>
        <w:rPr>
          <w:color w:val="auto"/>
          <w:kern w:val="0"/>
          <w:szCs w:val="21"/>
        </w:rPr>
        <w:t>按以下标准及要求进行：</w:t>
      </w:r>
    </w:p>
    <w:p>
      <w:pPr>
        <w:numPr>
          <w:ilvl w:val="0"/>
          <w:numId w:val="7"/>
        </w:numPr>
        <w:autoSpaceDE w:val="0"/>
        <w:autoSpaceDN w:val="0"/>
        <w:adjustRightInd w:val="0"/>
        <w:ind w:right="85" w:firstLine="422" w:firstLineChars="200"/>
        <w:rPr>
          <w:b/>
          <w:bCs/>
          <w:color w:val="auto"/>
          <w:szCs w:val="21"/>
        </w:rPr>
      </w:pPr>
      <w:r>
        <w:rPr>
          <w:b/>
          <w:bCs/>
          <w:color w:val="auto"/>
          <w:szCs w:val="21"/>
        </w:rPr>
        <w:t>评分标准</w:t>
      </w:r>
    </w:p>
    <w:tbl>
      <w:tblPr>
        <w:tblStyle w:val="42"/>
        <w:tblpPr w:leftFromText="180" w:rightFromText="180" w:vertAnchor="text" w:horzAnchor="page" w:tblpX="1194" w:tblpY="360"/>
        <w:tblOverlap w:val="never"/>
        <w:tblW w:w="498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1666"/>
        <w:gridCol w:w="6743"/>
        <w:gridCol w:w="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645"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color w:val="auto"/>
                <w:szCs w:val="21"/>
              </w:rPr>
            </w:pPr>
            <w:r>
              <w:rPr>
                <w:b/>
                <w:color w:val="auto"/>
                <w:szCs w:val="21"/>
              </w:rPr>
              <w:t>序号</w:t>
            </w:r>
          </w:p>
        </w:tc>
        <w:tc>
          <w:tcPr>
            <w:tcW w:w="1666"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color w:val="auto"/>
                <w:szCs w:val="21"/>
              </w:rPr>
            </w:pPr>
            <w:r>
              <w:rPr>
                <w:b/>
                <w:color w:val="auto"/>
                <w:szCs w:val="21"/>
              </w:rPr>
              <w:t>评审内容</w:t>
            </w:r>
          </w:p>
        </w:tc>
        <w:tc>
          <w:tcPr>
            <w:tcW w:w="6745"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color w:val="auto"/>
                <w:szCs w:val="21"/>
              </w:rPr>
            </w:pPr>
            <w:r>
              <w:rPr>
                <w:b/>
                <w:color w:val="auto"/>
                <w:szCs w:val="21"/>
              </w:rPr>
              <w:t>评分细则</w:t>
            </w:r>
          </w:p>
        </w:tc>
        <w:tc>
          <w:tcPr>
            <w:tcW w:w="877"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color w:val="auto"/>
                <w:szCs w:val="21"/>
              </w:rPr>
            </w:pPr>
            <w:r>
              <w:rPr>
                <w:b/>
                <w:color w:val="auto"/>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trPr>
        <w:tc>
          <w:tcPr>
            <w:tcW w:w="645"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bCs/>
                <w:color w:val="auto"/>
                <w:szCs w:val="21"/>
              </w:rPr>
            </w:pPr>
            <w:r>
              <w:rPr>
                <w:bCs/>
                <w:color w:val="auto"/>
                <w:szCs w:val="21"/>
              </w:rPr>
              <w:t>1</w:t>
            </w:r>
          </w:p>
        </w:tc>
        <w:tc>
          <w:tcPr>
            <w:tcW w:w="1666"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color w:val="auto"/>
                <w:szCs w:val="21"/>
              </w:rPr>
            </w:pPr>
            <w:r>
              <w:rPr>
                <w:color w:val="auto"/>
                <w:szCs w:val="21"/>
              </w:rPr>
              <w:t>企业类似业绩</w:t>
            </w:r>
          </w:p>
        </w:tc>
        <w:tc>
          <w:tcPr>
            <w:tcW w:w="6745" w:type="dxa"/>
            <w:tcBorders>
              <w:top w:val="single" w:color="auto" w:sz="4" w:space="0"/>
              <w:left w:val="single" w:color="auto" w:sz="4" w:space="0"/>
              <w:bottom w:val="single" w:color="auto" w:sz="4" w:space="0"/>
              <w:right w:val="single" w:color="auto" w:sz="4" w:space="0"/>
            </w:tcBorders>
            <w:vAlign w:val="center"/>
          </w:tcPr>
          <w:p>
            <w:pPr>
              <w:pStyle w:val="38"/>
              <w:widowControl w:val="0"/>
              <w:spacing w:before="0" w:beforeAutospacing="0" w:after="0" w:afterAutospacing="0" w:line="300" w:lineRule="exact"/>
              <w:jc w:val="both"/>
              <w:rPr>
                <w:rFonts w:ascii="Times New Roman" w:hAnsi="Times New Roman"/>
                <w:color w:val="auto"/>
                <w:sz w:val="21"/>
                <w:szCs w:val="21"/>
              </w:rPr>
            </w:pPr>
            <w:r>
              <w:rPr>
                <w:rFonts w:ascii="Times New Roman" w:hAnsi="Times New Roman"/>
                <w:color w:val="auto"/>
                <w:sz w:val="21"/>
                <w:szCs w:val="21"/>
              </w:rPr>
              <w:t>投标人自202</w:t>
            </w:r>
            <w:r>
              <w:rPr>
                <w:rFonts w:hint="eastAsia" w:ascii="Times New Roman" w:hAnsi="Times New Roman"/>
                <w:color w:val="auto"/>
                <w:sz w:val="21"/>
                <w:szCs w:val="21"/>
              </w:rPr>
              <w:t>1</w:t>
            </w:r>
            <w:r>
              <w:rPr>
                <w:rFonts w:ascii="Times New Roman" w:hAnsi="Times New Roman"/>
                <w:color w:val="auto"/>
                <w:sz w:val="21"/>
                <w:szCs w:val="21"/>
              </w:rPr>
              <w:t>年1月1日（含）以来（以合同签订时间为准）具有类似项目业绩的，每个得</w:t>
            </w:r>
            <w:r>
              <w:rPr>
                <w:rFonts w:hint="eastAsia" w:ascii="Times New Roman" w:hAnsi="Times New Roman"/>
                <w:color w:val="auto"/>
                <w:sz w:val="21"/>
                <w:szCs w:val="21"/>
              </w:rPr>
              <w:t>0.5</w:t>
            </w:r>
            <w:r>
              <w:rPr>
                <w:rFonts w:ascii="Times New Roman" w:hAnsi="Times New Roman"/>
                <w:color w:val="auto"/>
                <w:sz w:val="21"/>
                <w:szCs w:val="21"/>
              </w:rPr>
              <w:t>分，最多得</w:t>
            </w:r>
            <w:r>
              <w:rPr>
                <w:rFonts w:hint="eastAsia" w:ascii="Times New Roman" w:hAnsi="Times New Roman"/>
                <w:color w:val="auto"/>
                <w:sz w:val="21"/>
                <w:szCs w:val="21"/>
                <w:lang w:val="en-US" w:eastAsia="zh-CN"/>
              </w:rPr>
              <w:t>2</w:t>
            </w:r>
            <w:r>
              <w:rPr>
                <w:rFonts w:ascii="Times New Roman" w:hAnsi="Times New Roman"/>
                <w:color w:val="auto"/>
                <w:sz w:val="21"/>
                <w:szCs w:val="21"/>
              </w:rPr>
              <w:t>分。</w:t>
            </w:r>
          </w:p>
          <w:p>
            <w:pPr>
              <w:pStyle w:val="38"/>
              <w:widowControl w:val="0"/>
              <w:spacing w:before="0" w:beforeAutospacing="0" w:after="0" w:afterAutospacing="0" w:line="300" w:lineRule="exact"/>
              <w:jc w:val="both"/>
              <w:rPr>
                <w:rFonts w:ascii="Times New Roman" w:hAnsi="Times New Roman"/>
                <w:b/>
                <w:color w:val="auto"/>
                <w:kern w:val="2"/>
                <w:sz w:val="21"/>
                <w:szCs w:val="21"/>
              </w:rPr>
            </w:pPr>
            <w:r>
              <w:rPr>
                <w:rFonts w:ascii="Times New Roman" w:hAnsi="Times New Roman"/>
                <w:b/>
                <w:bCs/>
                <w:color w:val="auto"/>
                <w:sz w:val="21"/>
                <w:szCs w:val="21"/>
              </w:rPr>
              <w:t>（提供合同、中标通知书、竣工验收证明资料扫描件加盖公章，否则不得分，三者缺一不可，未按要求提供的不得分）</w:t>
            </w:r>
          </w:p>
        </w:tc>
        <w:tc>
          <w:tcPr>
            <w:tcW w:w="877"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color w:val="auto"/>
                <w:szCs w:val="21"/>
              </w:rPr>
            </w:pPr>
            <w:r>
              <w:rPr>
                <w:rFonts w:hint="eastAsia"/>
                <w:color w:val="auto"/>
                <w:szCs w:val="21"/>
                <w:lang w:val="en-US" w:eastAsia="zh-CN"/>
              </w:rPr>
              <w:t>2</w:t>
            </w:r>
            <w:r>
              <w:rPr>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trPr>
        <w:tc>
          <w:tcPr>
            <w:tcW w:w="645" w:type="dxa"/>
            <w:vMerge w:val="restart"/>
            <w:tcBorders>
              <w:left w:val="single" w:color="auto" w:sz="4" w:space="0"/>
              <w:right w:val="single" w:color="auto" w:sz="4" w:space="0"/>
            </w:tcBorders>
            <w:vAlign w:val="center"/>
          </w:tcPr>
          <w:p>
            <w:pPr>
              <w:spacing w:line="288" w:lineRule="auto"/>
              <w:jc w:val="center"/>
              <w:rPr>
                <w:bCs/>
                <w:color w:val="auto"/>
                <w:szCs w:val="21"/>
              </w:rPr>
            </w:pPr>
            <w:r>
              <w:rPr>
                <w:bCs/>
                <w:color w:val="auto"/>
                <w:szCs w:val="21"/>
              </w:rPr>
              <w:t>2</w:t>
            </w:r>
          </w:p>
        </w:tc>
        <w:tc>
          <w:tcPr>
            <w:tcW w:w="1666" w:type="dxa"/>
            <w:vMerge w:val="restart"/>
            <w:tcBorders>
              <w:left w:val="single" w:color="auto" w:sz="4" w:space="0"/>
              <w:right w:val="single" w:color="auto" w:sz="4" w:space="0"/>
            </w:tcBorders>
            <w:vAlign w:val="center"/>
          </w:tcPr>
          <w:p>
            <w:pPr>
              <w:pStyle w:val="78"/>
              <w:spacing w:line="288"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项目组成员</w:t>
            </w:r>
          </w:p>
        </w:tc>
        <w:tc>
          <w:tcPr>
            <w:tcW w:w="6745" w:type="dxa"/>
            <w:tcBorders>
              <w:top w:val="single" w:color="auto" w:sz="4" w:space="0"/>
              <w:left w:val="single" w:color="auto" w:sz="4" w:space="0"/>
              <w:bottom w:val="single" w:color="auto" w:sz="4" w:space="0"/>
              <w:right w:val="single" w:color="auto" w:sz="4" w:space="0"/>
            </w:tcBorders>
            <w:vAlign w:val="center"/>
          </w:tcPr>
          <w:p>
            <w:pPr>
              <w:pStyle w:val="38"/>
              <w:widowControl w:val="0"/>
              <w:spacing w:before="0" w:beforeAutospacing="0" w:after="0" w:afterAutospacing="0" w:line="300" w:lineRule="exact"/>
              <w:jc w:val="both"/>
              <w:rPr>
                <w:rFonts w:ascii="Times New Roman" w:hAnsi="Times New Roman"/>
                <w:color w:val="auto"/>
                <w:sz w:val="21"/>
                <w:szCs w:val="21"/>
              </w:rPr>
            </w:pPr>
            <w:r>
              <w:rPr>
                <w:rFonts w:ascii="Times New Roman" w:hAnsi="Times New Roman"/>
                <w:color w:val="auto"/>
                <w:sz w:val="21"/>
                <w:szCs w:val="21"/>
              </w:rPr>
              <w:t>拟派项目负责人具有</w:t>
            </w:r>
            <w:r>
              <w:rPr>
                <w:rFonts w:hint="eastAsia" w:ascii="Times New Roman" w:hAnsi="Times New Roman"/>
                <w:color w:val="auto"/>
                <w:sz w:val="21"/>
                <w:szCs w:val="21"/>
                <w:lang w:val="en-US" w:eastAsia="zh-CN"/>
              </w:rPr>
              <w:t>建筑</w:t>
            </w:r>
            <w:r>
              <w:rPr>
                <w:rFonts w:ascii="Times New Roman" w:hAnsi="Times New Roman"/>
                <w:color w:val="auto"/>
                <w:sz w:val="21"/>
                <w:szCs w:val="21"/>
              </w:rPr>
              <w:t>工程类专业中级及以上工程师职称的，得</w:t>
            </w:r>
            <w:r>
              <w:rPr>
                <w:rFonts w:hint="eastAsia" w:ascii="Times New Roman" w:hAnsi="Times New Roman"/>
                <w:color w:val="auto"/>
                <w:sz w:val="21"/>
                <w:szCs w:val="21"/>
              </w:rPr>
              <w:t>2</w:t>
            </w:r>
            <w:r>
              <w:rPr>
                <w:rFonts w:ascii="Times New Roman" w:hAnsi="Times New Roman"/>
                <w:color w:val="auto"/>
                <w:sz w:val="21"/>
                <w:szCs w:val="21"/>
              </w:rPr>
              <w:t>分。</w:t>
            </w:r>
          </w:p>
          <w:p>
            <w:pPr>
              <w:pStyle w:val="38"/>
              <w:widowControl w:val="0"/>
              <w:spacing w:before="0" w:beforeAutospacing="0" w:after="0" w:afterAutospacing="0" w:line="300" w:lineRule="exact"/>
              <w:jc w:val="both"/>
              <w:rPr>
                <w:rFonts w:ascii="Times New Roman" w:hAnsi="Times New Roman"/>
                <w:b/>
                <w:color w:val="auto"/>
                <w:sz w:val="21"/>
                <w:szCs w:val="21"/>
              </w:rPr>
            </w:pPr>
            <w:r>
              <w:rPr>
                <w:rFonts w:ascii="Times New Roman" w:hAnsi="Times New Roman"/>
                <w:b/>
                <w:color w:val="auto"/>
                <w:sz w:val="21"/>
                <w:szCs w:val="21"/>
              </w:rPr>
              <w:t>（提供证书扫描件</w:t>
            </w:r>
            <w:r>
              <w:rPr>
                <w:rFonts w:ascii="Times New Roman" w:hAnsi="Times New Roman"/>
                <w:b/>
                <w:bCs/>
                <w:color w:val="auto"/>
                <w:sz w:val="21"/>
                <w:szCs w:val="21"/>
              </w:rPr>
              <w:t>加盖公章</w:t>
            </w:r>
            <w:r>
              <w:rPr>
                <w:rFonts w:ascii="Times New Roman" w:hAnsi="Times New Roman"/>
                <w:b/>
                <w:color w:val="auto"/>
                <w:sz w:val="21"/>
                <w:szCs w:val="21"/>
              </w:rPr>
              <w:t>，且须提供上述人员由社保部门出具的开标时间前连续三个月在本单位社保缴纳证明）</w:t>
            </w:r>
          </w:p>
        </w:tc>
        <w:tc>
          <w:tcPr>
            <w:tcW w:w="877" w:type="dxa"/>
            <w:tcBorders>
              <w:top w:val="single" w:color="auto" w:sz="4" w:space="0"/>
              <w:left w:val="single" w:color="auto" w:sz="4" w:space="0"/>
              <w:bottom w:val="single" w:color="auto" w:sz="4" w:space="0"/>
              <w:right w:val="single" w:color="auto" w:sz="4" w:space="0"/>
            </w:tcBorders>
            <w:vAlign w:val="center"/>
          </w:tcPr>
          <w:p>
            <w:pPr>
              <w:pStyle w:val="78"/>
              <w:spacing w:line="288" w:lineRule="auto"/>
              <w:jc w:val="center"/>
              <w:rPr>
                <w:rFonts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2</w:t>
            </w:r>
            <w:r>
              <w:rPr>
                <w:rFonts w:ascii="Times New Roman" w:hAnsi="Times New Roman" w:cs="Times New Roman"/>
                <w:color w:val="auto"/>
                <w:sz w:val="21"/>
                <w:szCs w:val="21"/>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trPr>
        <w:tc>
          <w:tcPr>
            <w:tcW w:w="645" w:type="dxa"/>
            <w:vMerge w:val="continue"/>
            <w:tcBorders>
              <w:left w:val="single" w:color="auto" w:sz="4" w:space="0"/>
              <w:right w:val="single" w:color="auto" w:sz="4" w:space="0"/>
            </w:tcBorders>
            <w:vAlign w:val="center"/>
          </w:tcPr>
          <w:p>
            <w:pPr>
              <w:rPr>
                <w:color w:val="auto"/>
              </w:rPr>
            </w:pPr>
          </w:p>
        </w:tc>
        <w:tc>
          <w:tcPr>
            <w:tcW w:w="1666" w:type="dxa"/>
            <w:vMerge w:val="continue"/>
            <w:tcBorders>
              <w:left w:val="single" w:color="auto" w:sz="4" w:space="0"/>
              <w:right w:val="single" w:color="auto" w:sz="4" w:space="0"/>
            </w:tcBorders>
            <w:vAlign w:val="center"/>
          </w:tcPr>
          <w:p>
            <w:pPr>
              <w:rPr>
                <w:color w:val="auto"/>
              </w:rPr>
            </w:pPr>
          </w:p>
        </w:tc>
        <w:tc>
          <w:tcPr>
            <w:tcW w:w="6745" w:type="dxa"/>
            <w:tcBorders>
              <w:top w:val="single" w:color="auto" w:sz="4" w:space="0"/>
              <w:left w:val="single" w:color="auto" w:sz="4" w:space="0"/>
              <w:right w:val="single" w:color="auto" w:sz="4" w:space="0"/>
            </w:tcBorders>
            <w:vAlign w:val="center"/>
          </w:tcPr>
          <w:p>
            <w:pPr>
              <w:pStyle w:val="38"/>
              <w:widowControl w:val="0"/>
              <w:spacing w:before="0" w:beforeAutospacing="0" w:after="0" w:afterAutospacing="0" w:line="300" w:lineRule="exact"/>
              <w:jc w:val="both"/>
              <w:rPr>
                <w:rFonts w:ascii="Times New Roman" w:hAnsi="Times New Roman"/>
                <w:color w:val="auto"/>
                <w:sz w:val="21"/>
                <w:szCs w:val="21"/>
              </w:rPr>
            </w:pPr>
            <w:r>
              <w:rPr>
                <w:rFonts w:ascii="Times New Roman" w:hAnsi="Times New Roman"/>
                <w:color w:val="auto"/>
                <w:sz w:val="21"/>
                <w:szCs w:val="21"/>
              </w:rPr>
              <w:t>拟派项目总工具有</w:t>
            </w:r>
            <w:r>
              <w:rPr>
                <w:rFonts w:hint="eastAsia" w:ascii="Times New Roman" w:hAnsi="Times New Roman"/>
                <w:color w:val="auto"/>
                <w:sz w:val="21"/>
                <w:szCs w:val="21"/>
                <w:lang w:val="en-US" w:eastAsia="zh-CN"/>
              </w:rPr>
              <w:t>建筑</w:t>
            </w:r>
            <w:r>
              <w:rPr>
                <w:rFonts w:ascii="Times New Roman" w:hAnsi="Times New Roman"/>
                <w:color w:val="auto"/>
                <w:sz w:val="21"/>
                <w:szCs w:val="21"/>
              </w:rPr>
              <w:t>工程类专业中级及以上工程师职称的，得</w:t>
            </w:r>
            <w:r>
              <w:rPr>
                <w:rFonts w:hint="eastAsia" w:ascii="Times New Roman" w:hAnsi="Times New Roman"/>
                <w:color w:val="auto"/>
                <w:sz w:val="21"/>
                <w:szCs w:val="21"/>
              </w:rPr>
              <w:t>2</w:t>
            </w:r>
            <w:r>
              <w:rPr>
                <w:rFonts w:ascii="Times New Roman" w:hAnsi="Times New Roman"/>
                <w:color w:val="auto"/>
                <w:sz w:val="21"/>
                <w:szCs w:val="21"/>
              </w:rPr>
              <w:t>分。</w:t>
            </w:r>
          </w:p>
          <w:p>
            <w:pPr>
              <w:pStyle w:val="38"/>
              <w:widowControl w:val="0"/>
              <w:spacing w:before="0" w:beforeAutospacing="0" w:after="0" w:afterAutospacing="0" w:line="300" w:lineRule="exact"/>
              <w:jc w:val="both"/>
              <w:rPr>
                <w:rFonts w:ascii="Times New Roman" w:hAnsi="Times New Roman"/>
                <w:color w:val="auto"/>
                <w:sz w:val="21"/>
                <w:szCs w:val="21"/>
              </w:rPr>
            </w:pPr>
            <w:r>
              <w:rPr>
                <w:rFonts w:ascii="Times New Roman" w:hAnsi="Times New Roman"/>
                <w:b/>
                <w:color w:val="auto"/>
                <w:sz w:val="21"/>
                <w:szCs w:val="21"/>
              </w:rPr>
              <w:t>（提供证书扫描件</w:t>
            </w:r>
            <w:r>
              <w:rPr>
                <w:rFonts w:ascii="Times New Roman" w:hAnsi="Times New Roman"/>
                <w:b/>
                <w:bCs/>
                <w:color w:val="auto"/>
                <w:sz w:val="21"/>
                <w:szCs w:val="21"/>
              </w:rPr>
              <w:t>加盖公章</w:t>
            </w:r>
            <w:r>
              <w:rPr>
                <w:rFonts w:ascii="Times New Roman" w:hAnsi="Times New Roman"/>
                <w:b/>
                <w:color w:val="auto"/>
                <w:sz w:val="21"/>
                <w:szCs w:val="21"/>
              </w:rPr>
              <w:t>，且须提供上述人员由社保部门出具的开标时间前连续三个月在本单位社保缴纳证明）</w:t>
            </w:r>
          </w:p>
        </w:tc>
        <w:tc>
          <w:tcPr>
            <w:tcW w:w="877" w:type="dxa"/>
            <w:tcBorders>
              <w:top w:val="single" w:color="auto" w:sz="4" w:space="0"/>
              <w:left w:val="single" w:color="auto" w:sz="4" w:space="0"/>
              <w:right w:val="single" w:color="auto" w:sz="4" w:space="0"/>
            </w:tcBorders>
            <w:vAlign w:val="center"/>
          </w:tcPr>
          <w:p>
            <w:pPr>
              <w:pStyle w:val="78"/>
              <w:spacing w:line="288" w:lineRule="auto"/>
              <w:jc w:val="center"/>
              <w:rPr>
                <w:rFonts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2</w:t>
            </w:r>
            <w:r>
              <w:rPr>
                <w:rFonts w:ascii="Times New Roman" w:hAnsi="Times New Roman" w:cs="Times New Roman"/>
                <w:color w:val="auto"/>
                <w:sz w:val="21"/>
                <w:szCs w:val="21"/>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933" w:type="dxa"/>
            <w:gridSpan w:val="4"/>
            <w:tcBorders>
              <w:left w:val="single" w:color="auto" w:sz="4" w:space="0"/>
              <w:right w:val="single" w:color="auto" w:sz="4" w:space="0"/>
            </w:tcBorders>
            <w:vAlign w:val="center"/>
          </w:tcPr>
          <w:p>
            <w:pPr>
              <w:pStyle w:val="78"/>
              <w:spacing w:line="240" w:lineRule="auto"/>
              <w:jc w:val="center"/>
              <w:rPr>
                <w:rFonts w:ascii="Times New Roman" w:hAnsi="Times New Roman" w:cs="Times New Roman"/>
                <w:b/>
                <w:color w:val="auto"/>
                <w:sz w:val="21"/>
                <w:szCs w:val="21"/>
                <w:lang w:val="en-US" w:eastAsia="zh-CN"/>
              </w:rPr>
            </w:pPr>
            <w:r>
              <w:rPr>
                <w:rFonts w:ascii="Times New Roman" w:hAnsi="Times New Roman" w:cs="Times New Roman"/>
                <w:b/>
                <w:color w:val="auto"/>
                <w:sz w:val="21"/>
                <w:szCs w:val="21"/>
              </w:rPr>
              <w:t>施工组织设计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645" w:type="dxa"/>
            <w:tcBorders>
              <w:left w:val="single" w:color="auto" w:sz="4" w:space="0"/>
              <w:right w:val="single" w:color="auto" w:sz="4" w:space="0"/>
            </w:tcBorders>
            <w:vAlign w:val="center"/>
          </w:tcPr>
          <w:p>
            <w:pPr>
              <w:pStyle w:val="38"/>
              <w:widowControl w:val="0"/>
              <w:spacing w:before="0" w:beforeAutospacing="0" w:after="0" w:afterAutospacing="0" w:line="288" w:lineRule="auto"/>
              <w:jc w:val="center"/>
              <w:rPr>
                <w:rFonts w:ascii="Times New Roman" w:hAnsi="Times New Roman"/>
                <w:color w:val="auto"/>
                <w:sz w:val="21"/>
                <w:szCs w:val="21"/>
              </w:rPr>
            </w:pPr>
            <w:r>
              <w:rPr>
                <w:rFonts w:ascii="Times New Roman" w:hAnsi="Times New Roman"/>
                <w:color w:val="auto"/>
                <w:sz w:val="21"/>
                <w:szCs w:val="21"/>
              </w:rPr>
              <w:t>3</w:t>
            </w:r>
          </w:p>
        </w:tc>
        <w:tc>
          <w:tcPr>
            <w:tcW w:w="1666" w:type="dxa"/>
            <w:tcBorders>
              <w:left w:val="single" w:color="auto" w:sz="4" w:space="0"/>
              <w:right w:val="single" w:color="auto" w:sz="4" w:space="0"/>
            </w:tcBorders>
            <w:vAlign w:val="center"/>
          </w:tcPr>
          <w:p>
            <w:pPr>
              <w:pStyle w:val="38"/>
              <w:widowControl w:val="0"/>
              <w:spacing w:before="0" w:beforeAutospacing="0" w:after="0" w:afterAutospacing="0" w:line="288" w:lineRule="auto"/>
              <w:jc w:val="center"/>
              <w:rPr>
                <w:rFonts w:ascii="Times New Roman" w:hAnsi="Times New Roman"/>
                <w:color w:val="auto"/>
                <w:sz w:val="21"/>
                <w:szCs w:val="21"/>
              </w:rPr>
            </w:pPr>
            <w:r>
              <w:rPr>
                <w:rFonts w:ascii="Times New Roman" w:hAnsi="Times New Roman"/>
                <w:color w:val="auto"/>
                <w:sz w:val="21"/>
                <w:szCs w:val="21"/>
              </w:rPr>
              <w:t>总体方案</w:t>
            </w:r>
          </w:p>
        </w:tc>
        <w:tc>
          <w:tcPr>
            <w:tcW w:w="6745" w:type="dxa"/>
            <w:tcBorders>
              <w:top w:val="single" w:color="auto" w:sz="4" w:space="0"/>
              <w:left w:val="single" w:color="auto" w:sz="4" w:space="0"/>
              <w:bottom w:val="single" w:color="auto" w:sz="4" w:space="0"/>
              <w:right w:val="single" w:color="auto" w:sz="4" w:space="0"/>
            </w:tcBorders>
            <w:vAlign w:val="center"/>
          </w:tcPr>
          <w:p>
            <w:pPr>
              <w:pStyle w:val="38"/>
              <w:widowControl w:val="0"/>
              <w:spacing w:before="0" w:beforeAutospacing="0" w:after="0" w:afterAutospacing="0" w:line="300" w:lineRule="exact"/>
              <w:jc w:val="both"/>
              <w:rPr>
                <w:rFonts w:ascii="Times New Roman" w:hAnsi="Times New Roman"/>
                <w:color w:val="auto"/>
                <w:sz w:val="21"/>
                <w:szCs w:val="21"/>
              </w:rPr>
            </w:pPr>
            <w:r>
              <w:rPr>
                <w:rFonts w:ascii="Times New Roman" w:hAnsi="Times New Roman"/>
                <w:b/>
                <w:color w:val="auto"/>
                <w:sz w:val="21"/>
                <w:szCs w:val="21"/>
              </w:rPr>
              <w:t>总体施工方案的针对性、全面性、合理性（结合本项目的实际情况详细描述），根据项目实际，分析是否科学合理、可行。</w:t>
            </w:r>
            <w:r>
              <w:rPr>
                <w:rFonts w:cs="宋体"/>
                <w:color w:val="auto"/>
                <w:sz w:val="21"/>
                <w:szCs w:val="21"/>
              </w:rPr>
              <w:t>优得</w:t>
            </w:r>
            <w:r>
              <w:rPr>
                <w:rFonts w:hint="eastAsia"/>
                <w:color w:val="auto"/>
                <w:sz w:val="21"/>
                <w:szCs w:val="21"/>
              </w:rPr>
              <w:t>8.0</w:t>
            </w:r>
            <w:r>
              <w:rPr>
                <w:rFonts w:ascii="Times New Roman" w:hAnsi="Times New Roman"/>
                <w:color w:val="auto"/>
                <w:sz w:val="21"/>
                <w:szCs w:val="21"/>
              </w:rPr>
              <w:t>-</w:t>
            </w:r>
            <w:r>
              <w:rPr>
                <w:rFonts w:hint="eastAsia"/>
                <w:color w:val="auto"/>
                <w:sz w:val="21"/>
                <w:szCs w:val="21"/>
              </w:rPr>
              <w:t>10.0</w:t>
            </w:r>
            <w:r>
              <w:rPr>
                <w:rFonts w:ascii="Times New Roman" w:hAnsi="Times New Roman"/>
                <w:color w:val="auto"/>
                <w:sz w:val="21"/>
                <w:szCs w:val="21"/>
              </w:rPr>
              <w:t>分；良得</w:t>
            </w:r>
            <w:r>
              <w:rPr>
                <w:rFonts w:hint="eastAsia"/>
                <w:color w:val="auto"/>
                <w:sz w:val="21"/>
                <w:szCs w:val="21"/>
              </w:rPr>
              <w:t>6.0</w:t>
            </w:r>
            <w:r>
              <w:rPr>
                <w:rFonts w:ascii="Times New Roman" w:hAnsi="Times New Roman"/>
                <w:color w:val="auto"/>
                <w:sz w:val="21"/>
                <w:szCs w:val="21"/>
              </w:rPr>
              <w:t>-</w:t>
            </w:r>
            <w:r>
              <w:rPr>
                <w:rFonts w:hint="eastAsia"/>
                <w:color w:val="auto"/>
                <w:sz w:val="21"/>
                <w:szCs w:val="21"/>
              </w:rPr>
              <w:t>7.9</w:t>
            </w:r>
            <w:r>
              <w:rPr>
                <w:rFonts w:ascii="Times New Roman" w:hAnsi="Times New Roman"/>
                <w:color w:val="auto"/>
                <w:sz w:val="21"/>
                <w:szCs w:val="21"/>
              </w:rPr>
              <w:t>分；一般得</w:t>
            </w:r>
            <w:r>
              <w:rPr>
                <w:rFonts w:hint="eastAsia" w:ascii="Times New Roman" w:hAnsi="Times New Roman"/>
                <w:color w:val="auto"/>
                <w:sz w:val="21"/>
                <w:szCs w:val="21"/>
              </w:rPr>
              <w:t>3.0</w:t>
            </w:r>
            <w:r>
              <w:rPr>
                <w:rFonts w:ascii="Times New Roman" w:hAnsi="Times New Roman"/>
                <w:color w:val="auto"/>
                <w:sz w:val="21"/>
                <w:szCs w:val="21"/>
              </w:rPr>
              <w:t>-</w:t>
            </w:r>
            <w:r>
              <w:rPr>
                <w:rFonts w:hint="eastAsia"/>
                <w:color w:val="auto"/>
                <w:sz w:val="21"/>
                <w:szCs w:val="21"/>
              </w:rPr>
              <w:t>5.9</w:t>
            </w:r>
            <w:r>
              <w:rPr>
                <w:rFonts w:ascii="Times New Roman" w:hAnsi="Times New Roman"/>
                <w:color w:val="auto"/>
                <w:sz w:val="21"/>
                <w:szCs w:val="21"/>
              </w:rPr>
              <w:t>分</w:t>
            </w:r>
            <w:r>
              <w:rPr>
                <w:rFonts w:cs="宋体"/>
                <w:color w:val="auto"/>
                <w:sz w:val="21"/>
                <w:szCs w:val="21"/>
              </w:rPr>
              <w:t>。</w:t>
            </w:r>
          </w:p>
        </w:tc>
        <w:tc>
          <w:tcPr>
            <w:tcW w:w="877" w:type="dxa"/>
            <w:tcBorders>
              <w:top w:val="single" w:color="auto" w:sz="4" w:space="0"/>
              <w:left w:val="single" w:color="auto" w:sz="4" w:space="0"/>
              <w:bottom w:val="single" w:color="auto" w:sz="4" w:space="0"/>
              <w:right w:val="single" w:color="auto" w:sz="4" w:space="0"/>
            </w:tcBorders>
            <w:vAlign w:val="center"/>
          </w:tcPr>
          <w:p>
            <w:pPr>
              <w:pStyle w:val="78"/>
              <w:spacing w:line="288" w:lineRule="auto"/>
              <w:jc w:val="center"/>
              <w:rPr>
                <w:rFonts w:ascii="Times New Roman" w:hAnsi="Times New Roman" w:cs="Times New Roman"/>
                <w:color w:val="auto"/>
                <w:sz w:val="21"/>
                <w:szCs w:val="21"/>
                <w:lang w:val="en-US" w:eastAsia="zh-CN"/>
              </w:rPr>
            </w:pPr>
            <w:r>
              <w:rPr>
                <w:rFonts w:hint="eastAsia" w:ascii="Times New Roman" w:hAnsi="Times New Roman"/>
                <w:color w:val="auto"/>
                <w:sz w:val="21"/>
                <w:szCs w:val="21"/>
                <w:lang w:val="en-US" w:eastAsia="zh-CN"/>
              </w:rPr>
              <w:t>10</w:t>
            </w:r>
            <w:r>
              <w:rPr>
                <w:rFonts w:ascii="Times New Roman" w:hAnsi="Times New Roman" w:cs="Times New Roman"/>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645" w:type="dxa"/>
            <w:tcBorders>
              <w:left w:val="single" w:color="auto" w:sz="4" w:space="0"/>
              <w:right w:val="single" w:color="auto" w:sz="4" w:space="0"/>
            </w:tcBorders>
            <w:vAlign w:val="center"/>
          </w:tcPr>
          <w:p>
            <w:pPr>
              <w:spacing w:line="288" w:lineRule="auto"/>
              <w:jc w:val="center"/>
              <w:rPr>
                <w:bCs/>
                <w:color w:val="auto"/>
                <w:szCs w:val="21"/>
              </w:rPr>
            </w:pPr>
            <w:r>
              <w:rPr>
                <w:bCs/>
                <w:color w:val="auto"/>
                <w:szCs w:val="21"/>
              </w:rPr>
              <w:t>4</w:t>
            </w:r>
          </w:p>
        </w:tc>
        <w:tc>
          <w:tcPr>
            <w:tcW w:w="1666" w:type="dxa"/>
            <w:tcBorders>
              <w:left w:val="single" w:color="auto" w:sz="4" w:space="0"/>
              <w:right w:val="single" w:color="auto" w:sz="4" w:space="0"/>
            </w:tcBorders>
            <w:vAlign w:val="center"/>
          </w:tcPr>
          <w:p>
            <w:pPr>
              <w:pStyle w:val="38"/>
              <w:widowControl w:val="0"/>
              <w:spacing w:before="0" w:beforeAutospacing="0" w:after="0" w:afterAutospacing="0" w:line="288" w:lineRule="auto"/>
              <w:jc w:val="center"/>
              <w:rPr>
                <w:rFonts w:ascii="Times New Roman" w:hAnsi="Times New Roman"/>
                <w:color w:val="auto"/>
                <w:sz w:val="21"/>
                <w:szCs w:val="21"/>
              </w:rPr>
            </w:pPr>
            <w:r>
              <w:rPr>
                <w:rFonts w:ascii="Times New Roman" w:hAnsi="Times New Roman"/>
                <w:color w:val="auto"/>
                <w:sz w:val="21"/>
                <w:szCs w:val="21"/>
              </w:rPr>
              <w:t>工程质量</w:t>
            </w:r>
          </w:p>
        </w:tc>
        <w:tc>
          <w:tcPr>
            <w:tcW w:w="6745" w:type="dxa"/>
            <w:tcBorders>
              <w:top w:val="single" w:color="auto" w:sz="4" w:space="0"/>
              <w:left w:val="single" w:color="auto" w:sz="4" w:space="0"/>
              <w:bottom w:val="single" w:color="auto" w:sz="4" w:space="0"/>
              <w:right w:val="single" w:color="auto" w:sz="4" w:space="0"/>
            </w:tcBorders>
            <w:vAlign w:val="center"/>
          </w:tcPr>
          <w:p>
            <w:pPr>
              <w:pStyle w:val="38"/>
              <w:widowControl w:val="0"/>
              <w:spacing w:before="0" w:beforeAutospacing="0" w:after="0" w:afterAutospacing="0" w:line="288" w:lineRule="auto"/>
              <w:jc w:val="both"/>
              <w:rPr>
                <w:rFonts w:ascii="Times New Roman" w:hAnsi="Times New Roman"/>
                <w:color w:val="auto"/>
                <w:sz w:val="21"/>
                <w:szCs w:val="21"/>
              </w:rPr>
            </w:pPr>
            <w:r>
              <w:rPr>
                <w:rFonts w:ascii="Times New Roman" w:hAnsi="Times New Roman"/>
                <w:b/>
                <w:color w:val="auto"/>
                <w:sz w:val="21"/>
                <w:szCs w:val="21"/>
              </w:rPr>
              <w:t>施工质量目标明确，质量控制措施科学、合理，且有技术支撑。</w:t>
            </w:r>
            <w:r>
              <w:rPr>
                <w:rFonts w:cs="宋体"/>
                <w:color w:val="auto"/>
                <w:sz w:val="21"/>
                <w:szCs w:val="21"/>
              </w:rPr>
              <w:t>优得</w:t>
            </w:r>
            <w:r>
              <w:rPr>
                <w:rFonts w:hint="eastAsia"/>
                <w:color w:val="auto"/>
                <w:sz w:val="21"/>
                <w:szCs w:val="21"/>
              </w:rPr>
              <w:t>10.0</w:t>
            </w:r>
            <w:r>
              <w:rPr>
                <w:rFonts w:ascii="Times New Roman" w:hAnsi="Times New Roman"/>
                <w:color w:val="auto"/>
                <w:sz w:val="21"/>
                <w:szCs w:val="21"/>
              </w:rPr>
              <w:t>-</w:t>
            </w:r>
            <w:r>
              <w:rPr>
                <w:rFonts w:hint="eastAsia"/>
                <w:color w:val="auto"/>
                <w:sz w:val="21"/>
                <w:szCs w:val="21"/>
              </w:rPr>
              <w:t>12.0</w:t>
            </w:r>
            <w:r>
              <w:rPr>
                <w:rFonts w:ascii="Times New Roman" w:hAnsi="Times New Roman"/>
                <w:color w:val="auto"/>
                <w:sz w:val="21"/>
                <w:szCs w:val="21"/>
              </w:rPr>
              <w:t>分；良得</w:t>
            </w:r>
            <w:r>
              <w:rPr>
                <w:rFonts w:hint="eastAsia"/>
                <w:color w:val="auto"/>
                <w:sz w:val="21"/>
                <w:szCs w:val="21"/>
              </w:rPr>
              <w:t>7.0</w:t>
            </w:r>
            <w:r>
              <w:rPr>
                <w:rFonts w:ascii="Times New Roman" w:hAnsi="Times New Roman"/>
                <w:color w:val="auto"/>
                <w:sz w:val="21"/>
                <w:szCs w:val="21"/>
              </w:rPr>
              <w:t>-</w:t>
            </w:r>
            <w:r>
              <w:rPr>
                <w:rFonts w:hint="eastAsia"/>
                <w:color w:val="auto"/>
                <w:sz w:val="21"/>
                <w:szCs w:val="21"/>
              </w:rPr>
              <w:t>9.9</w:t>
            </w:r>
            <w:r>
              <w:rPr>
                <w:rFonts w:ascii="Times New Roman" w:hAnsi="Times New Roman"/>
                <w:color w:val="auto"/>
                <w:sz w:val="21"/>
                <w:szCs w:val="21"/>
              </w:rPr>
              <w:t>分；一般得</w:t>
            </w:r>
            <w:r>
              <w:rPr>
                <w:rFonts w:hint="eastAsia" w:ascii="Times New Roman" w:hAnsi="Times New Roman"/>
                <w:color w:val="auto"/>
                <w:sz w:val="21"/>
                <w:szCs w:val="21"/>
              </w:rPr>
              <w:t>4.0</w:t>
            </w:r>
            <w:r>
              <w:rPr>
                <w:rFonts w:ascii="Times New Roman" w:hAnsi="Times New Roman"/>
                <w:color w:val="auto"/>
                <w:sz w:val="21"/>
                <w:szCs w:val="21"/>
              </w:rPr>
              <w:t>-</w:t>
            </w:r>
            <w:r>
              <w:rPr>
                <w:rFonts w:hint="eastAsia"/>
                <w:color w:val="auto"/>
                <w:sz w:val="21"/>
                <w:szCs w:val="21"/>
              </w:rPr>
              <w:t>6.9</w:t>
            </w:r>
            <w:r>
              <w:rPr>
                <w:rFonts w:ascii="Times New Roman" w:hAnsi="Times New Roman"/>
                <w:color w:val="auto"/>
                <w:sz w:val="21"/>
                <w:szCs w:val="21"/>
              </w:rPr>
              <w:t>分</w:t>
            </w:r>
            <w:r>
              <w:rPr>
                <w:rFonts w:cs="宋体"/>
                <w:color w:val="auto"/>
                <w:sz w:val="21"/>
                <w:szCs w:val="21"/>
              </w:rPr>
              <w:t>。</w:t>
            </w:r>
          </w:p>
        </w:tc>
        <w:tc>
          <w:tcPr>
            <w:tcW w:w="877" w:type="dxa"/>
            <w:tcBorders>
              <w:top w:val="single" w:color="auto" w:sz="4" w:space="0"/>
              <w:left w:val="single" w:color="auto" w:sz="4" w:space="0"/>
              <w:bottom w:val="single" w:color="auto" w:sz="4" w:space="0"/>
              <w:right w:val="single" w:color="auto" w:sz="4" w:space="0"/>
            </w:tcBorders>
            <w:vAlign w:val="center"/>
          </w:tcPr>
          <w:p>
            <w:pPr>
              <w:pStyle w:val="38"/>
              <w:widowControl w:val="0"/>
              <w:spacing w:before="0" w:beforeAutospacing="0" w:after="0" w:afterAutospacing="0" w:line="288" w:lineRule="auto"/>
              <w:jc w:val="center"/>
              <w:rPr>
                <w:rFonts w:ascii="Times New Roman" w:hAnsi="Times New Roman"/>
                <w:color w:val="auto"/>
                <w:sz w:val="21"/>
                <w:szCs w:val="21"/>
              </w:rPr>
            </w:pPr>
            <w:r>
              <w:rPr>
                <w:rFonts w:hint="eastAsia" w:ascii="Times New Roman" w:hAnsi="Times New Roman"/>
                <w:color w:val="auto"/>
                <w:kern w:val="2"/>
                <w:sz w:val="21"/>
                <w:szCs w:val="21"/>
              </w:rPr>
              <w:t>12</w:t>
            </w:r>
            <w:r>
              <w:rPr>
                <w:rFonts w:ascii="Times New Roman" w:hAnsi="Times New Roman"/>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trPr>
        <w:tc>
          <w:tcPr>
            <w:tcW w:w="645" w:type="dxa"/>
            <w:tcBorders>
              <w:left w:val="single" w:color="auto" w:sz="4" w:space="0"/>
              <w:right w:val="single" w:color="auto" w:sz="4" w:space="0"/>
            </w:tcBorders>
            <w:vAlign w:val="center"/>
          </w:tcPr>
          <w:p>
            <w:pPr>
              <w:spacing w:line="288" w:lineRule="auto"/>
              <w:jc w:val="center"/>
              <w:rPr>
                <w:bCs/>
                <w:color w:val="auto"/>
                <w:szCs w:val="21"/>
              </w:rPr>
            </w:pPr>
            <w:r>
              <w:rPr>
                <w:bCs/>
                <w:color w:val="auto"/>
                <w:szCs w:val="21"/>
              </w:rPr>
              <w:t>5</w:t>
            </w:r>
          </w:p>
        </w:tc>
        <w:tc>
          <w:tcPr>
            <w:tcW w:w="1666" w:type="dxa"/>
            <w:tcBorders>
              <w:left w:val="single" w:color="auto" w:sz="4" w:space="0"/>
              <w:right w:val="single" w:color="auto" w:sz="4" w:space="0"/>
            </w:tcBorders>
            <w:vAlign w:val="center"/>
          </w:tcPr>
          <w:p>
            <w:pPr>
              <w:pStyle w:val="35"/>
              <w:spacing w:after="0" w:line="288" w:lineRule="auto"/>
              <w:ind w:left="0" w:leftChars="0"/>
              <w:jc w:val="center"/>
              <w:rPr>
                <w:rFonts w:eastAsia="宋体"/>
                <w:color w:val="auto"/>
                <w:kern w:val="0"/>
                <w:sz w:val="21"/>
                <w:szCs w:val="21"/>
              </w:rPr>
            </w:pPr>
            <w:r>
              <w:rPr>
                <w:rFonts w:eastAsia="宋体"/>
                <w:color w:val="auto"/>
                <w:kern w:val="0"/>
                <w:sz w:val="21"/>
                <w:szCs w:val="21"/>
              </w:rPr>
              <w:t>施工进度</w:t>
            </w:r>
          </w:p>
        </w:tc>
        <w:tc>
          <w:tcPr>
            <w:tcW w:w="6745" w:type="dxa"/>
            <w:tcBorders>
              <w:top w:val="single" w:color="auto" w:sz="4" w:space="0"/>
              <w:left w:val="single" w:color="auto" w:sz="4" w:space="0"/>
              <w:bottom w:val="single" w:color="auto" w:sz="4" w:space="0"/>
              <w:right w:val="single" w:color="auto" w:sz="4" w:space="0"/>
            </w:tcBorders>
            <w:vAlign w:val="center"/>
          </w:tcPr>
          <w:p>
            <w:pPr>
              <w:pStyle w:val="38"/>
              <w:widowControl w:val="0"/>
              <w:spacing w:before="0" w:beforeAutospacing="0" w:after="0" w:afterAutospacing="0" w:line="288" w:lineRule="auto"/>
              <w:jc w:val="both"/>
              <w:rPr>
                <w:rFonts w:ascii="Times New Roman" w:hAnsi="Times New Roman"/>
                <w:color w:val="auto"/>
                <w:sz w:val="21"/>
                <w:szCs w:val="21"/>
              </w:rPr>
            </w:pPr>
            <w:r>
              <w:rPr>
                <w:rFonts w:cs="宋体"/>
                <w:bCs/>
                <w:color w:val="auto"/>
                <w:sz w:val="21"/>
                <w:szCs w:val="21"/>
              </w:rPr>
              <w:t>施工工期、总进度计划及保证措施安排完善合理，各主要施工工序应有详细周密的劳动力，提供施工进度计划管理制度及施工进度计划横道图进行打分。</w:t>
            </w:r>
            <w:r>
              <w:rPr>
                <w:rFonts w:cs="宋体"/>
                <w:color w:val="auto"/>
                <w:sz w:val="21"/>
                <w:szCs w:val="21"/>
              </w:rPr>
              <w:t>优得</w:t>
            </w:r>
            <w:r>
              <w:rPr>
                <w:rFonts w:hint="eastAsia"/>
                <w:color w:val="auto"/>
                <w:sz w:val="21"/>
                <w:szCs w:val="21"/>
              </w:rPr>
              <w:t>10.0</w:t>
            </w:r>
            <w:r>
              <w:rPr>
                <w:rFonts w:ascii="Times New Roman" w:hAnsi="Times New Roman"/>
                <w:color w:val="auto"/>
                <w:sz w:val="21"/>
                <w:szCs w:val="21"/>
              </w:rPr>
              <w:t>-</w:t>
            </w:r>
            <w:r>
              <w:rPr>
                <w:rFonts w:hint="eastAsia"/>
                <w:color w:val="auto"/>
                <w:sz w:val="21"/>
                <w:szCs w:val="21"/>
              </w:rPr>
              <w:t>12.0</w:t>
            </w:r>
            <w:r>
              <w:rPr>
                <w:rFonts w:ascii="Times New Roman" w:hAnsi="Times New Roman"/>
                <w:color w:val="auto"/>
                <w:sz w:val="21"/>
                <w:szCs w:val="21"/>
              </w:rPr>
              <w:t>分；良得</w:t>
            </w:r>
            <w:r>
              <w:rPr>
                <w:rFonts w:hint="eastAsia"/>
                <w:color w:val="auto"/>
                <w:sz w:val="21"/>
                <w:szCs w:val="21"/>
              </w:rPr>
              <w:t>7.0</w:t>
            </w:r>
            <w:r>
              <w:rPr>
                <w:rFonts w:ascii="Times New Roman" w:hAnsi="Times New Roman"/>
                <w:color w:val="auto"/>
                <w:sz w:val="21"/>
                <w:szCs w:val="21"/>
              </w:rPr>
              <w:t>-</w:t>
            </w:r>
            <w:r>
              <w:rPr>
                <w:rFonts w:hint="eastAsia"/>
                <w:color w:val="auto"/>
                <w:sz w:val="21"/>
                <w:szCs w:val="21"/>
              </w:rPr>
              <w:t>9.9</w:t>
            </w:r>
            <w:r>
              <w:rPr>
                <w:rFonts w:ascii="Times New Roman" w:hAnsi="Times New Roman"/>
                <w:color w:val="auto"/>
                <w:sz w:val="21"/>
                <w:szCs w:val="21"/>
              </w:rPr>
              <w:t>分；一般得</w:t>
            </w:r>
            <w:r>
              <w:rPr>
                <w:rFonts w:hint="eastAsia" w:ascii="Times New Roman" w:hAnsi="Times New Roman"/>
                <w:color w:val="auto"/>
                <w:sz w:val="21"/>
                <w:szCs w:val="21"/>
              </w:rPr>
              <w:t>4.0</w:t>
            </w:r>
            <w:r>
              <w:rPr>
                <w:rFonts w:ascii="Times New Roman" w:hAnsi="Times New Roman"/>
                <w:color w:val="auto"/>
                <w:sz w:val="21"/>
                <w:szCs w:val="21"/>
              </w:rPr>
              <w:t>-</w:t>
            </w:r>
            <w:r>
              <w:rPr>
                <w:rFonts w:hint="eastAsia"/>
                <w:color w:val="auto"/>
                <w:sz w:val="21"/>
                <w:szCs w:val="21"/>
              </w:rPr>
              <w:t>6.9</w:t>
            </w:r>
            <w:r>
              <w:rPr>
                <w:rFonts w:ascii="Times New Roman" w:hAnsi="Times New Roman"/>
                <w:color w:val="auto"/>
                <w:sz w:val="21"/>
                <w:szCs w:val="21"/>
              </w:rPr>
              <w:t>分</w:t>
            </w:r>
            <w:r>
              <w:rPr>
                <w:rFonts w:cs="宋体"/>
                <w:color w:val="auto"/>
                <w:sz w:val="21"/>
                <w:szCs w:val="21"/>
              </w:rPr>
              <w:t>。</w:t>
            </w:r>
          </w:p>
        </w:tc>
        <w:tc>
          <w:tcPr>
            <w:tcW w:w="877" w:type="dxa"/>
            <w:tcBorders>
              <w:top w:val="single" w:color="auto" w:sz="4" w:space="0"/>
              <w:left w:val="single" w:color="auto" w:sz="4" w:space="0"/>
              <w:bottom w:val="single" w:color="auto" w:sz="4" w:space="0"/>
              <w:right w:val="single" w:color="auto" w:sz="4" w:space="0"/>
            </w:tcBorders>
            <w:vAlign w:val="center"/>
          </w:tcPr>
          <w:p>
            <w:pPr>
              <w:pStyle w:val="38"/>
              <w:widowControl w:val="0"/>
              <w:spacing w:before="0" w:beforeAutospacing="0" w:after="0" w:afterAutospacing="0" w:line="288" w:lineRule="auto"/>
              <w:jc w:val="center"/>
              <w:rPr>
                <w:rFonts w:ascii="Times New Roman" w:hAnsi="Times New Roman"/>
                <w:color w:val="auto"/>
                <w:kern w:val="2"/>
                <w:sz w:val="21"/>
                <w:szCs w:val="21"/>
              </w:rPr>
            </w:pPr>
            <w:r>
              <w:rPr>
                <w:rFonts w:hint="eastAsia" w:ascii="Times New Roman" w:hAnsi="Times New Roman"/>
                <w:color w:val="auto"/>
                <w:kern w:val="2"/>
                <w:sz w:val="21"/>
                <w:szCs w:val="21"/>
                <w:lang w:val="en-US" w:eastAsia="zh-CN"/>
              </w:rPr>
              <w:t>12</w:t>
            </w:r>
            <w:r>
              <w:rPr>
                <w:rFonts w:ascii="Times New Roman" w:hAnsi="Times New Roman"/>
                <w:color w:val="auto"/>
                <w:kern w:val="2"/>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645" w:type="dxa"/>
            <w:tcBorders>
              <w:left w:val="single" w:color="auto" w:sz="4" w:space="0"/>
              <w:right w:val="single" w:color="auto" w:sz="4" w:space="0"/>
            </w:tcBorders>
            <w:vAlign w:val="center"/>
          </w:tcPr>
          <w:p>
            <w:pPr>
              <w:spacing w:line="288" w:lineRule="auto"/>
              <w:jc w:val="center"/>
              <w:rPr>
                <w:bCs/>
                <w:color w:val="auto"/>
                <w:szCs w:val="21"/>
              </w:rPr>
            </w:pPr>
            <w:r>
              <w:rPr>
                <w:bCs/>
                <w:color w:val="auto"/>
                <w:szCs w:val="21"/>
              </w:rPr>
              <w:t>6</w:t>
            </w:r>
          </w:p>
        </w:tc>
        <w:tc>
          <w:tcPr>
            <w:tcW w:w="1666" w:type="dxa"/>
            <w:tcBorders>
              <w:left w:val="single" w:color="auto" w:sz="4" w:space="0"/>
              <w:right w:val="single" w:color="auto" w:sz="4" w:space="0"/>
            </w:tcBorders>
            <w:vAlign w:val="center"/>
          </w:tcPr>
          <w:p>
            <w:pPr>
              <w:pStyle w:val="38"/>
              <w:widowControl w:val="0"/>
              <w:spacing w:before="0" w:beforeAutospacing="0" w:after="0" w:afterAutospacing="0" w:line="288" w:lineRule="auto"/>
              <w:jc w:val="center"/>
              <w:rPr>
                <w:rFonts w:ascii="Times New Roman" w:hAnsi="Times New Roman"/>
                <w:color w:val="auto"/>
                <w:sz w:val="21"/>
                <w:szCs w:val="21"/>
              </w:rPr>
            </w:pPr>
            <w:r>
              <w:rPr>
                <w:rFonts w:ascii="Times New Roman" w:hAnsi="Times New Roman"/>
                <w:color w:val="auto"/>
                <w:sz w:val="21"/>
                <w:szCs w:val="21"/>
              </w:rPr>
              <w:t>环境保护措施、安全文明施工保证措施</w:t>
            </w:r>
          </w:p>
        </w:tc>
        <w:tc>
          <w:tcPr>
            <w:tcW w:w="6745" w:type="dxa"/>
            <w:tcBorders>
              <w:top w:val="single" w:color="auto" w:sz="4" w:space="0"/>
              <w:left w:val="single" w:color="auto" w:sz="4" w:space="0"/>
              <w:bottom w:val="single" w:color="auto" w:sz="4" w:space="0"/>
              <w:right w:val="single" w:color="auto" w:sz="4" w:space="0"/>
            </w:tcBorders>
            <w:vAlign w:val="center"/>
          </w:tcPr>
          <w:p>
            <w:pPr>
              <w:pStyle w:val="38"/>
              <w:widowControl w:val="0"/>
              <w:spacing w:before="0" w:after="0" w:line="288" w:lineRule="auto"/>
              <w:jc w:val="both"/>
              <w:rPr>
                <w:rFonts w:ascii="Times New Roman" w:hAnsi="Times New Roman"/>
                <w:color w:val="auto"/>
                <w:sz w:val="21"/>
                <w:szCs w:val="21"/>
              </w:rPr>
            </w:pPr>
            <w:r>
              <w:rPr>
                <w:rFonts w:cs="宋体"/>
                <w:color w:val="auto"/>
                <w:sz w:val="21"/>
                <w:szCs w:val="21"/>
              </w:rPr>
              <w:t>按照安全文明施工要求，对施工场地的响应承诺，对除尘、垃圾清运、人员管理的措施及施工现场的降噪措施合理、具有可操作性进行打分。优得</w:t>
            </w:r>
            <w:r>
              <w:rPr>
                <w:rFonts w:hint="eastAsia" w:cs="宋体"/>
                <w:color w:val="auto"/>
                <w:sz w:val="21"/>
                <w:szCs w:val="21"/>
              </w:rPr>
              <w:t>6.0</w:t>
            </w:r>
            <w:r>
              <w:rPr>
                <w:rFonts w:cs="宋体"/>
                <w:color w:val="auto"/>
                <w:sz w:val="21"/>
                <w:szCs w:val="21"/>
              </w:rPr>
              <w:t>-</w:t>
            </w:r>
            <w:r>
              <w:rPr>
                <w:rFonts w:hint="eastAsia" w:cs="宋体"/>
                <w:color w:val="auto"/>
                <w:sz w:val="21"/>
                <w:szCs w:val="21"/>
              </w:rPr>
              <w:t>8.0</w:t>
            </w:r>
            <w:r>
              <w:rPr>
                <w:rFonts w:cs="宋体"/>
                <w:color w:val="auto"/>
                <w:sz w:val="21"/>
                <w:szCs w:val="21"/>
              </w:rPr>
              <w:t>分；良得</w:t>
            </w:r>
            <w:r>
              <w:rPr>
                <w:rFonts w:hint="eastAsia" w:cs="宋体"/>
                <w:color w:val="auto"/>
                <w:sz w:val="21"/>
                <w:szCs w:val="21"/>
              </w:rPr>
              <w:t>4.0</w:t>
            </w:r>
            <w:r>
              <w:rPr>
                <w:rFonts w:cs="宋体"/>
                <w:color w:val="auto"/>
                <w:sz w:val="21"/>
                <w:szCs w:val="21"/>
              </w:rPr>
              <w:t>-</w:t>
            </w:r>
            <w:r>
              <w:rPr>
                <w:rFonts w:hint="eastAsia" w:cs="宋体"/>
                <w:color w:val="auto"/>
                <w:sz w:val="21"/>
                <w:szCs w:val="21"/>
              </w:rPr>
              <w:t>5.9</w:t>
            </w:r>
            <w:r>
              <w:rPr>
                <w:rFonts w:cs="宋体"/>
                <w:color w:val="auto"/>
                <w:sz w:val="21"/>
                <w:szCs w:val="21"/>
              </w:rPr>
              <w:t>分；一般得</w:t>
            </w:r>
            <w:r>
              <w:rPr>
                <w:rFonts w:hint="eastAsia" w:cs="宋体"/>
                <w:color w:val="auto"/>
                <w:sz w:val="21"/>
                <w:szCs w:val="21"/>
              </w:rPr>
              <w:t>2</w:t>
            </w:r>
            <w:r>
              <w:rPr>
                <w:rFonts w:cs="宋体"/>
                <w:color w:val="auto"/>
                <w:sz w:val="21"/>
                <w:szCs w:val="21"/>
              </w:rPr>
              <w:t>-</w:t>
            </w:r>
            <w:r>
              <w:rPr>
                <w:rFonts w:hint="eastAsia" w:cs="宋体"/>
                <w:color w:val="auto"/>
                <w:sz w:val="21"/>
                <w:szCs w:val="21"/>
              </w:rPr>
              <w:t>3.9</w:t>
            </w:r>
            <w:r>
              <w:rPr>
                <w:rFonts w:cs="宋体"/>
                <w:color w:val="auto"/>
                <w:sz w:val="21"/>
                <w:szCs w:val="21"/>
              </w:rPr>
              <w:t>分。</w:t>
            </w:r>
          </w:p>
        </w:tc>
        <w:tc>
          <w:tcPr>
            <w:tcW w:w="877" w:type="dxa"/>
            <w:tcBorders>
              <w:top w:val="single" w:color="auto" w:sz="4" w:space="0"/>
              <w:left w:val="single" w:color="auto" w:sz="4" w:space="0"/>
              <w:right w:val="single" w:color="auto" w:sz="4" w:space="0"/>
            </w:tcBorders>
            <w:vAlign w:val="center"/>
          </w:tcPr>
          <w:p>
            <w:pPr>
              <w:pStyle w:val="38"/>
              <w:widowControl w:val="0"/>
              <w:spacing w:before="0" w:beforeAutospacing="0" w:after="0" w:afterAutospacing="0" w:line="288" w:lineRule="auto"/>
              <w:jc w:val="center"/>
              <w:rPr>
                <w:rFonts w:ascii="Times New Roman" w:hAnsi="Times New Roman"/>
                <w:color w:val="auto"/>
                <w:sz w:val="21"/>
                <w:szCs w:val="21"/>
              </w:rPr>
            </w:pPr>
            <w:r>
              <w:rPr>
                <w:rFonts w:hint="eastAsia" w:ascii="Times New Roman" w:hAnsi="Times New Roman"/>
                <w:color w:val="auto"/>
                <w:kern w:val="2"/>
                <w:sz w:val="21"/>
                <w:szCs w:val="21"/>
              </w:rPr>
              <w:t>8</w:t>
            </w:r>
            <w:r>
              <w:rPr>
                <w:rFonts w:ascii="Times New Roman" w:hAnsi="Times New Roman"/>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645" w:type="dxa"/>
            <w:tcBorders>
              <w:left w:val="single" w:color="auto" w:sz="4" w:space="0"/>
              <w:right w:val="single" w:color="auto" w:sz="4" w:space="0"/>
            </w:tcBorders>
            <w:vAlign w:val="center"/>
          </w:tcPr>
          <w:p>
            <w:pPr>
              <w:spacing w:line="288" w:lineRule="auto"/>
              <w:jc w:val="center"/>
              <w:rPr>
                <w:bCs/>
                <w:color w:val="auto"/>
                <w:szCs w:val="21"/>
              </w:rPr>
            </w:pPr>
            <w:r>
              <w:rPr>
                <w:bCs/>
                <w:color w:val="auto"/>
                <w:szCs w:val="21"/>
              </w:rPr>
              <w:t>7</w:t>
            </w:r>
          </w:p>
        </w:tc>
        <w:tc>
          <w:tcPr>
            <w:tcW w:w="1666" w:type="dxa"/>
            <w:tcBorders>
              <w:left w:val="single" w:color="auto" w:sz="4" w:space="0"/>
              <w:right w:val="single" w:color="auto" w:sz="4" w:space="0"/>
            </w:tcBorders>
            <w:vAlign w:val="center"/>
          </w:tcPr>
          <w:p>
            <w:pPr>
              <w:pStyle w:val="38"/>
              <w:widowControl w:val="0"/>
              <w:spacing w:before="0" w:beforeAutospacing="0" w:after="0" w:afterAutospacing="0" w:line="288" w:lineRule="auto"/>
              <w:ind w:right="-107" w:rightChars="-51"/>
              <w:jc w:val="center"/>
              <w:rPr>
                <w:rFonts w:ascii="Times New Roman" w:hAnsi="Times New Roman"/>
                <w:color w:val="auto"/>
                <w:sz w:val="21"/>
                <w:szCs w:val="21"/>
              </w:rPr>
            </w:pPr>
            <w:r>
              <w:rPr>
                <w:rFonts w:ascii="Times New Roman" w:hAnsi="Times New Roman"/>
                <w:color w:val="auto"/>
                <w:sz w:val="21"/>
                <w:szCs w:val="21"/>
              </w:rPr>
              <w:t>劳动力配置、主要施工机具配置进场计划</w:t>
            </w:r>
          </w:p>
        </w:tc>
        <w:tc>
          <w:tcPr>
            <w:tcW w:w="6745" w:type="dxa"/>
            <w:tcBorders>
              <w:top w:val="single" w:color="auto" w:sz="4" w:space="0"/>
              <w:left w:val="single" w:color="auto" w:sz="4" w:space="0"/>
              <w:bottom w:val="single" w:color="auto" w:sz="4" w:space="0"/>
              <w:right w:val="single" w:color="auto" w:sz="4" w:space="0"/>
            </w:tcBorders>
            <w:vAlign w:val="center"/>
          </w:tcPr>
          <w:p>
            <w:pPr>
              <w:pStyle w:val="38"/>
              <w:widowControl w:val="0"/>
              <w:spacing w:before="0" w:beforeAutospacing="0" w:after="0" w:afterAutospacing="0" w:line="288" w:lineRule="auto"/>
              <w:jc w:val="both"/>
              <w:rPr>
                <w:rFonts w:ascii="Times New Roman" w:hAnsi="Times New Roman"/>
                <w:color w:val="auto"/>
                <w:sz w:val="21"/>
                <w:szCs w:val="21"/>
              </w:rPr>
            </w:pPr>
            <w:r>
              <w:rPr>
                <w:rFonts w:cs="宋体"/>
                <w:color w:val="auto"/>
                <w:sz w:val="21"/>
                <w:szCs w:val="21"/>
              </w:rPr>
              <w:t>拟投入本项目的管理人员及各专业工种劳动力配置的组织架构、主要施工机具配置进场计划、相关人员配置和施工强度匹配，能满足采购要求。优得</w:t>
            </w:r>
            <w:r>
              <w:rPr>
                <w:rFonts w:hint="eastAsia" w:cs="宋体"/>
                <w:color w:val="auto"/>
                <w:sz w:val="21"/>
                <w:szCs w:val="21"/>
              </w:rPr>
              <w:t>10.0</w:t>
            </w:r>
            <w:r>
              <w:rPr>
                <w:rFonts w:cs="宋体"/>
                <w:color w:val="auto"/>
                <w:sz w:val="21"/>
                <w:szCs w:val="21"/>
              </w:rPr>
              <w:t>-</w:t>
            </w:r>
            <w:r>
              <w:rPr>
                <w:rFonts w:hint="eastAsia" w:cs="宋体"/>
                <w:color w:val="auto"/>
                <w:sz w:val="21"/>
                <w:szCs w:val="21"/>
              </w:rPr>
              <w:t>12.0</w:t>
            </w:r>
            <w:r>
              <w:rPr>
                <w:rFonts w:cs="宋体"/>
                <w:color w:val="auto"/>
                <w:sz w:val="21"/>
                <w:szCs w:val="21"/>
              </w:rPr>
              <w:t>分；良得</w:t>
            </w:r>
            <w:r>
              <w:rPr>
                <w:rFonts w:hint="eastAsia" w:cs="宋体"/>
                <w:color w:val="auto"/>
                <w:sz w:val="21"/>
                <w:szCs w:val="21"/>
              </w:rPr>
              <w:t>7.0</w:t>
            </w:r>
            <w:r>
              <w:rPr>
                <w:rFonts w:cs="宋体"/>
                <w:color w:val="auto"/>
                <w:sz w:val="21"/>
                <w:szCs w:val="21"/>
              </w:rPr>
              <w:t>-</w:t>
            </w:r>
            <w:r>
              <w:rPr>
                <w:rFonts w:hint="eastAsia" w:cs="宋体"/>
                <w:color w:val="auto"/>
                <w:sz w:val="21"/>
                <w:szCs w:val="21"/>
              </w:rPr>
              <w:t>9.9</w:t>
            </w:r>
            <w:r>
              <w:rPr>
                <w:rFonts w:cs="宋体"/>
                <w:color w:val="auto"/>
                <w:sz w:val="21"/>
                <w:szCs w:val="21"/>
              </w:rPr>
              <w:t>分；一般得</w:t>
            </w:r>
            <w:r>
              <w:rPr>
                <w:rFonts w:hint="eastAsia" w:cs="宋体"/>
                <w:color w:val="auto"/>
                <w:sz w:val="21"/>
                <w:szCs w:val="21"/>
              </w:rPr>
              <w:t>4.0</w:t>
            </w:r>
            <w:r>
              <w:rPr>
                <w:rFonts w:cs="宋体"/>
                <w:color w:val="auto"/>
                <w:sz w:val="21"/>
                <w:szCs w:val="21"/>
              </w:rPr>
              <w:t>-</w:t>
            </w:r>
            <w:r>
              <w:rPr>
                <w:rFonts w:hint="eastAsia" w:cs="宋体"/>
                <w:color w:val="auto"/>
                <w:sz w:val="21"/>
                <w:szCs w:val="21"/>
              </w:rPr>
              <w:t>6.9</w:t>
            </w:r>
            <w:r>
              <w:rPr>
                <w:rFonts w:cs="宋体"/>
                <w:color w:val="auto"/>
                <w:sz w:val="21"/>
                <w:szCs w:val="21"/>
              </w:rPr>
              <w:t>分。</w:t>
            </w:r>
          </w:p>
        </w:tc>
        <w:tc>
          <w:tcPr>
            <w:tcW w:w="877" w:type="dxa"/>
            <w:tcBorders>
              <w:top w:val="single" w:color="auto" w:sz="4" w:space="0"/>
              <w:left w:val="single" w:color="auto" w:sz="4" w:space="0"/>
              <w:bottom w:val="single" w:color="auto" w:sz="4" w:space="0"/>
              <w:right w:val="single" w:color="auto" w:sz="4" w:space="0"/>
            </w:tcBorders>
            <w:vAlign w:val="center"/>
          </w:tcPr>
          <w:p>
            <w:pPr>
              <w:pStyle w:val="38"/>
              <w:widowControl w:val="0"/>
              <w:spacing w:before="0" w:beforeAutospacing="0" w:after="0" w:afterAutospacing="0" w:line="288" w:lineRule="auto"/>
              <w:jc w:val="center"/>
              <w:rPr>
                <w:rFonts w:ascii="Times New Roman" w:hAnsi="Times New Roman"/>
                <w:color w:val="auto"/>
                <w:kern w:val="2"/>
                <w:sz w:val="21"/>
                <w:szCs w:val="21"/>
              </w:rPr>
            </w:pPr>
            <w:r>
              <w:rPr>
                <w:rFonts w:hint="eastAsia" w:ascii="Times New Roman" w:hAnsi="Times New Roman"/>
                <w:color w:val="auto"/>
                <w:kern w:val="2"/>
                <w:sz w:val="21"/>
                <w:szCs w:val="21"/>
              </w:rPr>
              <w:t>12</w:t>
            </w:r>
            <w:r>
              <w:rPr>
                <w:rFonts w:ascii="Times New Roman" w:hAnsi="Times New Roman"/>
                <w:color w:val="auto"/>
                <w:kern w:val="2"/>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645" w:type="dxa"/>
            <w:tcBorders>
              <w:left w:val="single" w:color="auto" w:sz="4" w:space="0"/>
              <w:right w:val="single" w:color="auto" w:sz="4" w:space="0"/>
            </w:tcBorders>
            <w:vAlign w:val="center"/>
          </w:tcPr>
          <w:p>
            <w:pPr>
              <w:spacing w:line="288" w:lineRule="auto"/>
              <w:jc w:val="center"/>
              <w:rPr>
                <w:bCs/>
                <w:color w:val="auto"/>
                <w:szCs w:val="21"/>
              </w:rPr>
            </w:pPr>
            <w:r>
              <w:rPr>
                <w:rFonts w:hint="eastAsia"/>
                <w:bCs/>
                <w:color w:val="auto"/>
                <w:szCs w:val="21"/>
              </w:rPr>
              <w:t>8</w:t>
            </w:r>
          </w:p>
        </w:tc>
        <w:tc>
          <w:tcPr>
            <w:tcW w:w="1666" w:type="dxa"/>
            <w:tcBorders>
              <w:left w:val="single" w:color="auto" w:sz="4" w:space="0"/>
              <w:right w:val="single" w:color="auto" w:sz="4" w:space="0"/>
            </w:tcBorders>
            <w:vAlign w:val="center"/>
          </w:tcPr>
          <w:p>
            <w:pPr>
              <w:pStyle w:val="38"/>
              <w:widowControl w:val="0"/>
              <w:spacing w:before="0" w:beforeAutospacing="0" w:after="0" w:afterAutospacing="0"/>
              <w:jc w:val="center"/>
              <w:rPr>
                <w:rFonts w:ascii="Times New Roman" w:hAnsi="Times New Roman"/>
                <w:color w:val="auto"/>
                <w:sz w:val="21"/>
                <w:szCs w:val="21"/>
              </w:rPr>
            </w:pPr>
            <w:r>
              <w:rPr>
                <w:rFonts w:ascii="Times New Roman" w:hAnsi="Times New Roman"/>
                <w:color w:val="auto"/>
                <w:sz w:val="21"/>
                <w:szCs w:val="21"/>
              </w:rPr>
              <w:t>应急预案</w:t>
            </w:r>
          </w:p>
        </w:tc>
        <w:tc>
          <w:tcPr>
            <w:tcW w:w="6745" w:type="dxa"/>
            <w:tcBorders>
              <w:top w:val="single" w:color="auto" w:sz="4" w:space="0"/>
              <w:left w:val="single" w:color="auto" w:sz="4" w:space="0"/>
              <w:bottom w:val="single" w:color="auto" w:sz="4" w:space="0"/>
              <w:right w:val="single" w:color="auto" w:sz="4" w:space="0"/>
            </w:tcBorders>
            <w:vAlign w:val="center"/>
          </w:tcPr>
          <w:p>
            <w:pPr>
              <w:pStyle w:val="19"/>
              <w:spacing w:line="276" w:lineRule="auto"/>
              <w:rPr>
                <w:rFonts w:hAnsi="宋体"/>
                <w:color w:val="auto"/>
                <w:sz w:val="21"/>
                <w:szCs w:val="21"/>
              </w:rPr>
            </w:pPr>
            <w:r>
              <w:rPr>
                <w:rFonts w:hAnsi="宋体"/>
                <w:color w:val="auto"/>
                <w:sz w:val="21"/>
                <w:szCs w:val="21"/>
              </w:rPr>
              <w:t>根据供应商提供的应急预案内容、突发情况的响应时效以及处理流程进行综合评价：</w:t>
            </w:r>
            <w:r>
              <w:rPr>
                <w:rFonts w:cs="宋体"/>
                <w:color w:val="auto"/>
                <w:sz w:val="21"/>
                <w:szCs w:val="21"/>
              </w:rPr>
              <w:t>优得</w:t>
            </w:r>
            <w:r>
              <w:rPr>
                <w:rFonts w:hint="eastAsia" w:cs="宋体"/>
                <w:color w:val="auto"/>
                <w:sz w:val="21"/>
                <w:szCs w:val="21"/>
              </w:rPr>
              <w:t>6.0</w:t>
            </w:r>
            <w:r>
              <w:rPr>
                <w:rFonts w:cs="宋体"/>
                <w:color w:val="auto"/>
                <w:sz w:val="21"/>
                <w:szCs w:val="21"/>
              </w:rPr>
              <w:t>-</w:t>
            </w:r>
            <w:r>
              <w:rPr>
                <w:rFonts w:hint="eastAsia" w:cs="宋体"/>
                <w:color w:val="auto"/>
                <w:sz w:val="21"/>
                <w:szCs w:val="21"/>
              </w:rPr>
              <w:t>8.0</w:t>
            </w:r>
            <w:r>
              <w:rPr>
                <w:rFonts w:cs="宋体"/>
                <w:color w:val="auto"/>
                <w:sz w:val="21"/>
                <w:szCs w:val="21"/>
              </w:rPr>
              <w:t>分；良得</w:t>
            </w:r>
            <w:r>
              <w:rPr>
                <w:rFonts w:hint="eastAsia" w:cs="宋体"/>
                <w:color w:val="auto"/>
                <w:sz w:val="21"/>
                <w:szCs w:val="21"/>
              </w:rPr>
              <w:t>4.0</w:t>
            </w:r>
            <w:r>
              <w:rPr>
                <w:rFonts w:cs="宋体"/>
                <w:color w:val="auto"/>
                <w:sz w:val="21"/>
                <w:szCs w:val="21"/>
              </w:rPr>
              <w:t>-</w:t>
            </w:r>
            <w:r>
              <w:rPr>
                <w:rFonts w:hint="eastAsia" w:cs="宋体"/>
                <w:color w:val="auto"/>
                <w:sz w:val="21"/>
                <w:szCs w:val="21"/>
              </w:rPr>
              <w:t>5.9</w:t>
            </w:r>
            <w:r>
              <w:rPr>
                <w:rFonts w:cs="宋体"/>
                <w:color w:val="auto"/>
                <w:sz w:val="21"/>
                <w:szCs w:val="21"/>
              </w:rPr>
              <w:t>分；一般得</w:t>
            </w:r>
            <w:r>
              <w:rPr>
                <w:rFonts w:hint="eastAsia" w:cs="宋体"/>
                <w:color w:val="auto"/>
                <w:sz w:val="21"/>
                <w:szCs w:val="21"/>
              </w:rPr>
              <w:t>2</w:t>
            </w:r>
            <w:r>
              <w:rPr>
                <w:rFonts w:cs="宋体"/>
                <w:color w:val="auto"/>
                <w:sz w:val="21"/>
                <w:szCs w:val="21"/>
              </w:rPr>
              <w:t>-</w:t>
            </w:r>
            <w:r>
              <w:rPr>
                <w:rFonts w:hint="eastAsia" w:cs="宋体"/>
                <w:color w:val="auto"/>
                <w:sz w:val="21"/>
                <w:szCs w:val="21"/>
              </w:rPr>
              <w:t>3.9</w:t>
            </w:r>
            <w:r>
              <w:rPr>
                <w:rFonts w:cs="宋体"/>
                <w:color w:val="auto"/>
                <w:sz w:val="21"/>
                <w:szCs w:val="21"/>
              </w:rPr>
              <w:t>分。</w:t>
            </w:r>
          </w:p>
        </w:tc>
        <w:tc>
          <w:tcPr>
            <w:tcW w:w="877" w:type="dxa"/>
            <w:tcBorders>
              <w:top w:val="single" w:color="auto" w:sz="4" w:space="0"/>
              <w:left w:val="single" w:color="auto" w:sz="4" w:space="0"/>
              <w:bottom w:val="single" w:color="auto" w:sz="4" w:space="0"/>
              <w:right w:val="single" w:color="auto" w:sz="4" w:space="0"/>
            </w:tcBorders>
            <w:vAlign w:val="center"/>
          </w:tcPr>
          <w:p>
            <w:pPr>
              <w:pStyle w:val="38"/>
              <w:widowControl w:val="0"/>
              <w:spacing w:before="0" w:after="0" w:line="288" w:lineRule="auto"/>
              <w:jc w:val="center"/>
              <w:rPr>
                <w:rFonts w:ascii="Times New Roman" w:hAnsi="Times New Roman"/>
                <w:color w:val="auto"/>
                <w:kern w:val="2"/>
                <w:sz w:val="21"/>
                <w:szCs w:val="21"/>
              </w:rPr>
            </w:pPr>
            <w:r>
              <w:rPr>
                <w:rFonts w:hint="eastAsia" w:ascii="Times New Roman" w:hAnsi="Times New Roman"/>
                <w:color w:val="auto"/>
                <w:kern w:val="2"/>
                <w:sz w:val="21"/>
                <w:szCs w:val="21"/>
              </w:rPr>
              <w:t>8</w:t>
            </w:r>
            <w:r>
              <w:rPr>
                <w:rFonts w:ascii="Times New Roman" w:hAnsi="Times New Roman"/>
                <w:color w:val="auto"/>
                <w:kern w:val="2"/>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trPr>
        <w:tc>
          <w:tcPr>
            <w:tcW w:w="645" w:type="dxa"/>
            <w:tcBorders>
              <w:left w:val="single" w:color="auto" w:sz="4" w:space="0"/>
              <w:right w:val="single" w:color="auto" w:sz="4" w:space="0"/>
            </w:tcBorders>
            <w:vAlign w:val="center"/>
          </w:tcPr>
          <w:p>
            <w:pPr>
              <w:spacing w:line="288" w:lineRule="auto"/>
              <w:jc w:val="center"/>
              <w:rPr>
                <w:bCs/>
                <w:color w:val="auto"/>
                <w:szCs w:val="21"/>
              </w:rPr>
            </w:pPr>
            <w:r>
              <w:rPr>
                <w:rFonts w:hint="eastAsia"/>
                <w:bCs/>
                <w:color w:val="auto"/>
                <w:szCs w:val="21"/>
              </w:rPr>
              <w:t>9</w:t>
            </w:r>
          </w:p>
        </w:tc>
        <w:tc>
          <w:tcPr>
            <w:tcW w:w="1666" w:type="dxa"/>
            <w:tcBorders>
              <w:left w:val="single" w:color="auto" w:sz="4" w:space="0"/>
              <w:right w:val="single" w:color="auto" w:sz="4" w:space="0"/>
            </w:tcBorders>
            <w:vAlign w:val="center"/>
          </w:tcPr>
          <w:p>
            <w:pPr>
              <w:pStyle w:val="38"/>
              <w:widowControl w:val="0"/>
              <w:spacing w:before="0" w:beforeAutospacing="0" w:after="0" w:afterAutospacing="0"/>
              <w:jc w:val="center"/>
              <w:rPr>
                <w:rFonts w:ascii="Times New Roman" w:hAnsi="Times New Roman"/>
                <w:color w:val="auto"/>
                <w:sz w:val="21"/>
                <w:szCs w:val="21"/>
              </w:rPr>
            </w:pPr>
            <w:r>
              <w:rPr>
                <w:rFonts w:hint="eastAsia" w:ascii="Times New Roman" w:hAnsi="Times New Roman"/>
                <w:color w:val="auto"/>
                <w:sz w:val="21"/>
                <w:szCs w:val="21"/>
              </w:rPr>
              <w:t>保修服务与</w:t>
            </w:r>
          </w:p>
          <w:p>
            <w:pPr>
              <w:pStyle w:val="38"/>
              <w:widowControl w:val="0"/>
              <w:spacing w:before="0" w:beforeAutospacing="0" w:after="0" w:afterAutospacing="0"/>
              <w:jc w:val="center"/>
              <w:rPr>
                <w:rFonts w:ascii="Times New Roman" w:hAnsi="Times New Roman"/>
                <w:color w:val="auto"/>
                <w:sz w:val="21"/>
                <w:szCs w:val="21"/>
              </w:rPr>
            </w:pPr>
            <w:r>
              <w:rPr>
                <w:rFonts w:hint="eastAsia" w:ascii="Times New Roman" w:hAnsi="Times New Roman"/>
                <w:color w:val="auto"/>
                <w:sz w:val="21"/>
                <w:szCs w:val="21"/>
              </w:rPr>
              <w:t>承诺</w:t>
            </w:r>
          </w:p>
        </w:tc>
        <w:tc>
          <w:tcPr>
            <w:tcW w:w="6745" w:type="dxa"/>
            <w:tcBorders>
              <w:top w:val="single" w:color="auto" w:sz="4" w:space="0"/>
              <w:left w:val="single" w:color="auto" w:sz="4" w:space="0"/>
              <w:bottom w:val="single" w:color="auto" w:sz="4" w:space="0"/>
              <w:right w:val="single" w:color="auto" w:sz="4" w:space="0"/>
            </w:tcBorders>
            <w:vAlign w:val="center"/>
          </w:tcPr>
          <w:p>
            <w:pPr>
              <w:pStyle w:val="75"/>
              <w:spacing w:line="360" w:lineRule="auto"/>
              <w:ind w:firstLine="0" w:firstLineChars="0"/>
              <w:rPr>
                <w:rFonts w:ascii="宋体" w:hAnsi="宋体"/>
                <w:b/>
                <w:bCs/>
                <w:color w:val="auto"/>
                <w:szCs w:val="21"/>
              </w:rPr>
            </w:pPr>
            <w:r>
              <w:rPr>
                <w:rFonts w:hint="eastAsia" w:ascii="宋体" w:hAnsi="宋体"/>
                <w:b/>
                <w:bCs/>
                <w:color w:val="auto"/>
                <w:szCs w:val="21"/>
              </w:rPr>
              <w:t>在各供应商承诺的质保期内，承诺接到采购人报修通知后及时响应并在7日历天内完成维修的得</w:t>
            </w:r>
            <w:r>
              <w:rPr>
                <w:rFonts w:hint="eastAsia" w:ascii="宋体" w:hAnsi="宋体"/>
                <w:b/>
                <w:bCs/>
                <w:color w:val="auto"/>
                <w:szCs w:val="21"/>
                <w:lang w:val="en-US" w:eastAsia="zh-CN"/>
              </w:rPr>
              <w:t>2</w:t>
            </w:r>
            <w:r>
              <w:rPr>
                <w:rFonts w:hint="eastAsia" w:ascii="宋体" w:hAnsi="宋体"/>
                <w:b/>
                <w:bCs/>
                <w:color w:val="auto"/>
                <w:szCs w:val="21"/>
              </w:rPr>
              <w:t>分。</w:t>
            </w:r>
          </w:p>
          <w:p>
            <w:pPr>
              <w:pStyle w:val="75"/>
              <w:spacing w:line="360" w:lineRule="auto"/>
              <w:ind w:firstLine="0" w:firstLineChars="0"/>
              <w:rPr>
                <w:rFonts w:ascii="宋体" w:hAnsi="宋体"/>
                <w:b/>
                <w:bCs/>
                <w:color w:val="auto"/>
                <w:szCs w:val="21"/>
              </w:rPr>
            </w:pPr>
            <w:r>
              <w:rPr>
                <w:rFonts w:hint="eastAsia" w:ascii="宋体" w:hAnsi="宋体"/>
                <w:b/>
                <w:bCs/>
                <w:color w:val="auto"/>
                <w:szCs w:val="21"/>
              </w:rPr>
              <w:t>注：本项最高得</w:t>
            </w:r>
            <w:r>
              <w:rPr>
                <w:rFonts w:hint="eastAsia" w:ascii="宋体" w:hAnsi="宋体"/>
                <w:b/>
                <w:bCs/>
                <w:color w:val="auto"/>
                <w:szCs w:val="21"/>
                <w:lang w:val="en-US" w:eastAsia="zh-CN"/>
              </w:rPr>
              <w:t>2</w:t>
            </w:r>
            <w:r>
              <w:rPr>
                <w:rFonts w:hint="eastAsia" w:ascii="宋体" w:hAnsi="宋体"/>
                <w:b/>
                <w:bCs/>
                <w:color w:val="auto"/>
                <w:szCs w:val="21"/>
              </w:rPr>
              <w:t>分，未承诺不得分。</w:t>
            </w:r>
          </w:p>
        </w:tc>
        <w:tc>
          <w:tcPr>
            <w:tcW w:w="877" w:type="dxa"/>
            <w:tcBorders>
              <w:top w:val="single" w:color="auto" w:sz="4" w:space="0"/>
              <w:left w:val="single" w:color="auto" w:sz="4" w:space="0"/>
              <w:right w:val="single" w:color="auto" w:sz="4" w:space="0"/>
            </w:tcBorders>
            <w:vAlign w:val="center"/>
          </w:tcPr>
          <w:p>
            <w:pPr>
              <w:pStyle w:val="38"/>
              <w:widowControl w:val="0"/>
              <w:spacing w:before="0" w:after="0" w:line="288" w:lineRule="auto"/>
              <w:jc w:val="center"/>
              <w:rPr>
                <w:rFonts w:ascii="Times New Roman" w:hAnsi="Times New Roman"/>
                <w:color w:val="auto"/>
                <w:kern w:val="2"/>
                <w:sz w:val="21"/>
                <w:szCs w:val="21"/>
              </w:rPr>
            </w:pPr>
            <w:r>
              <w:rPr>
                <w:rFonts w:hint="eastAsia" w:ascii="Times New Roman" w:hAnsi="Times New Roman"/>
                <w:color w:val="auto"/>
                <w:kern w:val="2"/>
                <w:sz w:val="21"/>
                <w:szCs w:val="21"/>
                <w:lang w:val="en-US" w:eastAsia="zh-CN"/>
              </w:rPr>
              <w:t>2</w:t>
            </w:r>
            <w:r>
              <w:rPr>
                <w:rFonts w:hint="eastAsia" w:ascii="Times New Roman" w:hAnsi="Times New Roman"/>
                <w:color w:val="auto"/>
                <w:kern w:val="2"/>
                <w:sz w:val="21"/>
                <w:szCs w:val="21"/>
              </w:rPr>
              <w:t>分</w:t>
            </w:r>
          </w:p>
        </w:tc>
      </w:tr>
    </w:tbl>
    <w:p>
      <w:pPr>
        <w:spacing w:line="360" w:lineRule="auto"/>
        <w:rPr>
          <w:b/>
          <w:color w:val="auto"/>
          <w:szCs w:val="21"/>
        </w:rPr>
      </w:pPr>
      <w:r>
        <w:rPr>
          <w:b/>
          <w:color w:val="auto"/>
          <w:szCs w:val="21"/>
        </w:rPr>
        <w:t>注：</w:t>
      </w:r>
      <w:r>
        <w:rPr>
          <w:rFonts w:hint="eastAsia" w:ascii="宋体" w:hAnsi="宋体" w:cs="宋体"/>
          <w:b/>
          <w:color w:val="auto"/>
          <w:szCs w:val="21"/>
        </w:rPr>
        <w:t>①</w:t>
      </w:r>
      <w:r>
        <w:rPr>
          <w:b/>
          <w:color w:val="auto"/>
          <w:szCs w:val="21"/>
        </w:rPr>
        <w:t>合同、证书及其他相关证明材料，将原件扫描上传至响应文件，并加盖公章。</w:t>
      </w:r>
    </w:p>
    <w:p>
      <w:pPr>
        <w:pStyle w:val="4"/>
        <w:ind w:left="420"/>
        <w:rPr>
          <w:b/>
          <w:color w:val="auto"/>
          <w:szCs w:val="21"/>
        </w:rPr>
      </w:pPr>
      <w:r>
        <w:rPr>
          <w:b/>
          <w:color w:val="auto"/>
          <w:szCs w:val="21"/>
        </w:rPr>
        <w:t>▲</w:t>
      </w:r>
      <w:r>
        <w:rPr>
          <w:b/>
          <w:color w:val="auto"/>
          <w:szCs w:val="21"/>
        </w:rPr>
        <w:fldChar w:fldCharType="begin"/>
      </w:r>
      <w:r>
        <w:rPr>
          <w:b/>
          <w:color w:val="auto"/>
          <w:szCs w:val="21"/>
        </w:rPr>
        <w:instrText xml:space="preserve">= 2 \* GB3</w:instrText>
      </w:r>
      <w:r>
        <w:rPr>
          <w:b/>
          <w:color w:val="auto"/>
          <w:szCs w:val="21"/>
        </w:rPr>
        <w:fldChar w:fldCharType="separate"/>
      </w:r>
      <w:r>
        <w:rPr>
          <w:rFonts w:hint="eastAsia" w:ascii="宋体" w:hAnsi="宋体" w:cs="宋体"/>
          <w:b/>
          <w:color w:val="auto"/>
          <w:szCs w:val="21"/>
        </w:rPr>
        <w:t>②</w:t>
      </w:r>
      <w:r>
        <w:rPr>
          <w:b/>
          <w:color w:val="auto"/>
          <w:szCs w:val="21"/>
        </w:rPr>
        <w:fldChar w:fldCharType="end"/>
      </w:r>
      <w:r>
        <w:rPr>
          <w:b/>
          <w:color w:val="auto"/>
          <w:szCs w:val="21"/>
        </w:rPr>
        <w:t>施工组织设计的内容总页数不得超过</w:t>
      </w:r>
      <w:r>
        <w:rPr>
          <w:rFonts w:hint="eastAsia"/>
          <w:b/>
          <w:color w:val="auto"/>
          <w:szCs w:val="21"/>
        </w:rPr>
        <w:t>20</w:t>
      </w:r>
      <w:r>
        <w:rPr>
          <w:b/>
          <w:color w:val="auto"/>
          <w:szCs w:val="21"/>
        </w:rPr>
        <w:t>页。</w:t>
      </w:r>
    </w:p>
    <w:p>
      <w:pPr>
        <w:spacing w:line="360" w:lineRule="auto"/>
        <w:ind w:firstLine="422" w:firstLineChars="200"/>
        <w:rPr>
          <w:color w:val="auto"/>
          <w:szCs w:val="21"/>
        </w:rPr>
      </w:pPr>
      <w:r>
        <w:rPr>
          <w:b/>
          <w:bCs/>
          <w:color w:val="auto"/>
          <w:szCs w:val="21"/>
        </w:rPr>
        <w:t>2.最后报价</w:t>
      </w:r>
      <w:r>
        <w:rPr>
          <w:rStyle w:val="48"/>
          <w:color w:val="auto"/>
        </w:rPr>
        <w:t>（</w:t>
      </w:r>
      <w:r>
        <w:rPr>
          <w:color w:val="auto"/>
          <w:szCs w:val="21"/>
        </w:rPr>
        <w:t>总价报价</w:t>
      </w:r>
      <w:r>
        <w:rPr>
          <w:rStyle w:val="48"/>
          <w:color w:val="auto"/>
        </w:rPr>
        <w:t>）</w:t>
      </w:r>
    </w:p>
    <w:p>
      <w:pPr>
        <w:spacing w:line="360" w:lineRule="auto"/>
        <w:ind w:firstLine="417" w:firstLineChars="199"/>
        <w:rPr>
          <w:b/>
          <w:bCs/>
          <w:color w:val="auto"/>
          <w:szCs w:val="21"/>
        </w:rPr>
      </w:pPr>
      <w:r>
        <w:rPr>
          <w:color w:val="auto"/>
          <w:szCs w:val="21"/>
        </w:rPr>
        <w:t>（1）</w:t>
      </w:r>
      <w:r>
        <w:rPr>
          <w:b/>
          <w:bCs/>
          <w:color w:val="auto"/>
          <w:szCs w:val="21"/>
        </w:rPr>
        <w:t>磋商文件能够详细列明采购标的的技术、服务要求的，磋商结束后，磋商分二轮或多轮（本项目分二轮报价，即首次报价和最终报价）进行，首次报价在竞标文件中体现；最终报价在磋商结束后由所有参加磋商的竞标人在规定的时间内线上进行报价（时限为30分钟）。如该</w:t>
      </w:r>
      <w:r>
        <w:rPr>
          <w:b/>
          <w:bCs/>
          <w:color w:val="auto"/>
          <w:szCs w:val="21"/>
          <w:lang w:val="zh-CN"/>
        </w:rPr>
        <w:t>供应商</w:t>
      </w:r>
      <w:r>
        <w:rPr>
          <w:b/>
          <w:bCs/>
          <w:color w:val="auto"/>
          <w:szCs w:val="21"/>
        </w:rPr>
        <w:t>成为成交供应商，则该</w:t>
      </w:r>
      <w:r>
        <w:rPr>
          <w:b/>
          <w:bCs/>
          <w:color w:val="auto"/>
          <w:szCs w:val="21"/>
          <w:lang w:val="zh-CN"/>
        </w:rPr>
        <w:t>供应商</w:t>
      </w:r>
      <w:r>
        <w:rPr>
          <w:b/>
          <w:bCs/>
          <w:color w:val="auto"/>
          <w:szCs w:val="21"/>
        </w:rPr>
        <w:t>的磋商响应文件（含所有补充资料）将作为合同的组成部分。（投标供应商首次报价和最终报价均不得超过最高限价）</w:t>
      </w:r>
    </w:p>
    <w:p>
      <w:pPr>
        <w:widowControl/>
        <w:autoSpaceDE w:val="0"/>
        <w:autoSpaceDN w:val="0"/>
        <w:adjustRightInd w:val="0"/>
        <w:spacing w:line="360" w:lineRule="auto"/>
        <w:ind w:right="85" w:firstLine="420" w:firstLineChars="200"/>
        <w:rPr>
          <w:color w:val="auto"/>
          <w:szCs w:val="21"/>
          <w:lang w:val="zh-CN"/>
        </w:rPr>
      </w:pPr>
      <w:r>
        <w:rPr>
          <w:color w:val="auto"/>
          <w:szCs w:val="21"/>
        </w:rPr>
        <w:t>综合评分法中的价格分统一</w:t>
      </w:r>
      <w:r>
        <w:rPr>
          <w:color w:val="auto"/>
          <w:szCs w:val="21"/>
          <w:lang w:val="zh-CN"/>
        </w:rPr>
        <w:t>采用低价优先法计算，即满足磋商文件要求且最后报价最低的供应商的价格作为磋商基准价，其报价得满分。其他供应商的价格分统一按照下列公式计算：</w:t>
      </w:r>
    </w:p>
    <w:p>
      <w:pPr>
        <w:widowControl/>
        <w:autoSpaceDE w:val="0"/>
        <w:autoSpaceDN w:val="0"/>
        <w:adjustRightInd w:val="0"/>
        <w:spacing w:line="360" w:lineRule="auto"/>
        <w:ind w:right="85" w:firstLine="420" w:firstLineChars="200"/>
        <w:rPr>
          <w:color w:val="auto"/>
          <w:szCs w:val="21"/>
          <w:u w:val="single"/>
        </w:rPr>
      </w:pPr>
      <w:r>
        <w:rPr>
          <w:color w:val="auto"/>
          <w:szCs w:val="21"/>
          <w:u w:val="single"/>
        </w:rPr>
        <w:t>磋商报价得分=</w:t>
      </w:r>
      <w:r>
        <w:rPr>
          <w:rFonts w:hint="eastAsia"/>
          <w:color w:val="auto"/>
          <w:szCs w:val="21"/>
          <w:u w:val="single"/>
        </w:rPr>
        <w:t>（</w:t>
      </w:r>
      <w:r>
        <w:rPr>
          <w:color w:val="auto"/>
          <w:szCs w:val="21"/>
          <w:u w:val="single"/>
          <w:lang w:val="zh-CN"/>
        </w:rPr>
        <w:t>磋商基准价</w:t>
      </w:r>
      <w:r>
        <w:rPr>
          <w:color w:val="auto"/>
          <w:szCs w:val="21"/>
          <w:u w:val="single"/>
        </w:rPr>
        <w:t>／最后磋商报价</w:t>
      </w:r>
      <w:r>
        <w:rPr>
          <w:rFonts w:hint="eastAsia"/>
          <w:color w:val="auto"/>
          <w:szCs w:val="21"/>
          <w:u w:val="single"/>
        </w:rPr>
        <w:t>）</w:t>
      </w:r>
      <w:r>
        <w:rPr>
          <w:color w:val="auto"/>
          <w:szCs w:val="21"/>
          <w:u w:val="single"/>
        </w:rPr>
        <w:t>×</w:t>
      </w:r>
      <w:r>
        <w:rPr>
          <w:rFonts w:hint="eastAsia"/>
          <w:color w:val="auto"/>
          <w:szCs w:val="21"/>
          <w:u w:val="single"/>
        </w:rPr>
        <w:t>30</w:t>
      </w:r>
      <w:r>
        <w:rPr>
          <w:color w:val="auto"/>
          <w:szCs w:val="21"/>
          <w:u w:val="single"/>
        </w:rPr>
        <w:t>%×100。（小数点后保留2小数）</w:t>
      </w:r>
    </w:p>
    <w:p>
      <w:pPr>
        <w:widowControl/>
        <w:spacing w:line="360" w:lineRule="auto"/>
        <w:ind w:firstLine="422" w:firstLineChars="200"/>
        <w:rPr>
          <w:color w:val="auto"/>
          <w:szCs w:val="21"/>
        </w:rPr>
      </w:pPr>
      <w:r>
        <w:rPr>
          <w:b/>
          <w:bCs/>
          <w:color w:val="auto"/>
          <w:szCs w:val="21"/>
        </w:rPr>
        <w:t>注：</w:t>
      </w:r>
      <w:r>
        <w:rPr>
          <w:b/>
          <w:bCs/>
          <w:color w:val="auto"/>
          <w:szCs w:val="21"/>
          <w:lang w:val="zh-CN"/>
        </w:rPr>
        <w:t>对于投标报价明显低于成本价，且</w:t>
      </w:r>
      <w:r>
        <w:rPr>
          <w:b/>
          <w:bCs/>
          <w:color w:val="auto"/>
          <w:szCs w:val="21"/>
        </w:rPr>
        <w:t>投标人不能合理说明原因并提供证明材料的</w:t>
      </w:r>
      <w:r>
        <w:rPr>
          <w:b/>
          <w:bCs/>
          <w:color w:val="auto"/>
          <w:szCs w:val="21"/>
          <w:lang w:val="zh-CN"/>
        </w:rPr>
        <w:t>，</w:t>
      </w:r>
      <w:r>
        <w:rPr>
          <w:b/>
          <w:bCs/>
          <w:color w:val="auto"/>
          <w:szCs w:val="21"/>
        </w:rPr>
        <w:t>评标</w:t>
      </w:r>
      <w:r>
        <w:rPr>
          <w:b/>
          <w:bCs/>
          <w:color w:val="auto"/>
          <w:szCs w:val="21"/>
          <w:lang w:val="zh-CN"/>
        </w:rPr>
        <w:t>小组认为其有可能影响商品质量和不能诚信履约的</w:t>
      </w:r>
      <w:r>
        <w:rPr>
          <w:b/>
          <w:bCs/>
          <w:color w:val="auto"/>
          <w:szCs w:val="21"/>
        </w:rPr>
        <w:t>作</w:t>
      </w:r>
      <w:r>
        <w:rPr>
          <w:b/>
          <w:bCs/>
          <w:color w:val="auto"/>
          <w:szCs w:val="21"/>
          <w:lang w:val="zh-CN"/>
        </w:rPr>
        <w:t>无效标处理。</w:t>
      </w:r>
      <w:r>
        <w:rPr>
          <w:b/>
          <w:bCs/>
          <w:color w:val="auto"/>
          <w:szCs w:val="21"/>
        </w:rPr>
        <w:t>同时采购人或采购代理机构将该情况报同级财政部门，并视情将其列入不良供应商名单。</w:t>
      </w:r>
    </w:p>
    <w:p>
      <w:pPr>
        <w:pStyle w:val="53"/>
        <w:spacing w:line="360" w:lineRule="auto"/>
        <w:ind w:firstLine="420" w:firstLineChars="200"/>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磋商文件不能详细列明采购标的的技术、服务要求的，需经磋商由供应商提供最终设计方案或解决方案的，磋商结束后，磋商小组按照少数服从多数的原则投票推荐3家以上供应商的设计方案或解决方案，并要求其在规定时间内提交最后报价。</w:t>
      </w:r>
    </w:p>
    <w:p>
      <w:pPr>
        <w:pStyle w:val="23"/>
        <w:snapToGrid w:val="0"/>
        <w:spacing w:line="360" w:lineRule="auto"/>
        <w:ind w:firstLine="422" w:firstLineChars="200"/>
        <w:rPr>
          <w:rFonts w:ascii="Times New Roman" w:hAnsi="Times New Roman" w:cs="Times New Roman"/>
          <w:b/>
          <w:color w:val="auto"/>
          <w:szCs w:val="21"/>
        </w:rPr>
      </w:pPr>
      <w:r>
        <w:rPr>
          <w:rFonts w:ascii="Times New Roman" w:hAnsi="Times New Roman" w:cs="Times New Roman"/>
          <w:b/>
          <w:color w:val="auto"/>
          <w:szCs w:val="21"/>
        </w:rPr>
        <w:t>3.评审要求</w:t>
      </w:r>
    </w:p>
    <w:p>
      <w:pPr>
        <w:spacing w:line="360" w:lineRule="auto"/>
        <w:ind w:firstLine="420" w:firstLineChars="200"/>
        <w:rPr>
          <w:color w:val="auto"/>
          <w:szCs w:val="21"/>
        </w:rPr>
      </w:pPr>
      <w:r>
        <w:rPr>
          <w:rFonts w:hint="eastAsia"/>
          <w:color w:val="auto"/>
          <w:szCs w:val="21"/>
        </w:rPr>
        <w:t>（1）</w:t>
      </w:r>
      <w:r>
        <w:rPr>
          <w:color w:val="auto"/>
          <w:szCs w:val="21"/>
        </w:rPr>
        <w:t>磋商小组应当按照磋商文件中规定的评审方法和标准，对符合性审查合格的响应文件的商务部分和技术部分进行综合比较与评价，其中</w:t>
      </w:r>
      <w:r>
        <w:rPr>
          <w:color w:val="auto"/>
          <w:szCs w:val="21"/>
          <w:lang w:val="zh-CN"/>
        </w:rPr>
        <w:t>客观</w:t>
      </w:r>
      <w:r>
        <w:rPr>
          <w:color w:val="auto"/>
          <w:szCs w:val="21"/>
        </w:rPr>
        <w:t>评分项的分值</w:t>
      </w:r>
      <w:r>
        <w:rPr>
          <w:color w:val="auto"/>
          <w:szCs w:val="21"/>
          <w:lang w:val="zh-CN"/>
        </w:rPr>
        <w:t>应当一致。</w:t>
      </w:r>
    </w:p>
    <w:p>
      <w:pPr>
        <w:spacing w:line="360" w:lineRule="auto"/>
        <w:ind w:firstLine="420" w:firstLineChars="200"/>
        <w:rPr>
          <w:color w:val="auto"/>
          <w:szCs w:val="21"/>
        </w:rPr>
      </w:pPr>
      <w:r>
        <w:rPr>
          <w:color w:val="auto"/>
          <w:szCs w:val="21"/>
        </w:rPr>
        <w:t>（2）对于磋商响应文件中含义不明确、同类问题表述不一致或者有明显文字和计算错误的内容，磋商小组应当要求供应商作出必要的澄清、说明或者补正。</w:t>
      </w:r>
    </w:p>
    <w:p>
      <w:pPr>
        <w:spacing w:line="360" w:lineRule="auto"/>
        <w:ind w:firstLine="420" w:firstLineChars="200"/>
        <w:rPr>
          <w:color w:val="auto"/>
          <w:szCs w:val="21"/>
        </w:rPr>
      </w:pPr>
      <w:r>
        <w:rPr>
          <w:color w:val="auto"/>
          <w:szCs w:val="21"/>
        </w:rPr>
        <w:t>（3）供应商的澄清（说明或者补正）采用书面形式，并加盖公章或者由法定代表人或授权代表签字，且不得超出磋商响应文件的范围或者改变磋商响应文件的实质性内容。</w:t>
      </w:r>
    </w:p>
    <w:p>
      <w:pPr>
        <w:spacing w:line="360" w:lineRule="auto"/>
        <w:ind w:firstLine="422" w:firstLineChars="200"/>
        <w:rPr>
          <w:b/>
          <w:bCs/>
          <w:color w:val="auto"/>
          <w:szCs w:val="21"/>
        </w:rPr>
      </w:pPr>
      <w:r>
        <w:rPr>
          <w:b/>
          <w:bCs/>
          <w:color w:val="auto"/>
          <w:szCs w:val="21"/>
        </w:rPr>
        <w:t>（四）结果汇总及排序</w:t>
      </w:r>
    </w:p>
    <w:p>
      <w:pPr>
        <w:spacing w:line="360" w:lineRule="auto"/>
        <w:ind w:firstLine="420" w:firstLineChars="200"/>
        <w:rPr>
          <w:color w:val="auto"/>
          <w:szCs w:val="21"/>
        </w:rPr>
      </w:pPr>
      <w:r>
        <w:rPr>
          <w:color w:val="auto"/>
          <w:szCs w:val="21"/>
        </w:rPr>
        <w:t>经磋商确定最终采购需求和提交最后报价的供应商后，由磋商小组采用综合评分法对提交最后报价的供应商的响应文件和最后报价进行综合比较与评价。根据综合评分情况，按评审得分由高到低顺序推荐3名以上成交候选供应商。评审得分相同的，按照最后报价由低到高的顺序推荐。评审得分且最后磋商报价相同的，按照技术指标优劣顺序推荐。</w:t>
      </w:r>
    </w:p>
    <w:p>
      <w:pPr>
        <w:spacing w:line="360" w:lineRule="auto"/>
        <w:ind w:firstLine="422" w:firstLineChars="200"/>
        <w:rPr>
          <w:b/>
          <w:bCs/>
          <w:color w:val="auto"/>
          <w:szCs w:val="21"/>
        </w:rPr>
      </w:pPr>
      <w:r>
        <w:rPr>
          <w:b/>
          <w:bCs/>
          <w:color w:val="auto"/>
          <w:szCs w:val="21"/>
        </w:rPr>
        <w:t>（五）编写评审报告</w:t>
      </w:r>
    </w:p>
    <w:p>
      <w:pPr>
        <w:spacing w:line="360" w:lineRule="auto"/>
        <w:ind w:firstLine="420" w:firstLineChars="200"/>
        <w:rPr>
          <w:color w:val="auto"/>
          <w:szCs w:val="21"/>
        </w:rPr>
      </w:pPr>
      <w:r>
        <w:rPr>
          <w:color w:val="auto"/>
          <w:szCs w:val="21"/>
        </w:rPr>
        <w:t>磋商小组根据全体评审人员签字的原始记录和得分情况编写评审报告。</w:t>
      </w:r>
    </w:p>
    <w:p>
      <w:pPr>
        <w:pStyle w:val="4"/>
        <w:ind w:left="420"/>
        <w:rPr>
          <w:color w:val="auto"/>
          <w:szCs w:val="21"/>
        </w:rPr>
      </w:pPr>
    </w:p>
    <w:p>
      <w:pPr>
        <w:rPr>
          <w:color w:val="auto"/>
          <w:szCs w:val="21"/>
        </w:rPr>
      </w:pPr>
    </w:p>
    <w:p>
      <w:pPr>
        <w:rPr>
          <w:color w:val="auto"/>
          <w:szCs w:val="21"/>
        </w:rPr>
      </w:pPr>
    </w:p>
    <w:p>
      <w:pPr>
        <w:rPr>
          <w:color w:val="auto"/>
          <w:szCs w:val="21"/>
        </w:rPr>
      </w:pPr>
    </w:p>
    <w:p>
      <w:pPr>
        <w:rPr>
          <w:color w:val="auto"/>
        </w:rPr>
      </w:pPr>
    </w:p>
    <w:p>
      <w:pPr>
        <w:numPr>
          <w:ilvl w:val="0"/>
          <w:numId w:val="4"/>
        </w:numPr>
        <w:spacing w:line="600" w:lineRule="exact"/>
        <w:jc w:val="center"/>
        <w:outlineLvl w:val="0"/>
        <w:rPr>
          <w:rFonts w:ascii="宋体" w:hAnsi="Courier New" w:cs="Arial"/>
          <w:b/>
          <w:color w:val="auto"/>
          <w:sz w:val="36"/>
          <w:szCs w:val="36"/>
        </w:rPr>
      </w:pPr>
      <w:bookmarkStart w:id="12" w:name="_Toc6018"/>
      <w:r>
        <w:rPr>
          <w:rFonts w:hint="eastAsia" w:ascii="宋体" w:hAnsi="Courier New" w:cs="Arial"/>
          <w:b/>
          <w:color w:val="auto"/>
          <w:sz w:val="36"/>
          <w:szCs w:val="36"/>
        </w:rPr>
        <w:t xml:space="preserve"> 拟签订合同</w:t>
      </w:r>
      <w:bookmarkEnd w:id="12"/>
      <w:bookmarkStart w:id="13" w:name="_Toc356303051"/>
      <w:bookmarkStart w:id="14" w:name="_Toc349582008"/>
      <w:bookmarkStart w:id="15" w:name="_Toc246699480"/>
      <w:bookmarkStart w:id="16" w:name="_Toc355528818"/>
      <w:bookmarkStart w:id="17" w:name="_Toc240381163"/>
      <w:bookmarkStart w:id="18" w:name="_Toc39824990"/>
      <w:bookmarkStart w:id="19" w:name="_Toc249418715"/>
      <w:bookmarkStart w:id="20" w:name="_Toc246699731"/>
      <w:bookmarkStart w:id="21" w:name="_Toc320813352"/>
      <w:bookmarkStart w:id="22" w:name="_Toc246867719"/>
    </w:p>
    <w:p>
      <w:pPr>
        <w:spacing w:line="360" w:lineRule="exact"/>
        <w:ind w:firstLine="420" w:firstLineChars="200"/>
        <w:rPr>
          <w:rFonts w:ascii="宋体" w:hAnsi="宋体" w:cs="宋体"/>
          <w:color w:val="auto"/>
        </w:rPr>
      </w:pPr>
      <w:r>
        <w:rPr>
          <w:rFonts w:hint="eastAsia" w:ascii="宋体" w:hAnsi="宋体" w:cs="宋体"/>
          <w:color w:val="auto"/>
        </w:rPr>
        <w:t>合同文本采用《建设工程施工合同（示范文本）》（GF-2017-0201）。</w:t>
      </w:r>
    </w:p>
    <w:p>
      <w:pPr>
        <w:spacing w:line="360" w:lineRule="exact"/>
        <w:ind w:firstLine="420" w:firstLineChars="200"/>
        <w:rPr>
          <w:rFonts w:ascii="宋体" w:hAnsi="宋体" w:cs="宋体"/>
          <w:color w:val="auto"/>
        </w:rPr>
      </w:pPr>
      <w:r>
        <w:rPr>
          <w:rFonts w:hint="eastAsia" w:ascii="宋体" w:hAnsi="宋体" w:cs="宋体"/>
          <w:color w:val="auto"/>
        </w:rPr>
        <w:t>合同通用条款采用《建设工程施工合同（示范文本）》的通用条款（GF-2017-0201）。</w:t>
      </w:r>
    </w:p>
    <w:p>
      <w:pPr>
        <w:spacing w:line="360" w:lineRule="exact"/>
        <w:ind w:firstLine="420" w:firstLineChars="200"/>
        <w:rPr>
          <w:rFonts w:ascii="宋体" w:hAnsi="宋体" w:cs="宋体"/>
          <w:color w:val="auto"/>
        </w:rPr>
      </w:pPr>
      <w:r>
        <w:rPr>
          <w:rFonts w:hint="eastAsia" w:ascii="宋体" w:hAnsi="宋体" w:cs="宋体"/>
          <w:color w:val="auto"/>
        </w:rPr>
        <w:t>合同专用条款中的主要条款将由招标人(发包人)与中标人(承包人)根据投标文件签订。</w:t>
      </w:r>
    </w:p>
    <w:p>
      <w:pPr>
        <w:keepNext/>
        <w:keepLines/>
        <w:numPr>
          <w:ilvl w:val="0"/>
          <w:numId w:val="8"/>
        </w:numPr>
        <w:spacing w:before="340" w:after="330" w:line="578" w:lineRule="auto"/>
        <w:outlineLvl w:val="0"/>
        <w:rPr>
          <w:rFonts w:ascii="宋体" w:hAnsi="宋体" w:cs="宋体"/>
          <w:b/>
          <w:bCs/>
          <w:color w:val="auto"/>
          <w:kern w:val="44"/>
          <w:sz w:val="44"/>
          <w:szCs w:val="44"/>
        </w:rPr>
        <w:sectPr>
          <w:pgSz w:w="11907" w:h="16840"/>
          <w:pgMar w:top="1440" w:right="1080" w:bottom="1440" w:left="1080" w:header="851" w:footer="839" w:gutter="0"/>
          <w:cols w:space="720" w:num="1"/>
          <w:docGrid w:linePitch="435" w:charSpace="-4300"/>
        </w:sectPr>
      </w:pPr>
    </w:p>
    <w:p>
      <w:pPr>
        <w:spacing w:before="100" w:line="400" w:lineRule="exact"/>
        <w:jc w:val="center"/>
        <w:outlineLvl w:val="1"/>
        <w:rPr>
          <w:rFonts w:ascii="宋体" w:hAnsi="宋体" w:cs="宋体"/>
          <w:color w:val="auto"/>
          <w:sz w:val="32"/>
          <w:szCs w:val="32"/>
        </w:rPr>
      </w:pPr>
      <w:bookmarkStart w:id="23" w:name="_Toc394573945"/>
      <w:bookmarkStart w:id="24" w:name="_Toc68615906"/>
      <w:r>
        <w:rPr>
          <w:rFonts w:hint="eastAsia" w:ascii="宋体" w:hAnsi="宋体" w:cs="宋体"/>
          <w:color w:val="auto"/>
          <w:sz w:val="32"/>
          <w:szCs w:val="32"/>
        </w:rPr>
        <w:t>第一部分　　合同协议书</w:t>
      </w:r>
      <w:bookmarkEnd w:id="23"/>
      <w:bookmarkEnd w:id="24"/>
    </w:p>
    <w:p>
      <w:pPr>
        <w:spacing w:line="360" w:lineRule="auto"/>
        <w:rPr>
          <w:rFonts w:ascii="宋体" w:hAnsi="宋体" w:cs="宋体"/>
          <w:color w:val="auto"/>
          <w:sz w:val="24"/>
          <w:u w:val="single"/>
        </w:rPr>
      </w:pPr>
    </w:p>
    <w:p>
      <w:pPr>
        <w:spacing w:line="400" w:lineRule="exact"/>
        <w:ind w:firstLine="422" w:firstLineChars="200"/>
        <w:rPr>
          <w:rFonts w:ascii="宋体" w:hAnsi="宋体" w:cs="宋体"/>
          <w:b/>
          <w:color w:val="auto"/>
          <w:szCs w:val="21"/>
          <w:u w:val="single"/>
        </w:rPr>
      </w:pPr>
      <w:r>
        <w:rPr>
          <w:rFonts w:hint="eastAsia" w:ascii="宋体" w:hAnsi="宋体" w:cs="宋体"/>
          <w:b/>
          <w:color w:val="auto"/>
          <w:szCs w:val="21"/>
        </w:rPr>
        <w:t>发包人（全称）：</w:t>
      </w:r>
      <w:r>
        <w:rPr>
          <w:rFonts w:hint="eastAsia" w:ascii="宋体" w:hAnsi="宋体" w:cs="宋体"/>
          <w:b/>
          <w:color w:val="auto"/>
          <w:szCs w:val="21"/>
          <w:u w:val="single"/>
        </w:rPr>
        <w:t xml:space="preserve">    </w:t>
      </w:r>
      <w:r>
        <w:rPr>
          <w:rFonts w:hint="eastAsia" w:ascii="宋体" w:hAnsi="宋体" w:cs="宋体"/>
          <w:b/>
          <w:color w:val="auto"/>
          <w:szCs w:val="21"/>
          <w:u w:val="single"/>
          <w:lang w:eastAsia="zh-CN"/>
        </w:rPr>
        <w:t xml:space="preserve"> 三门县花桥镇中心小学</w:t>
      </w:r>
      <w:r>
        <w:rPr>
          <w:rFonts w:hint="eastAsia" w:ascii="宋体" w:hAnsi="宋体" w:cs="宋体"/>
          <w:b/>
          <w:color w:val="auto"/>
          <w:szCs w:val="21"/>
          <w:u w:val="single"/>
        </w:rPr>
        <w:t xml:space="preserve">            </w:t>
      </w:r>
    </w:p>
    <w:p>
      <w:pPr>
        <w:spacing w:line="400" w:lineRule="exact"/>
        <w:ind w:firstLine="422" w:firstLineChars="200"/>
        <w:rPr>
          <w:rFonts w:ascii="宋体" w:hAnsi="宋体" w:cs="宋体"/>
          <w:b/>
          <w:color w:val="auto"/>
          <w:szCs w:val="21"/>
          <w:u w:val="single"/>
        </w:rPr>
      </w:pPr>
      <w:r>
        <w:rPr>
          <w:rFonts w:hint="eastAsia" w:ascii="宋体" w:hAnsi="宋体" w:cs="宋体"/>
          <w:b/>
          <w:color w:val="auto"/>
          <w:szCs w:val="21"/>
        </w:rPr>
        <w:t>承包人（全称）：</w:t>
      </w:r>
      <w:r>
        <w:rPr>
          <w:rFonts w:hint="eastAsia" w:ascii="宋体" w:hAnsi="宋体" w:cs="宋体"/>
          <w:b/>
          <w:color w:val="auto"/>
          <w:szCs w:val="21"/>
          <w:u w:val="single"/>
        </w:rPr>
        <w:t xml:space="preserve">                                 </w:t>
      </w:r>
    </w:p>
    <w:p>
      <w:pPr>
        <w:spacing w:line="400" w:lineRule="exact"/>
        <w:ind w:firstLine="420" w:firstLineChars="200"/>
        <w:rPr>
          <w:rFonts w:ascii="宋体" w:hAnsi="宋体" w:cs="宋体"/>
          <w:color w:val="auto"/>
          <w:szCs w:val="21"/>
        </w:rPr>
      </w:pPr>
      <w:bookmarkStart w:id="25" w:name="_Toc351203481"/>
      <w:r>
        <w:rPr>
          <w:rFonts w:hint="eastAsia" w:ascii="宋体" w:hAnsi="宋体" w:cs="宋体"/>
          <w:color w:val="auto"/>
          <w:szCs w:val="21"/>
        </w:rPr>
        <w:t>根据《中华人民共和国合同法》、《中华人民共和国建筑法》及有关法律规定，遵循平等、自愿、公平和诚实信用的原则，双方就</w:t>
      </w:r>
      <w:r>
        <w:rPr>
          <w:rFonts w:hint="eastAsia" w:ascii="宋体" w:hAnsi="宋体" w:cs="宋体"/>
          <w:bCs/>
          <w:color w:val="auto"/>
          <w:szCs w:val="21"/>
          <w:u w:val="single"/>
          <w:lang w:eastAsia="zh-CN"/>
        </w:rPr>
        <w:t>三门县花桥镇中心小学教学楼修缮工程</w:t>
      </w:r>
      <w:r>
        <w:rPr>
          <w:rFonts w:hint="eastAsia" w:ascii="宋体" w:hAnsi="宋体" w:cs="宋体"/>
          <w:color w:val="auto"/>
          <w:szCs w:val="21"/>
        </w:rPr>
        <w:t>施工及有关事项协商一致，共同达成如下协议：</w:t>
      </w:r>
    </w:p>
    <w:p>
      <w:pPr>
        <w:spacing w:line="400" w:lineRule="exact"/>
        <w:ind w:firstLine="422" w:firstLineChars="200"/>
        <w:rPr>
          <w:rFonts w:ascii="宋体" w:hAnsi="宋体" w:cs="宋体"/>
          <w:color w:val="auto"/>
          <w:szCs w:val="21"/>
        </w:rPr>
      </w:pPr>
      <w:r>
        <w:rPr>
          <w:rFonts w:hint="eastAsia" w:ascii="宋体" w:hAnsi="宋体" w:cs="宋体"/>
          <w:b/>
          <w:color w:val="auto"/>
          <w:szCs w:val="21"/>
        </w:rPr>
        <w:t>一、工程概况</w:t>
      </w:r>
      <w:bookmarkEnd w:id="25"/>
    </w:p>
    <w:p>
      <w:pPr>
        <w:spacing w:line="400" w:lineRule="exact"/>
        <w:ind w:firstLine="420" w:firstLineChars="200"/>
        <w:rPr>
          <w:rFonts w:ascii="宋体" w:hAnsi="宋体" w:cs="宋体"/>
          <w:bCs/>
          <w:color w:val="auto"/>
          <w:szCs w:val="21"/>
          <w:u w:val="single"/>
        </w:rPr>
      </w:pPr>
      <w:bookmarkStart w:id="26" w:name="_Toc351203482"/>
      <w:r>
        <w:rPr>
          <w:rFonts w:hint="eastAsia" w:ascii="宋体" w:hAnsi="宋体" w:cs="宋体"/>
          <w:bCs/>
          <w:color w:val="auto"/>
          <w:szCs w:val="21"/>
        </w:rPr>
        <w:t>1．工程名称：</w:t>
      </w:r>
      <w:r>
        <w:rPr>
          <w:rFonts w:hint="eastAsia" w:ascii="宋体" w:hAnsi="宋体" w:cs="宋体"/>
          <w:bCs/>
          <w:color w:val="auto"/>
          <w:szCs w:val="21"/>
          <w:u w:val="single"/>
        </w:rPr>
        <w:t></w:t>
      </w:r>
      <w:r>
        <w:rPr>
          <w:rFonts w:hint="eastAsia" w:ascii="宋体" w:hAnsi="宋体" w:cs="宋体"/>
          <w:bCs/>
          <w:color w:val="auto"/>
          <w:szCs w:val="21"/>
          <w:u w:val="single"/>
          <w:lang w:eastAsia="zh-CN"/>
        </w:rPr>
        <w:t>三门县花桥镇中心小学教学楼修缮工程</w:t>
      </w:r>
      <w:r>
        <w:rPr>
          <w:rFonts w:hint="eastAsia" w:ascii="宋体" w:hAnsi="宋体" w:cs="宋体"/>
          <w:bCs/>
          <w:color w:val="auto"/>
          <w:szCs w:val="21"/>
          <w:u w:val="single"/>
        </w:rPr>
        <w:t xml:space="preserve">     </w:t>
      </w:r>
      <w:r>
        <w:rPr>
          <w:rFonts w:hint="eastAsia" w:ascii="宋体" w:hAnsi="宋体" w:cs="宋体"/>
          <w:bCs/>
          <w:color w:val="auto"/>
          <w:szCs w:val="21"/>
        </w:rPr>
        <w:t>。</w:t>
      </w:r>
    </w:p>
    <w:p>
      <w:pPr>
        <w:spacing w:line="400" w:lineRule="exact"/>
        <w:ind w:firstLine="420" w:firstLineChars="200"/>
        <w:rPr>
          <w:rFonts w:ascii="宋体" w:hAnsi="宋体" w:cs="宋体"/>
          <w:bCs/>
          <w:color w:val="auto"/>
          <w:szCs w:val="21"/>
        </w:rPr>
      </w:pPr>
      <w:r>
        <w:rPr>
          <w:rFonts w:hint="eastAsia" w:ascii="宋体" w:hAnsi="宋体" w:cs="宋体"/>
          <w:bCs/>
          <w:color w:val="auto"/>
          <w:szCs w:val="21"/>
        </w:rPr>
        <w:t>2．工程地点：</w:t>
      </w:r>
      <w:r>
        <w:rPr>
          <w:rFonts w:hint="eastAsia" w:ascii="宋体" w:hAnsi="宋体" w:cs="宋体"/>
          <w:bCs/>
          <w:color w:val="auto"/>
          <w:szCs w:val="21"/>
          <w:u w:val="single"/>
        </w:rPr>
        <w:t xml:space="preserve"> </w:t>
      </w:r>
      <w:r>
        <w:rPr>
          <w:rFonts w:hint="eastAsia" w:ascii="宋体" w:hAnsi="宋体" w:cs="宋体"/>
          <w:bCs/>
          <w:color w:val="auto"/>
          <w:szCs w:val="21"/>
          <w:u w:val="single"/>
          <w:lang w:eastAsia="zh-CN"/>
        </w:rPr>
        <w:t xml:space="preserve"> 三门县花桥镇中心小学</w:t>
      </w:r>
      <w:r>
        <w:rPr>
          <w:rFonts w:hint="eastAsia" w:ascii="宋体" w:hAnsi="宋体" w:cs="宋体"/>
          <w:bCs/>
          <w:color w:val="auto"/>
          <w:szCs w:val="21"/>
          <w:u w:val="single"/>
        </w:rPr>
        <w:t xml:space="preserve">          </w:t>
      </w:r>
      <w:r>
        <w:rPr>
          <w:rFonts w:hint="eastAsia" w:ascii="宋体" w:hAnsi="宋体" w:cs="宋体"/>
          <w:bCs/>
          <w:color w:val="auto"/>
          <w:szCs w:val="21"/>
        </w:rPr>
        <w:t>。</w:t>
      </w:r>
    </w:p>
    <w:p>
      <w:pPr>
        <w:spacing w:line="400" w:lineRule="exact"/>
        <w:ind w:firstLine="420" w:firstLineChars="200"/>
        <w:rPr>
          <w:rFonts w:ascii="宋体" w:hAnsi="宋体" w:cs="宋体"/>
          <w:bCs/>
          <w:color w:val="auto"/>
          <w:szCs w:val="21"/>
        </w:rPr>
      </w:pPr>
      <w:r>
        <w:rPr>
          <w:rFonts w:hint="eastAsia" w:ascii="宋体" w:hAnsi="宋体" w:cs="宋体"/>
          <w:bCs/>
          <w:color w:val="auto"/>
          <w:szCs w:val="21"/>
        </w:rPr>
        <w:t>3．工程立项批准文号：</w:t>
      </w:r>
      <w:r>
        <w:rPr>
          <w:rFonts w:hint="eastAsia" w:ascii="宋体" w:hAnsi="宋体" w:cs="宋体"/>
          <w:color w:val="auto"/>
          <w:kern w:val="0"/>
          <w:szCs w:val="21"/>
          <w:u w:val="single"/>
        </w:rPr>
        <w:t xml:space="preserve"> 三发改审〔2024〕78 号  </w:t>
      </w:r>
      <w:r>
        <w:rPr>
          <w:rFonts w:hint="eastAsia" w:ascii="宋体" w:hAnsi="宋体" w:cs="宋体"/>
          <w:bCs/>
          <w:color w:val="auto"/>
          <w:szCs w:val="21"/>
          <w:u w:val="single"/>
        </w:rPr>
        <w:t xml:space="preserve"> </w:t>
      </w:r>
      <w:r>
        <w:rPr>
          <w:rFonts w:hint="eastAsia" w:ascii="宋体" w:hAnsi="宋体" w:cs="宋体"/>
          <w:bCs/>
          <w:color w:val="auto"/>
          <w:szCs w:val="21"/>
        </w:rPr>
        <w:t>。</w:t>
      </w:r>
    </w:p>
    <w:p>
      <w:pPr>
        <w:spacing w:line="400" w:lineRule="exact"/>
        <w:ind w:firstLine="420" w:firstLineChars="200"/>
        <w:rPr>
          <w:rFonts w:ascii="宋体" w:hAnsi="宋体" w:cs="宋体"/>
          <w:bCs/>
          <w:color w:val="auto"/>
          <w:szCs w:val="21"/>
        </w:rPr>
      </w:pPr>
      <w:r>
        <w:rPr>
          <w:rFonts w:hint="eastAsia" w:ascii="宋体" w:hAnsi="宋体" w:cs="宋体"/>
          <w:bCs/>
          <w:color w:val="auto"/>
          <w:szCs w:val="21"/>
        </w:rPr>
        <w:t>4．资金来源：</w:t>
      </w:r>
      <w:r>
        <w:rPr>
          <w:rFonts w:hint="eastAsia" w:ascii="宋体" w:hAnsi="宋体" w:cs="宋体"/>
          <w:bCs/>
          <w:color w:val="auto"/>
          <w:szCs w:val="21"/>
          <w:u w:val="single"/>
        </w:rPr>
        <w:t xml:space="preserve">上级拨款 </w:t>
      </w:r>
      <w:r>
        <w:rPr>
          <w:rFonts w:hint="eastAsia" w:ascii="宋体" w:hAnsi="宋体" w:cs="宋体"/>
          <w:bCs/>
          <w:color w:val="auto"/>
          <w:szCs w:val="21"/>
        </w:rPr>
        <w:t>。</w:t>
      </w:r>
    </w:p>
    <w:p>
      <w:pPr>
        <w:spacing w:line="400" w:lineRule="exact"/>
        <w:ind w:firstLine="420" w:firstLineChars="200"/>
        <w:rPr>
          <w:rFonts w:ascii="宋体" w:hAnsi="宋体" w:cs="宋体"/>
          <w:bCs/>
          <w:color w:val="auto"/>
          <w:szCs w:val="21"/>
        </w:rPr>
      </w:pPr>
      <w:r>
        <w:rPr>
          <w:rFonts w:hint="eastAsia" w:ascii="宋体" w:hAnsi="宋体" w:cs="宋体"/>
          <w:bCs/>
          <w:color w:val="auto"/>
          <w:szCs w:val="21"/>
        </w:rPr>
        <w:t>5．工程内容：</w:t>
      </w:r>
      <w:r>
        <w:rPr>
          <w:rFonts w:hint="eastAsia" w:ascii="宋体" w:hAnsi="宋体" w:cs="宋体"/>
          <w:color w:val="auto"/>
          <w:kern w:val="0"/>
          <w:u w:val="single"/>
        </w:rPr>
        <w:t>主要内容为</w:t>
      </w:r>
      <w:r>
        <w:rPr>
          <w:rFonts w:hint="eastAsia" w:ascii="宋体" w:hAnsi="宋体" w:cs="宋体"/>
          <w:color w:val="auto"/>
          <w:szCs w:val="21"/>
          <w:u w:val="single"/>
          <w:lang w:val="en-US" w:eastAsia="zh-CN"/>
        </w:rPr>
        <w:t>教学楼外立面、室内门更换、屋面改造，门卫改造等</w:t>
      </w:r>
      <w:r>
        <w:rPr>
          <w:rFonts w:hint="eastAsia" w:ascii="宋体" w:hAnsi="宋体" w:cs="宋体"/>
          <w:color w:val="auto"/>
          <w:kern w:val="0"/>
          <w:u w:val="single"/>
        </w:rPr>
        <w:t>。</w:t>
      </w:r>
    </w:p>
    <w:p>
      <w:pPr>
        <w:spacing w:line="400" w:lineRule="exact"/>
        <w:ind w:firstLine="420" w:firstLineChars="200"/>
        <w:rPr>
          <w:rFonts w:ascii="宋体" w:hAnsi="宋体" w:cs="宋体"/>
          <w:bCs/>
          <w:color w:val="auto"/>
          <w:szCs w:val="21"/>
        </w:rPr>
      </w:pPr>
      <w:r>
        <w:rPr>
          <w:rFonts w:hint="eastAsia" w:ascii="宋体" w:hAnsi="宋体" w:cs="宋体"/>
          <w:bCs/>
          <w:color w:val="auto"/>
          <w:szCs w:val="21"/>
        </w:rPr>
        <w:t>群体工程应附《承包人承揽工程项目一览表》（附件1）。</w:t>
      </w:r>
    </w:p>
    <w:p>
      <w:pPr>
        <w:spacing w:line="400" w:lineRule="exact"/>
        <w:ind w:firstLine="420" w:firstLineChars="200"/>
        <w:rPr>
          <w:rFonts w:ascii="宋体" w:hAnsi="宋体" w:cs="宋体"/>
          <w:bCs/>
          <w:color w:val="auto"/>
          <w:szCs w:val="21"/>
        </w:rPr>
      </w:pPr>
      <w:r>
        <w:rPr>
          <w:rFonts w:hint="eastAsia" w:ascii="宋体" w:hAnsi="宋体" w:cs="宋体"/>
          <w:bCs/>
          <w:color w:val="auto"/>
          <w:szCs w:val="21"/>
        </w:rPr>
        <w:t>6．工程承包范围：</w:t>
      </w:r>
    </w:p>
    <w:p>
      <w:pPr>
        <w:spacing w:line="400" w:lineRule="exact"/>
        <w:ind w:firstLine="420" w:firstLineChars="200"/>
        <w:rPr>
          <w:rFonts w:ascii="宋体" w:hAnsi="宋体" w:cs="宋体"/>
          <w:color w:val="auto"/>
          <w:szCs w:val="21"/>
          <w:u w:val="single"/>
        </w:rPr>
      </w:pPr>
      <w:r>
        <w:rPr>
          <w:rFonts w:hint="eastAsia" w:ascii="宋体" w:hAnsi="宋体" w:cs="宋体"/>
          <w:bCs/>
          <w:color w:val="auto"/>
          <w:szCs w:val="21"/>
        </w:rPr>
        <w:t>（1）</w:t>
      </w:r>
      <w:r>
        <w:rPr>
          <w:rFonts w:hint="eastAsia" w:ascii="宋体" w:hAnsi="宋体" w:cs="宋体"/>
          <w:color w:val="auto"/>
          <w:szCs w:val="21"/>
        </w:rPr>
        <w:t>发包人提供的</w:t>
      </w:r>
      <w:r>
        <w:rPr>
          <w:rFonts w:hint="eastAsia" w:ascii="宋体" w:hAnsi="宋体" w:cs="宋体"/>
          <w:color w:val="auto"/>
          <w:kern w:val="0"/>
          <w:u w:val="single"/>
        </w:rPr>
        <w:t>施工图和预算审核书中所包含的所有工程。</w:t>
      </w:r>
    </w:p>
    <w:p>
      <w:pPr>
        <w:spacing w:line="400" w:lineRule="exact"/>
        <w:ind w:firstLine="422" w:firstLineChars="200"/>
        <w:rPr>
          <w:rFonts w:ascii="宋体" w:hAnsi="宋体" w:cs="宋体"/>
          <w:b/>
          <w:color w:val="auto"/>
          <w:szCs w:val="21"/>
        </w:rPr>
      </w:pPr>
      <w:r>
        <w:rPr>
          <w:rFonts w:hint="eastAsia" w:ascii="宋体" w:hAnsi="宋体" w:cs="宋体"/>
          <w:b/>
          <w:color w:val="auto"/>
          <w:szCs w:val="21"/>
        </w:rPr>
        <w:t>二、合同工期</w:t>
      </w:r>
      <w:bookmarkEnd w:id="26"/>
    </w:p>
    <w:p>
      <w:pPr>
        <w:spacing w:line="400" w:lineRule="exact"/>
        <w:ind w:firstLine="420" w:firstLineChars="200"/>
        <w:rPr>
          <w:rFonts w:ascii="宋体" w:hAnsi="宋体" w:cs="宋体"/>
          <w:color w:val="auto"/>
          <w:szCs w:val="21"/>
        </w:rPr>
      </w:pPr>
      <w:r>
        <w:rPr>
          <w:rFonts w:hint="eastAsia" w:ascii="宋体" w:hAnsi="宋体" w:cs="宋体"/>
          <w:color w:val="auto"/>
          <w:szCs w:val="21"/>
        </w:rPr>
        <w:t>计划开工日期：</w:t>
      </w:r>
      <w:r>
        <w:rPr>
          <w:rFonts w:hint="eastAsia" w:ascii="宋体" w:hAnsi="宋体" w:cs="宋体"/>
          <w:color w:val="auto"/>
          <w:szCs w:val="21"/>
          <w:u w:val="single"/>
        </w:rPr>
        <w:t></w:t>
      </w:r>
      <w:r>
        <w:rPr>
          <w:rFonts w:hint="eastAsia" w:ascii="宋体" w:hAnsi="宋体" w:cs="宋体"/>
          <w:color w:val="auto"/>
          <w:szCs w:val="21"/>
        </w:rPr>
        <w:t>年</w:t>
      </w:r>
      <w:r>
        <w:rPr>
          <w:rFonts w:hint="eastAsia" w:ascii="宋体" w:hAnsi="宋体" w:cs="宋体"/>
          <w:color w:val="auto"/>
          <w:szCs w:val="21"/>
          <w:u w:val="single"/>
        </w:rPr>
        <w:t></w:t>
      </w:r>
      <w:r>
        <w:rPr>
          <w:rFonts w:hint="eastAsia" w:ascii="宋体" w:hAnsi="宋体" w:cs="宋体"/>
          <w:color w:val="auto"/>
          <w:szCs w:val="21"/>
        </w:rPr>
        <w:t>月</w:t>
      </w:r>
      <w:r>
        <w:rPr>
          <w:rFonts w:hint="eastAsia" w:ascii="宋体" w:hAnsi="宋体" w:cs="宋体"/>
          <w:color w:val="auto"/>
          <w:szCs w:val="21"/>
          <w:u w:val="single"/>
        </w:rPr>
        <w:t></w:t>
      </w:r>
      <w:r>
        <w:rPr>
          <w:rFonts w:hint="eastAsia" w:ascii="宋体" w:hAnsi="宋体" w:cs="宋体"/>
          <w:color w:val="auto"/>
          <w:szCs w:val="21"/>
        </w:rPr>
        <w:t>日。</w:t>
      </w:r>
    </w:p>
    <w:p>
      <w:pPr>
        <w:spacing w:line="400" w:lineRule="exact"/>
        <w:ind w:firstLine="420" w:firstLineChars="200"/>
        <w:rPr>
          <w:rFonts w:ascii="宋体" w:hAnsi="宋体" w:cs="宋体"/>
          <w:color w:val="auto"/>
          <w:szCs w:val="21"/>
        </w:rPr>
      </w:pPr>
      <w:r>
        <w:rPr>
          <w:rFonts w:hint="eastAsia" w:ascii="宋体" w:hAnsi="宋体" w:cs="宋体"/>
          <w:color w:val="auto"/>
          <w:szCs w:val="21"/>
        </w:rPr>
        <w:t>计划竣工日期：</w:t>
      </w:r>
      <w:r>
        <w:rPr>
          <w:rFonts w:hint="eastAsia" w:ascii="宋体" w:hAnsi="宋体" w:cs="宋体"/>
          <w:color w:val="auto"/>
          <w:szCs w:val="21"/>
          <w:u w:val="single"/>
        </w:rPr>
        <w:t></w:t>
      </w:r>
      <w:r>
        <w:rPr>
          <w:rFonts w:hint="eastAsia" w:ascii="宋体" w:hAnsi="宋体" w:cs="宋体"/>
          <w:color w:val="auto"/>
          <w:szCs w:val="21"/>
        </w:rPr>
        <w:t>年</w:t>
      </w:r>
      <w:r>
        <w:rPr>
          <w:rFonts w:hint="eastAsia" w:ascii="宋体" w:hAnsi="宋体" w:cs="宋体"/>
          <w:color w:val="auto"/>
          <w:szCs w:val="21"/>
          <w:u w:val="single"/>
        </w:rPr>
        <w:t></w:t>
      </w:r>
      <w:r>
        <w:rPr>
          <w:rFonts w:hint="eastAsia" w:ascii="宋体" w:hAnsi="宋体" w:cs="宋体"/>
          <w:color w:val="auto"/>
          <w:szCs w:val="21"/>
        </w:rPr>
        <w:t>月</w:t>
      </w:r>
      <w:r>
        <w:rPr>
          <w:rFonts w:hint="eastAsia" w:ascii="宋体" w:hAnsi="宋体" w:cs="宋体"/>
          <w:color w:val="auto"/>
          <w:szCs w:val="21"/>
          <w:u w:val="single"/>
        </w:rPr>
        <w:t></w:t>
      </w:r>
      <w:r>
        <w:rPr>
          <w:rFonts w:hint="eastAsia" w:ascii="宋体" w:hAnsi="宋体" w:cs="宋体"/>
          <w:color w:val="auto"/>
          <w:szCs w:val="21"/>
        </w:rPr>
        <w:t>日。</w:t>
      </w:r>
    </w:p>
    <w:p>
      <w:pPr>
        <w:spacing w:line="400" w:lineRule="exact"/>
        <w:ind w:firstLine="420" w:firstLineChars="200"/>
        <w:rPr>
          <w:rFonts w:ascii="宋体" w:hAnsi="宋体" w:cs="宋体"/>
          <w:color w:val="auto"/>
          <w:szCs w:val="21"/>
        </w:rPr>
      </w:pPr>
      <w:r>
        <w:rPr>
          <w:rFonts w:hint="eastAsia" w:ascii="宋体" w:hAnsi="宋体" w:cs="宋体"/>
          <w:color w:val="auto"/>
          <w:szCs w:val="21"/>
        </w:rPr>
        <w:t>工期总日历天数：</w:t>
      </w:r>
      <w:r>
        <w:rPr>
          <w:rFonts w:hint="eastAsia" w:ascii="宋体" w:hAnsi="宋体" w:cs="宋体"/>
          <w:color w:val="auto"/>
          <w:szCs w:val="21"/>
          <w:u w:val="single"/>
        </w:rPr>
        <w:t></w:t>
      </w:r>
      <w:r>
        <w:rPr>
          <w:rFonts w:hint="eastAsia" w:ascii="宋体" w:hAnsi="宋体" w:cs="宋体"/>
          <w:color w:val="auto"/>
          <w:szCs w:val="21"/>
        </w:rPr>
        <w:t>天。工期总日历天数与根据前述计划开、竣工日期计算的工期天数不一致的，以工期总日历天数为准。</w:t>
      </w:r>
    </w:p>
    <w:p>
      <w:pPr>
        <w:spacing w:line="400" w:lineRule="exact"/>
        <w:ind w:firstLine="422" w:firstLineChars="200"/>
        <w:rPr>
          <w:rFonts w:ascii="宋体" w:hAnsi="宋体" w:cs="宋体"/>
          <w:bCs/>
          <w:color w:val="auto"/>
          <w:szCs w:val="21"/>
        </w:rPr>
      </w:pPr>
      <w:bookmarkStart w:id="27" w:name="_Toc351203483"/>
      <w:r>
        <w:rPr>
          <w:rFonts w:hint="eastAsia" w:ascii="宋体" w:hAnsi="宋体" w:cs="宋体"/>
          <w:b/>
          <w:color w:val="auto"/>
          <w:szCs w:val="21"/>
        </w:rPr>
        <w:t>三、质量标准</w:t>
      </w:r>
      <w:bookmarkEnd w:id="27"/>
    </w:p>
    <w:p>
      <w:pPr>
        <w:spacing w:line="400" w:lineRule="exact"/>
        <w:ind w:firstLine="420" w:firstLineChars="200"/>
        <w:rPr>
          <w:rFonts w:ascii="宋体" w:hAnsi="宋体" w:cs="宋体"/>
          <w:color w:val="auto"/>
          <w:szCs w:val="21"/>
        </w:rPr>
      </w:pPr>
      <w:r>
        <w:rPr>
          <w:rFonts w:hint="eastAsia" w:ascii="宋体" w:hAnsi="宋体" w:cs="宋体"/>
          <w:color w:val="auto"/>
          <w:szCs w:val="21"/>
        </w:rPr>
        <w:t>工程质量符合</w:t>
      </w:r>
      <w:r>
        <w:rPr>
          <w:rFonts w:hint="eastAsia" w:ascii="宋体" w:hAnsi="宋体" w:cs="宋体"/>
          <w:color w:val="auto"/>
          <w:szCs w:val="21"/>
          <w:u w:val="single"/>
        </w:rPr>
        <w:t xml:space="preserve">     合格        </w:t>
      </w:r>
      <w:r>
        <w:rPr>
          <w:rFonts w:hint="eastAsia" w:ascii="宋体" w:hAnsi="宋体" w:cs="宋体"/>
          <w:color w:val="auto"/>
          <w:szCs w:val="21"/>
        </w:rPr>
        <w:t>标准。</w:t>
      </w:r>
    </w:p>
    <w:p>
      <w:pPr>
        <w:spacing w:line="400" w:lineRule="exact"/>
        <w:ind w:firstLine="420" w:firstLineChars="200"/>
        <w:rPr>
          <w:rFonts w:ascii="宋体" w:hAnsi="宋体" w:cs="宋体"/>
          <w:bCs/>
          <w:color w:val="auto"/>
          <w:szCs w:val="21"/>
        </w:rPr>
      </w:pPr>
      <w:r>
        <w:rPr>
          <w:rFonts w:hint="eastAsia" w:ascii="宋体" w:hAnsi="宋体" w:cs="宋体"/>
          <w:bCs/>
          <w:color w:val="auto"/>
          <w:szCs w:val="21"/>
        </w:rPr>
        <w:t xml:space="preserve"> </w:t>
      </w:r>
      <w:bookmarkStart w:id="28" w:name="_Toc351203484"/>
      <w:r>
        <w:rPr>
          <w:rFonts w:hint="eastAsia" w:ascii="宋体" w:hAnsi="宋体" w:cs="宋体"/>
          <w:b/>
          <w:color w:val="auto"/>
          <w:szCs w:val="21"/>
        </w:rPr>
        <w:t>四、签约合同价与合同价格形式</w:t>
      </w:r>
      <w:bookmarkEnd w:id="28"/>
      <w:r>
        <w:rPr>
          <w:rFonts w:hint="eastAsia" w:ascii="宋体" w:hAnsi="宋体" w:cs="宋体"/>
          <w:b/>
          <w:color w:val="auto"/>
          <w:szCs w:val="21"/>
        </w:rPr>
        <w:tab/>
      </w:r>
    </w:p>
    <w:p>
      <w:pPr>
        <w:spacing w:line="400" w:lineRule="exact"/>
        <w:ind w:firstLine="420" w:firstLineChars="200"/>
        <w:rPr>
          <w:rFonts w:ascii="宋体" w:hAnsi="宋体" w:cs="宋体"/>
          <w:color w:val="auto"/>
          <w:szCs w:val="21"/>
        </w:rPr>
      </w:pPr>
      <w:r>
        <w:rPr>
          <w:rFonts w:hint="eastAsia" w:ascii="宋体" w:hAnsi="宋体" w:cs="宋体"/>
          <w:color w:val="auto"/>
          <w:szCs w:val="21"/>
        </w:rPr>
        <w:t>1．签约合同价为：</w:t>
      </w:r>
    </w:p>
    <w:p>
      <w:pPr>
        <w:spacing w:line="400" w:lineRule="exact"/>
        <w:ind w:firstLine="420" w:firstLineChars="200"/>
        <w:rPr>
          <w:rFonts w:ascii="宋体" w:hAnsi="宋体" w:cs="宋体"/>
          <w:color w:val="auto"/>
          <w:szCs w:val="21"/>
        </w:rPr>
      </w:pPr>
      <w:r>
        <w:rPr>
          <w:rFonts w:hint="eastAsia" w:ascii="宋体" w:hAnsi="宋体" w:cs="宋体"/>
          <w:color w:val="auto"/>
          <w:szCs w:val="21"/>
        </w:rPr>
        <w:t>人民币（大写）</w:t>
      </w:r>
      <w:r>
        <w:rPr>
          <w:rFonts w:hint="eastAsia" w:ascii="宋体" w:hAnsi="宋体" w:cs="宋体"/>
          <w:color w:val="auto"/>
          <w:szCs w:val="21"/>
          <w:u w:val="single"/>
        </w:rPr>
        <w:t xml:space="preserve">                 </w:t>
      </w:r>
      <w:r>
        <w:rPr>
          <w:rFonts w:hint="eastAsia" w:ascii="宋体" w:hAnsi="宋体" w:cs="宋体"/>
          <w:color w:val="auto"/>
          <w:szCs w:val="21"/>
        </w:rPr>
        <w:t>（¥</w:t>
      </w:r>
      <w:r>
        <w:rPr>
          <w:rFonts w:hint="eastAsia" w:ascii="宋体" w:hAnsi="宋体" w:cs="宋体"/>
          <w:color w:val="auto"/>
          <w:szCs w:val="21"/>
          <w:u w:val="single"/>
        </w:rPr>
        <w:t xml:space="preserve">            </w:t>
      </w:r>
      <w:r>
        <w:rPr>
          <w:rFonts w:hint="eastAsia" w:ascii="宋体" w:hAnsi="宋体" w:cs="宋体"/>
          <w:color w:val="auto"/>
          <w:szCs w:val="21"/>
        </w:rPr>
        <w:t>元）；</w:t>
      </w:r>
    </w:p>
    <w:p>
      <w:pPr>
        <w:spacing w:line="400" w:lineRule="exact"/>
        <w:ind w:firstLine="420" w:firstLineChars="200"/>
        <w:rPr>
          <w:rFonts w:ascii="宋体" w:hAnsi="宋体" w:cs="宋体"/>
          <w:color w:val="auto"/>
          <w:szCs w:val="21"/>
        </w:rPr>
      </w:pPr>
      <w:r>
        <w:rPr>
          <w:rFonts w:hint="eastAsia" w:ascii="宋体" w:hAnsi="宋体" w:cs="宋体"/>
          <w:color w:val="auto"/>
          <w:szCs w:val="21"/>
        </w:rPr>
        <w:t>其中：</w:t>
      </w:r>
    </w:p>
    <w:p>
      <w:pPr>
        <w:spacing w:line="400" w:lineRule="exact"/>
        <w:ind w:firstLine="420" w:firstLineChars="200"/>
        <w:rPr>
          <w:rFonts w:ascii="宋体" w:hAnsi="宋体" w:cs="宋体"/>
          <w:color w:val="auto"/>
          <w:szCs w:val="21"/>
        </w:rPr>
      </w:pPr>
      <w:r>
        <w:rPr>
          <w:rFonts w:hint="eastAsia" w:ascii="宋体" w:hAnsi="宋体" w:cs="宋体"/>
          <w:color w:val="auto"/>
          <w:szCs w:val="21"/>
        </w:rPr>
        <w:t>（1）安全文明施工费：</w:t>
      </w:r>
    </w:p>
    <w:p>
      <w:pPr>
        <w:spacing w:line="400" w:lineRule="exact"/>
        <w:ind w:firstLine="420" w:firstLineChars="200"/>
        <w:rPr>
          <w:rFonts w:ascii="宋体" w:hAnsi="宋体" w:cs="宋体"/>
          <w:color w:val="auto"/>
          <w:szCs w:val="21"/>
        </w:rPr>
      </w:pPr>
      <w:r>
        <w:rPr>
          <w:rFonts w:hint="eastAsia" w:ascii="宋体" w:hAnsi="宋体" w:cs="宋体"/>
          <w:color w:val="auto"/>
          <w:szCs w:val="21"/>
        </w:rPr>
        <w:t>人民币（大写）</w:t>
      </w:r>
      <w:r>
        <w:rPr>
          <w:rFonts w:hint="eastAsia" w:ascii="宋体" w:hAnsi="宋体" w:cs="宋体"/>
          <w:color w:val="auto"/>
          <w:szCs w:val="21"/>
          <w:u w:val="single"/>
        </w:rPr>
        <w:t xml:space="preserve">              </w:t>
      </w:r>
      <w:r>
        <w:rPr>
          <w:rFonts w:hint="eastAsia" w:ascii="宋体" w:hAnsi="宋体" w:cs="宋体"/>
          <w:color w:val="auto"/>
          <w:szCs w:val="21"/>
        </w:rPr>
        <w:t xml:space="preserve"> （¥</w:t>
      </w:r>
      <w:r>
        <w:rPr>
          <w:rFonts w:hint="eastAsia" w:ascii="宋体" w:hAnsi="宋体" w:cs="宋体"/>
          <w:color w:val="auto"/>
          <w:szCs w:val="21"/>
          <w:u w:val="single"/>
        </w:rPr>
        <w:t xml:space="preserve">          </w:t>
      </w:r>
      <w:r>
        <w:rPr>
          <w:rFonts w:hint="eastAsia" w:ascii="宋体" w:hAnsi="宋体" w:cs="宋体"/>
          <w:color w:val="auto"/>
          <w:szCs w:val="21"/>
        </w:rPr>
        <w:t>元）；</w:t>
      </w:r>
    </w:p>
    <w:p>
      <w:pPr>
        <w:spacing w:line="400" w:lineRule="exact"/>
        <w:ind w:firstLine="420" w:firstLineChars="200"/>
        <w:rPr>
          <w:rFonts w:ascii="宋体" w:hAnsi="宋体" w:cs="宋体"/>
          <w:color w:val="auto"/>
          <w:szCs w:val="21"/>
        </w:rPr>
      </w:pPr>
      <w:r>
        <w:rPr>
          <w:rFonts w:hint="eastAsia" w:ascii="宋体" w:hAnsi="宋体" w:cs="宋体"/>
          <w:color w:val="auto"/>
          <w:szCs w:val="21"/>
        </w:rPr>
        <w:t>（2）材料和工程设备暂估价金额：</w:t>
      </w:r>
    </w:p>
    <w:p>
      <w:pPr>
        <w:spacing w:line="400" w:lineRule="exact"/>
        <w:ind w:firstLine="420" w:firstLineChars="200"/>
        <w:rPr>
          <w:rFonts w:ascii="宋体" w:hAnsi="宋体" w:cs="宋体"/>
          <w:color w:val="auto"/>
          <w:szCs w:val="21"/>
        </w:rPr>
      </w:pPr>
      <w:r>
        <w:rPr>
          <w:rFonts w:hint="eastAsia" w:ascii="宋体" w:hAnsi="宋体" w:cs="宋体"/>
          <w:color w:val="auto"/>
          <w:szCs w:val="21"/>
        </w:rPr>
        <w:t>人民币（大写）</w:t>
      </w:r>
      <w:r>
        <w:rPr>
          <w:rFonts w:hint="eastAsia" w:ascii="宋体" w:hAnsi="宋体" w:cs="宋体"/>
          <w:color w:val="auto"/>
          <w:szCs w:val="21"/>
          <w:u w:val="single"/>
        </w:rPr>
        <w:t xml:space="preserve">              </w:t>
      </w:r>
      <w:r>
        <w:rPr>
          <w:rFonts w:hint="eastAsia" w:ascii="宋体" w:hAnsi="宋体" w:cs="宋体"/>
          <w:color w:val="auto"/>
          <w:szCs w:val="21"/>
        </w:rPr>
        <w:t xml:space="preserve"> （¥</w:t>
      </w:r>
      <w:r>
        <w:rPr>
          <w:rFonts w:hint="eastAsia" w:ascii="宋体" w:hAnsi="宋体" w:cs="宋体"/>
          <w:color w:val="auto"/>
          <w:szCs w:val="21"/>
          <w:u w:val="single"/>
        </w:rPr>
        <w:t xml:space="preserve">          </w:t>
      </w:r>
      <w:r>
        <w:rPr>
          <w:rFonts w:hint="eastAsia" w:ascii="宋体" w:hAnsi="宋体" w:cs="宋体"/>
          <w:color w:val="auto"/>
          <w:szCs w:val="21"/>
        </w:rPr>
        <w:t>元）；</w:t>
      </w:r>
    </w:p>
    <w:p>
      <w:pPr>
        <w:spacing w:line="400" w:lineRule="exact"/>
        <w:ind w:firstLine="420" w:firstLineChars="200"/>
        <w:rPr>
          <w:rFonts w:ascii="宋体" w:hAnsi="宋体" w:cs="宋体"/>
          <w:color w:val="auto"/>
          <w:szCs w:val="21"/>
        </w:rPr>
      </w:pPr>
      <w:r>
        <w:rPr>
          <w:rFonts w:hint="eastAsia" w:ascii="宋体" w:hAnsi="宋体" w:cs="宋体"/>
          <w:color w:val="auto"/>
          <w:szCs w:val="21"/>
        </w:rPr>
        <w:t>（3）专业工程暂估价金额：</w:t>
      </w:r>
    </w:p>
    <w:p>
      <w:pPr>
        <w:spacing w:line="400" w:lineRule="exact"/>
        <w:ind w:firstLine="420" w:firstLineChars="200"/>
        <w:rPr>
          <w:rFonts w:ascii="宋体" w:hAnsi="宋体" w:cs="宋体"/>
          <w:color w:val="auto"/>
          <w:szCs w:val="21"/>
        </w:rPr>
      </w:pPr>
      <w:r>
        <w:rPr>
          <w:rFonts w:hint="eastAsia" w:ascii="宋体" w:hAnsi="宋体" w:cs="宋体"/>
          <w:color w:val="auto"/>
          <w:szCs w:val="21"/>
        </w:rPr>
        <w:t>人民币（大写）</w:t>
      </w:r>
      <w:r>
        <w:rPr>
          <w:rFonts w:hint="eastAsia" w:ascii="宋体" w:hAnsi="宋体" w:cs="宋体"/>
          <w:color w:val="auto"/>
          <w:szCs w:val="21"/>
          <w:u w:val="single"/>
        </w:rPr>
        <w:t xml:space="preserve">              </w:t>
      </w:r>
      <w:r>
        <w:rPr>
          <w:rFonts w:hint="eastAsia" w:ascii="宋体" w:hAnsi="宋体" w:cs="宋体"/>
          <w:color w:val="auto"/>
          <w:szCs w:val="21"/>
        </w:rPr>
        <w:t xml:space="preserve"> （¥</w:t>
      </w:r>
      <w:r>
        <w:rPr>
          <w:rFonts w:hint="eastAsia" w:ascii="宋体" w:hAnsi="宋体" w:cs="宋体"/>
          <w:color w:val="auto"/>
          <w:szCs w:val="21"/>
          <w:u w:val="single"/>
        </w:rPr>
        <w:t xml:space="preserve">          </w:t>
      </w:r>
      <w:r>
        <w:rPr>
          <w:rFonts w:hint="eastAsia" w:ascii="宋体" w:hAnsi="宋体" w:cs="宋体"/>
          <w:color w:val="auto"/>
          <w:szCs w:val="21"/>
        </w:rPr>
        <w:t>元）；</w:t>
      </w:r>
    </w:p>
    <w:p>
      <w:pPr>
        <w:spacing w:line="400" w:lineRule="exact"/>
        <w:ind w:firstLine="420" w:firstLineChars="200"/>
        <w:rPr>
          <w:rFonts w:ascii="宋体" w:hAnsi="宋体" w:cs="宋体"/>
          <w:color w:val="auto"/>
          <w:szCs w:val="21"/>
        </w:rPr>
      </w:pPr>
      <w:r>
        <w:rPr>
          <w:rFonts w:hint="eastAsia" w:ascii="宋体" w:hAnsi="宋体" w:cs="宋体"/>
          <w:color w:val="auto"/>
          <w:szCs w:val="21"/>
        </w:rPr>
        <w:t>（4）暂列金额：</w:t>
      </w:r>
    </w:p>
    <w:p>
      <w:pPr>
        <w:spacing w:line="400" w:lineRule="exact"/>
        <w:ind w:firstLine="420" w:firstLineChars="200"/>
        <w:rPr>
          <w:rFonts w:ascii="宋体" w:hAnsi="宋体" w:cs="宋体"/>
          <w:color w:val="auto"/>
          <w:szCs w:val="21"/>
        </w:rPr>
      </w:pPr>
      <w:r>
        <w:rPr>
          <w:rFonts w:hint="eastAsia" w:ascii="宋体" w:hAnsi="宋体" w:cs="宋体"/>
          <w:color w:val="auto"/>
          <w:szCs w:val="21"/>
        </w:rPr>
        <w:t>人民币（大写）</w:t>
      </w:r>
      <w:r>
        <w:rPr>
          <w:rFonts w:hint="eastAsia" w:ascii="宋体" w:hAnsi="宋体" w:cs="宋体"/>
          <w:color w:val="auto"/>
          <w:szCs w:val="21"/>
          <w:u w:val="single"/>
        </w:rPr>
        <w:t xml:space="preserve">              </w:t>
      </w:r>
      <w:r>
        <w:rPr>
          <w:rFonts w:hint="eastAsia" w:ascii="宋体" w:hAnsi="宋体" w:cs="宋体"/>
          <w:color w:val="auto"/>
          <w:szCs w:val="21"/>
        </w:rPr>
        <w:t xml:space="preserve"> （¥</w:t>
      </w:r>
      <w:r>
        <w:rPr>
          <w:rFonts w:hint="eastAsia" w:ascii="宋体" w:hAnsi="宋体" w:cs="宋体"/>
          <w:color w:val="auto"/>
          <w:szCs w:val="21"/>
          <w:u w:val="single"/>
        </w:rPr>
        <w:t xml:space="preserve">          </w:t>
      </w:r>
      <w:r>
        <w:rPr>
          <w:rFonts w:hint="eastAsia" w:ascii="宋体" w:hAnsi="宋体" w:cs="宋体"/>
          <w:color w:val="auto"/>
          <w:szCs w:val="21"/>
        </w:rPr>
        <w:t>元）。</w:t>
      </w:r>
    </w:p>
    <w:p>
      <w:pPr>
        <w:spacing w:line="400" w:lineRule="exact"/>
        <w:ind w:firstLine="420" w:firstLineChars="200"/>
        <w:rPr>
          <w:rFonts w:ascii="宋体" w:hAnsi="宋体" w:cs="宋体"/>
          <w:color w:val="auto"/>
          <w:szCs w:val="21"/>
        </w:rPr>
      </w:pPr>
      <w:r>
        <w:rPr>
          <w:rFonts w:hint="eastAsia" w:ascii="宋体" w:hAnsi="宋体" w:cs="宋体"/>
          <w:color w:val="auto"/>
          <w:szCs w:val="21"/>
        </w:rPr>
        <w:t>2．合同价格形式：</w:t>
      </w:r>
      <w:r>
        <w:rPr>
          <w:rFonts w:hint="eastAsia" w:ascii="宋体" w:hAnsi="宋体" w:cs="宋体"/>
          <w:color w:val="auto"/>
          <w:szCs w:val="21"/>
          <w:u w:val="single"/>
        </w:rPr>
        <w:t xml:space="preserve"> 单价合同</w:t>
      </w:r>
    </w:p>
    <w:p>
      <w:pPr>
        <w:spacing w:line="586" w:lineRule="exact"/>
        <w:ind w:firstLine="420" w:firstLineChars="200"/>
        <w:rPr>
          <w:rFonts w:ascii="宋体" w:hAnsi="宋体" w:cs="宋体"/>
          <w:color w:val="auto"/>
          <w:szCs w:val="21"/>
        </w:rPr>
      </w:pPr>
      <w:r>
        <w:rPr>
          <w:rFonts w:hint="eastAsia" w:ascii="宋体" w:hAnsi="宋体" w:cs="宋体"/>
          <w:color w:val="auto"/>
          <w:szCs w:val="21"/>
        </w:rPr>
        <w:t>3．发包人向承包人支付工程价款及其他应当支付的款项均须汇入承包人合同协议书中的银行账户。</w:t>
      </w:r>
    </w:p>
    <w:p>
      <w:pPr>
        <w:spacing w:line="400" w:lineRule="exact"/>
        <w:ind w:firstLine="420" w:firstLineChars="200"/>
        <w:rPr>
          <w:rFonts w:ascii="宋体" w:hAnsi="宋体" w:cs="宋体"/>
          <w:color w:val="auto"/>
          <w:szCs w:val="21"/>
        </w:rPr>
      </w:pPr>
      <w:r>
        <w:rPr>
          <w:rFonts w:hint="eastAsia" w:ascii="宋体" w:hAnsi="宋体" w:cs="宋体"/>
          <w:color w:val="auto"/>
          <w:szCs w:val="21"/>
        </w:rPr>
        <w:t>承包人完成本合同项下应税行为的计税方式按以下第</w:t>
      </w:r>
      <w:r>
        <w:rPr>
          <w:rFonts w:hint="eastAsia" w:ascii="宋体" w:hAnsi="宋体" w:cs="宋体"/>
          <w:color w:val="auto"/>
          <w:szCs w:val="21"/>
          <w:u w:val="single"/>
        </w:rPr>
        <w:t>（1）</w:t>
      </w:r>
      <w:r>
        <w:rPr>
          <w:rFonts w:hint="eastAsia" w:ascii="宋体" w:hAnsi="宋体" w:cs="宋体"/>
          <w:color w:val="auto"/>
          <w:szCs w:val="21"/>
        </w:rPr>
        <w:t>种方法，并与工程计价时采用的计税方法一致。</w:t>
      </w:r>
    </w:p>
    <w:p>
      <w:pPr>
        <w:spacing w:line="586" w:lineRule="exact"/>
        <w:ind w:firstLine="420" w:firstLineChars="200"/>
        <w:rPr>
          <w:rFonts w:ascii="宋体" w:hAnsi="宋体" w:cs="宋体"/>
          <w:color w:val="auto"/>
          <w:szCs w:val="21"/>
        </w:rPr>
      </w:pPr>
      <w:r>
        <w:rPr>
          <w:rFonts w:hint="eastAsia" w:ascii="宋体" w:hAnsi="宋体" w:cs="宋体"/>
          <w:color w:val="auto"/>
          <w:szCs w:val="21"/>
        </w:rPr>
        <w:t>（1）一般计税方法。</w:t>
      </w:r>
    </w:p>
    <w:p>
      <w:pPr>
        <w:spacing w:line="400" w:lineRule="exact"/>
        <w:ind w:firstLine="420" w:firstLineChars="200"/>
        <w:rPr>
          <w:rFonts w:ascii="宋体" w:hAnsi="宋体" w:cs="宋体"/>
          <w:color w:val="auto"/>
          <w:szCs w:val="21"/>
        </w:rPr>
      </w:pPr>
      <w:r>
        <w:rPr>
          <w:rFonts w:hint="eastAsia" w:ascii="宋体" w:hAnsi="宋体" w:cs="宋体"/>
          <w:color w:val="auto"/>
          <w:szCs w:val="21"/>
        </w:rPr>
        <w:t>（2）简易计税方法。</w:t>
      </w:r>
    </w:p>
    <w:p>
      <w:pPr>
        <w:spacing w:line="400" w:lineRule="exact"/>
        <w:ind w:firstLine="422" w:firstLineChars="200"/>
        <w:rPr>
          <w:rFonts w:ascii="宋体" w:hAnsi="宋体" w:cs="宋体"/>
          <w:b/>
          <w:color w:val="auto"/>
          <w:szCs w:val="21"/>
        </w:rPr>
      </w:pPr>
      <w:bookmarkStart w:id="29" w:name="_Toc351203485"/>
      <w:r>
        <w:rPr>
          <w:rFonts w:hint="eastAsia" w:ascii="宋体" w:hAnsi="宋体" w:cs="宋体"/>
          <w:b/>
          <w:color w:val="auto"/>
          <w:szCs w:val="21"/>
        </w:rPr>
        <w:t>五、</w:t>
      </w:r>
      <w:bookmarkEnd w:id="29"/>
      <w:r>
        <w:rPr>
          <w:rFonts w:hint="eastAsia" w:ascii="宋体" w:hAnsi="宋体" w:cs="宋体"/>
          <w:b/>
          <w:color w:val="auto"/>
          <w:szCs w:val="21"/>
        </w:rPr>
        <w:t>项目经理</w:t>
      </w:r>
    </w:p>
    <w:p>
      <w:pPr>
        <w:spacing w:line="400" w:lineRule="exact"/>
        <w:ind w:firstLine="420" w:firstLineChars="200"/>
        <w:rPr>
          <w:rFonts w:ascii="宋体" w:hAnsi="宋体" w:cs="宋体"/>
          <w:color w:val="auto"/>
          <w:szCs w:val="21"/>
        </w:rPr>
      </w:pPr>
      <w:r>
        <w:rPr>
          <w:rFonts w:hint="eastAsia" w:ascii="宋体" w:hAnsi="宋体" w:cs="宋体"/>
          <w:color w:val="auto"/>
          <w:szCs w:val="21"/>
        </w:rPr>
        <w:t>承包人项目经理：</w:t>
      </w:r>
      <w:r>
        <w:rPr>
          <w:rFonts w:hint="eastAsia" w:ascii="宋体" w:hAnsi="宋体" w:cs="宋体"/>
          <w:color w:val="auto"/>
          <w:szCs w:val="21"/>
          <w:u w:val="single"/>
        </w:rPr>
        <w:t xml:space="preserve">                                  </w:t>
      </w:r>
      <w:r>
        <w:rPr>
          <w:rFonts w:hint="eastAsia" w:ascii="宋体" w:hAnsi="宋体" w:cs="宋体"/>
          <w:color w:val="auto"/>
          <w:szCs w:val="21"/>
        </w:rPr>
        <w:t>。</w:t>
      </w:r>
    </w:p>
    <w:p>
      <w:pPr>
        <w:spacing w:line="400" w:lineRule="exact"/>
        <w:ind w:firstLine="420" w:firstLineChars="200"/>
        <w:rPr>
          <w:rFonts w:ascii="宋体" w:hAnsi="宋体" w:cs="宋体"/>
          <w:bCs/>
          <w:color w:val="auto"/>
          <w:szCs w:val="21"/>
        </w:rPr>
      </w:pPr>
      <w:r>
        <w:rPr>
          <w:rFonts w:hint="eastAsia" w:ascii="宋体" w:hAnsi="宋体" w:cs="宋体"/>
          <w:bCs/>
          <w:color w:val="auto"/>
          <w:szCs w:val="21"/>
        </w:rPr>
        <w:t xml:space="preserve"> </w:t>
      </w:r>
      <w:bookmarkStart w:id="30" w:name="_Toc351203486"/>
      <w:r>
        <w:rPr>
          <w:rFonts w:hint="eastAsia" w:ascii="宋体" w:hAnsi="宋体" w:cs="宋体"/>
          <w:b/>
          <w:color w:val="auto"/>
          <w:szCs w:val="21"/>
        </w:rPr>
        <w:t>六、合同文件构成</w:t>
      </w:r>
      <w:bookmarkEnd w:id="30"/>
    </w:p>
    <w:p>
      <w:pPr>
        <w:spacing w:line="400" w:lineRule="exact"/>
        <w:ind w:firstLine="420" w:firstLineChars="200"/>
        <w:rPr>
          <w:rFonts w:ascii="宋体" w:hAnsi="宋体" w:cs="宋体"/>
          <w:bCs/>
          <w:color w:val="auto"/>
          <w:szCs w:val="21"/>
        </w:rPr>
      </w:pPr>
      <w:r>
        <w:rPr>
          <w:rFonts w:hint="eastAsia" w:ascii="宋体" w:hAnsi="宋体" w:cs="宋体"/>
          <w:bCs/>
          <w:color w:val="auto"/>
          <w:szCs w:val="21"/>
        </w:rPr>
        <w:t>本协议书与下列文件一起构成合同文件：</w:t>
      </w:r>
    </w:p>
    <w:p>
      <w:pPr>
        <w:spacing w:line="400" w:lineRule="exact"/>
        <w:ind w:firstLine="420" w:firstLineChars="200"/>
        <w:rPr>
          <w:rFonts w:ascii="宋体" w:hAnsi="宋体" w:cs="宋体"/>
          <w:bCs/>
          <w:color w:val="auto"/>
          <w:szCs w:val="21"/>
        </w:rPr>
      </w:pPr>
      <w:r>
        <w:rPr>
          <w:rFonts w:hint="eastAsia" w:ascii="宋体" w:hAnsi="宋体" w:cs="宋体"/>
          <w:bCs/>
          <w:color w:val="auto"/>
          <w:szCs w:val="21"/>
        </w:rPr>
        <w:t>（1）中标通知书（如果有）；</w:t>
      </w:r>
    </w:p>
    <w:p>
      <w:pPr>
        <w:spacing w:line="400" w:lineRule="exact"/>
        <w:ind w:firstLine="420" w:firstLineChars="200"/>
        <w:rPr>
          <w:rFonts w:ascii="宋体" w:hAnsi="宋体" w:cs="宋体"/>
          <w:bCs/>
          <w:color w:val="auto"/>
          <w:szCs w:val="21"/>
        </w:rPr>
      </w:pPr>
      <w:r>
        <w:rPr>
          <w:rFonts w:hint="eastAsia" w:ascii="宋体" w:hAnsi="宋体" w:cs="宋体"/>
          <w:bCs/>
          <w:color w:val="auto"/>
          <w:szCs w:val="21"/>
        </w:rPr>
        <w:t>（2）投标函及其附录（如果有）；</w:t>
      </w:r>
    </w:p>
    <w:p>
      <w:pPr>
        <w:spacing w:line="400" w:lineRule="exact"/>
        <w:ind w:firstLine="420" w:firstLineChars="200"/>
        <w:rPr>
          <w:rFonts w:ascii="宋体" w:hAnsi="宋体" w:cs="宋体"/>
          <w:bCs/>
          <w:color w:val="auto"/>
          <w:szCs w:val="21"/>
        </w:rPr>
      </w:pPr>
      <w:r>
        <w:rPr>
          <w:rFonts w:hint="eastAsia" w:ascii="宋体" w:hAnsi="宋体" w:cs="宋体"/>
          <w:bCs/>
          <w:color w:val="auto"/>
          <w:szCs w:val="21"/>
        </w:rPr>
        <w:t>（3）专用合同条款及其附件；</w:t>
      </w:r>
    </w:p>
    <w:p>
      <w:pPr>
        <w:spacing w:line="400" w:lineRule="exact"/>
        <w:ind w:firstLine="420" w:firstLineChars="200"/>
        <w:rPr>
          <w:rFonts w:ascii="宋体" w:hAnsi="宋体" w:cs="宋体"/>
          <w:bCs/>
          <w:color w:val="auto"/>
          <w:szCs w:val="21"/>
        </w:rPr>
      </w:pPr>
      <w:r>
        <w:rPr>
          <w:rFonts w:hint="eastAsia" w:ascii="宋体" w:hAnsi="宋体" w:cs="宋体"/>
          <w:bCs/>
          <w:color w:val="auto"/>
          <w:szCs w:val="21"/>
        </w:rPr>
        <w:t>（4）通用合同条款；</w:t>
      </w:r>
    </w:p>
    <w:p>
      <w:pPr>
        <w:spacing w:line="400" w:lineRule="exact"/>
        <w:ind w:firstLine="420" w:firstLineChars="200"/>
        <w:rPr>
          <w:rFonts w:ascii="宋体" w:hAnsi="宋体" w:cs="宋体"/>
          <w:bCs/>
          <w:color w:val="auto"/>
          <w:szCs w:val="21"/>
        </w:rPr>
      </w:pPr>
      <w:r>
        <w:rPr>
          <w:rFonts w:hint="eastAsia" w:ascii="宋体" w:hAnsi="宋体" w:cs="宋体"/>
          <w:bCs/>
          <w:color w:val="auto"/>
          <w:szCs w:val="21"/>
        </w:rPr>
        <w:t>（5）技术标准和要求；</w:t>
      </w:r>
    </w:p>
    <w:p>
      <w:pPr>
        <w:spacing w:line="400" w:lineRule="exact"/>
        <w:ind w:firstLine="420" w:firstLineChars="200"/>
        <w:rPr>
          <w:rFonts w:ascii="宋体" w:hAnsi="宋体" w:cs="宋体"/>
          <w:bCs/>
          <w:color w:val="auto"/>
          <w:szCs w:val="21"/>
        </w:rPr>
      </w:pPr>
      <w:r>
        <w:rPr>
          <w:rFonts w:hint="eastAsia" w:ascii="宋体" w:hAnsi="宋体" w:cs="宋体"/>
          <w:bCs/>
          <w:color w:val="auto"/>
          <w:szCs w:val="21"/>
        </w:rPr>
        <w:t>（6）图纸；</w:t>
      </w:r>
    </w:p>
    <w:p>
      <w:pPr>
        <w:spacing w:line="400" w:lineRule="exact"/>
        <w:ind w:firstLine="420" w:firstLineChars="200"/>
        <w:rPr>
          <w:rFonts w:ascii="宋体" w:hAnsi="宋体" w:cs="宋体"/>
          <w:bCs/>
          <w:color w:val="auto"/>
          <w:szCs w:val="21"/>
        </w:rPr>
      </w:pPr>
      <w:r>
        <w:rPr>
          <w:rFonts w:hint="eastAsia" w:ascii="宋体" w:hAnsi="宋体" w:cs="宋体"/>
          <w:bCs/>
          <w:color w:val="auto"/>
          <w:szCs w:val="21"/>
        </w:rPr>
        <w:t>（7）已标价工程量清单或预算书；</w:t>
      </w:r>
    </w:p>
    <w:p>
      <w:pPr>
        <w:spacing w:line="400" w:lineRule="exact"/>
        <w:ind w:firstLine="420" w:firstLineChars="200"/>
        <w:rPr>
          <w:rFonts w:ascii="宋体" w:hAnsi="宋体" w:cs="宋体"/>
          <w:bCs/>
          <w:color w:val="auto"/>
          <w:szCs w:val="21"/>
        </w:rPr>
      </w:pPr>
      <w:r>
        <w:rPr>
          <w:rFonts w:hint="eastAsia" w:ascii="宋体" w:hAnsi="宋体" w:cs="宋体"/>
          <w:bCs/>
          <w:color w:val="auto"/>
          <w:szCs w:val="21"/>
        </w:rPr>
        <w:t>（8）其他合同文件。</w:t>
      </w:r>
    </w:p>
    <w:p>
      <w:pPr>
        <w:spacing w:line="400" w:lineRule="exact"/>
        <w:ind w:firstLine="420" w:firstLineChars="200"/>
        <w:rPr>
          <w:rFonts w:ascii="宋体" w:hAnsi="宋体" w:cs="宋体"/>
          <w:bCs/>
          <w:color w:val="auto"/>
          <w:szCs w:val="21"/>
        </w:rPr>
      </w:pPr>
      <w:r>
        <w:rPr>
          <w:rFonts w:hint="eastAsia" w:ascii="宋体" w:hAnsi="宋体" w:cs="宋体"/>
          <w:bCs/>
          <w:color w:val="auto"/>
          <w:szCs w:val="21"/>
        </w:rPr>
        <w:t>在合同订立及履行过程中形成的与合同有关的文件均构成合同文件组成部分。</w:t>
      </w:r>
    </w:p>
    <w:p>
      <w:pPr>
        <w:spacing w:line="400" w:lineRule="exact"/>
        <w:ind w:firstLine="420" w:firstLineChars="200"/>
        <w:rPr>
          <w:rFonts w:ascii="宋体" w:hAnsi="宋体" w:cs="宋体"/>
          <w:bCs/>
          <w:color w:val="auto"/>
          <w:szCs w:val="21"/>
        </w:rPr>
      </w:pPr>
      <w:r>
        <w:rPr>
          <w:rFonts w:hint="eastAsia" w:ascii="宋体" w:hAnsi="宋体" w:cs="宋体"/>
          <w:bCs/>
          <w:color w:val="auto"/>
          <w:szCs w:val="21"/>
        </w:rPr>
        <w:t>上述各项合同文件包括合同当事人就该项合同文件所作出的补充和修改，属于同一类内容的文件，应以最新签署的为准。专用合同条款及其附件须经合同当事人签字或盖章。</w:t>
      </w:r>
    </w:p>
    <w:p>
      <w:pPr>
        <w:spacing w:line="400" w:lineRule="exact"/>
        <w:ind w:firstLine="422" w:firstLineChars="200"/>
        <w:rPr>
          <w:rFonts w:ascii="宋体" w:hAnsi="宋体" w:cs="宋体"/>
          <w:b/>
          <w:color w:val="auto"/>
          <w:szCs w:val="21"/>
        </w:rPr>
      </w:pPr>
      <w:r>
        <w:rPr>
          <w:rFonts w:hint="eastAsia" w:ascii="宋体" w:hAnsi="宋体" w:cs="宋体"/>
          <w:b/>
          <w:color w:val="auto"/>
          <w:szCs w:val="21"/>
        </w:rPr>
        <w:t>七、创优目标</w:t>
      </w:r>
    </w:p>
    <w:p>
      <w:pPr>
        <w:autoSpaceDE w:val="0"/>
        <w:autoSpaceDN w:val="0"/>
        <w:adjustRightInd w:val="0"/>
        <w:spacing w:line="586" w:lineRule="exact"/>
        <w:ind w:firstLine="420" w:firstLineChars="200"/>
        <w:rPr>
          <w:rFonts w:ascii="宋体" w:hAnsi="宋体" w:cs="宋体"/>
          <w:bCs/>
          <w:color w:val="auto"/>
          <w:szCs w:val="21"/>
        </w:rPr>
      </w:pPr>
      <w:r>
        <w:rPr>
          <w:rFonts w:hint="eastAsia" w:ascii="宋体" w:hAnsi="宋体" w:cs="宋体"/>
          <w:bCs/>
          <w:color w:val="auto"/>
          <w:szCs w:val="21"/>
        </w:rPr>
        <w:t>工程质量创</w:t>
      </w:r>
      <w:r>
        <w:rPr>
          <w:rFonts w:hint="eastAsia" w:ascii="宋体" w:hAnsi="宋体" w:cs="宋体"/>
          <w:bCs/>
          <w:color w:val="auto"/>
          <w:szCs w:val="21"/>
          <w:u w:val="single"/>
        </w:rPr>
        <w:t xml:space="preserve">       /      </w:t>
      </w:r>
      <w:r>
        <w:rPr>
          <w:rFonts w:hint="eastAsia" w:ascii="宋体" w:hAnsi="宋体" w:cs="宋体"/>
          <w:bCs/>
          <w:color w:val="auto"/>
          <w:szCs w:val="21"/>
        </w:rPr>
        <w:t>。</w:t>
      </w:r>
    </w:p>
    <w:p>
      <w:pPr>
        <w:spacing w:line="400" w:lineRule="exact"/>
        <w:ind w:firstLine="420" w:firstLineChars="200"/>
        <w:rPr>
          <w:rFonts w:ascii="宋体" w:hAnsi="宋体" w:cs="宋体"/>
          <w:bCs/>
          <w:color w:val="auto"/>
          <w:szCs w:val="21"/>
        </w:rPr>
      </w:pPr>
      <w:r>
        <w:rPr>
          <w:rFonts w:hint="eastAsia" w:ascii="宋体" w:hAnsi="宋体" w:cs="宋体"/>
          <w:bCs/>
          <w:color w:val="auto"/>
          <w:szCs w:val="21"/>
        </w:rPr>
        <w:t>安全文明施工创</w:t>
      </w:r>
      <w:r>
        <w:rPr>
          <w:rFonts w:hint="eastAsia" w:ascii="宋体" w:hAnsi="宋体" w:cs="宋体"/>
          <w:bCs/>
          <w:color w:val="auto"/>
          <w:szCs w:val="21"/>
          <w:u w:val="single"/>
        </w:rPr>
        <w:t xml:space="preserve">     /    </w:t>
      </w:r>
      <w:r>
        <w:rPr>
          <w:rFonts w:hint="eastAsia" w:ascii="宋体" w:hAnsi="宋体" w:cs="宋体"/>
          <w:bCs/>
          <w:color w:val="auto"/>
          <w:szCs w:val="21"/>
        </w:rPr>
        <w:t>。</w:t>
      </w:r>
    </w:p>
    <w:p>
      <w:pPr>
        <w:spacing w:line="400" w:lineRule="exact"/>
        <w:ind w:firstLine="422" w:firstLineChars="200"/>
        <w:rPr>
          <w:rFonts w:ascii="宋体" w:hAnsi="宋体" w:cs="宋体"/>
          <w:b/>
          <w:bCs/>
          <w:color w:val="auto"/>
          <w:szCs w:val="21"/>
        </w:rPr>
      </w:pPr>
      <w:bookmarkStart w:id="31" w:name="_Toc351203487"/>
      <w:r>
        <w:rPr>
          <w:rFonts w:hint="eastAsia" w:ascii="宋体" w:hAnsi="宋体" w:cs="宋体"/>
          <w:b/>
          <w:color w:val="auto"/>
          <w:szCs w:val="21"/>
        </w:rPr>
        <w:t>八、承诺</w:t>
      </w:r>
      <w:bookmarkEnd w:id="31"/>
    </w:p>
    <w:p>
      <w:pPr>
        <w:spacing w:line="400" w:lineRule="exact"/>
        <w:ind w:firstLine="420" w:firstLineChars="200"/>
        <w:rPr>
          <w:rFonts w:ascii="宋体" w:hAnsi="宋体" w:cs="宋体"/>
          <w:bCs/>
          <w:color w:val="auto"/>
          <w:szCs w:val="21"/>
        </w:rPr>
      </w:pPr>
      <w:r>
        <w:rPr>
          <w:rFonts w:hint="eastAsia" w:ascii="宋体" w:hAnsi="宋体" w:cs="宋体"/>
          <w:bCs/>
          <w:color w:val="auto"/>
          <w:szCs w:val="21"/>
        </w:rPr>
        <w:t>1．发包人承诺按照法律规定履行项目审批手续、筹集工程建设资金并按照合同约定的期限和方式支付合同价款。</w:t>
      </w:r>
    </w:p>
    <w:p>
      <w:pPr>
        <w:spacing w:line="400" w:lineRule="exact"/>
        <w:ind w:firstLine="420" w:firstLineChars="200"/>
        <w:rPr>
          <w:rFonts w:ascii="宋体" w:hAnsi="宋体" w:cs="宋体"/>
          <w:bCs/>
          <w:color w:val="auto"/>
          <w:szCs w:val="21"/>
        </w:rPr>
      </w:pPr>
      <w:r>
        <w:rPr>
          <w:rFonts w:hint="eastAsia" w:ascii="宋体" w:hAnsi="宋体" w:cs="宋体"/>
          <w:bCs/>
          <w:color w:val="auto"/>
          <w:szCs w:val="21"/>
        </w:rPr>
        <w:t>2．承包人承诺按照法律规定及合同约定组织完成工程施工，确保工程质量和安全，不进行转包及违法分包，并在缺陷责任期及保修期内承担相应的工程维修责任。</w:t>
      </w:r>
    </w:p>
    <w:p>
      <w:pPr>
        <w:spacing w:line="400" w:lineRule="exact"/>
        <w:ind w:firstLine="420" w:firstLineChars="200"/>
        <w:rPr>
          <w:rFonts w:ascii="宋体" w:hAnsi="宋体" w:cs="宋体"/>
          <w:bCs/>
          <w:color w:val="auto"/>
          <w:szCs w:val="21"/>
        </w:rPr>
      </w:pPr>
      <w:r>
        <w:rPr>
          <w:rFonts w:hint="eastAsia" w:ascii="宋体" w:hAnsi="宋体" w:cs="宋体"/>
          <w:bCs/>
          <w:color w:val="auto"/>
          <w:szCs w:val="21"/>
        </w:rPr>
        <w:t>3. 承包人承诺不拖欠工人工资，因拖欠工资造成的一切后果，均由承包人承担，发包人有权将应拔付的工程款，先代付工人工资。</w:t>
      </w:r>
    </w:p>
    <w:p>
      <w:pPr>
        <w:spacing w:line="400" w:lineRule="exact"/>
        <w:ind w:firstLine="420" w:firstLineChars="200"/>
        <w:rPr>
          <w:rFonts w:ascii="宋体" w:hAnsi="宋体" w:cs="宋体"/>
          <w:bCs/>
          <w:color w:val="auto"/>
          <w:szCs w:val="21"/>
        </w:rPr>
      </w:pPr>
      <w:r>
        <w:rPr>
          <w:rFonts w:hint="eastAsia" w:ascii="宋体" w:hAnsi="宋体" w:cs="宋体"/>
          <w:bCs/>
          <w:color w:val="auto"/>
          <w:szCs w:val="21"/>
        </w:rPr>
        <w:t>4．发包人和承包人通过招投标形式签订合同的，双方理解并承诺不再就同一工程另行签订与合同实质性内容相背离的协议。</w:t>
      </w:r>
    </w:p>
    <w:p>
      <w:pPr>
        <w:spacing w:line="400" w:lineRule="exact"/>
        <w:ind w:firstLine="422" w:firstLineChars="200"/>
        <w:rPr>
          <w:rFonts w:ascii="宋体" w:hAnsi="宋体" w:cs="宋体"/>
          <w:bCs/>
          <w:color w:val="auto"/>
          <w:szCs w:val="21"/>
        </w:rPr>
      </w:pPr>
      <w:bookmarkStart w:id="32" w:name="_Toc351203488"/>
      <w:r>
        <w:rPr>
          <w:rFonts w:hint="eastAsia" w:ascii="宋体" w:hAnsi="宋体" w:cs="宋体"/>
          <w:b/>
          <w:color w:val="auto"/>
          <w:szCs w:val="21"/>
        </w:rPr>
        <w:t xml:space="preserve"> 九、词语含义</w:t>
      </w:r>
      <w:bookmarkEnd w:id="32"/>
    </w:p>
    <w:p>
      <w:pPr>
        <w:spacing w:line="400" w:lineRule="exact"/>
        <w:ind w:firstLine="420" w:firstLineChars="200"/>
        <w:rPr>
          <w:rFonts w:ascii="宋体" w:hAnsi="宋体" w:cs="宋体"/>
          <w:bCs/>
          <w:color w:val="auto"/>
          <w:szCs w:val="21"/>
        </w:rPr>
      </w:pPr>
      <w:r>
        <w:rPr>
          <w:rFonts w:hint="eastAsia" w:ascii="宋体" w:hAnsi="宋体" w:cs="宋体"/>
          <w:bCs/>
          <w:color w:val="auto"/>
          <w:szCs w:val="21"/>
        </w:rPr>
        <w:t>本协议书中词语含义与第二部分通用合同条款中赋予的含义相同。</w:t>
      </w:r>
    </w:p>
    <w:p>
      <w:pPr>
        <w:spacing w:line="400" w:lineRule="exact"/>
        <w:ind w:firstLine="422" w:firstLineChars="200"/>
        <w:rPr>
          <w:rFonts w:ascii="宋体" w:hAnsi="宋体" w:cs="宋体"/>
          <w:bCs/>
          <w:color w:val="auto"/>
          <w:szCs w:val="21"/>
        </w:rPr>
      </w:pPr>
      <w:bookmarkStart w:id="33" w:name="_Toc351203489"/>
      <w:r>
        <w:rPr>
          <w:rFonts w:hint="eastAsia" w:ascii="宋体" w:hAnsi="宋体" w:cs="宋体"/>
          <w:b/>
          <w:color w:val="auto"/>
          <w:szCs w:val="21"/>
        </w:rPr>
        <w:t>十、签订时间</w:t>
      </w:r>
      <w:bookmarkEnd w:id="33"/>
    </w:p>
    <w:p>
      <w:pPr>
        <w:spacing w:line="400" w:lineRule="exact"/>
        <w:ind w:firstLine="420" w:firstLineChars="200"/>
        <w:rPr>
          <w:rFonts w:ascii="宋体" w:hAnsi="宋体" w:cs="宋体"/>
          <w:bCs/>
          <w:color w:val="auto"/>
          <w:szCs w:val="21"/>
        </w:rPr>
      </w:pPr>
      <w:r>
        <w:rPr>
          <w:rFonts w:hint="eastAsia" w:ascii="宋体" w:hAnsi="宋体" w:cs="宋体"/>
          <w:bCs/>
          <w:color w:val="auto"/>
          <w:szCs w:val="21"/>
        </w:rPr>
        <w:t>本合同于</w:t>
      </w:r>
      <w:r>
        <w:rPr>
          <w:rFonts w:hint="eastAsia" w:ascii="宋体" w:hAnsi="宋体" w:cs="宋体"/>
          <w:bCs/>
          <w:color w:val="auto"/>
          <w:szCs w:val="21"/>
          <w:u w:val="single"/>
        </w:rPr>
        <w:t xml:space="preserve">       </w:t>
      </w:r>
      <w:r>
        <w:rPr>
          <w:rFonts w:hint="eastAsia" w:ascii="宋体" w:hAnsi="宋体" w:cs="宋体"/>
          <w:bCs/>
          <w:color w:val="auto"/>
          <w:szCs w:val="21"/>
        </w:rPr>
        <w:t>年</w:t>
      </w:r>
      <w:r>
        <w:rPr>
          <w:rFonts w:hint="eastAsia" w:ascii="宋体" w:hAnsi="宋体" w:cs="宋体"/>
          <w:bCs/>
          <w:color w:val="auto"/>
          <w:szCs w:val="21"/>
          <w:u w:val="single"/>
        </w:rPr>
        <w:t xml:space="preserve">    </w:t>
      </w:r>
      <w:r>
        <w:rPr>
          <w:rFonts w:hint="eastAsia" w:ascii="宋体" w:hAnsi="宋体" w:cs="宋体"/>
          <w:bCs/>
          <w:color w:val="auto"/>
          <w:szCs w:val="21"/>
        </w:rPr>
        <w:t>月</w:t>
      </w:r>
      <w:r>
        <w:rPr>
          <w:rFonts w:hint="eastAsia" w:ascii="宋体" w:hAnsi="宋体" w:cs="宋体"/>
          <w:bCs/>
          <w:color w:val="auto"/>
          <w:szCs w:val="21"/>
          <w:u w:val="single"/>
        </w:rPr>
        <w:t xml:space="preserve">    </w:t>
      </w:r>
      <w:r>
        <w:rPr>
          <w:rFonts w:hint="eastAsia" w:ascii="宋体" w:hAnsi="宋体" w:cs="宋体"/>
          <w:bCs/>
          <w:color w:val="auto"/>
          <w:szCs w:val="21"/>
        </w:rPr>
        <w:t>日签订。</w:t>
      </w:r>
    </w:p>
    <w:p>
      <w:pPr>
        <w:spacing w:line="400" w:lineRule="exact"/>
        <w:ind w:firstLine="420" w:firstLineChars="200"/>
        <w:rPr>
          <w:rFonts w:ascii="宋体" w:hAnsi="宋体" w:cs="宋体"/>
          <w:bCs/>
          <w:color w:val="auto"/>
          <w:szCs w:val="21"/>
        </w:rPr>
      </w:pPr>
      <w:r>
        <w:rPr>
          <w:rFonts w:hint="eastAsia" w:ascii="宋体" w:hAnsi="宋体" w:cs="宋体"/>
          <w:bCs/>
          <w:color w:val="auto"/>
          <w:szCs w:val="21"/>
        </w:rPr>
        <w:t xml:space="preserve"> </w:t>
      </w:r>
      <w:bookmarkStart w:id="34" w:name="_Toc351203490"/>
      <w:r>
        <w:rPr>
          <w:rFonts w:hint="eastAsia" w:ascii="宋体" w:hAnsi="宋体" w:cs="宋体"/>
          <w:b/>
          <w:color w:val="auto"/>
          <w:szCs w:val="21"/>
        </w:rPr>
        <w:t>十一、签订地点</w:t>
      </w:r>
      <w:bookmarkEnd w:id="34"/>
    </w:p>
    <w:p>
      <w:pPr>
        <w:spacing w:line="400" w:lineRule="exact"/>
        <w:ind w:firstLine="420" w:firstLineChars="200"/>
        <w:rPr>
          <w:rFonts w:ascii="宋体" w:hAnsi="宋体" w:cs="宋体"/>
          <w:bCs/>
          <w:color w:val="auto"/>
          <w:szCs w:val="21"/>
        </w:rPr>
      </w:pPr>
      <w:r>
        <w:rPr>
          <w:rFonts w:hint="eastAsia" w:ascii="宋体" w:hAnsi="宋体" w:cs="宋体"/>
          <w:bCs/>
          <w:color w:val="auto"/>
          <w:szCs w:val="21"/>
        </w:rPr>
        <w:t>本合同在</w:t>
      </w:r>
      <w:r>
        <w:rPr>
          <w:rFonts w:hint="eastAsia" w:ascii="宋体" w:hAnsi="宋体" w:cs="宋体"/>
          <w:bCs/>
          <w:color w:val="auto"/>
          <w:szCs w:val="21"/>
          <w:u w:val="single"/>
        </w:rPr>
        <w:t xml:space="preserve">                                    </w:t>
      </w:r>
      <w:r>
        <w:rPr>
          <w:rFonts w:hint="eastAsia" w:ascii="宋体" w:hAnsi="宋体" w:cs="宋体"/>
          <w:bCs/>
          <w:color w:val="auto"/>
          <w:szCs w:val="21"/>
        </w:rPr>
        <w:t>签订。</w:t>
      </w:r>
    </w:p>
    <w:p>
      <w:pPr>
        <w:spacing w:line="400" w:lineRule="exact"/>
        <w:ind w:firstLine="420" w:firstLineChars="200"/>
        <w:rPr>
          <w:rFonts w:ascii="宋体" w:hAnsi="宋体" w:cs="宋体"/>
          <w:bCs/>
          <w:color w:val="auto"/>
          <w:szCs w:val="21"/>
        </w:rPr>
      </w:pPr>
      <w:r>
        <w:rPr>
          <w:rFonts w:hint="eastAsia" w:ascii="宋体" w:hAnsi="宋体" w:cs="宋体"/>
          <w:bCs/>
          <w:color w:val="auto"/>
          <w:szCs w:val="21"/>
        </w:rPr>
        <w:t xml:space="preserve"> </w:t>
      </w:r>
      <w:bookmarkStart w:id="35" w:name="_Toc351203491"/>
      <w:r>
        <w:rPr>
          <w:rFonts w:hint="eastAsia" w:ascii="宋体" w:hAnsi="宋体" w:cs="宋体"/>
          <w:b/>
          <w:color w:val="auto"/>
          <w:szCs w:val="21"/>
        </w:rPr>
        <w:t>十二、补充协议</w:t>
      </w:r>
      <w:bookmarkEnd w:id="35"/>
    </w:p>
    <w:p>
      <w:pPr>
        <w:spacing w:line="400" w:lineRule="exact"/>
        <w:ind w:firstLine="420" w:firstLineChars="200"/>
        <w:rPr>
          <w:rFonts w:ascii="宋体" w:hAnsi="宋体" w:cs="宋体"/>
          <w:b/>
          <w:bCs/>
          <w:color w:val="auto"/>
          <w:szCs w:val="21"/>
        </w:rPr>
      </w:pPr>
      <w:r>
        <w:rPr>
          <w:rFonts w:hint="eastAsia" w:ascii="宋体" w:hAnsi="宋体" w:cs="宋体"/>
          <w:bCs/>
          <w:color w:val="auto"/>
          <w:szCs w:val="21"/>
        </w:rPr>
        <w:t>合同未尽事宜，合同当事人另行签订补充协议，补充协议是合同的组成部分。</w:t>
      </w:r>
    </w:p>
    <w:p>
      <w:pPr>
        <w:spacing w:line="400" w:lineRule="exact"/>
        <w:ind w:firstLine="420" w:firstLineChars="200"/>
        <w:rPr>
          <w:rFonts w:ascii="宋体" w:hAnsi="宋体" w:cs="宋体"/>
          <w:bCs/>
          <w:color w:val="auto"/>
          <w:szCs w:val="21"/>
        </w:rPr>
      </w:pPr>
      <w:r>
        <w:rPr>
          <w:rFonts w:hint="eastAsia" w:ascii="宋体" w:hAnsi="宋体" w:cs="宋体"/>
          <w:bCs/>
          <w:color w:val="auto"/>
          <w:szCs w:val="21"/>
        </w:rPr>
        <w:t xml:space="preserve"> </w:t>
      </w:r>
      <w:bookmarkStart w:id="36" w:name="_Toc351203492"/>
      <w:r>
        <w:rPr>
          <w:rFonts w:hint="eastAsia" w:ascii="宋体" w:hAnsi="宋体" w:cs="宋体"/>
          <w:b/>
          <w:color w:val="auto"/>
          <w:szCs w:val="21"/>
        </w:rPr>
        <w:t>十三、合同生效</w:t>
      </w:r>
      <w:bookmarkEnd w:id="36"/>
    </w:p>
    <w:p>
      <w:pPr>
        <w:spacing w:line="400" w:lineRule="exact"/>
        <w:ind w:firstLine="420" w:firstLineChars="200"/>
        <w:rPr>
          <w:rFonts w:ascii="宋体" w:hAnsi="宋体" w:cs="宋体"/>
          <w:bCs/>
          <w:color w:val="auto"/>
          <w:szCs w:val="21"/>
        </w:rPr>
      </w:pPr>
      <w:r>
        <w:rPr>
          <w:rFonts w:hint="eastAsia" w:ascii="宋体" w:hAnsi="宋体" w:cs="宋体"/>
          <w:bCs/>
          <w:color w:val="auto"/>
          <w:szCs w:val="21"/>
        </w:rPr>
        <w:t>本合同自</w:t>
      </w:r>
      <w:r>
        <w:rPr>
          <w:rFonts w:hint="eastAsia" w:ascii="宋体" w:hAnsi="宋体" w:cs="宋体"/>
          <w:bCs/>
          <w:color w:val="auto"/>
          <w:szCs w:val="21"/>
          <w:u w:val="single"/>
        </w:rPr>
        <w:t xml:space="preserve">双方法定代表人或委托代理人签字，并加盖公章后 </w:t>
      </w:r>
      <w:r>
        <w:rPr>
          <w:rFonts w:hint="eastAsia" w:ascii="宋体" w:hAnsi="宋体" w:cs="宋体"/>
          <w:bCs/>
          <w:color w:val="auto"/>
          <w:szCs w:val="21"/>
        </w:rPr>
        <w:t>生效。</w:t>
      </w:r>
    </w:p>
    <w:p>
      <w:pPr>
        <w:spacing w:line="400" w:lineRule="exact"/>
        <w:ind w:firstLine="420" w:firstLineChars="200"/>
        <w:rPr>
          <w:rFonts w:ascii="宋体" w:hAnsi="宋体" w:cs="宋体"/>
          <w:bCs/>
          <w:color w:val="auto"/>
          <w:szCs w:val="21"/>
        </w:rPr>
      </w:pPr>
      <w:r>
        <w:rPr>
          <w:rFonts w:hint="eastAsia" w:ascii="宋体" w:hAnsi="宋体" w:cs="宋体"/>
          <w:bCs/>
          <w:color w:val="auto"/>
          <w:szCs w:val="21"/>
        </w:rPr>
        <w:t xml:space="preserve"> </w:t>
      </w:r>
      <w:bookmarkStart w:id="37" w:name="_Toc351203493"/>
      <w:r>
        <w:rPr>
          <w:rFonts w:hint="eastAsia" w:ascii="宋体" w:hAnsi="宋体" w:cs="宋体"/>
          <w:b/>
          <w:color w:val="auto"/>
          <w:szCs w:val="21"/>
        </w:rPr>
        <w:t>十四、合同份数</w:t>
      </w:r>
      <w:bookmarkEnd w:id="37"/>
    </w:p>
    <w:p>
      <w:pPr>
        <w:spacing w:line="400" w:lineRule="exact"/>
        <w:ind w:firstLine="420" w:firstLineChars="200"/>
        <w:rPr>
          <w:rFonts w:ascii="宋体" w:hAnsi="宋体" w:cs="宋体"/>
          <w:bCs/>
          <w:color w:val="auto"/>
          <w:szCs w:val="21"/>
        </w:rPr>
      </w:pPr>
      <w:r>
        <w:rPr>
          <w:rFonts w:hint="eastAsia" w:ascii="宋体" w:hAnsi="宋体" w:cs="宋体"/>
          <w:bCs/>
          <w:color w:val="auto"/>
          <w:szCs w:val="21"/>
        </w:rPr>
        <w:t>本合同一式</w:t>
      </w:r>
      <w:r>
        <w:rPr>
          <w:rFonts w:hint="eastAsia" w:ascii="宋体" w:hAnsi="宋体" w:cs="宋体"/>
          <w:bCs/>
          <w:color w:val="auto"/>
          <w:szCs w:val="21"/>
          <w:u w:val="single"/>
        </w:rPr>
        <w:t xml:space="preserve">    </w:t>
      </w:r>
      <w:r>
        <w:rPr>
          <w:rFonts w:hint="eastAsia" w:ascii="宋体" w:hAnsi="宋体" w:cs="宋体"/>
          <w:bCs/>
          <w:color w:val="auto"/>
          <w:szCs w:val="21"/>
        </w:rPr>
        <w:t>份，均具有同等法律效力，发包人执</w:t>
      </w:r>
      <w:r>
        <w:rPr>
          <w:rFonts w:hint="eastAsia" w:ascii="宋体" w:hAnsi="宋体" w:cs="宋体"/>
          <w:bCs/>
          <w:color w:val="auto"/>
          <w:szCs w:val="21"/>
          <w:u w:val="single"/>
        </w:rPr>
        <w:t xml:space="preserve">    </w:t>
      </w:r>
      <w:r>
        <w:rPr>
          <w:rFonts w:hint="eastAsia" w:ascii="宋体" w:hAnsi="宋体" w:cs="宋体"/>
          <w:bCs/>
          <w:color w:val="auto"/>
          <w:szCs w:val="21"/>
        </w:rPr>
        <w:t>份，承包人执</w:t>
      </w:r>
      <w:r>
        <w:rPr>
          <w:rFonts w:hint="eastAsia" w:ascii="宋体" w:hAnsi="宋体" w:cs="宋体"/>
          <w:bCs/>
          <w:color w:val="auto"/>
          <w:szCs w:val="21"/>
          <w:u w:val="single"/>
        </w:rPr>
        <w:t xml:space="preserve">    </w:t>
      </w:r>
      <w:r>
        <w:rPr>
          <w:rFonts w:hint="eastAsia" w:ascii="宋体" w:hAnsi="宋体" w:cs="宋体"/>
          <w:bCs/>
          <w:color w:val="auto"/>
          <w:szCs w:val="21"/>
        </w:rPr>
        <w:t>份，合同备案机构执</w:t>
      </w:r>
      <w:r>
        <w:rPr>
          <w:rFonts w:hint="eastAsia" w:ascii="宋体" w:hAnsi="宋体" w:cs="宋体"/>
          <w:bCs/>
          <w:color w:val="auto"/>
          <w:szCs w:val="21"/>
          <w:u w:val="single"/>
        </w:rPr>
        <w:t xml:space="preserve">       </w:t>
      </w:r>
      <w:r>
        <w:rPr>
          <w:rFonts w:hint="eastAsia" w:ascii="宋体" w:hAnsi="宋体" w:cs="宋体"/>
          <w:bCs/>
          <w:color w:val="auto"/>
          <w:szCs w:val="21"/>
        </w:rPr>
        <w:t>份。</w:t>
      </w:r>
    </w:p>
    <w:p>
      <w:pPr>
        <w:spacing w:line="360" w:lineRule="exact"/>
        <w:ind w:firstLine="420" w:firstLineChars="200"/>
        <w:rPr>
          <w:rFonts w:ascii="宋体" w:hAnsi="宋体" w:cs="宋体"/>
          <w:bCs/>
          <w:color w:val="auto"/>
          <w:szCs w:val="21"/>
        </w:rPr>
      </w:pPr>
    </w:p>
    <w:p>
      <w:pPr>
        <w:spacing w:line="360" w:lineRule="exact"/>
        <w:ind w:firstLine="420" w:firstLineChars="200"/>
        <w:rPr>
          <w:rFonts w:ascii="宋体" w:hAnsi="宋体" w:cs="宋体"/>
          <w:bCs/>
          <w:color w:val="auto"/>
          <w:szCs w:val="21"/>
        </w:rPr>
      </w:pPr>
    </w:p>
    <w:p>
      <w:pPr>
        <w:spacing w:line="360" w:lineRule="exact"/>
        <w:ind w:firstLine="420" w:firstLineChars="200"/>
        <w:rPr>
          <w:rFonts w:ascii="宋体" w:hAnsi="宋体" w:cs="宋体"/>
          <w:color w:val="auto"/>
          <w:szCs w:val="21"/>
        </w:rPr>
      </w:pPr>
      <w:r>
        <w:rPr>
          <w:rFonts w:hint="eastAsia" w:ascii="宋体" w:hAnsi="宋体" w:cs="宋体"/>
          <w:color w:val="auto"/>
          <w:szCs w:val="21"/>
        </w:rPr>
        <w:t>发包人：  (公章)                       承包人：  (公章)</w:t>
      </w:r>
    </w:p>
    <w:p>
      <w:pPr>
        <w:spacing w:line="360" w:lineRule="exact"/>
        <w:ind w:firstLine="420" w:firstLineChars="200"/>
        <w:rPr>
          <w:rFonts w:ascii="宋体" w:hAnsi="宋体" w:cs="宋体"/>
          <w:color w:val="auto"/>
          <w:szCs w:val="21"/>
          <w:u w:val="single"/>
        </w:rPr>
      </w:pPr>
      <w:r>
        <w:rPr>
          <w:rFonts w:hint="eastAsia" w:ascii="宋体" w:hAnsi="宋体" w:cs="宋体"/>
          <w:color w:val="auto"/>
          <w:szCs w:val="21"/>
        </w:rPr>
        <w:t xml:space="preserve">                                 </w:t>
      </w:r>
    </w:p>
    <w:p>
      <w:pPr>
        <w:spacing w:line="360" w:lineRule="exact"/>
        <w:ind w:firstLine="420" w:firstLineChars="200"/>
        <w:rPr>
          <w:rFonts w:ascii="宋体" w:hAnsi="宋体" w:cs="宋体"/>
          <w:color w:val="auto"/>
          <w:szCs w:val="21"/>
        </w:rPr>
      </w:pPr>
      <w:r>
        <w:rPr>
          <w:rFonts w:hint="eastAsia" w:ascii="宋体" w:hAnsi="宋体" w:cs="宋体"/>
          <w:color w:val="auto"/>
          <w:szCs w:val="21"/>
        </w:rPr>
        <w:t>法定代表人或其委托代理人：            法定代表人或其委托代理人：</w:t>
      </w:r>
    </w:p>
    <w:p>
      <w:pPr>
        <w:spacing w:line="360" w:lineRule="exact"/>
        <w:ind w:firstLine="420" w:firstLineChars="200"/>
        <w:rPr>
          <w:rFonts w:ascii="宋体" w:hAnsi="宋体" w:cs="宋体"/>
          <w:color w:val="auto"/>
          <w:szCs w:val="21"/>
        </w:rPr>
      </w:pPr>
      <w:r>
        <w:rPr>
          <w:rFonts w:hint="eastAsia" w:ascii="宋体" w:hAnsi="宋体" w:cs="宋体"/>
          <w:color w:val="auto"/>
          <w:szCs w:val="21"/>
        </w:rPr>
        <w:t>（签字）                                  （签字）</w:t>
      </w:r>
    </w:p>
    <w:p>
      <w:pPr>
        <w:spacing w:line="360" w:lineRule="exact"/>
        <w:ind w:firstLine="420" w:firstLineChars="200"/>
        <w:rPr>
          <w:rFonts w:ascii="宋体" w:hAnsi="宋体" w:cs="宋体"/>
          <w:color w:val="auto"/>
          <w:szCs w:val="21"/>
          <w:u w:val="single"/>
        </w:rPr>
      </w:pPr>
    </w:p>
    <w:p>
      <w:pPr>
        <w:tabs>
          <w:tab w:val="left" w:pos="4410"/>
        </w:tabs>
        <w:spacing w:line="360" w:lineRule="exact"/>
        <w:ind w:firstLine="420" w:firstLineChars="200"/>
        <w:rPr>
          <w:rFonts w:ascii="宋体" w:hAnsi="宋体" w:cs="宋体"/>
          <w:color w:val="auto"/>
          <w:szCs w:val="21"/>
        </w:rPr>
      </w:pPr>
      <w:r>
        <w:rPr>
          <w:rFonts w:hint="eastAsia" w:ascii="宋体" w:hAnsi="宋体" w:cs="宋体"/>
          <w:color w:val="auto"/>
          <w:szCs w:val="21"/>
        </w:rPr>
        <w:t>统一社会信用代码：</w:t>
      </w:r>
      <w:r>
        <w:rPr>
          <w:rFonts w:hint="eastAsia" w:ascii="宋体" w:hAnsi="宋体" w:cs="宋体"/>
          <w:bCs/>
          <w:color w:val="auto"/>
          <w:szCs w:val="21"/>
          <w:u w:val="single"/>
        </w:rPr>
        <w:t xml:space="preserve">                  </w:t>
      </w:r>
      <w:r>
        <w:rPr>
          <w:rFonts w:hint="eastAsia" w:ascii="宋体" w:hAnsi="宋体" w:cs="宋体"/>
          <w:color w:val="auto"/>
          <w:szCs w:val="21"/>
        </w:rPr>
        <w:t xml:space="preserve"> 统一社会信用代码：</w:t>
      </w:r>
      <w:r>
        <w:rPr>
          <w:rFonts w:hint="eastAsia" w:ascii="宋体" w:hAnsi="宋体" w:cs="宋体"/>
          <w:bCs/>
          <w:color w:val="auto"/>
          <w:szCs w:val="21"/>
          <w:u w:val="single"/>
        </w:rPr>
        <w:t xml:space="preserve">                     </w:t>
      </w:r>
    </w:p>
    <w:p>
      <w:pPr>
        <w:spacing w:line="360" w:lineRule="exact"/>
        <w:ind w:firstLine="420" w:firstLineChars="200"/>
        <w:rPr>
          <w:rFonts w:ascii="宋体" w:hAnsi="宋体" w:cs="宋体"/>
          <w:color w:val="auto"/>
          <w:szCs w:val="21"/>
        </w:rPr>
      </w:pPr>
      <w:r>
        <w:rPr>
          <w:rFonts w:hint="eastAsia" w:ascii="宋体" w:hAnsi="宋体" w:cs="宋体"/>
          <w:color w:val="auto"/>
          <w:szCs w:val="21"/>
        </w:rPr>
        <w:t>地  址：</w:t>
      </w:r>
      <w:r>
        <w:rPr>
          <w:rFonts w:hint="eastAsia" w:ascii="宋体" w:hAnsi="宋体" w:cs="宋体"/>
          <w:bCs/>
          <w:color w:val="auto"/>
          <w:szCs w:val="21"/>
          <w:u w:val="single"/>
        </w:rPr>
        <w:t xml:space="preserve">                            </w:t>
      </w:r>
      <w:r>
        <w:rPr>
          <w:rFonts w:hint="eastAsia" w:ascii="宋体" w:hAnsi="宋体" w:cs="宋体"/>
          <w:color w:val="auto"/>
          <w:szCs w:val="21"/>
        </w:rPr>
        <w:t xml:space="preserve"> 地  址：</w:t>
      </w:r>
      <w:r>
        <w:rPr>
          <w:rFonts w:hint="eastAsia" w:ascii="宋体" w:hAnsi="宋体" w:cs="宋体"/>
          <w:bCs/>
          <w:color w:val="auto"/>
          <w:szCs w:val="21"/>
          <w:u w:val="single"/>
        </w:rPr>
        <w:t xml:space="preserve">                               </w:t>
      </w:r>
    </w:p>
    <w:p>
      <w:pPr>
        <w:spacing w:line="360" w:lineRule="exact"/>
        <w:ind w:firstLine="420" w:firstLineChars="200"/>
        <w:rPr>
          <w:rFonts w:ascii="宋体" w:hAnsi="宋体" w:cs="宋体"/>
          <w:color w:val="auto"/>
          <w:szCs w:val="21"/>
        </w:rPr>
      </w:pPr>
      <w:r>
        <w:rPr>
          <w:rFonts w:hint="eastAsia" w:ascii="宋体" w:hAnsi="宋体" w:cs="宋体"/>
          <w:color w:val="auto"/>
          <w:szCs w:val="21"/>
        </w:rPr>
        <w:t>邮政编码：</w:t>
      </w:r>
      <w:r>
        <w:rPr>
          <w:rFonts w:hint="eastAsia" w:ascii="宋体" w:hAnsi="宋体" w:cs="宋体"/>
          <w:bCs/>
          <w:color w:val="auto"/>
          <w:szCs w:val="21"/>
          <w:u w:val="single"/>
        </w:rPr>
        <w:t xml:space="preserve">                          </w:t>
      </w:r>
      <w:r>
        <w:rPr>
          <w:rFonts w:hint="eastAsia" w:ascii="宋体" w:hAnsi="宋体" w:cs="宋体"/>
          <w:color w:val="auto"/>
          <w:szCs w:val="21"/>
        </w:rPr>
        <w:t xml:space="preserve"> 邮政编码：</w:t>
      </w:r>
      <w:r>
        <w:rPr>
          <w:rFonts w:hint="eastAsia" w:ascii="宋体" w:hAnsi="宋体" w:cs="宋体"/>
          <w:bCs/>
          <w:color w:val="auto"/>
          <w:szCs w:val="21"/>
          <w:u w:val="single"/>
        </w:rPr>
        <w:t xml:space="preserve">                             </w:t>
      </w:r>
    </w:p>
    <w:p>
      <w:pPr>
        <w:spacing w:line="360" w:lineRule="exact"/>
        <w:ind w:firstLine="420" w:firstLineChars="200"/>
        <w:rPr>
          <w:rFonts w:ascii="宋体" w:hAnsi="宋体" w:cs="宋体"/>
          <w:color w:val="auto"/>
          <w:szCs w:val="21"/>
        </w:rPr>
      </w:pPr>
      <w:r>
        <w:rPr>
          <w:rFonts w:hint="eastAsia" w:ascii="宋体" w:hAnsi="宋体" w:cs="宋体"/>
          <w:color w:val="auto"/>
          <w:szCs w:val="21"/>
        </w:rPr>
        <w:t>法定代表人：</w:t>
      </w:r>
      <w:r>
        <w:rPr>
          <w:rFonts w:hint="eastAsia" w:ascii="宋体" w:hAnsi="宋体" w:cs="宋体"/>
          <w:bCs/>
          <w:color w:val="auto"/>
          <w:szCs w:val="21"/>
          <w:u w:val="single"/>
        </w:rPr>
        <w:t xml:space="preserve">                        </w:t>
      </w:r>
      <w:r>
        <w:rPr>
          <w:rFonts w:hint="eastAsia" w:ascii="宋体" w:hAnsi="宋体" w:cs="宋体"/>
          <w:color w:val="auto"/>
          <w:szCs w:val="21"/>
        </w:rPr>
        <w:t xml:space="preserve"> 法定代表人：</w:t>
      </w:r>
      <w:r>
        <w:rPr>
          <w:rFonts w:hint="eastAsia" w:ascii="宋体" w:hAnsi="宋体" w:cs="宋体"/>
          <w:bCs/>
          <w:color w:val="auto"/>
          <w:szCs w:val="21"/>
          <w:u w:val="single"/>
        </w:rPr>
        <w:t xml:space="preserve">                           </w:t>
      </w:r>
    </w:p>
    <w:p>
      <w:pPr>
        <w:spacing w:line="360" w:lineRule="exact"/>
        <w:ind w:firstLine="420" w:firstLineChars="200"/>
        <w:rPr>
          <w:rFonts w:ascii="宋体" w:hAnsi="宋体" w:cs="宋体"/>
          <w:color w:val="auto"/>
          <w:szCs w:val="21"/>
        </w:rPr>
      </w:pPr>
      <w:r>
        <w:rPr>
          <w:rFonts w:hint="eastAsia" w:ascii="宋体" w:hAnsi="宋体" w:cs="宋体"/>
          <w:color w:val="auto"/>
          <w:szCs w:val="21"/>
        </w:rPr>
        <w:t>委托代理人：</w:t>
      </w:r>
      <w:r>
        <w:rPr>
          <w:rFonts w:hint="eastAsia" w:ascii="宋体" w:hAnsi="宋体" w:cs="宋体"/>
          <w:bCs/>
          <w:color w:val="auto"/>
          <w:szCs w:val="21"/>
          <w:u w:val="single"/>
        </w:rPr>
        <w:t xml:space="preserve">                        </w:t>
      </w:r>
      <w:r>
        <w:rPr>
          <w:rFonts w:hint="eastAsia" w:ascii="宋体" w:hAnsi="宋体" w:cs="宋体"/>
          <w:color w:val="auto"/>
          <w:szCs w:val="21"/>
        </w:rPr>
        <w:t xml:space="preserve"> 委托代理人：</w:t>
      </w:r>
      <w:r>
        <w:rPr>
          <w:rFonts w:hint="eastAsia" w:ascii="宋体" w:hAnsi="宋体" w:cs="宋体"/>
          <w:bCs/>
          <w:color w:val="auto"/>
          <w:szCs w:val="21"/>
          <w:u w:val="single"/>
        </w:rPr>
        <w:t xml:space="preserve">                          </w:t>
      </w:r>
      <w:r>
        <w:rPr>
          <w:rFonts w:hint="eastAsia" w:ascii="宋体" w:hAnsi="宋体" w:cs="宋体"/>
          <w:color w:val="auto"/>
          <w:szCs w:val="21"/>
          <w:u w:val="single"/>
        </w:rPr>
        <w:t xml:space="preserve"> </w:t>
      </w:r>
    </w:p>
    <w:p>
      <w:pPr>
        <w:spacing w:line="360" w:lineRule="exact"/>
        <w:ind w:firstLine="420" w:firstLineChars="200"/>
        <w:rPr>
          <w:rFonts w:ascii="宋体" w:hAnsi="宋体" w:cs="宋体"/>
          <w:color w:val="auto"/>
          <w:szCs w:val="21"/>
        </w:rPr>
      </w:pPr>
      <w:r>
        <w:rPr>
          <w:rFonts w:hint="eastAsia" w:ascii="宋体" w:hAnsi="宋体" w:cs="宋体"/>
          <w:color w:val="auto"/>
          <w:szCs w:val="21"/>
        </w:rPr>
        <w:t>电  话：</w:t>
      </w:r>
      <w:r>
        <w:rPr>
          <w:rFonts w:hint="eastAsia" w:ascii="宋体" w:hAnsi="宋体" w:cs="宋体"/>
          <w:bCs/>
          <w:color w:val="auto"/>
          <w:szCs w:val="21"/>
          <w:u w:val="single"/>
        </w:rPr>
        <w:t xml:space="preserve">                            </w:t>
      </w:r>
      <w:r>
        <w:rPr>
          <w:rFonts w:hint="eastAsia" w:ascii="宋体" w:hAnsi="宋体" w:cs="宋体"/>
          <w:color w:val="auto"/>
          <w:szCs w:val="21"/>
        </w:rPr>
        <w:t xml:space="preserve"> 电  话：</w:t>
      </w:r>
      <w:r>
        <w:rPr>
          <w:rFonts w:hint="eastAsia" w:ascii="宋体" w:hAnsi="宋体" w:cs="宋体"/>
          <w:bCs/>
          <w:color w:val="auto"/>
          <w:szCs w:val="21"/>
          <w:u w:val="single"/>
        </w:rPr>
        <w:t xml:space="preserve">                               </w:t>
      </w:r>
    </w:p>
    <w:p>
      <w:pPr>
        <w:spacing w:line="360" w:lineRule="exact"/>
        <w:ind w:firstLine="420" w:firstLineChars="200"/>
        <w:rPr>
          <w:rFonts w:ascii="宋体" w:hAnsi="宋体" w:cs="宋体"/>
          <w:color w:val="auto"/>
          <w:szCs w:val="21"/>
        </w:rPr>
      </w:pPr>
      <w:r>
        <w:rPr>
          <w:rFonts w:hint="eastAsia" w:ascii="宋体" w:hAnsi="宋体" w:cs="宋体"/>
          <w:color w:val="auto"/>
          <w:szCs w:val="21"/>
        </w:rPr>
        <w:t>传  真：</w:t>
      </w:r>
      <w:r>
        <w:rPr>
          <w:rFonts w:hint="eastAsia" w:ascii="宋体" w:hAnsi="宋体" w:cs="宋体"/>
          <w:bCs/>
          <w:color w:val="auto"/>
          <w:szCs w:val="21"/>
          <w:u w:val="single"/>
        </w:rPr>
        <w:t xml:space="preserve">                            </w:t>
      </w:r>
      <w:r>
        <w:rPr>
          <w:rFonts w:hint="eastAsia" w:ascii="宋体" w:hAnsi="宋体" w:cs="宋体"/>
          <w:color w:val="auto"/>
          <w:szCs w:val="21"/>
        </w:rPr>
        <w:t xml:space="preserve"> 传  真：</w:t>
      </w:r>
      <w:r>
        <w:rPr>
          <w:rFonts w:hint="eastAsia" w:ascii="宋体" w:hAnsi="宋体" w:cs="宋体"/>
          <w:bCs/>
          <w:color w:val="auto"/>
          <w:szCs w:val="21"/>
          <w:u w:val="single"/>
        </w:rPr>
        <w:t xml:space="preserve">                               </w:t>
      </w:r>
    </w:p>
    <w:p>
      <w:pPr>
        <w:spacing w:line="360" w:lineRule="exact"/>
        <w:ind w:firstLine="420" w:firstLineChars="200"/>
        <w:rPr>
          <w:rFonts w:ascii="宋体" w:hAnsi="宋体" w:cs="宋体"/>
          <w:color w:val="auto"/>
          <w:szCs w:val="21"/>
        </w:rPr>
      </w:pPr>
      <w:r>
        <w:rPr>
          <w:rFonts w:hint="eastAsia" w:ascii="宋体" w:hAnsi="宋体" w:cs="宋体"/>
          <w:color w:val="auto"/>
          <w:szCs w:val="21"/>
        </w:rPr>
        <w:t>电子信箱：</w:t>
      </w:r>
      <w:r>
        <w:rPr>
          <w:rFonts w:hint="eastAsia" w:ascii="宋体" w:hAnsi="宋体" w:cs="宋体"/>
          <w:color w:val="auto"/>
          <w:szCs w:val="21"/>
          <w:u w:val="single"/>
        </w:rPr>
        <w:t xml:space="preserve">                          </w:t>
      </w:r>
      <w:r>
        <w:rPr>
          <w:rFonts w:hint="eastAsia" w:ascii="宋体" w:hAnsi="宋体" w:cs="宋体"/>
          <w:color w:val="auto"/>
          <w:szCs w:val="21"/>
        </w:rPr>
        <w:t xml:space="preserve"> 电子信箱：</w:t>
      </w:r>
      <w:r>
        <w:rPr>
          <w:rFonts w:hint="eastAsia" w:ascii="宋体" w:hAnsi="宋体" w:cs="宋体"/>
          <w:bCs/>
          <w:color w:val="auto"/>
          <w:szCs w:val="21"/>
          <w:u w:val="single"/>
        </w:rPr>
        <w:t xml:space="preserve">                             </w:t>
      </w:r>
    </w:p>
    <w:p>
      <w:pPr>
        <w:spacing w:line="360" w:lineRule="exact"/>
        <w:ind w:firstLine="420" w:firstLineChars="200"/>
        <w:rPr>
          <w:rFonts w:ascii="宋体" w:hAnsi="宋体" w:cs="宋体"/>
          <w:bCs/>
          <w:color w:val="auto"/>
          <w:szCs w:val="21"/>
          <w:u w:val="single"/>
        </w:rPr>
      </w:pPr>
      <w:r>
        <w:rPr>
          <w:rFonts w:hint="eastAsia" w:ascii="宋体" w:hAnsi="宋体" w:cs="宋体"/>
          <w:color w:val="auto"/>
          <w:szCs w:val="21"/>
        </w:rPr>
        <w:t>开户银行：</w:t>
      </w:r>
      <w:r>
        <w:rPr>
          <w:rFonts w:hint="eastAsia" w:ascii="宋体" w:hAnsi="宋体" w:cs="宋体"/>
          <w:bCs/>
          <w:color w:val="auto"/>
          <w:szCs w:val="21"/>
          <w:u w:val="single"/>
        </w:rPr>
        <w:t xml:space="preserve">                          </w:t>
      </w:r>
      <w:r>
        <w:rPr>
          <w:rFonts w:hint="eastAsia" w:ascii="宋体" w:hAnsi="宋体" w:cs="宋体"/>
          <w:color w:val="auto"/>
          <w:szCs w:val="21"/>
        </w:rPr>
        <w:t xml:space="preserve"> 开户银行：</w:t>
      </w:r>
      <w:r>
        <w:rPr>
          <w:rFonts w:hint="eastAsia" w:ascii="宋体" w:hAnsi="宋体" w:cs="宋体"/>
          <w:bCs/>
          <w:color w:val="auto"/>
          <w:szCs w:val="21"/>
          <w:u w:val="single"/>
        </w:rPr>
        <w:t xml:space="preserve">                             </w:t>
      </w:r>
    </w:p>
    <w:p>
      <w:pPr>
        <w:spacing w:line="360" w:lineRule="exact"/>
        <w:ind w:firstLine="420" w:firstLineChars="200"/>
        <w:rPr>
          <w:rFonts w:ascii="宋体" w:hAnsi="宋体" w:cs="宋体"/>
          <w:color w:val="auto"/>
          <w:szCs w:val="21"/>
          <w:u w:val="single"/>
        </w:rPr>
      </w:pPr>
      <w:r>
        <w:rPr>
          <w:rFonts w:hint="eastAsia" w:ascii="宋体" w:hAnsi="宋体" w:cs="宋体"/>
          <w:color w:val="auto"/>
          <w:szCs w:val="21"/>
        </w:rPr>
        <w:t>账  号：</w:t>
      </w:r>
      <w:r>
        <w:rPr>
          <w:rFonts w:hint="eastAsia" w:ascii="宋体" w:hAnsi="宋体" w:cs="宋体"/>
          <w:bCs/>
          <w:color w:val="auto"/>
          <w:szCs w:val="21"/>
          <w:u w:val="single"/>
        </w:rPr>
        <w:t xml:space="preserve">                            </w:t>
      </w:r>
      <w:r>
        <w:rPr>
          <w:rFonts w:hint="eastAsia" w:ascii="宋体" w:hAnsi="宋体" w:cs="宋体"/>
          <w:color w:val="auto"/>
          <w:szCs w:val="21"/>
        </w:rPr>
        <w:t xml:space="preserve"> 账  号：</w:t>
      </w:r>
      <w:r>
        <w:rPr>
          <w:rFonts w:hint="eastAsia" w:ascii="宋体" w:hAnsi="宋体" w:cs="宋体"/>
          <w:bCs/>
          <w:color w:val="auto"/>
          <w:szCs w:val="21"/>
          <w:u w:val="single"/>
        </w:rPr>
        <w:t xml:space="preserve">                              </w:t>
      </w:r>
      <w:bookmarkStart w:id="38" w:name="_Toc228163246"/>
      <w:bookmarkStart w:id="39" w:name="_Toc394573946"/>
    </w:p>
    <w:p>
      <w:pPr>
        <w:spacing w:line="360" w:lineRule="exact"/>
        <w:rPr>
          <w:rFonts w:ascii="宋体" w:hAnsi="宋体" w:cs="宋体"/>
          <w:color w:val="auto"/>
          <w:szCs w:val="21"/>
          <w:u w:val="single"/>
        </w:rPr>
      </w:pPr>
    </w:p>
    <w:p>
      <w:pPr>
        <w:spacing w:before="100" w:line="400" w:lineRule="exact"/>
        <w:jc w:val="center"/>
        <w:outlineLvl w:val="1"/>
        <w:rPr>
          <w:rFonts w:ascii="宋体" w:hAnsi="宋体" w:cs="宋体"/>
          <w:color w:val="auto"/>
          <w:sz w:val="32"/>
          <w:szCs w:val="32"/>
        </w:rPr>
      </w:pPr>
      <w:bookmarkStart w:id="40" w:name="_Toc68615907"/>
    </w:p>
    <w:p>
      <w:pPr>
        <w:spacing w:before="100" w:line="400" w:lineRule="exact"/>
        <w:jc w:val="center"/>
        <w:outlineLvl w:val="1"/>
        <w:rPr>
          <w:rFonts w:ascii="宋体" w:hAnsi="宋体" w:cs="宋体"/>
          <w:color w:val="auto"/>
          <w:sz w:val="32"/>
          <w:szCs w:val="32"/>
        </w:rPr>
      </w:pPr>
    </w:p>
    <w:p>
      <w:pPr>
        <w:spacing w:before="100" w:line="400" w:lineRule="exact"/>
        <w:jc w:val="center"/>
        <w:outlineLvl w:val="1"/>
        <w:rPr>
          <w:rFonts w:ascii="宋体" w:hAnsi="宋体" w:cs="宋体"/>
          <w:color w:val="auto"/>
          <w:sz w:val="28"/>
          <w:szCs w:val="20"/>
        </w:rPr>
      </w:pPr>
      <w:r>
        <w:rPr>
          <w:rFonts w:hint="eastAsia" w:ascii="宋体" w:hAnsi="宋体" w:cs="宋体"/>
          <w:color w:val="auto"/>
          <w:sz w:val="32"/>
          <w:szCs w:val="32"/>
        </w:rPr>
        <w:t>第二部分   通用合同条款</w:t>
      </w:r>
      <w:bookmarkEnd w:id="38"/>
      <w:r>
        <w:rPr>
          <w:rFonts w:hint="eastAsia" w:ascii="宋体" w:hAnsi="宋体" w:cs="宋体"/>
          <w:color w:val="auto"/>
          <w:sz w:val="32"/>
          <w:szCs w:val="32"/>
        </w:rPr>
        <w:t>（略）</w:t>
      </w:r>
      <w:bookmarkEnd w:id="39"/>
      <w:bookmarkEnd w:id="40"/>
    </w:p>
    <w:p>
      <w:pPr>
        <w:adjustRightInd w:val="0"/>
        <w:snapToGrid w:val="0"/>
        <w:spacing w:line="400" w:lineRule="exact"/>
        <w:ind w:firstLine="420" w:firstLineChars="200"/>
        <w:rPr>
          <w:rFonts w:ascii="宋体" w:hAnsi="宋体" w:cs="宋体"/>
          <w:color w:val="auto"/>
          <w:sz w:val="32"/>
          <w:szCs w:val="32"/>
        </w:rPr>
      </w:pPr>
      <w:r>
        <w:rPr>
          <w:rFonts w:hint="eastAsia" w:ascii="宋体" w:hAnsi="宋体" w:cs="宋体"/>
          <w:color w:val="auto"/>
          <w:szCs w:val="20"/>
        </w:rPr>
        <w:t>合同通用条款采用《建设工程施工合同（示范文本）》的通用条款（GF—2017—0201）</w:t>
      </w:r>
    </w:p>
    <w:p>
      <w:pPr>
        <w:spacing w:before="100" w:line="400" w:lineRule="exact"/>
        <w:jc w:val="center"/>
        <w:outlineLvl w:val="1"/>
        <w:rPr>
          <w:rFonts w:ascii="宋体" w:hAnsi="宋体" w:cs="宋体"/>
          <w:color w:val="auto"/>
          <w:sz w:val="32"/>
          <w:szCs w:val="32"/>
        </w:rPr>
      </w:pPr>
      <w:bookmarkStart w:id="41" w:name="_Toc278377207"/>
      <w:bookmarkStart w:id="42" w:name="_Toc68615908"/>
      <w:bookmarkStart w:id="43" w:name="_Toc267919286"/>
      <w:bookmarkStart w:id="44" w:name="_Toc394573947"/>
    </w:p>
    <w:p>
      <w:pPr>
        <w:spacing w:before="100" w:line="400" w:lineRule="exact"/>
        <w:jc w:val="center"/>
        <w:outlineLvl w:val="1"/>
        <w:rPr>
          <w:rFonts w:ascii="宋体" w:hAnsi="宋体" w:cs="宋体"/>
          <w:color w:val="auto"/>
          <w:sz w:val="32"/>
          <w:szCs w:val="32"/>
        </w:rPr>
      </w:pPr>
    </w:p>
    <w:p>
      <w:pPr>
        <w:spacing w:before="100" w:line="400" w:lineRule="exact"/>
        <w:jc w:val="center"/>
        <w:outlineLvl w:val="1"/>
        <w:rPr>
          <w:rFonts w:ascii="宋体" w:hAnsi="宋体" w:cs="宋体"/>
          <w:color w:val="auto"/>
          <w:sz w:val="32"/>
          <w:szCs w:val="32"/>
        </w:rPr>
      </w:pPr>
    </w:p>
    <w:p>
      <w:pPr>
        <w:spacing w:before="100" w:line="400" w:lineRule="exact"/>
        <w:jc w:val="center"/>
        <w:outlineLvl w:val="1"/>
        <w:rPr>
          <w:rFonts w:ascii="宋体" w:hAnsi="宋体" w:cs="宋体"/>
          <w:color w:val="auto"/>
          <w:sz w:val="32"/>
          <w:szCs w:val="32"/>
        </w:rPr>
      </w:pPr>
    </w:p>
    <w:p>
      <w:pPr>
        <w:spacing w:before="100" w:line="400" w:lineRule="exact"/>
        <w:jc w:val="center"/>
        <w:outlineLvl w:val="1"/>
        <w:rPr>
          <w:rFonts w:ascii="宋体" w:hAnsi="宋体" w:cs="宋体"/>
          <w:color w:val="auto"/>
          <w:sz w:val="32"/>
          <w:szCs w:val="32"/>
        </w:rPr>
      </w:pPr>
    </w:p>
    <w:p>
      <w:pPr>
        <w:spacing w:before="100" w:line="400" w:lineRule="exact"/>
        <w:jc w:val="center"/>
        <w:outlineLvl w:val="1"/>
        <w:rPr>
          <w:rFonts w:ascii="宋体" w:hAnsi="宋体" w:cs="宋体"/>
          <w:color w:val="auto"/>
          <w:sz w:val="32"/>
          <w:szCs w:val="32"/>
        </w:rPr>
      </w:pPr>
    </w:p>
    <w:p>
      <w:pPr>
        <w:spacing w:before="100" w:line="400" w:lineRule="exact"/>
        <w:jc w:val="center"/>
        <w:outlineLvl w:val="1"/>
        <w:rPr>
          <w:rFonts w:ascii="宋体" w:hAnsi="宋体" w:cs="宋体"/>
          <w:color w:val="auto"/>
          <w:sz w:val="32"/>
          <w:szCs w:val="32"/>
        </w:rPr>
      </w:pPr>
    </w:p>
    <w:p>
      <w:pPr>
        <w:spacing w:before="100" w:line="400" w:lineRule="exact"/>
        <w:jc w:val="center"/>
        <w:outlineLvl w:val="1"/>
        <w:rPr>
          <w:rFonts w:ascii="宋体" w:hAnsi="宋体" w:cs="宋体"/>
          <w:color w:val="auto"/>
          <w:sz w:val="32"/>
          <w:szCs w:val="32"/>
        </w:rPr>
      </w:pPr>
    </w:p>
    <w:p>
      <w:pPr>
        <w:spacing w:before="100" w:line="400" w:lineRule="exact"/>
        <w:jc w:val="center"/>
        <w:outlineLvl w:val="1"/>
        <w:rPr>
          <w:rFonts w:ascii="宋体" w:hAnsi="宋体" w:cs="宋体"/>
          <w:color w:val="auto"/>
          <w:sz w:val="32"/>
          <w:szCs w:val="32"/>
        </w:rPr>
      </w:pPr>
    </w:p>
    <w:p>
      <w:pPr>
        <w:spacing w:before="100" w:line="400" w:lineRule="exact"/>
        <w:jc w:val="center"/>
        <w:outlineLvl w:val="1"/>
        <w:rPr>
          <w:rFonts w:ascii="宋体" w:hAnsi="宋体" w:cs="宋体"/>
          <w:color w:val="auto"/>
          <w:sz w:val="32"/>
          <w:szCs w:val="32"/>
        </w:rPr>
      </w:pPr>
    </w:p>
    <w:p>
      <w:pPr>
        <w:spacing w:before="100" w:line="400" w:lineRule="exact"/>
        <w:jc w:val="center"/>
        <w:outlineLvl w:val="1"/>
        <w:rPr>
          <w:rFonts w:ascii="宋体" w:hAnsi="宋体" w:cs="宋体"/>
          <w:color w:val="auto"/>
          <w:sz w:val="32"/>
          <w:szCs w:val="32"/>
        </w:rPr>
      </w:pPr>
    </w:p>
    <w:p>
      <w:pPr>
        <w:spacing w:before="100" w:line="400" w:lineRule="exact"/>
        <w:jc w:val="center"/>
        <w:outlineLvl w:val="1"/>
        <w:rPr>
          <w:rFonts w:ascii="宋体" w:hAnsi="宋体" w:cs="宋体"/>
          <w:color w:val="auto"/>
          <w:sz w:val="32"/>
          <w:szCs w:val="32"/>
        </w:rPr>
      </w:pPr>
    </w:p>
    <w:p>
      <w:pPr>
        <w:spacing w:before="100" w:line="400" w:lineRule="exact"/>
        <w:jc w:val="center"/>
        <w:outlineLvl w:val="1"/>
        <w:rPr>
          <w:rFonts w:ascii="宋体" w:hAnsi="宋体" w:cs="宋体"/>
          <w:color w:val="auto"/>
          <w:sz w:val="32"/>
          <w:szCs w:val="32"/>
        </w:rPr>
      </w:pPr>
    </w:p>
    <w:p>
      <w:pPr>
        <w:spacing w:before="100" w:line="400" w:lineRule="exact"/>
        <w:jc w:val="center"/>
        <w:outlineLvl w:val="1"/>
        <w:rPr>
          <w:rFonts w:ascii="宋体" w:hAnsi="宋体" w:cs="宋体"/>
          <w:color w:val="auto"/>
          <w:sz w:val="32"/>
          <w:szCs w:val="32"/>
        </w:rPr>
      </w:pPr>
    </w:p>
    <w:p>
      <w:pPr>
        <w:spacing w:before="100" w:line="400" w:lineRule="exact"/>
        <w:jc w:val="center"/>
        <w:outlineLvl w:val="1"/>
        <w:rPr>
          <w:rFonts w:ascii="宋体" w:hAnsi="宋体" w:cs="宋体"/>
          <w:color w:val="auto"/>
          <w:sz w:val="32"/>
          <w:szCs w:val="32"/>
        </w:rPr>
      </w:pPr>
    </w:p>
    <w:p>
      <w:pPr>
        <w:spacing w:before="100" w:line="400" w:lineRule="exact"/>
        <w:jc w:val="center"/>
        <w:outlineLvl w:val="1"/>
        <w:rPr>
          <w:rFonts w:ascii="宋体" w:hAnsi="宋体" w:cs="宋体"/>
          <w:color w:val="auto"/>
          <w:sz w:val="32"/>
          <w:szCs w:val="32"/>
        </w:rPr>
      </w:pPr>
    </w:p>
    <w:p>
      <w:pPr>
        <w:spacing w:before="100" w:line="400" w:lineRule="exact"/>
        <w:jc w:val="center"/>
        <w:outlineLvl w:val="1"/>
        <w:rPr>
          <w:rFonts w:ascii="宋体" w:hAnsi="宋体" w:cs="宋体"/>
          <w:color w:val="auto"/>
          <w:sz w:val="32"/>
          <w:szCs w:val="32"/>
        </w:rPr>
      </w:pPr>
    </w:p>
    <w:p>
      <w:pPr>
        <w:spacing w:before="100" w:line="400" w:lineRule="exact"/>
        <w:jc w:val="center"/>
        <w:outlineLvl w:val="1"/>
        <w:rPr>
          <w:rFonts w:ascii="宋体" w:hAnsi="宋体" w:cs="宋体"/>
          <w:color w:val="auto"/>
          <w:sz w:val="32"/>
          <w:szCs w:val="32"/>
        </w:rPr>
      </w:pPr>
    </w:p>
    <w:p>
      <w:pPr>
        <w:spacing w:before="100" w:line="400" w:lineRule="exact"/>
        <w:jc w:val="center"/>
        <w:outlineLvl w:val="1"/>
        <w:rPr>
          <w:rFonts w:ascii="宋体" w:hAnsi="宋体" w:cs="宋体"/>
          <w:color w:val="auto"/>
          <w:sz w:val="32"/>
          <w:szCs w:val="32"/>
        </w:rPr>
      </w:pPr>
    </w:p>
    <w:p>
      <w:pPr>
        <w:spacing w:before="100" w:line="400" w:lineRule="exact"/>
        <w:jc w:val="center"/>
        <w:outlineLvl w:val="1"/>
        <w:rPr>
          <w:rFonts w:ascii="宋体" w:hAnsi="宋体" w:cs="宋体"/>
          <w:color w:val="auto"/>
          <w:sz w:val="32"/>
          <w:szCs w:val="32"/>
        </w:rPr>
      </w:pPr>
    </w:p>
    <w:p>
      <w:pPr>
        <w:spacing w:before="100" w:line="400" w:lineRule="exact"/>
        <w:jc w:val="center"/>
        <w:outlineLvl w:val="1"/>
        <w:rPr>
          <w:rFonts w:ascii="宋体" w:hAnsi="宋体" w:cs="宋体"/>
          <w:color w:val="auto"/>
          <w:sz w:val="32"/>
          <w:szCs w:val="32"/>
        </w:rPr>
      </w:pPr>
    </w:p>
    <w:p>
      <w:pPr>
        <w:spacing w:before="100" w:line="400" w:lineRule="exact"/>
        <w:jc w:val="center"/>
        <w:outlineLvl w:val="1"/>
        <w:rPr>
          <w:rFonts w:ascii="宋体" w:hAnsi="宋体" w:cs="宋体"/>
          <w:color w:val="auto"/>
          <w:sz w:val="32"/>
          <w:szCs w:val="32"/>
        </w:rPr>
      </w:pPr>
    </w:p>
    <w:p>
      <w:pPr>
        <w:spacing w:before="100" w:line="400" w:lineRule="exact"/>
        <w:jc w:val="center"/>
        <w:outlineLvl w:val="1"/>
        <w:rPr>
          <w:rFonts w:ascii="宋体" w:hAnsi="宋体" w:cs="宋体"/>
          <w:color w:val="auto"/>
          <w:sz w:val="32"/>
          <w:szCs w:val="32"/>
        </w:rPr>
      </w:pPr>
    </w:p>
    <w:p>
      <w:pPr>
        <w:spacing w:before="100" w:line="400" w:lineRule="exact"/>
        <w:jc w:val="center"/>
        <w:outlineLvl w:val="1"/>
        <w:rPr>
          <w:rFonts w:ascii="宋体" w:hAnsi="宋体" w:cs="宋体"/>
          <w:color w:val="auto"/>
          <w:sz w:val="32"/>
          <w:szCs w:val="32"/>
        </w:rPr>
      </w:pPr>
    </w:p>
    <w:p>
      <w:pPr>
        <w:spacing w:before="100" w:line="400" w:lineRule="exact"/>
        <w:jc w:val="center"/>
        <w:outlineLvl w:val="1"/>
        <w:rPr>
          <w:rFonts w:ascii="宋体" w:hAnsi="宋体" w:cs="宋体"/>
          <w:color w:val="auto"/>
          <w:sz w:val="32"/>
          <w:szCs w:val="32"/>
        </w:rPr>
      </w:pPr>
    </w:p>
    <w:p>
      <w:pPr>
        <w:spacing w:before="100" w:line="400" w:lineRule="exact"/>
        <w:jc w:val="center"/>
        <w:outlineLvl w:val="1"/>
        <w:rPr>
          <w:rFonts w:ascii="宋体" w:hAnsi="宋体" w:cs="宋体"/>
          <w:color w:val="auto"/>
          <w:sz w:val="32"/>
          <w:szCs w:val="32"/>
        </w:rPr>
      </w:pPr>
    </w:p>
    <w:p>
      <w:pPr>
        <w:spacing w:before="100" w:line="400" w:lineRule="exact"/>
        <w:jc w:val="center"/>
        <w:outlineLvl w:val="1"/>
        <w:rPr>
          <w:rFonts w:ascii="宋体" w:hAnsi="宋体" w:cs="宋体"/>
          <w:color w:val="auto"/>
          <w:sz w:val="32"/>
          <w:szCs w:val="32"/>
        </w:rPr>
      </w:pPr>
      <w:r>
        <w:rPr>
          <w:rFonts w:hint="eastAsia" w:ascii="宋体" w:hAnsi="宋体" w:cs="宋体"/>
          <w:color w:val="auto"/>
          <w:sz w:val="32"/>
          <w:szCs w:val="32"/>
        </w:rPr>
        <w:t>第三部分　专用合同条款</w:t>
      </w:r>
      <w:bookmarkEnd w:id="41"/>
      <w:bookmarkEnd w:id="42"/>
      <w:bookmarkEnd w:id="43"/>
      <w:bookmarkEnd w:id="44"/>
    </w:p>
    <w:p>
      <w:pPr>
        <w:spacing w:line="360" w:lineRule="exact"/>
        <w:ind w:left="312"/>
        <w:outlineLvl w:val="3"/>
        <w:rPr>
          <w:rFonts w:ascii="宋体" w:hAnsi="宋体" w:cs="宋体"/>
          <w:b/>
          <w:bCs/>
          <w:color w:val="auto"/>
          <w:szCs w:val="21"/>
        </w:rPr>
      </w:pPr>
      <w:bookmarkStart w:id="45" w:name="_Toc351203633"/>
      <w:bookmarkStart w:id="46" w:name="_Toc228163249"/>
      <w:r>
        <w:rPr>
          <w:rFonts w:hint="eastAsia" w:ascii="宋体" w:hAnsi="宋体" w:cs="宋体"/>
          <w:b/>
          <w:bCs/>
          <w:color w:val="auto"/>
          <w:szCs w:val="21"/>
        </w:rPr>
        <w:t>1</w:t>
      </w:r>
      <w:bookmarkStart w:id="47" w:name="_Toc296890984"/>
      <w:bookmarkStart w:id="48" w:name="_Toc296503156"/>
      <w:bookmarkStart w:id="49" w:name="_Toc297120456"/>
      <w:bookmarkStart w:id="50" w:name="_Toc296944495"/>
      <w:bookmarkStart w:id="51" w:name="_Toc297048342"/>
      <w:bookmarkStart w:id="52" w:name="_Toc292559866"/>
      <w:bookmarkStart w:id="53" w:name="_Toc292559361"/>
      <w:bookmarkStart w:id="54" w:name="_Toc296891196"/>
      <w:bookmarkStart w:id="55" w:name="_Toc296346657"/>
      <w:bookmarkStart w:id="56" w:name="_Toc296347155"/>
      <w:r>
        <w:rPr>
          <w:rFonts w:hint="eastAsia" w:ascii="宋体" w:hAnsi="宋体" w:cs="宋体"/>
          <w:b/>
          <w:bCs/>
          <w:color w:val="auto"/>
          <w:szCs w:val="21"/>
        </w:rPr>
        <w:t>. 一般约定</w:t>
      </w:r>
      <w:bookmarkEnd w:id="45"/>
    </w:p>
    <w:bookmarkEnd w:id="47"/>
    <w:bookmarkEnd w:id="48"/>
    <w:bookmarkEnd w:id="49"/>
    <w:bookmarkEnd w:id="50"/>
    <w:bookmarkEnd w:id="51"/>
    <w:bookmarkEnd w:id="52"/>
    <w:bookmarkEnd w:id="53"/>
    <w:bookmarkEnd w:id="54"/>
    <w:bookmarkEnd w:id="55"/>
    <w:bookmarkEnd w:id="56"/>
    <w:p>
      <w:pPr>
        <w:spacing w:line="360" w:lineRule="exact"/>
        <w:ind w:firstLine="420" w:firstLineChars="200"/>
        <w:rPr>
          <w:rFonts w:ascii="宋体" w:hAnsi="宋体" w:cs="宋体"/>
          <w:color w:val="auto"/>
          <w:szCs w:val="21"/>
        </w:rPr>
      </w:pPr>
      <w:r>
        <w:rPr>
          <w:rFonts w:hint="eastAsia" w:ascii="宋体" w:hAnsi="宋体" w:cs="宋体"/>
          <w:color w:val="auto"/>
          <w:szCs w:val="21"/>
        </w:rPr>
        <w:t>1.1 词语定义</w:t>
      </w:r>
    </w:p>
    <w:p>
      <w:pPr>
        <w:spacing w:line="360" w:lineRule="exact"/>
        <w:ind w:firstLine="420" w:firstLineChars="200"/>
        <w:rPr>
          <w:rFonts w:ascii="宋体" w:hAnsi="宋体" w:cs="宋体"/>
          <w:color w:val="auto"/>
          <w:kern w:val="0"/>
          <w:szCs w:val="21"/>
        </w:rPr>
      </w:pPr>
      <w:r>
        <w:rPr>
          <w:rFonts w:hint="eastAsia" w:ascii="宋体" w:hAnsi="宋体" w:cs="宋体"/>
          <w:color w:val="auto"/>
          <w:kern w:val="0"/>
          <w:szCs w:val="21"/>
        </w:rPr>
        <w:t>1.1.1合同</w:t>
      </w:r>
    </w:p>
    <w:p>
      <w:pPr>
        <w:spacing w:line="360" w:lineRule="exact"/>
        <w:ind w:firstLine="420" w:firstLineChars="200"/>
        <w:rPr>
          <w:rFonts w:ascii="宋体" w:hAnsi="宋体" w:cs="宋体"/>
          <w:color w:val="auto"/>
          <w:kern w:val="0"/>
          <w:szCs w:val="21"/>
        </w:rPr>
      </w:pPr>
      <w:r>
        <w:rPr>
          <w:rFonts w:hint="eastAsia" w:ascii="宋体" w:hAnsi="宋体" w:cs="宋体"/>
          <w:color w:val="auto"/>
          <w:kern w:val="0"/>
          <w:szCs w:val="21"/>
        </w:rPr>
        <w:t>1.1.1.10其他合同文件包括：</w:t>
      </w:r>
      <w:r>
        <w:rPr>
          <w:rFonts w:hint="eastAsia" w:ascii="宋体" w:hAnsi="宋体" w:cs="宋体"/>
          <w:b/>
          <w:bCs/>
          <w:color w:val="auto"/>
          <w:kern w:val="0"/>
          <w:szCs w:val="21"/>
          <w:u w:val="single"/>
        </w:rPr>
        <w:t>工程磋商文件、《三门县政府投资项目变更管理办法》（三政发〔2018〕44 号）、《关于进一步规范政府投资项目变更有关事项的通知》（三政办发【2023】4号）、除投标函及其附录和已标价工程量清单或预算审核书外的其它投标文件</w:t>
      </w:r>
      <w:r>
        <w:rPr>
          <w:rFonts w:hint="eastAsia" w:ascii="宋体" w:hAnsi="宋体" w:cs="宋体"/>
          <w:b/>
          <w:bCs/>
          <w:color w:val="auto"/>
          <w:kern w:val="0"/>
          <w:szCs w:val="21"/>
        </w:rPr>
        <w:t>。</w:t>
      </w:r>
    </w:p>
    <w:p>
      <w:pPr>
        <w:spacing w:line="360" w:lineRule="exact"/>
        <w:ind w:firstLine="420" w:firstLineChars="200"/>
        <w:rPr>
          <w:rFonts w:ascii="宋体" w:hAnsi="宋体" w:cs="宋体"/>
          <w:color w:val="auto"/>
          <w:szCs w:val="21"/>
        </w:rPr>
      </w:pPr>
      <w:r>
        <w:rPr>
          <w:rFonts w:hint="eastAsia" w:ascii="宋体" w:hAnsi="宋体" w:cs="宋体"/>
          <w:color w:val="auto"/>
          <w:szCs w:val="21"/>
        </w:rPr>
        <w:t>1.1.2 合同当事人及其他相关方</w:t>
      </w:r>
    </w:p>
    <w:p>
      <w:pPr>
        <w:spacing w:line="360" w:lineRule="exact"/>
        <w:ind w:firstLine="420" w:firstLineChars="200"/>
        <w:rPr>
          <w:rFonts w:ascii="宋体" w:hAnsi="宋体" w:cs="宋体"/>
          <w:color w:val="auto"/>
          <w:szCs w:val="21"/>
        </w:rPr>
      </w:pPr>
      <w:r>
        <w:rPr>
          <w:rFonts w:hint="eastAsia" w:ascii="宋体" w:hAnsi="宋体" w:cs="宋体"/>
          <w:color w:val="auto"/>
          <w:szCs w:val="21"/>
        </w:rPr>
        <w:t>1.1.2.4监理人：</w:t>
      </w:r>
    </w:p>
    <w:p>
      <w:pPr>
        <w:spacing w:line="360" w:lineRule="exact"/>
        <w:ind w:firstLine="420" w:firstLineChars="200"/>
        <w:rPr>
          <w:rFonts w:ascii="宋体" w:hAnsi="宋体" w:cs="宋体"/>
          <w:color w:val="auto"/>
          <w:szCs w:val="21"/>
        </w:rPr>
      </w:pPr>
      <w:r>
        <w:rPr>
          <w:rFonts w:hint="eastAsia" w:ascii="宋体" w:hAnsi="宋体" w:cs="宋体"/>
          <w:color w:val="auto"/>
          <w:szCs w:val="21"/>
        </w:rPr>
        <w:t>名    称：</w:t>
      </w:r>
      <w:r>
        <w:rPr>
          <w:rFonts w:hint="eastAsia" w:ascii="宋体" w:hAnsi="宋体" w:cs="宋体"/>
          <w:bCs/>
          <w:color w:val="auto"/>
          <w:szCs w:val="21"/>
          <w:u w:val="single"/>
        </w:rPr>
        <w:t xml:space="preserve">                                          </w:t>
      </w:r>
      <w:r>
        <w:rPr>
          <w:rFonts w:hint="eastAsia" w:ascii="宋体" w:hAnsi="宋体" w:cs="宋体"/>
          <w:color w:val="auto"/>
          <w:szCs w:val="21"/>
          <w:u w:val="single"/>
        </w:rPr>
        <w:t xml:space="preserve"> </w:t>
      </w:r>
      <w:r>
        <w:rPr>
          <w:rFonts w:hint="eastAsia" w:ascii="宋体" w:hAnsi="宋体" w:cs="宋体"/>
          <w:color w:val="auto"/>
          <w:szCs w:val="21"/>
        </w:rPr>
        <w:t>；</w:t>
      </w:r>
    </w:p>
    <w:p>
      <w:pPr>
        <w:spacing w:line="360" w:lineRule="exact"/>
        <w:ind w:firstLine="420" w:firstLineChars="200"/>
        <w:rPr>
          <w:rFonts w:ascii="宋体" w:hAnsi="宋体" w:cs="宋体"/>
          <w:color w:val="auto"/>
          <w:szCs w:val="21"/>
        </w:rPr>
      </w:pPr>
      <w:r>
        <w:rPr>
          <w:rFonts w:hint="eastAsia" w:ascii="宋体" w:hAnsi="宋体" w:cs="宋体"/>
          <w:color w:val="auto"/>
          <w:szCs w:val="21"/>
        </w:rPr>
        <w:t>资质类别和等级：</w:t>
      </w:r>
      <w:r>
        <w:rPr>
          <w:rFonts w:hint="eastAsia" w:ascii="宋体" w:hAnsi="宋体" w:cs="宋体"/>
          <w:bCs/>
          <w:color w:val="auto"/>
          <w:szCs w:val="21"/>
          <w:u w:val="single"/>
        </w:rPr>
        <w:t xml:space="preserve">                                    </w:t>
      </w:r>
      <w:r>
        <w:rPr>
          <w:rFonts w:hint="eastAsia" w:ascii="宋体" w:hAnsi="宋体" w:cs="宋体"/>
          <w:color w:val="auto"/>
          <w:szCs w:val="21"/>
          <w:u w:val="single"/>
        </w:rPr>
        <w:t xml:space="preserve"> </w:t>
      </w:r>
      <w:r>
        <w:rPr>
          <w:rFonts w:hint="eastAsia" w:ascii="宋体" w:hAnsi="宋体" w:cs="宋体"/>
          <w:color w:val="auto"/>
          <w:szCs w:val="21"/>
        </w:rPr>
        <w:t>；</w:t>
      </w:r>
    </w:p>
    <w:p>
      <w:pPr>
        <w:spacing w:line="360" w:lineRule="exact"/>
        <w:ind w:firstLine="420" w:firstLineChars="200"/>
        <w:rPr>
          <w:rFonts w:ascii="宋体" w:hAnsi="宋体" w:cs="宋体"/>
          <w:color w:val="auto"/>
          <w:szCs w:val="21"/>
        </w:rPr>
      </w:pPr>
      <w:r>
        <w:rPr>
          <w:rFonts w:hint="eastAsia" w:ascii="宋体" w:hAnsi="宋体" w:cs="宋体"/>
          <w:color w:val="auto"/>
          <w:szCs w:val="21"/>
        </w:rPr>
        <w:t>联系电话：</w:t>
      </w:r>
      <w:r>
        <w:rPr>
          <w:rFonts w:hint="eastAsia" w:ascii="宋体" w:hAnsi="宋体" w:cs="宋体"/>
          <w:bCs/>
          <w:color w:val="auto"/>
          <w:szCs w:val="21"/>
          <w:u w:val="single"/>
        </w:rPr>
        <w:t xml:space="preserve">                                          </w:t>
      </w:r>
      <w:r>
        <w:rPr>
          <w:rFonts w:hint="eastAsia" w:ascii="宋体" w:hAnsi="宋体" w:cs="宋体"/>
          <w:color w:val="auto"/>
          <w:szCs w:val="21"/>
          <w:u w:val="single"/>
        </w:rPr>
        <w:t xml:space="preserve"> </w:t>
      </w:r>
      <w:r>
        <w:rPr>
          <w:rFonts w:hint="eastAsia" w:ascii="宋体" w:hAnsi="宋体" w:cs="宋体"/>
          <w:color w:val="auto"/>
          <w:szCs w:val="21"/>
        </w:rPr>
        <w:t>；</w:t>
      </w:r>
    </w:p>
    <w:p>
      <w:pPr>
        <w:spacing w:line="360" w:lineRule="exact"/>
        <w:ind w:firstLine="420" w:firstLineChars="200"/>
        <w:rPr>
          <w:rFonts w:ascii="宋体" w:hAnsi="宋体" w:cs="宋体"/>
          <w:color w:val="auto"/>
          <w:szCs w:val="21"/>
        </w:rPr>
      </w:pPr>
      <w:r>
        <w:rPr>
          <w:rFonts w:hint="eastAsia" w:ascii="宋体" w:hAnsi="宋体" w:cs="宋体"/>
          <w:color w:val="auto"/>
          <w:szCs w:val="21"/>
        </w:rPr>
        <w:t>电子信箱：</w:t>
      </w:r>
      <w:r>
        <w:rPr>
          <w:rFonts w:hint="eastAsia" w:ascii="宋体" w:hAnsi="宋体" w:cs="宋体"/>
          <w:bCs/>
          <w:color w:val="auto"/>
          <w:szCs w:val="21"/>
          <w:u w:val="single"/>
        </w:rPr>
        <w:t xml:space="preserve">                                          </w:t>
      </w:r>
      <w:r>
        <w:rPr>
          <w:rFonts w:hint="eastAsia" w:ascii="宋体" w:hAnsi="宋体" w:cs="宋体"/>
          <w:color w:val="auto"/>
          <w:szCs w:val="21"/>
          <w:u w:val="single"/>
        </w:rPr>
        <w:t xml:space="preserve"> </w:t>
      </w:r>
      <w:r>
        <w:rPr>
          <w:rFonts w:hint="eastAsia" w:ascii="宋体" w:hAnsi="宋体" w:cs="宋体"/>
          <w:color w:val="auto"/>
          <w:szCs w:val="21"/>
        </w:rPr>
        <w:t>；</w:t>
      </w:r>
    </w:p>
    <w:p>
      <w:pPr>
        <w:spacing w:line="360" w:lineRule="exact"/>
        <w:ind w:firstLine="420" w:firstLineChars="200"/>
        <w:rPr>
          <w:rFonts w:ascii="宋体" w:hAnsi="宋体" w:cs="宋体"/>
          <w:color w:val="auto"/>
          <w:szCs w:val="21"/>
        </w:rPr>
      </w:pPr>
      <w:r>
        <w:rPr>
          <w:rFonts w:hint="eastAsia" w:ascii="宋体" w:hAnsi="宋体" w:cs="宋体"/>
          <w:color w:val="auto"/>
          <w:szCs w:val="21"/>
        </w:rPr>
        <w:t>通信地址：</w:t>
      </w:r>
      <w:r>
        <w:rPr>
          <w:rFonts w:hint="eastAsia" w:ascii="宋体" w:hAnsi="宋体" w:cs="宋体"/>
          <w:bCs/>
          <w:color w:val="auto"/>
          <w:szCs w:val="21"/>
          <w:u w:val="single"/>
        </w:rPr>
        <w:t xml:space="preserve">                                          </w:t>
      </w:r>
      <w:r>
        <w:rPr>
          <w:rFonts w:hint="eastAsia" w:ascii="宋体" w:hAnsi="宋体" w:cs="宋体"/>
          <w:color w:val="auto"/>
          <w:szCs w:val="21"/>
          <w:u w:val="single"/>
        </w:rPr>
        <w:t xml:space="preserve"> </w:t>
      </w:r>
      <w:r>
        <w:rPr>
          <w:rFonts w:hint="eastAsia" w:ascii="宋体" w:hAnsi="宋体" w:cs="宋体"/>
          <w:color w:val="auto"/>
          <w:szCs w:val="21"/>
        </w:rPr>
        <w:t>。</w:t>
      </w:r>
    </w:p>
    <w:p>
      <w:pPr>
        <w:spacing w:line="360" w:lineRule="exact"/>
        <w:ind w:firstLine="420" w:firstLineChars="200"/>
        <w:rPr>
          <w:rFonts w:ascii="宋体" w:hAnsi="宋体" w:cs="宋体"/>
          <w:color w:val="auto"/>
          <w:szCs w:val="21"/>
        </w:rPr>
      </w:pPr>
      <w:r>
        <w:rPr>
          <w:rFonts w:hint="eastAsia" w:ascii="宋体" w:hAnsi="宋体" w:cs="宋体"/>
          <w:color w:val="auto"/>
          <w:szCs w:val="21"/>
        </w:rPr>
        <w:t>1.1.2.5 设计人：</w:t>
      </w:r>
    </w:p>
    <w:p>
      <w:pPr>
        <w:spacing w:line="360" w:lineRule="exact"/>
        <w:ind w:firstLine="420" w:firstLineChars="200"/>
        <w:rPr>
          <w:rFonts w:ascii="宋体" w:hAnsi="宋体" w:cs="宋体"/>
          <w:color w:val="auto"/>
          <w:szCs w:val="21"/>
        </w:rPr>
      </w:pPr>
      <w:r>
        <w:rPr>
          <w:rFonts w:hint="eastAsia" w:ascii="宋体" w:hAnsi="宋体" w:cs="宋体"/>
          <w:color w:val="auto"/>
          <w:szCs w:val="21"/>
        </w:rPr>
        <w:t>名    称：</w:t>
      </w:r>
      <w:r>
        <w:rPr>
          <w:rFonts w:hint="eastAsia" w:ascii="宋体" w:hAnsi="宋体" w:cs="宋体"/>
          <w:bCs/>
          <w:color w:val="auto"/>
          <w:szCs w:val="21"/>
          <w:u w:val="single"/>
        </w:rPr>
        <w:t xml:space="preserve">                                          </w:t>
      </w:r>
      <w:r>
        <w:rPr>
          <w:rFonts w:hint="eastAsia" w:ascii="宋体" w:hAnsi="宋体" w:cs="宋体"/>
          <w:color w:val="auto"/>
          <w:szCs w:val="21"/>
          <w:u w:val="single"/>
        </w:rPr>
        <w:t xml:space="preserve"> </w:t>
      </w:r>
      <w:r>
        <w:rPr>
          <w:rFonts w:hint="eastAsia" w:ascii="宋体" w:hAnsi="宋体" w:cs="宋体"/>
          <w:color w:val="auto"/>
          <w:szCs w:val="21"/>
        </w:rPr>
        <w:t>；</w:t>
      </w:r>
    </w:p>
    <w:p>
      <w:pPr>
        <w:spacing w:line="360" w:lineRule="exact"/>
        <w:ind w:firstLine="420" w:firstLineChars="200"/>
        <w:rPr>
          <w:rFonts w:ascii="宋体" w:hAnsi="宋体" w:cs="宋体"/>
          <w:color w:val="auto"/>
          <w:szCs w:val="21"/>
        </w:rPr>
      </w:pPr>
      <w:r>
        <w:rPr>
          <w:rFonts w:hint="eastAsia" w:ascii="宋体" w:hAnsi="宋体" w:cs="宋体"/>
          <w:color w:val="auto"/>
          <w:szCs w:val="21"/>
        </w:rPr>
        <w:t>资质类别和等级：</w:t>
      </w:r>
      <w:r>
        <w:rPr>
          <w:rFonts w:hint="eastAsia" w:ascii="宋体" w:hAnsi="宋体" w:cs="宋体"/>
          <w:bCs/>
          <w:color w:val="auto"/>
          <w:szCs w:val="21"/>
          <w:u w:val="single"/>
        </w:rPr>
        <w:t xml:space="preserve">                                     </w:t>
      </w:r>
      <w:r>
        <w:rPr>
          <w:rFonts w:hint="eastAsia" w:ascii="宋体" w:hAnsi="宋体" w:cs="宋体"/>
          <w:color w:val="auto"/>
          <w:szCs w:val="21"/>
        </w:rPr>
        <w:t>；</w:t>
      </w:r>
    </w:p>
    <w:p>
      <w:pPr>
        <w:spacing w:line="360" w:lineRule="exact"/>
        <w:ind w:firstLine="420" w:firstLineChars="200"/>
        <w:rPr>
          <w:rFonts w:ascii="宋体" w:hAnsi="宋体" w:cs="宋体"/>
          <w:color w:val="auto"/>
          <w:szCs w:val="21"/>
        </w:rPr>
      </w:pPr>
      <w:r>
        <w:rPr>
          <w:rFonts w:hint="eastAsia" w:ascii="宋体" w:hAnsi="宋体" w:cs="宋体"/>
          <w:color w:val="auto"/>
          <w:szCs w:val="21"/>
        </w:rPr>
        <w:t>联系电话：</w:t>
      </w:r>
      <w:r>
        <w:rPr>
          <w:rFonts w:hint="eastAsia" w:ascii="宋体" w:hAnsi="宋体" w:cs="宋体"/>
          <w:bCs/>
          <w:color w:val="auto"/>
          <w:szCs w:val="21"/>
          <w:u w:val="single"/>
        </w:rPr>
        <w:t xml:space="preserve">                                          </w:t>
      </w:r>
      <w:r>
        <w:rPr>
          <w:rFonts w:hint="eastAsia" w:ascii="宋体" w:hAnsi="宋体" w:cs="宋体"/>
          <w:color w:val="auto"/>
          <w:szCs w:val="21"/>
          <w:u w:val="single"/>
        </w:rPr>
        <w:t xml:space="preserve"> </w:t>
      </w:r>
      <w:r>
        <w:rPr>
          <w:rFonts w:hint="eastAsia" w:ascii="宋体" w:hAnsi="宋体" w:cs="宋体"/>
          <w:color w:val="auto"/>
          <w:szCs w:val="21"/>
        </w:rPr>
        <w:t>；</w:t>
      </w:r>
    </w:p>
    <w:p>
      <w:pPr>
        <w:spacing w:line="360" w:lineRule="exact"/>
        <w:ind w:firstLine="420" w:firstLineChars="200"/>
        <w:rPr>
          <w:rFonts w:ascii="宋体" w:hAnsi="宋体" w:cs="宋体"/>
          <w:color w:val="auto"/>
          <w:szCs w:val="21"/>
        </w:rPr>
      </w:pPr>
      <w:r>
        <w:rPr>
          <w:rFonts w:hint="eastAsia" w:ascii="宋体" w:hAnsi="宋体" w:cs="宋体"/>
          <w:color w:val="auto"/>
          <w:szCs w:val="21"/>
        </w:rPr>
        <w:t>电子信箱：</w:t>
      </w:r>
      <w:r>
        <w:rPr>
          <w:rFonts w:hint="eastAsia" w:ascii="宋体" w:hAnsi="宋体" w:cs="宋体"/>
          <w:bCs/>
          <w:color w:val="auto"/>
          <w:szCs w:val="21"/>
          <w:u w:val="single"/>
        </w:rPr>
        <w:t xml:space="preserve">                                          </w:t>
      </w:r>
      <w:r>
        <w:rPr>
          <w:rFonts w:hint="eastAsia" w:ascii="宋体" w:hAnsi="宋体" w:cs="宋体"/>
          <w:color w:val="auto"/>
          <w:szCs w:val="21"/>
          <w:u w:val="single"/>
        </w:rPr>
        <w:t xml:space="preserve"> </w:t>
      </w:r>
      <w:r>
        <w:rPr>
          <w:rFonts w:hint="eastAsia" w:ascii="宋体" w:hAnsi="宋体" w:cs="宋体"/>
          <w:color w:val="auto"/>
          <w:szCs w:val="21"/>
        </w:rPr>
        <w:t>；</w:t>
      </w:r>
    </w:p>
    <w:p>
      <w:pPr>
        <w:spacing w:line="360" w:lineRule="exact"/>
        <w:ind w:firstLine="420" w:firstLineChars="200"/>
        <w:rPr>
          <w:rFonts w:ascii="宋体" w:hAnsi="宋体" w:cs="宋体"/>
          <w:color w:val="auto"/>
          <w:szCs w:val="21"/>
        </w:rPr>
      </w:pPr>
      <w:r>
        <w:rPr>
          <w:rFonts w:hint="eastAsia" w:ascii="宋体" w:hAnsi="宋体" w:cs="宋体"/>
          <w:color w:val="auto"/>
          <w:szCs w:val="21"/>
        </w:rPr>
        <w:t>通信地址：</w:t>
      </w:r>
      <w:r>
        <w:rPr>
          <w:rFonts w:hint="eastAsia" w:ascii="宋体" w:hAnsi="宋体" w:cs="宋体"/>
          <w:bCs/>
          <w:color w:val="auto"/>
          <w:szCs w:val="21"/>
          <w:u w:val="single"/>
        </w:rPr>
        <w:t xml:space="preserve">                                          </w:t>
      </w:r>
      <w:r>
        <w:rPr>
          <w:rFonts w:hint="eastAsia" w:ascii="宋体" w:hAnsi="宋体" w:cs="宋体"/>
          <w:color w:val="auto"/>
          <w:szCs w:val="21"/>
          <w:u w:val="single"/>
        </w:rPr>
        <w:t xml:space="preserve"> </w:t>
      </w:r>
      <w:r>
        <w:rPr>
          <w:rFonts w:hint="eastAsia" w:ascii="宋体" w:hAnsi="宋体" w:cs="宋体"/>
          <w:color w:val="auto"/>
          <w:szCs w:val="21"/>
        </w:rPr>
        <w:t>。</w:t>
      </w:r>
    </w:p>
    <w:p>
      <w:pPr>
        <w:spacing w:line="360" w:lineRule="exact"/>
        <w:ind w:firstLine="420" w:firstLineChars="200"/>
        <w:rPr>
          <w:rFonts w:ascii="宋体" w:hAnsi="宋体" w:cs="宋体"/>
          <w:color w:val="auto"/>
          <w:szCs w:val="21"/>
        </w:rPr>
      </w:pPr>
      <w:r>
        <w:rPr>
          <w:rFonts w:hint="eastAsia" w:ascii="宋体" w:hAnsi="宋体" w:cs="宋体"/>
          <w:color w:val="auto"/>
          <w:szCs w:val="21"/>
        </w:rPr>
        <w:t>1.1.3 工程和设备</w:t>
      </w:r>
    </w:p>
    <w:p>
      <w:pPr>
        <w:spacing w:line="360" w:lineRule="exact"/>
        <w:ind w:firstLine="420" w:firstLineChars="200"/>
        <w:rPr>
          <w:rFonts w:ascii="宋体" w:hAnsi="宋体" w:cs="宋体"/>
          <w:color w:val="auto"/>
          <w:szCs w:val="21"/>
        </w:rPr>
      </w:pPr>
      <w:r>
        <w:rPr>
          <w:rFonts w:hint="eastAsia" w:ascii="宋体" w:hAnsi="宋体" w:cs="宋体"/>
          <w:color w:val="auto"/>
          <w:szCs w:val="21"/>
        </w:rPr>
        <w:t>1.1.3.7 作为施工现场组成部分的其他场所包括：</w:t>
      </w:r>
      <w:r>
        <w:rPr>
          <w:rFonts w:hint="eastAsia" w:ascii="宋体" w:hAnsi="宋体" w:cs="宋体"/>
          <w:color w:val="auto"/>
          <w:szCs w:val="21"/>
          <w:u w:val="single"/>
        </w:rPr>
        <w:t xml:space="preserve">               </w:t>
      </w:r>
      <w:r>
        <w:rPr>
          <w:rFonts w:hint="eastAsia" w:ascii="宋体" w:hAnsi="宋体" w:cs="宋体"/>
          <w:color w:val="auto"/>
          <w:szCs w:val="21"/>
        </w:rPr>
        <w:t>。</w:t>
      </w:r>
    </w:p>
    <w:p>
      <w:pPr>
        <w:spacing w:line="360" w:lineRule="exact"/>
        <w:ind w:firstLine="420" w:firstLineChars="200"/>
        <w:rPr>
          <w:rFonts w:ascii="宋体" w:hAnsi="宋体" w:cs="宋体"/>
          <w:color w:val="auto"/>
          <w:kern w:val="0"/>
          <w:szCs w:val="21"/>
        </w:rPr>
      </w:pPr>
      <w:r>
        <w:rPr>
          <w:rFonts w:hint="eastAsia" w:ascii="宋体" w:hAnsi="宋体" w:cs="宋体"/>
          <w:color w:val="auto"/>
          <w:kern w:val="0"/>
          <w:szCs w:val="21"/>
        </w:rPr>
        <w:t>1.1.3.9 永久占地包括：</w:t>
      </w:r>
      <w:r>
        <w:rPr>
          <w:rFonts w:hint="eastAsia" w:ascii="宋体" w:hAnsi="宋体" w:cs="宋体"/>
          <w:color w:val="auto"/>
          <w:szCs w:val="21"/>
          <w:u w:val="single"/>
        </w:rPr>
        <w:t xml:space="preserve">                                         </w:t>
      </w:r>
      <w:r>
        <w:rPr>
          <w:rFonts w:hint="eastAsia" w:ascii="宋体" w:hAnsi="宋体" w:cs="宋体"/>
          <w:color w:val="auto"/>
          <w:kern w:val="0"/>
          <w:szCs w:val="21"/>
        </w:rPr>
        <w:t>。</w:t>
      </w:r>
    </w:p>
    <w:p>
      <w:pPr>
        <w:spacing w:line="360" w:lineRule="exact"/>
        <w:ind w:firstLine="420" w:firstLineChars="200"/>
        <w:rPr>
          <w:rFonts w:ascii="宋体" w:hAnsi="宋体" w:cs="宋体"/>
          <w:color w:val="auto"/>
          <w:szCs w:val="21"/>
        </w:rPr>
      </w:pPr>
      <w:r>
        <w:rPr>
          <w:rFonts w:hint="eastAsia" w:ascii="宋体" w:hAnsi="宋体" w:cs="宋体"/>
          <w:color w:val="auto"/>
          <w:kern w:val="0"/>
          <w:szCs w:val="21"/>
        </w:rPr>
        <w:t>1.1.3.10 临时占地包括：</w:t>
      </w:r>
      <w:r>
        <w:rPr>
          <w:rFonts w:hint="eastAsia" w:ascii="宋体" w:hAnsi="宋体" w:cs="宋体"/>
          <w:color w:val="auto"/>
          <w:szCs w:val="21"/>
          <w:u w:val="single"/>
        </w:rPr>
        <w:t xml:space="preserve">                                        </w:t>
      </w:r>
      <w:r>
        <w:rPr>
          <w:rFonts w:hint="eastAsia" w:ascii="宋体" w:hAnsi="宋体" w:cs="宋体"/>
          <w:color w:val="auto"/>
          <w:kern w:val="0"/>
          <w:szCs w:val="21"/>
        </w:rPr>
        <w:t>。</w:t>
      </w:r>
    </w:p>
    <w:p>
      <w:pPr>
        <w:spacing w:line="360" w:lineRule="exact"/>
        <w:ind w:firstLine="420" w:firstLineChars="200"/>
        <w:rPr>
          <w:rFonts w:ascii="宋体" w:hAnsi="宋体" w:cs="宋体"/>
          <w:color w:val="auto"/>
          <w:szCs w:val="21"/>
        </w:rPr>
      </w:pPr>
      <w:r>
        <w:rPr>
          <w:rFonts w:hint="eastAsia" w:ascii="宋体" w:hAnsi="宋体" w:cs="宋体"/>
          <w:color w:val="auto"/>
          <w:szCs w:val="21"/>
        </w:rPr>
        <w:t xml:space="preserve">1.3法律 </w:t>
      </w:r>
    </w:p>
    <w:p>
      <w:pPr>
        <w:spacing w:line="360" w:lineRule="exact"/>
        <w:ind w:firstLine="420" w:firstLineChars="200"/>
        <w:rPr>
          <w:rFonts w:ascii="宋体" w:hAnsi="宋体" w:cs="宋体"/>
          <w:color w:val="auto"/>
          <w:szCs w:val="21"/>
          <w:u w:val="single"/>
        </w:rPr>
      </w:pPr>
      <w:r>
        <w:rPr>
          <w:rFonts w:hint="eastAsia" w:ascii="宋体" w:hAnsi="宋体" w:cs="宋体"/>
          <w:color w:val="auto"/>
          <w:szCs w:val="21"/>
        </w:rPr>
        <w:t>适用于合同的其他规范性文件：</w:t>
      </w:r>
      <w:r>
        <w:rPr>
          <w:rFonts w:hint="eastAsia" w:ascii="宋体" w:hAnsi="宋体" w:cs="宋体"/>
          <w:b/>
          <w:bCs/>
          <w:color w:val="auto"/>
          <w:szCs w:val="21"/>
          <w:u w:val="single"/>
        </w:rPr>
        <w:t>招标人预算审核书采用的有关计量、计价文件及工程所在地现行的有关工程造价方面规定</w:t>
      </w:r>
      <w:r>
        <w:rPr>
          <w:rFonts w:hint="eastAsia" w:ascii="宋体" w:hAnsi="宋体" w:cs="宋体"/>
          <w:b/>
          <w:bCs/>
          <w:color w:val="auto"/>
          <w:szCs w:val="21"/>
        </w:rPr>
        <w:t>。</w:t>
      </w:r>
    </w:p>
    <w:p>
      <w:pPr>
        <w:spacing w:line="360" w:lineRule="exact"/>
        <w:ind w:firstLine="422" w:firstLineChars="200"/>
        <w:rPr>
          <w:rFonts w:ascii="宋体" w:hAnsi="宋体" w:cs="宋体"/>
          <w:b/>
          <w:color w:val="auto"/>
          <w:szCs w:val="21"/>
        </w:rPr>
      </w:pPr>
      <w:r>
        <w:rPr>
          <w:rFonts w:hint="eastAsia" w:ascii="宋体" w:hAnsi="宋体" w:cs="宋体"/>
          <w:b/>
          <w:color w:val="auto"/>
          <w:szCs w:val="21"/>
        </w:rPr>
        <w:t>1.4 标准和规范</w:t>
      </w:r>
    </w:p>
    <w:p>
      <w:pPr>
        <w:spacing w:line="360" w:lineRule="auto"/>
        <w:rPr>
          <w:rFonts w:ascii="宋体" w:hAnsi="宋体" w:cs="宋体"/>
          <w:color w:val="auto"/>
          <w:szCs w:val="21"/>
        </w:rPr>
      </w:pPr>
      <w:r>
        <w:rPr>
          <w:rFonts w:hint="eastAsia" w:ascii="宋体" w:hAnsi="宋体" w:cs="宋体"/>
          <w:color w:val="auto"/>
          <w:szCs w:val="21"/>
        </w:rPr>
        <w:t>1.4.1适用于工程的标准规范包括：</w:t>
      </w:r>
      <w:r>
        <w:rPr>
          <w:rFonts w:hint="eastAsia" w:ascii="宋体" w:hAnsi="宋体" w:cs="宋体"/>
          <w:color w:val="auto"/>
          <w:szCs w:val="21"/>
          <w:u w:val="single"/>
        </w:rPr>
        <w:t>按现行的国家、省、市施工验收规范、质量评定标准及有关规定。合同工期内的标准、规范，磋商文件中的技术要求等</w:t>
      </w:r>
      <w:r>
        <w:rPr>
          <w:rFonts w:hint="eastAsia" w:ascii="宋体" w:hAnsi="宋体" w:cs="宋体"/>
          <w:color w:val="auto"/>
          <w:szCs w:val="21"/>
        </w:rPr>
        <w:t>。</w:t>
      </w:r>
    </w:p>
    <w:p>
      <w:pPr>
        <w:spacing w:line="360" w:lineRule="auto"/>
        <w:rPr>
          <w:rFonts w:ascii="宋体" w:hAnsi="宋体" w:cs="宋体"/>
          <w:color w:val="auto"/>
          <w:szCs w:val="21"/>
          <w:u w:val="single"/>
        </w:rPr>
      </w:pPr>
      <w:r>
        <w:rPr>
          <w:rFonts w:hint="eastAsia" w:ascii="宋体" w:hAnsi="宋体" w:cs="宋体"/>
          <w:color w:val="auto"/>
          <w:szCs w:val="21"/>
        </w:rPr>
        <w:t>1.4.2 发包人提供国外标准、规范的名称：</w:t>
      </w:r>
      <w:r>
        <w:rPr>
          <w:rFonts w:hint="eastAsia" w:ascii="宋体" w:hAnsi="宋体" w:cs="宋体"/>
          <w:color w:val="auto"/>
          <w:szCs w:val="21"/>
          <w:u w:val="single"/>
        </w:rPr>
        <w:t xml:space="preserve">             /                        </w:t>
      </w:r>
      <w:r>
        <w:rPr>
          <w:rFonts w:hint="eastAsia" w:ascii="宋体" w:hAnsi="宋体" w:cs="宋体"/>
          <w:color w:val="auto"/>
          <w:szCs w:val="21"/>
        </w:rPr>
        <w:t>；</w:t>
      </w:r>
    </w:p>
    <w:p>
      <w:pPr>
        <w:spacing w:line="360" w:lineRule="auto"/>
        <w:rPr>
          <w:rFonts w:ascii="宋体" w:hAnsi="宋体" w:cs="宋体"/>
          <w:color w:val="auto"/>
          <w:szCs w:val="21"/>
        </w:rPr>
      </w:pPr>
      <w:r>
        <w:rPr>
          <w:rFonts w:hint="eastAsia" w:ascii="宋体" w:hAnsi="宋体" w:cs="宋体"/>
          <w:color w:val="auto"/>
          <w:szCs w:val="21"/>
        </w:rPr>
        <w:t>发包人提供国外标准、规范的份数：</w:t>
      </w:r>
      <w:r>
        <w:rPr>
          <w:rFonts w:hint="eastAsia" w:ascii="宋体" w:hAnsi="宋体" w:cs="宋体"/>
          <w:color w:val="auto"/>
          <w:szCs w:val="21"/>
          <w:u w:val="single"/>
        </w:rPr>
        <w:t xml:space="preserve">                   /                    </w:t>
      </w:r>
      <w:r>
        <w:rPr>
          <w:rFonts w:hint="eastAsia" w:ascii="宋体" w:hAnsi="宋体" w:cs="宋体"/>
          <w:color w:val="auto"/>
          <w:szCs w:val="21"/>
        </w:rPr>
        <w:t>；</w:t>
      </w:r>
    </w:p>
    <w:p>
      <w:pPr>
        <w:spacing w:line="360" w:lineRule="auto"/>
        <w:rPr>
          <w:rFonts w:ascii="宋体" w:hAnsi="宋体" w:cs="宋体"/>
          <w:color w:val="auto"/>
          <w:szCs w:val="21"/>
        </w:rPr>
      </w:pPr>
      <w:r>
        <w:rPr>
          <w:rFonts w:hint="eastAsia" w:ascii="宋体" w:hAnsi="宋体" w:cs="宋体"/>
          <w:color w:val="auto"/>
          <w:szCs w:val="21"/>
        </w:rPr>
        <w:t>发包人提供国外标准、规范的名称：</w:t>
      </w:r>
      <w:r>
        <w:rPr>
          <w:rFonts w:hint="eastAsia" w:ascii="宋体" w:hAnsi="宋体" w:cs="宋体"/>
          <w:color w:val="auto"/>
          <w:szCs w:val="21"/>
          <w:u w:val="single"/>
        </w:rPr>
        <w:t xml:space="preserve">                   /                     </w:t>
      </w:r>
      <w:r>
        <w:rPr>
          <w:rFonts w:hint="eastAsia" w:ascii="宋体" w:hAnsi="宋体" w:cs="宋体"/>
          <w:color w:val="auto"/>
          <w:szCs w:val="21"/>
        </w:rPr>
        <w:t>。</w:t>
      </w:r>
    </w:p>
    <w:p>
      <w:pPr>
        <w:spacing w:line="360" w:lineRule="auto"/>
        <w:rPr>
          <w:rFonts w:ascii="宋体" w:hAnsi="宋体" w:cs="宋体"/>
          <w:color w:val="auto"/>
          <w:szCs w:val="21"/>
        </w:rPr>
      </w:pPr>
      <w:r>
        <w:rPr>
          <w:rFonts w:hint="eastAsia" w:ascii="宋体" w:hAnsi="宋体" w:cs="宋体"/>
          <w:color w:val="auto"/>
          <w:szCs w:val="21"/>
        </w:rPr>
        <w:t>1.4.3发包人对工程的技术标准和功能要求的特殊要求：</w:t>
      </w:r>
      <w:r>
        <w:rPr>
          <w:rFonts w:hint="eastAsia" w:ascii="宋体" w:hAnsi="宋体" w:cs="宋体"/>
          <w:color w:val="auto"/>
          <w:szCs w:val="21"/>
          <w:u w:val="single"/>
        </w:rPr>
        <w:t xml:space="preserve">                        </w:t>
      </w:r>
      <w:r>
        <w:rPr>
          <w:rFonts w:hint="eastAsia" w:ascii="宋体" w:hAnsi="宋体" w:cs="宋体"/>
          <w:color w:val="auto"/>
          <w:szCs w:val="21"/>
        </w:rPr>
        <w:t>。</w:t>
      </w:r>
    </w:p>
    <w:p>
      <w:pPr>
        <w:spacing w:line="360" w:lineRule="auto"/>
        <w:rPr>
          <w:rFonts w:ascii="宋体" w:hAnsi="宋体" w:cs="宋体"/>
          <w:color w:val="auto"/>
          <w:sz w:val="30"/>
          <w:szCs w:val="32"/>
        </w:rPr>
      </w:pPr>
      <w:r>
        <w:rPr>
          <w:rFonts w:hint="eastAsia" w:ascii="宋体" w:hAnsi="宋体" w:cs="宋体"/>
          <w:color w:val="auto"/>
          <w:szCs w:val="21"/>
          <w:u w:val="single"/>
        </w:rPr>
        <w:t>（国家没有相应标准、规范且不使用国外标准、规范时，按发包人和承包人商定的方案施工）</w:t>
      </w:r>
      <w:r>
        <w:rPr>
          <w:rFonts w:hint="eastAsia" w:ascii="宋体" w:hAnsi="宋体" w:cs="宋体"/>
          <w:color w:val="auto"/>
          <w:szCs w:val="21"/>
        </w:rPr>
        <w:t>。</w:t>
      </w:r>
    </w:p>
    <w:p>
      <w:pPr>
        <w:spacing w:line="360" w:lineRule="exact"/>
        <w:rPr>
          <w:rFonts w:ascii="宋体" w:hAnsi="宋体" w:cs="宋体"/>
          <w:b/>
          <w:color w:val="auto"/>
          <w:szCs w:val="21"/>
        </w:rPr>
      </w:pPr>
      <w:r>
        <w:rPr>
          <w:rFonts w:hint="eastAsia" w:ascii="宋体" w:hAnsi="宋体" w:cs="宋体"/>
          <w:b/>
          <w:color w:val="auto"/>
          <w:szCs w:val="21"/>
        </w:rPr>
        <w:t>1.5合同文件的优先顺序</w:t>
      </w:r>
    </w:p>
    <w:p>
      <w:pPr>
        <w:spacing w:before="120" w:beforeLines="50"/>
        <w:ind w:left="799"/>
        <w:rPr>
          <w:rFonts w:ascii="宋体" w:hAnsi="宋体" w:cs="宋体"/>
          <w:color w:val="auto"/>
        </w:rPr>
      </w:pPr>
      <w:r>
        <w:rPr>
          <w:rFonts w:hint="eastAsia" w:ascii="宋体" w:hAnsi="宋体" w:cs="宋体"/>
          <w:color w:val="auto"/>
          <w:szCs w:val="21"/>
        </w:rPr>
        <w:t>合同文件的优先顺序为</w:t>
      </w:r>
      <w:r>
        <w:rPr>
          <w:rFonts w:hint="eastAsia" w:ascii="宋体" w:hAnsi="宋体" w:cs="宋体"/>
          <w:b/>
          <w:color w:val="auto"/>
          <w:szCs w:val="21"/>
        </w:rPr>
        <w:t>：</w:t>
      </w:r>
      <w:r>
        <w:rPr>
          <w:rFonts w:hint="eastAsia" w:ascii="宋体" w:hAnsi="宋体" w:cs="宋体"/>
          <w:b/>
          <w:color w:val="auto"/>
          <w:szCs w:val="21"/>
          <w:u w:val="single"/>
        </w:rPr>
        <w:t>按合同通用条款。</w:t>
      </w:r>
    </w:p>
    <w:p>
      <w:pPr>
        <w:spacing w:line="360" w:lineRule="exact"/>
        <w:rPr>
          <w:rFonts w:ascii="宋体" w:hAnsi="宋体" w:cs="宋体"/>
          <w:b/>
          <w:color w:val="auto"/>
          <w:szCs w:val="21"/>
        </w:rPr>
      </w:pPr>
      <w:r>
        <w:rPr>
          <w:rFonts w:hint="eastAsia" w:ascii="宋体" w:hAnsi="宋体" w:cs="宋体"/>
          <w:b/>
          <w:color w:val="auto"/>
          <w:szCs w:val="21"/>
        </w:rPr>
        <w:t>1.6 图纸和承包人文件</w:t>
      </w:r>
      <w:r>
        <w:rPr>
          <w:rFonts w:hint="eastAsia" w:ascii="宋体" w:hAnsi="宋体" w:cs="宋体"/>
          <w:b/>
          <w:color w:val="auto"/>
          <w:szCs w:val="21"/>
        </w:rPr>
        <w:tab/>
      </w:r>
    </w:p>
    <w:p>
      <w:pPr>
        <w:spacing w:line="360" w:lineRule="exact"/>
        <w:ind w:firstLine="420" w:firstLineChars="200"/>
        <w:rPr>
          <w:rFonts w:ascii="宋体" w:hAnsi="宋体" w:cs="宋体"/>
          <w:color w:val="auto"/>
          <w:szCs w:val="21"/>
        </w:rPr>
      </w:pPr>
      <w:r>
        <w:rPr>
          <w:rFonts w:hint="eastAsia" w:ascii="宋体" w:hAnsi="宋体" w:cs="宋体"/>
          <w:color w:val="auto"/>
          <w:szCs w:val="21"/>
        </w:rPr>
        <w:t>1.6.1 图纸的提供</w:t>
      </w:r>
    </w:p>
    <w:p>
      <w:pPr>
        <w:spacing w:line="360" w:lineRule="exact"/>
        <w:ind w:firstLine="420" w:firstLineChars="200"/>
        <w:rPr>
          <w:rFonts w:ascii="宋体" w:hAnsi="宋体" w:cs="宋体"/>
          <w:color w:val="auto"/>
          <w:szCs w:val="21"/>
        </w:rPr>
      </w:pPr>
      <w:r>
        <w:rPr>
          <w:rFonts w:hint="eastAsia" w:ascii="宋体" w:hAnsi="宋体" w:cs="宋体"/>
          <w:color w:val="auto"/>
          <w:szCs w:val="21"/>
        </w:rPr>
        <w:t>发包人向承包人提供图纸的期限：</w:t>
      </w:r>
      <w:r>
        <w:rPr>
          <w:rFonts w:hint="eastAsia" w:ascii="宋体" w:hAnsi="宋体" w:cs="宋体"/>
          <w:color w:val="auto"/>
          <w:szCs w:val="21"/>
          <w:u w:val="single"/>
        </w:rPr>
        <w:t>开工日期前14天前</w:t>
      </w:r>
      <w:r>
        <w:rPr>
          <w:rFonts w:hint="eastAsia" w:ascii="宋体" w:hAnsi="宋体" w:cs="宋体"/>
          <w:color w:val="auto"/>
          <w:szCs w:val="21"/>
        </w:rPr>
        <w:t>；</w:t>
      </w:r>
    </w:p>
    <w:p>
      <w:pPr>
        <w:spacing w:line="360" w:lineRule="exact"/>
        <w:ind w:firstLine="420" w:firstLineChars="200"/>
        <w:rPr>
          <w:rFonts w:ascii="宋体" w:hAnsi="宋体" w:cs="宋体"/>
          <w:color w:val="auto"/>
          <w:szCs w:val="21"/>
          <w:u w:val="single"/>
        </w:rPr>
      </w:pPr>
      <w:r>
        <w:rPr>
          <w:rFonts w:hint="eastAsia" w:ascii="宋体" w:hAnsi="宋体" w:cs="宋体"/>
          <w:color w:val="auto"/>
          <w:szCs w:val="21"/>
        </w:rPr>
        <w:t>发包人向承包人提供图纸的数量：</w:t>
      </w:r>
      <w:r>
        <w:rPr>
          <w:rFonts w:hint="eastAsia" w:ascii="宋体" w:hAnsi="宋体" w:cs="宋体"/>
          <w:color w:val="auto"/>
          <w:szCs w:val="21"/>
          <w:u w:val="single"/>
        </w:rPr>
        <w:t>纸质施工图〔 四 〕套并附目录清单及与其一致的电子版施工图。</w:t>
      </w:r>
    </w:p>
    <w:p>
      <w:pPr>
        <w:spacing w:line="360" w:lineRule="exact"/>
        <w:ind w:firstLine="420" w:firstLineChars="200"/>
        <w:rPr>
          <w:rFonts w:ascii="宋体" w:hAnsi="宋体" w:cs="宋体"/>
          <w:color w:val="auto"/>
          <w:szCs w:val="21"/>
        </w:rPr>
      </w:pPr>
      <w:r>
        <w:rPr>
          <w:rFonts w:hint="eastAsia" w:ascii="宋体" w:hAnsi="宋体" w:cs="宋体"/>
          <w:color w:val="auto"/>
          <w:szCs w:val="21"/>
        </w:rPr>
        <w:t>发包人向承包人提供图纸的内容：</w:t>
      </w:r>
      <w:r>
        <w:rPr>
          <w:rFonts w:hint="eastAsia" w:ascii="宋体" w:hAnsi="宋体" w:cs="宋体"/>
          <w:color w:val="auto"/>
          <w:szCs w:val="21"/>
          <w:u w:val="single"/>
        </w:rPr>
        <w:t>（须载明施工图纸名称、工程号、版本、出图日期、目录、已有的变更联系单编号等）</w:t>
      </w:r>
      <w:r>
        <w:rPr>
          <w:rFonts w:hint="eastAsia" w:ascii="宋体" w:hAnsi="宋体" w:cs="宋体"/>
          <w:color w:val="auto"/>
          <w:szCs w:val="21"/>
        </w:rPr>
        <w:t>。</w:t>
      </w:r>
    </w:p>
    <w:p>
      <w:pPr>
        <w:spacing w:line="360" w:lineRule="exact"/>
        <w:ind w:firstLine="420" w:firstLineChars="200"/>
        <w:rPr>
          <w:rFonts w:ascii="宋体" w:hAnsi="宋体" w:cs="宋体"/>
          <w:color w:val="auto"/>
          <w:szCs w:val="21"/>
        </w:rPr>
      </w:pPr>
      <w:r>
        <w:rPr>
          <w:rFonts w:hint="eastAsia" w:ascii="宋体" w:hAnsi="宋体" w:cs="宋体"/>
          <w:color w:val="auto"/>
          <w:szCs w:val="21"/>
        </w:rPr>
        <w:t>1.6.4 承包人文件</w:t>
      </w:r>
    </w:p>
    <w:p>
      <w:pPr>
        <w:spacing w:line="360" w:lineRule="exact"/>
        <w:ind w:firstLine="420" w:firstLineChars="200"/>
        <w:rPr>
          <w:rFonts w:ascii="宋体" w:hAnsi="宋体" w:cs="宋体"/>
          <w:color w:val="auto"/>
          <w:szCs w:val="21"/>
          <w:u w:val="single"/>
        </w:rPr>
      </w:pPr>
      <w:r>
        <w:rPr>
          <w:rFonts w:hint="eastAsia" w:ascii="宋体" w:hAnsi="宋体" w:cs="宋体"/>
          <w:color w:val="auto"/>
          <w:szCs w:val="21"/>
        </w:rPr>
        <w:t>需要由承包人提供的文件，包括：</w:t>
      </w:r>
      <w:r>
        <w:rPr>
          <w:rFonts w:hint="eastAsia" w:ascii="宋体" w:hAnsi="宋体" w:cs="宋体"/>
          <w:color w:val="auto"/>
          <w:szCs w:val="21"/>
          <w:u w:val="single"/>
        </w:rPr>
        <w:t>施工组织设计、专项施工方案、工程总进度计划、工程月进度计划表等</w:t>
      </w:r>
      <w:r>
        <w:rPr>
          <w:rFonts w:hint="eastAsia" w:ascii="宋体" w:hAnsi="宋体" w:cs="宋体"/>
          <w:color w:val="auto"/>
          <w:szCs w:val="21"/>
        </w:rPr>
        <w:t>；</w:t>
      </w:r>
      <w:r>
        <w:rPr>
          <w:rFonts w:hint="eastAsia" w:ascii="宋体" w:hAnsi="宋体" w:cs="宋体"/>
          <w:color w:val="auto"/>
          <w:szCs w:val="21"/>
          <w:u w:val="single"/>
        </w:rPr>
        <w:t>承包人提交修正后的施工组织设计、专项施工方案等的技术标准不低于投标承诺或原有承诺标准，且修改或优化后的施工组织设计、专项施工方案须报监理人、发包人批准。</w:t>
      </w:r>
    </w:p>
    <w:p>
      <w:pPr>
        <w:spacing w:line="360" w:lineRule="exact"/>
        <w:ind w:firstLine="420" w:firstLineChars="200"/>
        <w:rPr>
          <w:rFonts w:ascii="宋体" w:hAnsi="宋体" w:cs="宋体"/>
          <w:color w:val="auto"/>
          <w:szCs w:val="21"/>
        </w:rPr>
      </w:pPr>
      <w:r>
        <w:rPr>
          <w:rFonts w:hint="eastAsia" w:ascii="宋体" w:hAnsi="宋体" w:cs="宋体"/>
          <w:color w:val="auto"/>
          <w:szCs w:val="21"/>
        </w:rPr>
        <w:t>承包人提供的文件的期限为：</w:t>
      </w:r>
      <w:r>
        <w:rPr>
          <w:rFonts w:hint="eastAsia" w:ascii="宋体" w:hAnsi="宋体" w:cs="宋体"/>
          <w:color w:val="auto"/>
          <w:szCs w:val="21"/>
          <w:u w:val="single"/>
        </w:rPr>
        <w:t>施工组织设计、进度计划在接到开工通知（或确定开工日期）后7天内，专项施工方案在相应部位施工前7天；发包人对承包人的施工组织设计（或方案）和进度计划提出质疑和合理修正时，承包人应7天内提供修正完成并重新提交；每月20日前向发包方提交下一月进度计划和施工方案</w:t>
      </w:r>
      <w:r>
        <w:rPr>
          <w:rFonts w:hint="eastAsia" w:ascii="宋体" w:hAnsi="宋体" w:cs="宋体"/>
          <w:color w:val="auto"/>
          <w:szCs w:val="21"/>
        </w:rPr>
        <w:t>；</w:t>
      </w:r>
    </w:p>
    <w:p>
      <w:pPr>
        <w:spacing w:line="360" w:lineRule="exact"/>
        <w:ind w:firstLine="420" w:firstLineChars="200"/>
        <w:rPr>
          <w:rFonts w:ascii="宋体" w:hAnsi="宋体" w:cs="宋体"/>
          <w:color w:val="auto"/>
          <w:szCs w:val="21"/>
        </w:rPr>
      </w:pPr>
      <w:r>
        <w:rPr>
          <w:rFonts w:hint="eastAsia" w:ascii="宋体" w:hAnsi="宋体" w:cs="宋体"/>
          <w:color w:val="auto"/>
          <w:szCs w:val="21"/>
        </w:rPr>
        <w:t>承包人提供的文件的数量为：</w:t>
      </w:r>
      <w:r>
        <w:rPr>
          <w:rFonts w:hint="eastAsia" w:ascii="宋体" w:hAnsi="宋体" w:cs="宋体"/>
          <w:color w:val="auto"/>
          <w:szCs w:val="21"/>
          <w:u w:val="single"/>
        </w:rPr>
        <w:t>按发包人要求         </w:t>
      </w:r>
      <w:r>
        <w:rPr>
          <w:rFonts w:hint="eastAsia" w:ascii="宋体" w:hAnsi="宋体" w:cs="宋体"/>
          <w:color w:val="auto"/>
          <w:szCs w:val="21"/>
        </w:rPr>
        <w:t>；</w:t>
      </w:r>
    </w:p>
    <w:p>
      <w:pPr>
        <w:spacing w:line="360" w:lineRule="exact"/>
        <w:ind w:firstLine="420" w:firstLineChars="200"/>
        <w:rPr>
          <w:rFonts w:ascii="宋体" w:hAnsi="宋体" w:cs="宋体"/>
          <w:color w:val="auto"/>
          <w:szCs w:val="21"/>
        </w:rPr>
      </w:pPr>
      <w:r>
        <w:rPr>
          <w:rFonts w:hint="eastAsia" w:ascii="宋体" w:hAnsi="宋体" w:cs="宋体"/>
          <w:color w:val="auto"/>
          <w:szCs w:val="21"/>
        </w:rPr>
        <w:t>承包人提供的文件的形式为：</w:t>
      </w:r>
      <w:r>
        <w:rPr>
          <w:rFonts w:hint="eastAsia" w:ascii="宋体" w:hAnsi="宋体" w:cs="宋体"/>
          <w:color w:val="auto"/>
          <w:szCs w:val="21"/>
          <w:u w:val="single"/>
        </w:rPr>
        <w:t>纸质及电子版本     </w:t>
      </w:r>
      <w:r>
        <w:rPr>
          <w:rFonts w:hint="eastAsia" w:ascii="宋体" w:hAnsi="宋体" w:cs="宋体"/>
          <w:color w:val="auto"/>
          <w:szCs w:val="21"/>
        </w:rPr>
        <w:t>；</w:t>
      </w:r>
    </w:p>
    <w:p>
      <w:pPr>
        <w:spacing w:line="360" w:lineRule="exact"/>
        <w:ind w:firstLine="420" w:firstLineChars="200"/>
        <w:rPr>
          <w:rFonts w:ascii="宋体" w:hAnsi="宋体" w:cs="宋体"/>
          <w:color w:val="auto"/>
          <w:szCs w:val="21"/>
        </w:rPr>
      </w:pPr>
      <w:r>
        <w:rPr>
          <w:rFonts w:hint="eastAsia" w:ascii="宋体" w:hAnsi="宋体" w:cs="宋体"/>
          <w:color w:val="auto"/>
          <w:szCs w:val="21"/>
        </w:rPr>
        <w:t>发包人审批承包人文件的期限：</w:t>
      </w:r>
      <w:r>
        <w:rPr>
          <w:rFonts w:hint="eastAsia" w:ascii="宋体" w:hAnsi="宋体" w:cs="宋体"/>
          <w:color w:val="auto"/>
          <w:szCs w:val="21"/>
          <w:u w:val="single"/>
        </w:rPr>
        <w:t>收到相应文件后7天内 </w:t>
      </w:r>
      <w:r>
        <w:rPr>
          <w:rFonts w:hint="eastAsia" w:ascii="宋体" w:hAnsi="宋体" w:cs="宋体"/>
          <w:color w:val="auto"/>
          <w:szCs w:val="21"/>
        </w:rPr>
        <w:t>。</w:t>
      </w:r>
    </w:p>
    <w:p>
      <w:pPr>
        <w:spacing w:line="360" w:lineRule="exact"/>
        <w:ind w:firstLine="420" w:firstLineChars="200"/>
        <w:rPr>
          <w:rFonts w:ascii="宋体" w:hAnsi="宋体" w:cs="宋体"/>
          <w:color w:val="auto"/>
          <w:szCs w:val="21"/>
        </w:rPr>
      </w:pPr>
      <w:r>
        <w:rPr>
          <w:rFonts w:hint="eastAsia" w:ascii="宋体" w:hAnsi="宋体" w:cs="宋体"/>
          <w:color w:val="auto"/>
          <w:szCs w:val="21"/>
        </w:rPr>
        <w:t>1.6.5 现场图纸准备</w:t>
      </w:r>
    </w:p>
    <w:p>
      <w:pPr>
        <w:spacing w:line="360" w:lineRule="exact"/>
        <w:ind w:firstLine="420" w:firstLineChars="200"/>
        <w:rPr>
          <w:rFonts w:ascii="宋体" w:hAnsi="宋体" w:cs="宋体"/>
          <w:color w:val="auto"/>
          <w:szCs w:val="21"/>
        </w:rPr>
      </w:pPr>
      <w:r>
        <w:rPr>
          <w:rFonts w:hint="eastAsia" w:ascii="宋体" w:hAnsi="宋体" w:cs="宋体"/>
          <w:color w:val="auto"/>
          <w:szCs w:val="21"/>
        </w:rPr>
        <w:t>关于现场图纸准备的约定：</w:t>
      </w:r>
      <w:r>
        <w:rPr>
          <w:rFonts w:hint="eastAsia" w:ascii="宋体" w:hAnsi="宋体" w:cs="宋体"/>
          <w:color w:val="auto"/>
          <w:szCs w:val="21"/>
          <w:u w:val="single"/>
        </w:rPr>
        <w:t>由监理人在现场保管一套完整施工图，供发包人、监理人及有关人员进行工程检查等活动时使用 </w:t>
      </w:r>
      <w:r>
        <w:rPr>
          <w:rFonts w:hint="eastAsia" w:ascii="宋体" w:hAnsi="宋体" w:cs="宋体"/>
          <w:color w:val="auto"/>
          <w:szCs w:val="21"/>
        </w:rPr>
        <w:t>。</w:t>
      </w:r>
    </w:p>
    <w:p>
      <w:pPr>
        <w:spacing w:line="360" w:lineRule="exact"/>
        <w:ind w:firstLine="420" w:firstLineChars="200"/>
        <w:rPr>
          <w:rFonts w:ascii="宋体" w:hAnsi="宋体" w:cs="宋体"/>
          <w:color w:val="auto"/>
          <w:szCs w:val="21"/>
        </w:rPr>
      </w:pPr>
      <w:r>
        <w:rPr>
          <w:rFonts w:hint="eastAsia" w:ascii="宋体" w:hAnsi="宋体" w:cs="宋体"/>
          <w:color w:val="auto"/>
          <w:szCs w:val="21"/>
        </w:rPr>
        <w:t>1.7 联络</w:t>
      </w:r>
    </w:p>
    <w:p>
      <w:pPr>
        <w:spacing w:line="360" w:lineRule="exact"/>
        <w:ind w:firstLine="420" w:firstLineChars="200"/>
        <w:rPr>
          <w:rFonts w:ascii="宋体" w:hAnsi="宋体" w:cs="宋体"/>
          <w:color w:val="auto"/>
          <w:kern w:val="0"/>
          <w:szCs w:val="21"/>
        </w:rPr>
      </w:pPr>
      <w:r>
        <w:rPr>
          <w:rFonts w:hint="eastAsia" w:ascii="宋体" w:hAnsi="宋体" w:cs="宋体"/>
          <w:color w:val="auto"/>
          <w:kern w:val="0"/>
          <w:szCs w:val="21"/>
        </w:rPr>
        <w:t>1.7.1发包人和承包人应当在</w:t>
      </w:r>
      <w:r>
        <w:rPr>
          <w:rFonts w:hint="eastAsia" w:ascii="宋体" w:hAnsi="宋体" w:cs="宋体"/>
          <w:color w:val="auto"/>
          <w:kern w:val="0"/>
          <w:szCs w:val="21"/>
          <w:u w:val="single"/>
        </w:rPr>
        <w:t xml:space="preserve">7  </w:t>
      </w:r>
      <w:r>
        <w:rPr>
          <w:rFonts w:hint="eastAsia" w:ascii="宋体" w:hAnsi="宋体" w:cs="宋体"/>
          <w:color w:val="auto"/>
          <w:kern w:val="0"/>
          <w:szCs w:val="21"/>
        </w:rPr>
        <w:t>天内将与合同有关的通知、批准、证明、证书、指示、指令、要求、请求、同意、意见、确定和决定等书面函件送达对方当事人。</w:t>
      </w:r>
    </w:p>
    <w:p>
      <w:pPr>
        <w:spacing w:line="360" w:lineRule="exact"/>
        <w:ind w:firstLine="420" w:firstLineChars="200"/>
        <w:rPr>
          <w:rFonts w:ascii="宋体" w:hAnsi="宋体" w:cs="宋体"/>
          <w:color w:val="auto"/>
          <w:kern w:val="0"/>
          <w:szCs w:val="21"/>
        </w:rPr>
      </w:pPr>
      <w:r>
        <w:rPr>
          <w:rFonts w:hint="eastAsia" w:ascii="宋体" w:hAnsi="宋体" w:cs="宋体"/>
          <w:color w:val="auto"/>
          <w:kern w:val="0"/>
          <w:szCs w:val="21"/>
        </w:rPr>
        <w:t>1.7.2 发包人接收文件的地点：</w:t>
      </w:r>
      <w:r>
        <w:rPr>
          <w:rFonts w:hint="eastAsia" w:ascii="宋体" w:hAnsi="宋体" w:cs="宋体"/>
          <w:color w:val="auto"/>
          <w:kern w:val="0"/>
          <w:szCs w:val="21"/>
          <w:u w:val="single"/>
        </w:rPr>
        <w:t>      </w:t>
      </w:r>
      <w:r>
        <w:rPr>
          <w:rFonts w:hint="eastAsia" w:ascii="宋体" w:hAnsi="宋体" w:cs="宋体"/>
          <w:color w:val="auto"/>
          <w:kern w:val="0"/>
          <w:szCs w:val="21"/>
        </w:rPr>
        <w:t>；</w:t>
      </w:r>
    </w:p>
    <w:p>
      <w:pPr>
        <w:spacing w:line="360" w:lineRule="exact"/>
        <w:ind w:firstLine="420" w:firstLineChars="200"/>
        <w:rPr>
          <w:rFonts w:ascii="宋体" w:hAnsi="宋体" w:cs="宋体"/>
          <w:color w:val="auto"/>
          <w:kern w:val="0"/>
          <w:szCs w:val="21"/>
        </w:rPr>
      </w:pPr>
      <w:r>
        <w:rPr>
          <w:rFonts w:hint="eastAsia" w:ascii="宋体" w:hAnsi="宋体" w:cs="宋体"/>
          <w:color w:val="auto"/>
          <w:kern w:val="0"/>
          <w:szCs w:val="21"/>
        </w:rPr>
        <w:t xml:space="preserve">发包人接收文件的电子信箱： </w:t>
      </w:r>
      <w:r>
        <w:rPr>
          <w:rFonts w:hint="eastAsia" w:ascii="宋体" w:hAnsi="宋体" w:cs="宋体"/>
          <w:color w:val="auto"/>
          <w:kern w:val="0"/>
          <w:sz w:val="28"/>
          <w:szCs w:val="28"/>
          <w:u w:val="single"/>
        </w:rPr>
        <w:t xml:space="preserve">                   </w:t>
      </w:r>
      <w:r>
        <w:rPr>
          <w:rFonts w:hint="eastAsia" w:ascii="宋体" w:hAnsi="宋体" w:cs="宋体"/>
          <w:color w:val="auto"/>
          <w:kern w:val="0"/>
          <w:sz w:val="28"/>
          <w:szCs w:val="28"/>
        </w:rPr>
        <w:t>。</w:t>
      </w:r>
    </w:p>
    <w:p>
      <w:pPr>
        <w:spacing w:line="360" w:lineRule="exact"/>
        <w:ind w:firstLine="420" w:firstLineChars="200"/>
        <w:rPr>
          <w:rFonts w:ascii="宋体" w:hAnsi="宋体" w:cs="宋体"/>
          <w:color w:val="auto"/>
          <w:kern w:val="0"/>
          <w:szCs w:val="21"/>
        </w:rPr>
      </w:pPr>
      <w:r>
        <w:rPr>
          <w:rFonts w:hint="eastAsia" w:ascii="宋体" w:hAnsi="宋体" w:cs="宋体"/>
          <w:color w:val="auto"/>
          <w:kern w:val="0"/>
          <w:szCs w:val="21"/>
        </w:rPr>
        <w:t>发包人指定的接收人为：</w:t>
      </w:r>
      <w:r>
        <w:rPr>
          <w:rFonts w:hint="eastAsia" w:ascii="宋体" w:hAnsi="宋体" w:cs="宋体"/>
          <w:color w:val="auto"/>
          <w:kern w:val="0"/>
          <w:szCs w:val="21"/>
          <w:u w:val="single"/>
        </w:rPr>
        <w:t xml:space="preserve">  （注：2人以上及联系电话）  </w:t>
      </w:r>
      <w:r>
        <w:rPr>
          <w:rFonts w:hint="eastAsia" w:ascii="宋体" w:hAnsi="宋体" w:cs="宋体"/>
          <w:color w:val="auto"/>
          <w:kern w:val="0"/>
          <w:szCs w:val="21"/>
        </w:rPr>
        <w:t>。</w:t>
      </w:r>
    </w:p>
    <w:p>
      <w:pPr>
        <w:spacing w:line="360" w:lineRule="exact"/>
        <w:ind w:firstLine="420" w:firstLineChars="200"/>
        <w:rPr>
          <w:rFonts w:ascii="宋体" w:hAnsi="宋体" w:cs="宋体"/>
          <w:color w:val="auto"/>
          <w:kern w:val="0"/>
          <w:szCs w:val="21"/>
        </w:rPr>
      </w:pPr>
      <w:r>
        <w:rPr>
          <w:rFonts w:hint="eastAsia" w:ascii="宋体" w:hAnsi="宋体" w:cs="宋体"/>
          <w:color w:val="auto"/>
          <w:kern w:val="0"/>
          <w:szCs w:val="21"/>
        </w:rPr>
        <w:t>承包人接收文件的地点：</w:t>
      </w:r>
      <w:r>
        <w:rPr>
          <w:rFonts w:hint="eastAsia" w:ascii="宋体" w:hAnsi="宋体" w:cs="宋体"/>
          <w:color w:val="auto"/>
          <w:kern w:val="0"/>
          <w:szCs w:val="21"/>
          <w:u w:val="single"/>
        </w:rPr>
        <w:t>             </w:t>
      </w:r>
      <w:r>
        <w:rPr>
          <w:rFonts w:hint="eastAsia" w:ascii="宋体" w:hAnsi="宋体" w:cs="宋体"/>
          <w:color w:val="auto"/>
          <w:kern w:val="0"/>
          <w:szCs w:val="21"/>
        </w:rPr>
        <w:t>；</w:t>
      </w:r>
    </w:p>
    <w:p>
      <w:pPr>
        <w:spacing w:line="360" w:lineRule="exact"/>
        <w:ind w:firstLine="420" w:firstLineChars="200"/>
        <w:rPr>
          <w:rFonts w:ascii="宋体" w:hAnsi="宋体" w:cs="宋体"/>
          <w:color w:val="auto"/>
          <w:kern w:val="0"/>
          <w:szCs w:val="21"/>
        </w:rPr>
      </w:pPr>
      <w:r>
        <w:rPr>
          <w:rFonts w:hint="eastAsia" w:ascii="宋体" w:hAnsi="宋体" w:cs="宋体"/>
          <w:color w:val="auto"/>
          <w:kern w:val="0"/>
          <w:szCs w:val="21"/>
        </w:rPr>
        <w:t xml:space="preserve">承包人接收文件的电子信箱： </w:t>
      </w:r>
      <w:r>
        <w:rPr>
          <w:rFonts w:hint="eastAsia" w:ascii="宋体" w:hAnsi="宋体" w:cs="宋体"/>
          <w:color w:val="auto"/>
          <w:kern w:val="0"/>
          <w:sz w:val="28"/>
          <w:szCs w:val="28"/>
          <w:u w:val="single"/>
        </w:rPr>
        <w:t xml:space="preserve">                   </w:t>
      </w:r>
      <w:r>
        <w:rPr>
          <w:rFonts w:hint="eastAsia" w:ascii="宋体" w:hAnsi="宋体" w:cs="宋体"/>
          <w:color w:val="auto"/>
          <w:kern w:val="0"/>
          <w:sz w:val="28"/>
          <w:szCs w:val="28"/>
        </w:rPr>
        <w:t>。</w:t>
      </w:r>
    </w:p>
    <w:p>
      <w:pPr>
        <w:spacing w:line="360" w:lineRule="exact"/>
        <w:ind w:firstLine="420" w:firstLineChars="200"/>
        <w:rPr>
          <w:rFonts w:ascii="宋体" w:hAnsi="宋体" w:cs="宋体"/>
          <w:color w:val="auto"/>
          <w:kern w:val="0"/>
          <w:szCs w:val="21"/>
        </w:rPr>
      </w:pPr>
      <w:r>
        <w:rPr>
          <w:rFonts w:hint="eastAsia" w:ascii="宋体" w:hAnsi="宋体" w:cs="宋体"/>
          <w:color w:val="auto"/>
          <w:kern w:val="0"/>
          <w:szCs w:val="21"/>
        </w:rPr>
        <w:t>承包人指定的接收人为：</w:t>
      </w:r>
      <w:r>
        <w:rPr>
          <w:rFonts w:hint="eastAsia" w:ascii="宋体" w:hAnsi="宋体" w:cs="宋体"/>
          <w:color w:val="auto"/>
          <w:kern w:val="0"/>
          <w:szCs w:val="21"/>
          <w:u w:val="single"/>
        </w:rPr>
        <w:t>  （注：2人以上及联系电话）</w:t>
      </w:r>
      <w:r>
        <w:rPr>
          <w:rFonts w:hint="eastAsia" w:ascii="宋体" w:hAnsi="宋体" w:cs="宋体"/>
          <w:color w:val="auto"/>
          <w:kern w:val="0"/>
          <w:szCs w:val="21"/>
        </w:rPr>
        <w:t>。</w:t>
      </w:r>
    </w:p>
    <w:p>
      <w:pPr>
        <w:spacing w:line="360" w:lineRule="exact"/>
        <w:ind w:firstLine="420" w:firstLineChars="200"/>
        <w:rPr>
          <w:rFonts w:ascii="宋体" w:hAnsi="宋体" w:cs="宋体"/>
          <w:color w:val="auto"/>
          <w:kern w:val="0"/>
          <w:szCs w:val="21"/>
        </w:rPr>
      </w:pPr>
      <w:r>
        <w:rPr>
          <w:rFonts w:hint="eastAsia" w:ascii="宋体" w:hAnsi="宋体" w:cs="宋体"/>
          <w:color w:val="auto"/>
          <w:kern w:val="0"/>
          <w:szCs w:val="21"/>
        </w:rPr>
        <w:t>监理人接收文件的地点：</w:t>
      </w:r>
      <w:r>
        <w:rPr>
          <w:rFonts w:hint="eastAsia" w:ascii="宋体" w:hAnsi="宋体" w:cs="宋体"/>
          <w:color w:val="auto"/>
          <w:kern w:val="0"/>
          <w:szCs w:val="21"/>
          <w:u w:val="single"/>
        </w:rPr>
        <w:t>             </w:t>
      </w:r>
      <w:r>
        <w:rPr>
          <w:rFonts w:hint="eastAsia" w:ascii="宋体" w:hAnsi="宋体" w:cs="宋体"/>
          <w:color w:val="auto"/>
          <w:kern w:val="0"/>
          <w:szCs w:val="21"/>
        </w:rPr>
        <w:t>；</w:t>
      </w:r>
    </w:p>
    <w:p>
      <w:pPr>
        <w:spacing w:line="360" w:lineRule="exact"/>
        <w:ind w:firstLine="420" w:firstLineChars="200"/>
        <w:rPr>
          <w:rFonts w:ascii="宋体" w:hAnsi="宋体" w:cs="宋体"/>
          <w:color w:val="auto"/>
          <w:kern w:val="0"/>
          <w:szCs w:val="21"/>
          <w:u w:val="single"/>
        </w:rPr>
      </w:pPr>
      <w:r>
        <w:rPr>
          <w:rFonts w:hint="eastAsia" w:ascii="宋体" w:hAnsi="宋体" w:cs="宋体"/>
          <w:color w:val="auto"/>
          <w:kern w:val="0"/>
          <w:szCs w:val="21"/>
        </w:rPr>
        <w:t xml:space="preserve">监理人接收文件的电子信箱： </w:t>
      </w:r>
      <w:r>
        <w:rPr>
          <w:rFonts w:hint="eastAsia" w:ascii="宋体" w:hAnsi="宋体" w:cs="宋体"/>
          <w:color w:val="auto"/>
          <w:kern w:val="0"/>
          <w:sz w:val="28"/>
          <w:szCs w:val="28"/>
          <w:u w:val="single"/>
        </w:rPr>
        <w:t xml:space="preserve">                   </w:t>
      </w:r>
      <w:r>
        <w:rPr>
          <w:rFonts w:hint="eastAsia" w:ascii="宋体" w:hAnsi="宋体" w:cs="宋体"/>
          <w:color w:val="auto"/>
          <w:kern w:val="0"/>
          <w:sz w:val="28"/>
          <w:szCs w:val="28"/>
        </w:rPr>
        <w:t>。</w:t>
      </w:r>
    </w:p>
    <w:p>
      <w:pPr>
        <w:spacing w:line="360" w:lineRule="exact"/>
        <w:ind w:firstLine="420" w:firstLineChars="200"/>
        <w:rPr>
          <w:rFonts w:ascii="宋体" w:hAnsi="宋体" w:cs="宋体"/>
          <w:color w:val="auto"/>
          <w:kern w:val="0"/>
          <w:szCs w:val="21"/>
        </w:rPr>
      </w:pPr>
      <w:r>
        <w:rPr>
          <w:rFonts w:hint="eastAsia" w:ascii="宋体" w:hAnsi="宋体" w:cs="宋体"/>
          <w:color w:val="auto"/>
          <w:kern w:val="0"/>
          <w:szCs w:val="21"/>
        </w:rPr>
        <w:t>监理人指定的接收人为：</w:t>
      </w:r>
      <w:r>
        <w:rPr>
          <w:rFonts w:hint="eastAsia" w:ascii="宋体" w:hAnsi="宋体" w:cs="宋体"/>
          <w:color w:val="auto"/>
          <w:kern w:val="0"/>
          <w:szCs w:val="21"/>
          <w:u w:val="single"/>
        </w:rPr>
        <w:t xml:space="preserve"> （注：2人以上及联系电话）  </w:t>
      </w:r>
      <w:r>
        <w:rPr>
          <w:rFonts w:hint="eastAsia" w:ascii="宋体" w:hAnsi="宋体" w:cs="宋体"/>
          <w:color w:val="auto"/>
          <w:kern w:val="0"/>
          <w:szCs w:val="21"/>
        </w:rPr>
        <w:t>。</w:t>
      </w:r>
    </w:p>
    <w:p>
      <w:pPr>
        <w:spacing w:line="360" w:lineRule="exact"/>
        <w:ind w:firstLine="420" w:firstLineChars="200"/>
        <w:rPr>
          <w:rFonts w:ascii="宋体" w:hAnsi="宋体" w:cs="宋体"/>
          <w:color w:val="auto"/>
          <w:kern w:val="0"/>
          <w:szCs w:val="21"/>
          <w:u w:val="single"/>
        </w:rPr>
      </w:pPr>
      <w:r>
        <w:rPr>
          <w:rFonts w:hint="eastAsia" w:ascii="宋体" w:hAnsi="宋体" w:cs="宋体"/>
          <w:color w:val="auto"/>
          <w:kern w:val="0"/>
          <w:szCs w:val="21"/>
          <w:u w:val="single"/>
        </w:rPr>
        <w:t>发包人、承包人、监理人的文件接收地址、接收人（含联系电话）发生变动的，应提前3天通知各方。</w:t>
      </w:r>
    </w:p>
    <w:p>
      <w:pPr>
        <w:spacing w:line="360" w:lineRule="exact"/>
        <w:ind w:firstLine="420" w:firstLineChars="200"/>
        <w:rPr>
          <w:rFonts w:ascii="宋体" w:hAnsi="宋体" w:cs="宋体"/>
          <w:color w:val="auto"/>
          <w:szCs w:val="21"/>
        </w:rPr>
      </w:pPr>
      <w:r>
        <w:rPr>
          <w:rFonts w:hint="eastAsia" w:ascii="宋体" w:hAnsi="宋体" w:cs="宋体"/>
          <w:color w:val="auto"/>
          <w:szCs w:val="21"/>
        </w:rPr>
        <w:t>1.10 交通运输</w:t>
      </w:r>
    </w:p>
    <w:p>
      <w:pPr>
        <w:spacing w:line="360" w:lineRule="exact"/>
        <w:ind w:firstLine="420" w:firstLineChars="200"/>
        <w:rPr>
          <w:rFonts w:ascii="宋体" w:hAnsi="宋体" w:cs="宋体"/>
          <w:color w:val="auto"/>
          <w:szCs w:val="21"/>
        </w:rPr>
      </w:pPr>
      <w:r>
        <w:rPr>
          <w:rFonts w:hint="eastAsia" w:ascii="宋体" w:hAnsi="宋体" w:cs="宋体"/>
          <w:color w:val="auto"/>
          <w:szCs w:val="21"/>
        </w:rPr>
        <w:t>1</w:t>
      </w:r>
      <w:bookmarkStart w:id="57" w:name="_Toc312677986"/>
      <w:bookmarkStart w:id="58" w:name="_Toc303539100"/>
      <w:bookmarkStart w:id="59" w:name="_Toc300934943"/>
      <w:bookmarkStart w:id="60" w:name="_Toc318581155"/>
      <w:bookmarkStart w:id="61" w:name="_Toc304295521"/>
      <w:r>
        <w:rPr>
          <w:rFonts w:hint="eastAsia" w:ascii="宋体" w:hAnsi="宋体" w:cs="宋体"/>
          <w:color w:val="auto"/>
          <w:szCs w:val="21"/>
        </w:rPr>
        <w:t>.10.1 出入现场的权利</w:t>
      </w:r>
    </w:p>
    <w:p>
      <w:pPr>
        <w:spacing w:line="360" w:lineRule="exact"/>
        <w:ind w:firstLine="420" w:firstLineChars="200"/>
        <w:rPr>
          <w:rFonts w:ascii="宋体" w:hAnsi="宋体" w:cs="宋体"/>
          <w:color w:val="auto"/>
          <w:szCs w:val="21"/>
        </w:rPr>
      </w:pPr>
      <w:r>
        <w:rPr>
          <w:rFonts w:hint="eastAsia" w:ascii="宋体" w:hAnsi="宋体" w:cs="宋体"/>
          <w:color w:val="auto"/>
          <w:szCs w:val="21"/>
        </w:rPr>
        <w:t>关于出入现场的权利的约定：</w:t>
      </w:r>
      <w:r>
        <w:rPr>
          <w:rFonts w:hint="eastAsia" w:ascii="宋体" w:hAnsi="宋体" w:cs="宋体"/>
          <w:color w:val="auto"/>
          <w:szCs w:val="21"/>
          <w:u w:val="single"/>
        </w:rPr>
        <w:t xml:space="preserve">按合同通用条款，可视工程实际双方再补充约定 </w:t>
      </w:r>
      <w:r>
        <w:rPr>
          <w:rFonts w:hint="eastAsia" w:ascii="宋体" w:hAnsi="宋体" w:cs="宋体"/>
          <w:color w:val="auto"/>
          <w:szCs w:val="21"/>
        </w:rPr>
        <w:t>。</w:t>
      </w:r>
    </w:p>
    <w:bookmarkEnd w:id="57"/>
    <w:bookmarkEnd w:id="58"/>
    <w:bookmarkEnd w:id="59"/>
    <w:bookmarkEnd w:id="60"/>
    <w:bookmarkEnd w:id="61"/>
    <w:p>
      <w:pPr>
        <w:spacing w:line="360" w:lineRule="exact"/>
        <w:ind w:firstLine="420" w:firstLineChars="200"/>
        <w:rPr>
          <w:rFonts w:ascii="宋体" w:hAnsi="宋体" w:cs="宋体"/>
          <w:color w:val="auto"/>
          <w:szCs w:val="21"/>
        </w:rPr>
      </w:pPr>
      <w:r>
        <w:rPr>
          <w:rFonts w:hint="eastAsia" w:ascii="宋体" w:hAnsi="宋体" w:cs="宋体"/>
          <w:color w:val="auto"/>
          <w:szCs w:val="21"/>
        </w:rPr>
        <w:t>1</w:t>
      </w:r>
      <w:bookmarkStart w:id="62" w:name="_Toc312677987"/>
      <w:bookmarkStart w:id="63" w:name="_Toc304295522"/>
      <w:bookmarkStart w:id="64" w:name="_Toc300934944"/>
      <w:bookmarkStart w:id="65" w:name="_Toc303539101"/>
      <w:bookmarkStart w:id="66" w:name="_Toc318581156"/>
      <w:r>
        <w:rPr>
          <w:rFonts w:hint="eastAsia" w:ascii="宋体" w:hAnsi="宋体" w:cs="宋体"/>
          <w:color w:val="auto"/>
          <w:szCs w:val="21"/>
        </w:rPr>
        <w:t>.10.3 场内交通</w:t>
      </w:r>
    </w:p>
    <w:bookmarkEnd w:id="62"/>
    <w:bookmarkEnd w:id="63"/>
    <w:bookmarkEnd w:id="64"/>
    <w:bookmarkEnd w:id="65"/>
    <w:bookmarkEnd w:id="66"/>
    <w:p>
      <w:pPr>
        <w:spacing w:line="360" w:lineRule="exact"/>
        <w:ind w:firstLine="420" w:firstLineChars="200"/>
        <w:rPr>
          <w:rFonts w:ascii="宋体" w:hAnsi="宋体" w:cs="宋体"/>
          <w:color w:val="auto"/>
          <w:kern w:val="0"/>
          <w:szCs w:val="21"/>
        </w:rPr>
      </w:pPr>
      <w:r>
        <w:rPr>
          <w:rFonts w:hint="eastAsia" w:ascii="宋体" w:hAnsi="宋体" w:cs="宋体"/>
          <w:color w:val="auto"/>
          <w:kern w:val="0"/>
          <w:szCs w:val="21"/>
        </w:rPr>
        <w:t>关于场外交通和场内交通的边界的约定：</w:t>
      </w:r>
      <w:r>
        <w:rPr>
          <w:rFonts w:hint="eastAsia" w:ascii="宋体" w:hAnsi="宋体" w:cs="宋体"/>
          <w:color w:val="auto"/>
          <w:szCs w:val="21"/>
          <w:u w:val="single"/>
        </w:rPr>
        <w:t>以现场施工为界</w:t>
      </w:r>
      <w:r>
        <w:rPr>
          <w:rFonts w:hint="eastAsia" w:ascii="宋体" w:hAnsi="宋体" w:cs="宋体"/>
          <w:color w:val="auto"/>
          <w:kern w:val="0"/>
          <w:szCs w:val="21"/>
        </w:rPr>
        <w:t>。</w:t>
      </w:r>
    </w:p>
    <w:p>
      <w:pPr>
        <w:spacing w:line="360" w:lineRule="exact"/>
        <w:ind w:firstLine="420" w:firstLineChars="200"/>
        <w:rPr>
          <w:rFonts w:ascii="宋体" w:hAnsi="宋体" w:cs="宋体"/>
          <w:color w:val="auto"/>
          <w:szCs w:val="21"/>
          <w:u w:val="single"/>
        </w:rPr>
      </w:pPr>
      <w:r>
        <w:rPr>
          <w:rFonts w:hint="eastAsia" w:ascii="宋体" w:hAnsi="宋体" w:cs="宋体"/>
          <w:color w:val="auto"/>
          <w:kern w:val="0"/>
          <w:szCs w:val="21"/>
        </w:rPr>
        <w:t>关于发包人向承包人免费提供满足工程施工需要的场内道路和交通设施的约定：</w:t>
      </w:r>
      <w:r>
        <w:rPr>
          <w:rFonts w:hint="eastAsia" w:ascii="宋体" w:hAnsi="宋体" w:cs="宋体"/>
          <w:color w:val="auto"/>
          <w:szCs w:val="21"/>
          <w:u w:val="single"/>
        </w:rPr>
        <w:t>发包人提供的场内交通条件为现状，承包人自行组织现场踏勘。</w:t>
      </w:r>
    </w:p>
    <w:p>
      <w:pPr>
        <w:spacing w:line="360" w:lineRule="exact"/>
        <w:ind w:firstLine="420" w:firstLineChars="200"/>
        <w:rPr>
          <w:rFonts w:ascii="宋体" w:hAnsi="宋体" w:cs="宋体"/>
          <w:color w:val="auto"/>
          <w:kern w:val="0"/>
          <w:szCs w:val="21"/>
        </w:rPr>
      </w:pPr>
      <w:r>
        <w:rPr>
          <w:rFonts w:hint="eastAsia" w:ascii="宋体" w:hAnsi="宋体" w:cs="宋体"/>
          <w:color w:val="auto"/>
          <w:kern w:val="0"/>
          <w:szCs w:val="21"/>
        </w:rPr>
        <w:t>1.10.4超大件和超重件的运输</w:t>
      </w:r>
    </w:p>
    <w:p>
      <w:pPr>
        <w:spacing w:line="360" w:lineRule="exact"/>
        <w:ind w:firstLine="420" w:firstLineChars="200"/>
        <w:rPr>
          <w:rFonts w:ascii="宋体" w:hAnsi="宋体" w:cs="宋体"/>
          <w:color w:val="auto"/>
          <w:szCs w:val="21"/>
        </w:rPr>
      </w:pPr>
      <w:r>
        <w:rPr>
          <w:rFonts w:hint="eastAsia" w:ascii="宋体" w:hAnsi="宋体" w:cs="宋体"/>
          <w:color w:val="auto"/>
          <w:kern w:val="0"/>
          <w:szCs w:val="21"/>
        </w:rPr>
        <w:t>运输超大件或超重件所需的道路和桥梁临时加固改造费用和其他有关费用由</w:t>
      </w:r>
      <w:r>
        <w:rPr>
          <w:rFonts w:hint="eastAsia" w:ascii="宋体" w:hAnsi="宋体" w:cs="宋体"/>
          <w:color w:val="auto"/>
          <w:szCs w:val="21"/>
          <w:u w:val="single"/>
        </w:rPr>
        <w:t>承包人在报价中综合考虑，并承担相应费用</w:t>
      </w:r>
      <w:r>
        <w:rPr>
          <w:rFonts w:hint="eastAsia" w:ascii="宋体" w:hAnsi="宋体" w:cs="宋体"/>
          <w:color w:val="auto"/>
          <w:szCs w:val="21"/>
        </w:rPr>
        <w:t>。</w:t>
      </w:r>
    </w:p>
    <w:p>
      <w:pPr>
        <w:spacing w:line="360" w:lineRule="exact"/>
        <w:ind w:firstLine="420" w:firstLineChars="200"/>
        <w:rPr>
          <w:rFonts w:ascii="宋体" w:hAnsi="宋体" w:cs="宋体"/>
          <w:color w:val="auto"/>
          <w:szCs w:val="21"/>
        </w:rPr>
      </w:pPr>
      <w:r>
        <w:rPr>
          <w:rFonts w:hint="eastAsia" w:ascii="宋体" w:hAnsi="宋体" w:cs="宋体"/>
          <w:color w:val="auto"/>
          <w:szCs w:val="21"/>
        </w:rPr>
        <w:t>1.11 知识产权</w:t>
      </w:r>
    </w:p>
    <w:p>
      <w:pPr>
        <w:spacing w:line="360" w:lineRule="exact"/>
        <w:ind w:firstLine="420" w:firstLineChars="200"/>
        <w:rPr>
          <w:rFonts w:ascii="宋体" w:hAnsi="宋体" w:cs="宋体"/>
          <w:color w:val="auto"/>
          <w:szCs w:val="21"/>
        </w:rPr>
      </w:pPr>
      <w:r>
        <w:rPr>
          <w:rFonts w:hint="eastAsia" w:ascii="宋体" w:hAnsi="宋体" w:cs="宋体"/>
          <w:color w:val="auto"/>
          <w:szCs w:val="21"/>
        </w:rPr>
        <w:t>1.11.1关于发包人提供给承包人的图纸、发包人为实施工程自行编制或委托编制的技术规范以及反映发包人关于合同要求或其他类似性质的文件的著作权的归属：</w:t>
      </w:r>
      <w:r>
        <w:rPr>
          <w:rFonts w:hint="eastAsia" w:ascii="宋体" w:hAnsi="宋体" w:cs="宋体"/>
          <w:color w:val="auto"/>
          <w:szCs w:val="21"/>
          <w:u w:val="single"/>
        </w:rPr>
        <w:t xml:space="preserve">按合同通用条款  </w:t>
      </w:r>
      <w:r>
        <w:rPr>
          <w:rFonts w:hint="eastAsia" w:ascii="宋体" w:hAnsi="宋体" w:cs="宋体"/>
          <w:color w:val="auto"/>
          <w:szCs w:val="21"/>
        </w:rPr>
        <w:t>。</w:t>
      </w:r>
    </w:p>
    <w:p>
      <w:pPr>
        <w:spacing w:line="360" w:lineRule="exact"/>
        <w:ind w:firstLine="420" w:firstLineChars="200"/>
        <w:rPr>
          <w:rFonts w:ascii="宋体" w:hAnsi="宋体" w:cs="宋体"/>
          <w:color w:val="auto"/>
          <w:szCs w:val="21"/>
        </w:rPr>
      </w:pPr>
      <w:r>
        <w:rPr>
          <w:rFonts w:hint="eastAsia" w:ascii="宋体" w:hAnsi="宋体" w:cs="宋体"/>
          <w:color w:val="auto"/>
          <w:szCs w:val="21"/>
        </w:rPr>
        <w:t>关于发包人提供的上述文件的使用限制的要求：</w:t>
      </w:r>
      <w:r>
        <w:rPr>
          <w:rFonts w:hint="eastAsia" w:ascii="宋体" w:hAnsi="宋体" w:cs="宋体"/>
          <w:color w:val="auto"/>
          <w:szCs w:val="21"/>
          <w:u w:val="single"/>
        </w:rPr>
        <w:t xml:space="preserve"> 按合同通用条款</w:t>
      </w:r>
      <w:r>
        <w:rPr>
          <w:rFonts w:hint="eastAsia" w:ascii="宋体" w:hAnsi="宋体" w:cs="宋体"/>
          <w:color w:val="auto"/>
          <w:szCs w:val="21"/>
        </w:rPr>
        <w:t>。</w:t>
      </w:r>
    </w:p>
    <w:p>
      <w:pPr>
        <w:spacing w:line="360" w:lineRule="exact"/>
        <w:ind w:firstLine="420" w:firstLineChars="200"/>
        <w:rPr>
          <w:rFonts w:ascii="宋体" w:hAnsi="宋体" w:cs="宋体"/>
          <w:color w:val="auto"/>
          <w:szCs w:val="21"/>
        </w:rPr>
      </w:pPr>
      <w:r>
        <w:rPr>
          <w:rFonts w:hint="eastAsia" w:ascii="宋体" w:hAnsi="宋体" w:cs="宋体"/>
          <w:color w:val="auto"/>
          <w:szCs w:val="21"/>
        </w:rPr>
        <w:t>1.11.2 关于承包人为实施工程所编制文件的著作权的归属：</w:t>
      </w:r>
      <w:r>
        <w:rPr>
          <w:rFonts w:hint="eastAsia" w:ascii="宋体" w:hAnsi="宋体" w:cs="宋体"/>
          <w:color w:val="auto"/>
          <w:szCs w:val="21"/>
          <w:u w:val="single"/>
        </w:rPr>
        <w:t xml:space="preserve"> 发包人</w:t>
      </w:r>
      <w:r>
        <w:rPr>
          <w:rFonts w:hint="eastAsia" w:ascii="宋体" w:hAnsi="宋体" w:cs="宋体"/>
          <w:color w:val="auto"/>
          <w:szCs w:val="21"/>
        </w:rPr>
        <w:t>。</w:t>
      </w:r>
    </w:p>
    <w:p>
      <w:pPr>
        <w:spacing w:line="360" w:lineRule="exact"/>
        <w:ind w:firstLine="420" w:firstLineChars="200"/>
        <w:rPr>
          <w:rFonts w:ascii="宋体" w:hAnsi="宋体" w:cs="宋体"/>
          <w:color w:val="auto"/>
          <w:szCs w:val="21"/>
        </w:rPr>
      </w:pPr>
      <w:r>
        <w:rPr>
          <w:rFonts w:hint="eastAsia" w:ascii="宋体" w:hAnsi="宋体" w:cs="宋体"/>
          <w:color w:val="auto"/>
          <w:szCs w:val="21"/>
        </w:rPr>
        <w:t>关于承包人提供的上述文件的使用限制的要求：</w:t>
      </w:r>
      <w:r>
        <w:rPr>
          <w:rFonts w:hint="eastAsia" w:ascii="宋体" w:hAnsi="宋体" w:cs="宋体"/>
          <w:color w:val="auto"/>
          <w:szCs w:val="21"/>
          <w:u w:val="single"/>
        </w:rPr>
        <w:t>按合同通用条款</w:t>
      </w:r>
      <w:r>
        <w:rPr>
          <w:rFonts w:hint="eastAsia" w:ascii="宋体" w:hAnsi="宋体" w:cs="宋体"/>
          <w:color w:val="auto"/>
          <w:szCs w:val="21"/>
        </w:rPr>
        <w:t>。</w:t>
      </w:r>
    </w:p>
    <w:p>
      <w:pPr>
        <w:spacing w:line="360" w:lineRule="exact"/>
        <w:ind w:firstLine="420" w:firstLineChars="200"/>
        <w:rPr>
          <w:rFonts w:ascii="宋体" w:hAnsi="宋体" w:cs="宋体"/>
          <w:color w:val="auto"/>
          <w:szCs w:val="21"/>
        </w:rPr>
      </w:pPr>
      <w:r>
        <w:rPr>
          <w:rFonts w:hint="eastAsia" w:ascii="宋体" w:hAnsi="宋体" w:cs="宋体"/>
          <w:color w:val="auto"/>
          <w:szCs w:val="21"/>
        </w:rPr>
        <w:t>1.11.4 承包人在施工过程中所采用的专利、专有技术、技术秘密的使用费的承担方式：</w:t>
      </w:r>
      <w:r>
        <w:rPr>
          <w:rFonts w:hint="eastAsia" w:ascii="宋体" w:hAnsi="宋体" w:cs="宋体"/>
          <w:color w:val="auto"/>
          <w:szCs w:val="21"/>
          <w:u w:val="single"/>
        </w:rPr>
        <w:t xml:space="preserve">包含在合同价内  </w:t>
      </w:r>
      <w:r>
        <w:rPr>
          <w:rFonts w:hint="eastAsia" w:ascii="宋体" w:hAnsi="宋体" w:cs="宋体"/>
          <w:color w:val="auto"/>
          <w:szCs w:val="21"/>
        </w:rPr>
        <w:t>。</w:t>
      </w:r>
    </w:p>
    <w:p>
      <w:pPr>
        <w:spacing w:line="360" w:lineRule="exact"/>
        <w:ind w:firstLine="422" w:firstLineChars="200"/>
        <w:rPr>
          <w:rFonts w:ascii="宋体" w:hAnsi="宋体" w:cs="宋体"/>
          <w:b/>
          <w:color w:val="auto"/>
          <w:szCs w:val="21"/>
        </w:rPr>
      </w:pPr>
      <w:r>
        <w:rPr>
          <w:rFonts w:hint="eastAsia" w:ascii="宋体" w:hAnsi="宋体" w:cs="宋体"/>
          <w:b/>
          <w:color w:val="auto"/>
          <w:szCs w:val="21"/>
        </w:rPr>
        <w:t>1.13工程量清单错误的修正</w:t>
      </w:r>
    </w:p>
    <w:p>
      <w:pPr>
        <w:ind w:firstLine="420" w:firstLineChars="200"/>
        <w:rPr>
          <w:rFonts w:ascii="宋体" w:hAnsi="宋体" w:cs="宋体"/>
          <w:color w:val="auto"/>
          <w:szCs w:val="21"/>
          <w:u w:val="single"/>
        </w:rPr>
      </w:pPr>
      <w:bookmarkStart w:id="67" w:name="_Toc351203634"/>
      <w:r>
        <w:rPr>
          <w:rFonts w:hint="eastAsia" w:ascii="宋体" w:hAnsi="宋体" w:cs="宋体"/>
          <w:color w:val="auto"/>
        </w:rPr>
        <w:t>出现工程量清单错误时，是否调整合同价格：</w:t>
      </w:r>
      <w:r>
        <w:rPr>
          <w:rFonts w:hint="eastAsia" w:ascii="宋体" w:hAnsi="宋体" w:cs="宋体"/>
          <w:color w:val="auto"/>
          <w:szCs w:val="21"/>
          <w:u w:val="single"/>
        </w:rPr>
        <w:t>工程量清单特征描述不符引起造价变化的子目及工程量清单漏项子目按专用条款10.4.1（2）（3）（4）条约定调整合同价格  。</w:t>
      </w:r>
    </w:p>
    <w:p>
      <w:pPr>
        <w:spacing w:line="360" w:lineRule="exact"/>
        <w:ind w:firstLine="525" w:firstLineChars="250"/>
        <w:rPr>
          <w:rFonts w:ascii="宋体" w:hAnsi="宋体" w:cs="宋体"/>
          <w:color w:val="auto"/>
          <w:szCs w:val="21"/>
          <w:u w:val="single"/>
        </w:rPr>
      </w:pPr>
      <w:r>
        <w:rPr>
          <w:rFonts w:hint="eastAsia" w:ascii="宋体" w:hAnsi="宋体" w:cs="宋体"/>
          <w:color w:val="auto"/>
        </w:rPr>
        <w:t>允许调整合同价格的工程量偏差范围</w:t>
      </w:r>
      <w:r>
        <w:rPr>
          <w:rFonts w:hint="eastAsia" w:ascii="宋体" w:hAnsi="宋体" w:cs="宋体"/>
          <w:color w:val="auto"/>
          <w:sz w:val="28"/>
          <w:szCs w:val="28"/>
        </w:rPr>
        <w:t>：</w:t>
      </w:r>
      <w:r>
        <w:rPr>
          <w:rFonts w:hint="eastAsia" w:ascii="宋体" w:hAnsi="宋体" w:cs="宋体"/>
          <w:color w:val="auto"/>
          <w:szCs w:val="21"/>
          <w:u w:val="single"/>
        </w:rPr>
        <w:t>因招标工程量清单中的工程量计算偏差或工程变更等引起的工程量变化不调整综合单价；但如综合单价异常（综合单价异常是指：投标综合单价与按专用合同条款21.2条中计价依据计算的综合单价偏差±30%以上），工程量增加，调整综合单价的工程量偏差范围及综合单价确定方法按专用条款10.4.1（1）（2）（3）（4）条约定，工程量减少按投标综合单价计算，不调整综合单价。</w:t>
      </w:r>
    </w:p>
    <w:p>
      <w:pPr>
        <w:spacing w:line="360" w:lineRule="exact"/>
        <w:ind w:left="420"/>
        <w:outlineLvl w:val="3"/>
        <w:rPr>
          <w:rFonts w:ascii="宋体" w:hAnsi="宋体" w:cs="宋体"/>
          <w:b/>
          <w:bCs/>
          <w:color w:val="auto"/>
          <w:szCs w:val="21"/>
        </w:rPr>
      </w:pPr>
      <w:r>
        <w:rPr>
          <w:rFonts w:hint="eastAsia" w:ascii="宋体" w:hAnsi="宋体" w:cs="宋体"/>
          <w:b/>
          <w:bCs/>
          <w:color w:val="auto"/>
          <w:szCs w:val="21"/>
        </w:rPr>
        <w:t>2</w:t>
      </w:r>
      <w:bookmarkStart w:id="68" w:name="_Toc296944496"/>
      <w:bookmarkStart w:id="69" w:name="_Toc296890985"/>
      <w:bookmarkStart w:id="70" w:name="_Toc297048343"/>
      <w:bookmarkStart w:id="71" w:name="_Toc297120457"/>
      <w:bookmarkStart w:id="72" w:name="_Toc292559867"/>
      <w:bookmarkStart w:id="73" w:name="_Toc296346658"/>
      <w:bookmarkStart w:id="74" w:name="_Toc296503157"/>
      <w:bookmarkStart w:id="75" w:name="_Toc296891197"/>
      <w:bookmarkStart w:id="76" w:name="_Toc292559362"/>
      <w:bookmarkStart w:id="77" w:name="_Toc296347156"/>
      <w:r>
        <w:rPr>
          <w:rFonts w:hint="eastAsia" w:ascii="宋体" w:hAnsi="宋体" w:cs="宋体"/>
          <w:b/>
          <w:bCs/>
          <w:color w:val="auto"/>
          <w:szCs w:val="21"/>
        </w:rPr>
        <w:t>. 发包人</w:t>
      </w:r>
      <w:bookmarkEnd w:id="67"/>
    </w:p>
    <w:bookmarkEnd w:id="68"/>
    <w:bookmarkEnd w:id="69"/>
    <w:bookmarkEnd w:id="70"/>
    <w:bookmarkEnd w:id="71"/>
    <w:bookmarkEnd w:id="72"/>
    <w:bookmarkEnd w:id="73"/>
    <w:bookmarkEnd w:id="74"/>
    <w:bookmarkEnd w:id="75"/>
    <w:bookmarkEnd w:id="76"/>
    <w:bookmarkEnd w:id="77"/>
    <w:p>
      <w:pPr>
        <w:spacing w:line="360" w:lineRule="exact"/>
        <w:ind w:firstLine="420" w:firstLineChars="200"/>
        <w:rPr>
          <w:rFonts w:ascii="宋体" w:hAnsi="宋体" w:cs="宋体"/>
          <w:color w:val="auto"/>
          <w:szCs w:val="21"/>
        </w:rPr>
      </w:pPr>
      <w:r>
        <w:rPr>
          <w:rFonts w:hint="eastAsia" w:ascii="宋体" w:hAnsi="宋体" w:cs="宋体"/>
          <w:color w:val="auto"/>
          <w:szCs w:val="21"/>
        </w:rPr>
        <w:t>2.2 发包人代表</w:t>
      </w:r>
    </w:p>
    <w:p>
      <w:pPr>
        <w:spacing w:line="360" w:lineRule="exact"/>
        <w:ind w:firstLine="420" w:firstLineChars="200"/>
        <w:rPr>
          <w:rFonts w:ascii="宋体" w:hAnsi="宋体" w:cs="宋体"/>
          <w:color w:val="auto"/>
          <w:szCs w:val="21"/>
        </w:rPr>
      </w:pPr>
      <w:r>
        <w:rPr>
          <w:rFonts w:hint="eastAsia" w:ascii="宋体" w:hAnsi="宋体" w:cs="宋体"/>
          <w:color w:val="auto"/>
          <w:szCs w:val="21"/>
        </w:rPr>
        <w:t>发包人代表：</w:t>
      </w:r>
    </w:p>
    <w:p>
      <w:pPr>
        <w:spacing w:line="360" w:lineRule="exact"/>
        <w:ind w:firstLine="420" w:firstLineChars="200"/>
        <w:rPr>
          <w:rFonts w:ascii="宋体" w:hAnsi="宋体" w:cs="宋体"/>
          <w:color w:val="auto"/>
          <w:szCs w:val="21"/>
        </w:rPr>
      </w:pPr>
      <w:r>
        <w:rPr>
          <w:rFonts w:hint="eastAsia" w:ascii="宋体" w:hAnsi="宋体" w:cs="宋体"/>
          <w:color w:val="auto"/>
          <w:szCs w:val="21"/>
        </w:rPr>
        <w:t>姓    名：</w:t>
      </w:r>
      <w:r>
        <w:rPr>
          <w:rFonts w:hint="eastAsia" w:ascii="宋体" w:hAnsi="宋体" w:cs="宋体"/>
          <w:color w:val="auto"/>
          <w:szCs w:val="21"/>
          <w:u w:val="single"/>
        </w:rPr>
        <w:t>     </w:t>
      </w:r>
      <w:r>
        <w:rPr>
          <w:rFonts w:hint="eastAsia" w:ascii="宋体" w:hAnsi="宋体" w:cs="宋体"/>
          <w:color w:val="auto"/>
          <w:szCs w:val="21"/>
        </w:rPr>
        <w:t>；身份证号：</w:t>
      </w:r>
      <w:r>
        <w:rPr>
          <w:rFonts w:hint="eastAsia" w:ascii="宋体" w:hAnsi="宋体" w:cs="宋体"/>
          <w:color w:val="auto"/>
          <w:szCs w:val="21"/>
          <w:u w:val="single"/>
        </w:rPr>
        <w:t>       </w:t>
      </w:r>
      <w:r>
        <w:rPr>
          <w:rFonts w:hint="eastAsia" w:ascii="宋体" w:hAnsi="宋体" w:cs="宋体"/>
          <w:color w:val="auto"/>
          <w:szCs w:val="21"/>
        </w:rPr>
        <w:t>；</w:t>
      </w:r>
    </w:p>
    <w:p>
      <w:pPr>
        <w:spacing w:line="360" w:lineRule="exact"/>
        <w:ind w:firstLine="420" w:firstLineChars="200"/>
        <w:rPr>
          <w:rFonts w:ascii="宋体" w:hAnsi="宋体" w:cs="宋体"/>
          <w:color w:val="auto"/>
          <w:szCs w:val="21"/>
        </w:rPr>
      </w:pPr>
      <w:r>
        <w:rPr>
          <w:rFonts w:hint="eastAsia" w:ascii="宋体" w:hAnsi="宋体" w:cs="宋体"/>
          <w:color w:val="auto"/>
          <w:szCs w:val="21"/>
        </w:rPr>
        <w:t>职    务：</w:t>
      </w:r>
      <w:r>
        <w:rPr>
          <w:rFonts w:hint="eastAsia" w:ascii="宋体" w:hAnsi="宋体" w:cs="宋体"/>
          <w:color w:val="auto"/>
          <w:szCs w:val="21"/>
          <w:u w:val="single"/>
        </w:rPr>
        <w:t>    </w:t>
      </w:r>
      <w:r>
        <w:rPr>
          <w:rFonts w:hint="eastAsia" w:ascii="宋体" w:hAnsi="宋体" w:cs="宋体"/>
          <w:color w:val="auto"/>
          <w:szCs w:val="21"/>
        </w:rPr>
        <w:t>；联系电话：</w:t>
      </w:r>
      <w:r>
        <w:rPr>
          <w:rFonts w:hint="eastAsia" w:ascii="宋体" w:hAnsi="宋体" w:cs="宋体"/>
          <w:color w:val="auto"/>
          <w:szCs w:val="21"/>
          <w:u w:val="single"/>
        </w:rPr>
        <w:t>       </w:t>
      </w:r>
      <w:r>
        <w:rPr>
          <w:rFonts w:hint="eastAsia" w:ascii="宋体" w:hAnsi="宋体" w:cs="宋体"/>
          <w:color w:val="auto"/>
          <w:szCs w:val="21"/>
        </w:rPr>
        <w:t>；</w:t>
      </w:r>
    </w:p>
    <w:p>
      <w:pPr>
        <w:spacing w:line="360" w:lineRule="exact"/>
        <w:ind w:firstLine="420" w:firstLineChars="200"/>
        <w:rPr>
          <w:rFonts w:ascii="宋体" w:hAnsi="宋体" w:cs="宋体"/>
          <w:color w:val="auto"/>
          <w:szCs w:val="21"/>
        </w:rPr>
      </w:pPr>
      <w:r>
        <w:rPr>
          <w:rFonts w:hint="eastAsia" w:ascii="宋体" w:hAnsi="宋体" w:cs="宋体"/>
          <w:color w:val="auto"/>
          <w:szCs w:val="21"/>
        </w:rPr>
        <w:t>电子信箱：</w:t>
      </w:r>
      <w:r>
        <w:rPr>
          <w:rFonts w:hint="eastAsia" w:ascii="宋体" w:hAnsi="宋体" w:cs="宋体"/>
          <w:color w:val="auto"/>
          <w:szCs w:val="21"/>
          <w:u w:val="single"/>
        </w:rPr>
        <w:t>     </w:t>
      </w:r>
      <w:r>
        <w:rPr>
          <w:rFonts w:hint="eastAsia" w:ascii="宋体" w:hAnsi="宋体" w:cs="宋体"/>
          <w:color w:val="auto"/>
          <w:szCs w:val="21"/>
        </w:rPr>
        <w:t>；通信地址：</w:t>
      </w:r>
      <w:r>
        <w:rPr>
          <w:rFonts w:hint="eastAsia" w:ascii="宋体" w:hAnsi="宋体" w:cs="宋体"/>
          <w:color w:val="auto"/>
          <w:szCs w:val="21"/>
          <w:u w:val="single"/>
        </w:rPr>
        <w:t>   </w:t>
      </w:r>
      <w:r>
        <w:rPr>
          <w:rFonts w:hint="eastAsia" w:ascii="宋体" w:hAnsi="宋体" w:cs="宋体"/>
          <w:color w:val="auto"/>
          <w:szCs w:val="21"/>
        </w:rPr>
        <w:t>。</w:t>
      </w:r>
    </w:p>
    <w:p>
      <w:pPr>
        <w:spacing w:line="380" w:lineRule="exact"/>
        <w:ind w:firstLine="420" w:firstLineChars="200"/>
        <w:rPr>
          <w:rFonts w:ascii="宋体" w:hAnsi="宋体" w:cs="宋体"/>
          <w:color w:val="auto"/>
          <w:szCs w:val="21"/>
          <w:highlight w:val="yellow"/>
          <w:u w:val="single"/>
        </w:rPr>
      </w:pPr>
      <w:r>
        <w:rPr>
          <w:rFonts w:hint="eastAsia" w:ascii="宋体" w:hAnsi="宋体" w:cs="宋体"/>
          <w:color w:val="auto"/>
          <w:szCs w:val="21"/>
        </w:rPr>
        <w:t>发包人对发包人代表的授权范围如下：</w:t>
      </w:r>
      <w:r>
        <w:rPr>
          <w:rFonts w:hint="eastAsia" w:ascii="宋体" w:hAnsi="宋体" w:cs="宋体"/>
          <w:color w:val="auto"/>
          <w:szCs w:val="21"/>
          <w:u w:val="single"/>
        </w:rPr>
        <w:t>①有对工程建设的所有外部关系的协调权。②对分包施工单位选择的最终确认与否定权。③对工程图纸会审、协调会的组织、主持权。④对工程设计变更的确认权。⑤有权要求对不称职的施工、监理人员更换的权利。⑥有组织主持竣工验收的权利</w:t>
      </w:r>
      <w:r>
        <w:rPr>
          <w:rFonts w:hint="eastAsia" w:ascii="宋体" w:hAnsi="宋体" w:cs="宋体"/>
          <w:color w:val="auto"/>
          <w:szCs w:val="21"/>
        </w:rPr>
        <w:t>。</w:t>
      </w:r>
    </w:p>
    <w:p>
      <w:pPr>
        <w:spacing w:line="360" w:lineRule="exact"/>
        <w:ind w:firstLine="420" w:firstLineChars="200"/>
        <w:rPr>
          <w:rFonts w:ascii="宋体" w:hAnsi="宋体" w:cs="宋体"/>
          <w:color w:val="auto"/>
          <w:szCs w:val="21"/>
        </w:rPr>
      </w:pPr>
      <w:r>
        <w:rPr>
          <w:rFonts w:hint="eastAsia" w:ascii="宋体" w:hAnsi="宋体" w:cs="宋体"/>
          <w:color w:val="auto"/>
          <w:szCs w:val="21"/>
        </w:rPr>
        <w:t>2.4 施工现场、施工条件和基础资料的提供</w:t>
      </w:r>
    </w:p>
    <w:p>
      <w:pPr>
        <w:spacing w:line="360" w:lineRule="exact"/>
        <w:ind w:firstLine="420" w:firstLineChars="200"/>
        <w:rPr>
          <w:rFonts w:ascii="宋体" w:hAnsi="宋体" w:cs="宋体"/>
          <w:color w:val="auto"/>
          <w:szCs w:val="21"/>
        </w:rPr>
      </w:pPr>
      <w:r>
        <w:rPr>
          <w:rFonts w:hint="eastAsia" w:ascii="宋体" w:hAnsi="宋体" w:cs="宋体"/>
          <w:color w:val="auto"/>
          <w:szCs w:val="21"/>
        </w:rPr>
        <w:t>2.4.1 提供施工现场</w:t>
      </w:r>
    </w:p>
    <w:p>
      <w:pPr>
        <w:spacing w:line="360" w:lineRule="exact"/>
        <w:ind w:firstLine="420" w:firstLineChars="200"/>
        <w:rPr>
          <w:rFonts w:ascii="宋体" w:hAnsi="宋体" w:cs="宋体"/>
          <w:color w:val="auto"/>
          <w:szCs w:val="21"/>
        </w:rPr>
      </w:pPr>
      <w:r>
        <w:rPr>
          <w:rFonts w:hint="eastAsia" w:ascii="宋体" w:hAnsi="宋体" w:cs="宋体"/>
          <w:color w:val="auto"/>
          <w:szCs w:val="21"/>
        </w:rPr>
        <w:t>关于发包人移交施工现场的期限要求：</w:t>
      </w:r>
      <w:r>
        <w:rPr>
          <w:rFonts w:hint="eastAsia" w:ascii="宋体" w:hAnsi="宋体" w:cs="宋体"/>
          <w:color w:val="auto"/>
          <w:szCs w:val="21"/>
          <w:u w:val="single"/>
        </w:rPr>
        <w:t xml:space="preserve">开工日期7天前  </w:t>
      </w:r>
      <w:r>
        <w:rPr>
          <w:rFonts w:hint="eastAsia" w:ascii="宋体" w:hAnsi="宋体" w:cs="宋体"/>
          <w:color w:val="auto"/>
          <w:szCs w:val="21"/>
        </w:rPr>
        <w:t>。</w:t>
      </w:r>
    </w:p>
    <w:p>
      <w:pPr>
        <w:spacing w:line="360" w:lineRule="exact"/>
        <w:ind w:firstLine="420" w:firstLineChars="200"/>
        <w:rPr>
          <w:rFonts w:ascii="宋体" w:hAnsi="宋体" w:cs="宋体"/>
          <w:color w:val="auto"/>
          <w:szCs w:val="21"/>
        </w:rPr>
      </w:pPr>
      <w:r>
        <w:rPr>
          <w:rFonts w:hint="eastAsia" w:ascii="宋体" w:hAnsi="宋体" w:cs="宋体"/>
          <w:color w:val="auto"/>
          <w:szCs w:val="21"/>
        </w:rPr>
        <w:t>2.4.2 提供施工条件</w:t>
      </w:r>
    </w:p>
    <w:p>
      <w:pPr>
        <w:spacing w:line="360" w:lineRule="exact"/>
        <w:ind w:firstLine="420" w:firstLineChars="200"/>
        <w:rPr>
          <w:rFonts w:ascii="宋体" w:hAnsi="宋体" w:cs="宋体"/>
          <w:color w:val="auto"/>
          <w:szCs w:val="21"/>
          <w:u w:val="single"/>
        </w:rPr>
      </w:pPr>
      <w:r>
        <w:rPr>
          <w:rFonts w:hint="eastAsia" w:ascii="宋体" w:hAnsi="宋体" w:cs="宋体"/>
          <w:color w:val="auto"/>
          <w:szCs w:val="21"/>
        </w:rPr>
        <w:t>关于发包人应负责提供施工所需要的条件，包括：</w:t>
      </w:r>
      <w:r>
        <w:rPr>
          <w:rFonts w:hint="eastAsia" w:ascii="宋体" w:hAnsi="宋体" w:cs="宋体"/>
          <w:color w:val="auto"/>
          <w:szCs w:val="21"/>
          <w:u w:val="single"/>
        </w:rPr>
        <w:t>施工现场用电由发包人协助承包人落实，涉及场地有关的接线及施工期间的维护工作由承包人负责，施工临时电费用由承包人承担，且相关人员应持证上岗</w:t>
      </w:r>
      <w:r>
        <w:rPr>
          <w:rFonts w:hint="eastAsia" w:ascii="宋体" w:hAnsi="宋体" w:cs="宋体"/>
          <w:color w:val="auto"/>
          <w:szCs w:val="21"/>
        </w:rPr>
        <w:t>。</w:t>
      </w:r>
    </w:p>
    <w:p>
      <w:pPr>
        <w:spacing w:line="360" w:lineRule="exact"/>
        <w:ind w:firstLine="420" w:firstLineChars="200"/>
        <w:rPr>
          <w:rFonts w:ascii="宋体" w:hAnsi="宋体" w:cs="宋体"/>
          <w:color w:val="auto"/>
          <w:szCs w:val="21"/>
        </w:rPr>
      </w:pPr>
      <w:r>
        <w:rPr>
          <w:rFonts w:hint="eastAsia" w:ascii="宋体" w:hAnsi="宋体" w:cs="宋体"/>
          <w:color w:val="auto"/>
          <w:szCs w:val="21"/>
        </w:rPr>
        <w:t>2.5 资金来源证明及支付担保</w:t>
      </w:r>
    </w:p>
    <w:p>
      <w:pPr>
        <w:spacing w:line="360" w:lineRule="exact"/>
        <w:ind w:firstLine="420" w:firstLineChars="200"/>
        <w:rPr>
          <w:rFonts w:ascii="宋体" w:hAnsi="宋体" w:cs="宋体"/>
          <w:color w:val="auto"/>
          <w:szCs w:val="21"/>
        </w:rPr>
      </w:pPr>
      <w:r>
        <w:rPr>
          <w:rFonts w:hint="eastAsia" w:ascii="宋体" w:hAnsi="宋体" w:cs="宋体"/>
          <w:color w:val="auto"/>
          <w:szCs w:val="21"/>
        </w:rPr>
        <w:t>发包人提供资金来源证明的期限要求：</w:t>
      </w:r>
      <w:r>
        <w:rPr>
          <w:rFonts w:hint="eastAsia" w:ascii="宋体" w:hAnsi="宋体" w:cs="宋体"/>
          <w:color w:val="auto"/>
          <w:szCs w:val="21"/>
          <w:u w:val="single"/>
        </w:rPr>
        <w:t xml:space="preserve">       /          </w:t>
      </w:r>
      <w:r>
        <w:rPr>
          <w:rFonts w:hint="eastAsia" w:ascii="宋体" w:hAnsi="宋体" w:cs="宋体"/>
          <w:color w:val="auto"/>
          <w:szCs w:val="21"/>
        </w:rPr>
        <w:t>。</w:t>
      </w:r>
    </w:p>
    <w:p>
      <w:pPr>
        <w:spacing w:line="360" w:lineRule="exact"/>
        <w:ind w:firstLine="420" w:firstLineChars="200"/>
        <w:rPr>
          <w:rFonts w:ascii="宋体" w:hAnsi="宋体" w:cs="宋体"/>
          <w:color w:val="auto"/>
          <w:szCs w:val="21"/>
        </w:rPr>
      </w:pPr>
      <w:r>
        <w:rPr>
          <w:rFonts w:hint="eastAsia" w:ascii="宋体" w:hAnsi="宋体" w:cs="宋体"/>
          <w:color w:val="auto"/>
          <w:szCs w:val="21"/>
        </w:rPr>
        <w:t>发包人是否提供支付担保：</w:t>
      </w:r>
      <w:r>
        <w:rPr>
          <w:rFonts w:hint="eastAsia" w:ascii="宋体" w:hAnsi="宋体" w:cs="宋体"/>
          <w:color w:val="auto"/>
          <w:szCs w:val="21"/>
          <w:u w:val="single"/>
        </w:rPr>
        <w:t xml:space="preserve">       /         </w:t>
      </w:r>
      <w:r>
        <w:rPr>
          <w:rFonts w:hint="eastAsia" w:ascii="宋体" w:hAnsi="宋体" w:cs="宋体"/>
          <w:color w:val="auto"/>
          <w:szCs w:val="21"/>
        </w:rPr>
        <w:t>。</w:t>
      </w:r>
    </w:p>
    <w:p>
      <w:pPr>
        <w:spacing w:line="360" w:lineRule="exact"/>
        <w:ind w:firstLine="420" w:firstLineChars="200"/>
        <w:rPr>
          <w:rFonts w:ascii="宋体" w:hAnsi="宋体" w:cs="宋体"/>
          <w:color w:val="auto"/>
          <w:szCs w:val="21"/>
        </w:rPr>
      </w:pPr>
      <w:r>
        <w:rPr>
          <w:rFonts w:hint="eastAsia" w:ascii="宋体" w:hAnsi="宋体" w:cs="宋体"/>
          <w:color w:val="auto"/>
          <w:szCs w:val="21"/>
        </w:rPr>
        <w:t>发包人提供支付担保的形式：</w:t>
      </w:r>
      <w:r>
        <w:rPr>
          <w:rFonts w:hint="eastAsia" w:ascii="宋体" w:hAnsi="宋体" w:cs="宋体"/>
          <w:color w:val="auto"/>
          <w:szCs w:val="21"/>
          <w:u w:val="single"/>
        </w:rPr>
        <w:t xml:space="preserve">    /        </w:t>
      </w:r>
      <w:r>
        <w:rPr>
          <w:rFonts w:hint="eastAsia" w:ascii="宋体" w:hAnsi="宋体" w:cs="宋体"/>
          <w:color w:val="auto"/>
          <w:szCs w:val="21"/>
        </w:rPr>
        <w:t>。</w:t>
      </w:r>
    </w:p>
    <w:p>
      <w:pPr>
        <w:spacing w:line="360" w:lineRule="exact"/>
        <w:ind w:firstLine="420" w:firstLineChars="200"/>
        <w:rPr>
          <w:rFonts w:ascii="宋体" w:hAnsi="宋体" w:cs="宋体"/>
          <w:color w:val="auto"/>
          <w:szCs w:val="21"/>
        </w:rPr>
      </w:pPr>
      <w:r>
        <w:rPr>
          <w:rFonts w:hint="eastAsia" w:ascii="宋体" w:hAnsi="宋体" w:cs="宋体"/>
          <w:color w:val="auto"/>
          <w:szCs w:val="21"/>
        </w:rPr>
        <w:t>2.6 支付合同价款</w:t>
      </w:r>
    </w:p>
    <w:p>
      <w:pPr>
        <w:spacing w:line="360" w:lineRule="exact"/>
        <w:ind w:firstLine="420" w:firstLineChars="200"/>
        <w:rPr>
          <w:rFonts w:ascii="宋体" w:hAnsi="宋体" w:cs="宋体"/>
          <w:color w:val="auto"/>
          <w:szCs w:val="21"/>
        </w:rPr>
      </w:pPr>
      <w:r>
        <w:rPr>
          <w:rFonts w:hint="eastAsia" w:ascii="宋体" w:hAnsi="宋体" w:cs="宋体"/>
          <w:color w:val="auto"/>
          <w:szCs w:val="21"/>
        </w:rPr>
        <w:t>发包人应按合同约定向承包人及时支付合同价款。</w:t>
      </w:r>
    </w:p>
    <w:p>
      <w:pPr>
        <w:spacing w:line="360" w:lineRule="exact"/>
        <w:ind w:firstLine="420" w:firstLineChars="200"/>
        <w:rPr>
          <w:rFonts w:ascii="宋体" w:hAnsi="宋体" w:cs="宋体"/>
          <w:color w:val="auto"/>
          <w:szCs w:val="21"/>
        </w:rPr>
      </w:pPr>
      <w:r>
        <w:rPr>
          <w:rFonts w:hint="eastAsia" w:ascii="宋体" w:hAnsi="宋体" w:cs="宋体"/>
          <w:color w:val="auto"/>
          <w:szCs w:val="21"/>
        </w:rPr>
        <w:t>2.7 组织竣工验收</w:t>
      </w:r>
    </w:p>
    <w:p>
      <w:pPr>
        <w:spacing w:line="360" w:lineRule="exact"/>
        <w:ind w:firstLine="420" w:firstLineChars="200"/>
        <w:rPr>
          <w:rFonts w:ascii="宋体" w:hAnsi="宋体" w:cs="宋体"/>
          <w:color w:val="auto"/>
          <w:szCs w:val="21"/>
        </w:rPr>
      </w:pPr>
      <w:r>
        <w:rPr>
          <w:rFonts w:hint="eastAsia" w:ascii="宋体" w:hAnsi="宋体" w:cs="宋体"/>
          <w:color w:val="auto"/>
          <w:szCs w:val="21"/>
        </w:rPr>
        <w:t>发包人应按合同约定及时组织竣工验收。</w:t>
      </w:r>
    </w:p>
    <w:p>
      <w:pPr>
        <w:spacing w:line="360" w:lineRule="exact"/>
        <w:ind w:firstLine="420" w:firstLineChars="200"/>
        <w:rPr>
          <w:rFonts w:ascii="宋体" w:hAnsi="宋体" w:cs="宋体"/>
          <w:color w:val="auto"/>
          <w:szCs w:val="21"/>
          <w:u w:val="single"/>
        </w:rPr>
      </w:pPr>
      <w:r>
        <w:rPr>
          <w:rFonts w:hint="eastAsia" w:ascii="宋体" w:hAnsi="宋体" w:cs="宋体"/>
          <w:color w:val="auto"/>
          <w:szCs w:val="21"/>
          <w:u w:val="single"/>
        </w:rPr>
        <w:t>承包人完成合同范围内工程内容，发包人应根据施工图纸、现行施工验收规范和质量验收标准及时组织工程质量验收。</w:t>
      </w:r>
    </w:p>
    <w:p>
      <w:pPr>
        <w:spacing w:line="360" w:lineRule="exact"/>
        <w:ind w:left="422"/>
        <w:outlineLvl w:val="3"/>
        <w:rPr>
          <w:rFonts w:ascii="宋体" w:hAnsi="宋体" w:cs="宋体"/>
          <w:b/>
          <w:bCs/>
          <w:color w:val="auto"/>
          <w:szCs w:val="21"/>
        </w:rPr>
      </w:pPr>
      <w:bookmarkStart w:id="78" w:name="_Toc351203635"/>
      <w:r>
        <w:rPr>
          <w:rFonts w:hint="eastAsia" w:ascii="宋体" w:hAnsi="宋体" w:cs="宋体"/>
          <w:b/>
          <w:bCs/>
          <w:color w:val="auto"/>
          <w:szCs w:val="21"/>
        </w:rPr>
        <w:t>3</w:t>
      </w:r>
      <w:bookmarkStart w:id="79" w:name="_Toc296347157"/>
      <w:bookmarkStart w:id="80" w:name="_Toc296890986"/>
      <w:bookmarkStart w:id="81" w:name="_Toc296891198"/>
      <w:bookmarkStart w:id="82" w:name="_Toc297048344"/>
      <w:bookmarkStart w:id="83" w:name="_Toc297120458"/>
      <w:bookmarkStart w:id="84" w:name="_Toc296503158"/>
      <w:bookmarkStart w:id="85" w:name="_Toc296944497"/>
      <w:bookmarkStart w:id="86" w:name="_Toc292559868"/>
      <w:bookmarkStart w:id="87" w:name="_Toc296346659"/>
      <w:bookmarkStart w:id="88" w:name="_Toc292559363"/>
      <w:r>
        <w:rPr>
          <w:rFonts w:hint="eastAsia" w:ascii="宋体" w:hAnsi="宋体" w:cs="宋体"/>
          <w:b/>
          <w:bCs/>
          <w:color w:val="auto"/>
          <w:szCs w:val="21"/>
        </w:rPr>
        <w:t>. 承包人</w:t>
      </w:r>
      <w:bookmarkEnd w:id="78"/>
    </w:p>
    <w:bookmarkEnd w:id="79"/>
    <w:bookmarkEnd w:id="80"/>
    <w:bookmarkEnd w:id="81"/>
    <w:bookmarkEnd w:id="82"/>
    <w:bookmarkEnd w:id="83"/>
    <w:bookmarkEnd w:id="84"/>
    <w:bookmarkEnd w:id="85"/>
    <w:bookmarkEnd w:id="86"/>
    <w:bookmarkEnd w:id="87"/>
    <w:bookmarkEnd w:id="88"/>
    <w:p>
      <w:pPr>
        <w:spacing w:line="360" w:lineRule="exact"/>
        <w:ind w:firstLine="420" w:firstLineChars="200"/>
        <w:rPr>
          <w:rFonts w:ascii="宋体" w:hAnsi="宋体" w:cs="宋体"/>
          <w:color w:val="auto"/>
          <w:szCs w:val="21"/>
        </w:rPr>
      </w:pPr>
      <w:r>
        <w:rPr>
          <w:rFonts w:hint="eastAsia" w:ascii="宋体" w:hAnsi="宋体" w:cs="宋体"/>
          <w:color w:val="auto"/>
          <w:szCs w:val="21"/>
        </w:rPr>
        <w:t>3.1 承包人的一般义务</w:t>
      </w:r>
    </w:p>
    <w:p>
      <w:pPr>
        <w:spacing w:line="360" w:lineRule="exact"/>
        <w:ind w:firstLine="420" w:firstLineChars="200"/>
        <w:rPr>
          <w:rFonts w:ascii="宋体" w:hAnsi="宋体" w:cs="宋体"/>
          <w:color w:val="auto"/>
          <w:szCs w:val="21"/>
        </w:rPr>
      </w:pPr>
      <w:r>
        <w:rPr>
          <w:rFonts w:hint="eastAsia" w:ascii="宋体" w:hAnsi="宋体" w:cs="宋体"/>
          <w:color w:val="auto"/>
          <w:szCs w:val="21"/>
        </w:rPr>
        <w:t>（9）承包人提交的竣工资料的内容：</w:t>
      </w:r>
      <w:r>
        <w:rPr>
          <w:rFonts w:hint="eastAsia" w:ascii="宋体" w:hAnsi="宋体" w:cs="宋体"/>
          <w:color w:val="auto"/>
          <w:szCs w:val="21"/>
          <w:u w:val="single"/>
        </w:rPr>
        <w:t>向发包人提交按规范规定应由承包人编制部分的竣工资料，包括含施工过程中验收、检查时拍摄或录制的相片、影像资料等，并符合建设工程资料存档要求</w:t>
      </w:r>
      <w:r>
        <w:rPr>
          <w:rFonts w:hint="eastAsia" w:ascii="宋体" w:hAnsi="宋体" w:cs="宋体"/>
          <w:color w:val="auto"/>
          <w:szCs w:val="21"/>
        </w:rPr>
        <w:t>。</w:t>
      </w:r>
    </w:p>
    <w:p>
      <w:pPr>
        <w:spacing w:line="360" w:lineRule="exact"/>
        <w:ind w:firstLine="420" w:firstLineChars="200"/>
        <w:rPr>
          <w:rFonts w:ascii="宋体" w:hAnsi="宋体" w:cs="宋体"/>
          <w:color w:val="auto"/>
          <w:szCs w:val="21"/>
        </w:rPr>
      </w:pPr>
      <w:r>
        <w:rPr>
          <w:rFonts w:hint="eastAsia" w:ascii="宋体" w:hAnsi="宋体" w:cs="宋体"/>
          <w:color w:val="auto"/>
          <w:szCs w:val="21"/>
        </w:rPr>
        <w:t>承包人需要提交的竣工资料套数：</w:t>
      </w:r>
      <w:r>
        <w:rPr>
          <w:rFonts w:hint="eastAsia" w:ascii="宋体" w:hAnsi="宋体" w:cs="宋体"/>
          <w:color w:val="auto"/>
          <w:szCs w:val="21"/>
          <w:u w:val="single"/>
        </w:rPr>
        <w:t xml:space="preserve">  2套   </w:t>
      </w:r>
      <w:r>
        <w:rPr>
          <w:rFonts w:hint="eastAsia" w:ascii="宋体" w:hAnsi="宋体" w:cs="宋体"/>
          <w:color w:val="auto"/>
          <w:szCs w:val="21"/>
        </w:rPr>
        <w:t>。</w:t>
      </w:r>
    </w:p>
    <w:p>
      <w:pPr>
        <w:spacing w:line="360" w:lineRule="exact"/>
        <w:ind w:firstLine="420" w:firstLineChars="200"/>
        <w:rPr>
          <w:rFonts w:ascii="宋体" w:hAnsi="宋体" w:cs="宋体"/>
          <w:color w:val="auto"/>
          <w:szCs w:val="21"/>
        </w:rPr>
      </w:pPr>
      <w:r>
        <w:rPr>
          <w:rFonts w:hint="eastAsia" w:ascii="宋体" w:hAnsi="宋体" w:cs="宋体"/>
          <w:color w:val="auto"/>
          <w:szCs w:val="21"/>
        </w:rPr>
        <w:t>承包人提交的竣工资料的费用承担：</w:t>
      </w:r>
      <w:r>
        <w:rPr>
          <w:rFonts w:hint="eastAsia" w:ascii="宋体" w:hAnsi="宋体" w:cs="宋体"/>
          <w:color w:val="auto"/>
          <w:szCs w:val="21"/>
          <w:u w:val="single"/>
        </w:rPr>
        <w:t xml:space="preserve">由承包人承担  </w:t>
      </w:r>
      <w:r>
        <w:rPr>
          <w:rFonts w:hint="eastAsia" w:ascii="宋体" w:hAnsi="宋体" w:cs="宋体"/>
          <w:color w:val="auto"/>
          <w:szCs w:val="21"/>
        </w:rPr>
        <w:t>。</w:t>
      </w:r>
    </w:p>
    <w:p>
      <w:pPr>
        <w:spacing w:line="360" w:lineRule="exact"/>
        <w:ind w:firstLine="420" w:firstLineChars="200"/>
        <w:rPr>
          <w:rFonts w:ascii="宋体" w:hAnsi="宋体" w:cs="宋体"/>
          <w:color w:val="auto"/>
          <w:szCs w:val="21"/>
        </w:rPr>
      </w:pPr>
      <w:r>
        <w:rPr>
          <w:rFonts w:hint="eastAsia" w:ascii="宋体" w:hAnsi="宋体" w:cs="宋体"/>
          <w:color w:val="auto"/>
          <w:szCs w:val="21"/>
        </w:rPr>
        <w:t>承包人提交的竣工资料移交时间：</w:t>
      </w:r>
      <w:r>
        <w:rPr>
          <w:rFonts w:hint="eastAsia" w:ascii="宋体" w:hAnsi="宋体" w:cs="宋体"/>
          <w:color w:val="auto"/>
          <w:szCs w:val="21"/>
          <w:u w:val="single"/>
        </w:rPr>
        <w:t xml:space="preserve">工程竣工验收合格后7天内 </w:t>
      </w:r>
      <w:r>
        <w:rPr>
          <w:rFonts w:hint="eastAsia" w:ascii="宋体" w:hAnsi="宋体" w:cs="宋体"/>
          <w:color w:val="auto"/>
          <w:szCs w:val="21"/>
        </w:rPr>
        <w:t>。</w:t>
      </w:r>
    </w:p>
    <w:p>
      <w:pPr>
        <w:spacing w:line="360" w:lineRule="exact"/>
        <w:ind w:firstLine="420" w:firstLineChars="200"/>
        <w:rPr>
          <w:rFonts w:ascii="宋体" w:hAnsi="宋体" w:cs="宋体"/>
          <w:color w:val="auto"/>
          <w:szCs w:val="21"/>
        </w:rPr>
      </w:pPr>
      <w:r>
        <w:rPr>
          <w:rFonts w:hint="eastAsia" w:ascii="宋体" w:hAnsi="宋体" w:cs="宋体"/>
          <w:color w:val="auto"/>
          <w:szCs w:val="21"/>
        </w:rPr>
        <w:t>承包人提交的竣工资料形式要求：</w:t>
      </w:r>
      <w:r>
        <w:rPr>
          <w:rFonts w:hint="eastAsia" w:ascii="宋体" w:hAnsi="宋体" w:cs="宋体"/>
          <w:color w:val="auto"/>
          <w:szCs w:val="21"/>
          <w:u w:val="single"/>
        </w:rPr>
        <w:t xml:space="preserve">   纸质及相关电子数据  </w:t>
      </w:r>
      <w:r>
        <w:rPr>
          <w:rFonts w:hint="eastAsia" w:ascii="宋体" w:hAnsi="宋体" w:cs="宋体"/>
          <w:color w:val="auto"/>
          <w:szCs w:val="21"/>
        </w:rPr>
        <w:t>。</w:t>
      </w:r>
    </w:p>
    <w:p>
      <w:pPr>
        <w:spacing w:line="360" w:lineRule="exact"/>
        <w:ind w:firstLine="420" w:firstLineChars="200"/>
        <w:rPr>
          <w:rFonts w:ascii="宋体" w:hAnsi="宋体" w:cs="宋体"/>
          <w:color w:val="auto"/>
          <w:szCs w:val="21"/>
          <w:u w:val="single"/>
        </w:rPr>
      </w:pPr>
      <w:r>
        <w:rPr>
          <w:rFonts w:hint="eastAsia" w:ascii="宋体" w:hAnsi="宋体" w:cs="宋体"/>
          <w:color w:val="auto"/>
          <w:szCs w:val="21"/>
        </w:rPr>
        <w:t>（10）承包人应履行的其他义务：</w:t>
      </w:r>
    </w:p>
    <w:p>
      <w:pPr>
        <w:spacing w:line="360" w:lineRule="exact"/>
        <w:ind w:firstLine="420" w:firstLineChars="200"/>
        <w:rPr>
          <w:rFonts w:ascii="宋体" w:hAnsi="宋体" w:cs="宋体"/>
          <w:color w:val="auto"/>
          <w:szCs w:val="21"/>
          <w:u w:val="single"/>
        </w:rPr>
      </w:pPr>
      <w:r>
        <w:rPr>
          <w:rFonts w:hint="eastAsia" w:ascii="宋体" w:hAnsi="宋体" w:cs="宋体"/>
          <w:color w:val="auto"/>
          <w:szCs w:val="21"/>
          <w:u w:val="single"/>
        </w:rPr>
        <w:t xml:space="preserve">a.向发包人、监理人提供施工现场办公室各1间免费使用。 </w:t>
      </w:r>
    </w:p>
    <w:p>
      <w:pPr>
        <w:spacing w:line="360" w:lineRule="exact"/>
        <w:ind w:firstLine="420" w:firstLineChars="200"/>
        <w:rPr>
          <w:rFonts w:ascii="宋体" w:hAnsi="宋体" w:cs="宋体"/>
          <w:color w:val="auto"/>
          <w:szCs w:val="21"/>
          <w:u w:val="single"/>
        </w:rPr>
      </w:pPr>
      <w:r>
        <w:rPr>
          <w:rFonts w:hint="eastAsia" w:ascii="宋体" w:hAnsi="宋体" w:cs="宋体"/>
          <w:color w:val="auto"/>
          <w:szCs w:val="21"/>
          <w:u w:val="single"/>
        </w:rPr>
        <w:t>b.在施工中必须严格按照规范操作，并针对邻近建筑物实际情况，采取相应防护措施，对不按规范要求施工或未采取防护措施的，造成的损失由承包人承担。</w:t>
      </w:r>
    </w:p>
    <w:p>
      <w:pPr>
        <w:spacing w:line="360" w:lineRule="exact"/>
        <w:ind w:firstLine="420" w:firstLineChars="200"/>
        <w:rPr>
          <w:rFonts w:ascii="宋体" w:hAnsi="宋体" w:cs="宋体"/>
          <w:color w:val="auto"/>
          <w:szCs w:val="21"/>
          <w:u w:val="single"/>
        </w:rPr>
      </w:pPr>
      <w:r>
        <w:rPr>
          <w:rFonts w:hint="eastAsia" w:ascii="宋体" w:hAnsi="宋体" w:cs="宋体"/>
          <w:color w:val="auto"/>
          <w:szCs w:val="21"/>
          <w:u w:val="single"/>
        </w:rPr>
        <w:t>c.本项目施工安全由承包人负总责。</w:t>
      </w:r>
    </w:p>
    <w:p>
      <w:pPr>
        <w:spacing w:line="360" w:lineRule="exact"/>
        <w:ind w:firstLine="420" w:firstLineChars="200"/>
        <w:rPr>
          <w:rFonts w:ascii="宋体" w:hAnsi="宋体" w:cs="宋体"/>
          <w:color w:val="auto"/>
          <w:szCs w:val="21"/>
          <w:u w:val="single"/>
        </w:rPr>
      </w:pPr>
      <w:r>
        <w:rPr>
          <w:rFonts w:hint="eastAsia" w:ascii="宋体" w:hAnsi="宋体" w:cs="宋体"/>
          <w:color w:val="auto"/>
          <w:szCs w:val="21"/>
          <w:u w:val="single"/>
        </w:rPr>
        <w:t>d.按当地有关部门要求，由承包人办理的有关施工场地交通、环卫和施工噪音管理等手续。</w:t>
      </w:r>
    </w:p>
    <w:p>
      <w:pPr>
        <w:widowControl/>
        <w:spacing w:line="360" w:lineRule="exact"/>
        <w:ind w:firstLine="422" w:firstLineChars="200"/>
        <w:rPr>
          <w:rFonts w:ascii="宋体" w:hAnsi="宋体" w:cs="宋体"/>
          <w:b/>
          <w:color w:val="auto"/>
          <w:szCs w:val="21"/>
          <w:u w:val="single"/>
        </w:rPr>
      </w:pPr>
      <w:r>
        <w:rPr>
          <w:rFonts w:hint="eastAsia" w:ascii="宋体" w:hAnsi="宋体" w:cs="宋体"/>
          <w:b/>
          <w:color w:val="auto"/>
          <w:szCs w:val="21"/>
          <w:u w:val="single"/>
        </w:rPr>
        <w:t>e、其他：</w:t>
      </w:r>
    </w:p>
    <w:p>
      <w:pPr>
        <w:spacing w:line="360" w:lineRule="exact"/>
        <w:ind w:firstLine="422" w:firstLineChars="200"/>
        <w:rPr>
          <w:rFonts w:ascii="宋体" w:hAnsi="宋体" w:cs="宋体"/>
          <w:b/>
          <w:color w:val="auto"/>
          <w:szCs w:val="21"/>
          <w:u w:val="single"/>
        </w:rPr>
      </w:pPr>
      <w:r>
        <w:rPr>
          <w:rFonts w:hint="eastAsia" w:ascii="宋体" w:hAnsi="宋体" w:cs="宋体"/>
          <w:b/>
          <w:color w:val="auto"/>
        </w:rPr>
        <w:t>①</w:t>
      </w:r>
      <w:r>
        <w:rPr>
          <w:rFonts w:hint="eastAsia" w:ascii="宋体" w:hAnsi="宋体" w:cs="宋体"/>
          <w:b/>
          <w:color w:val="auto"/>
          <w:u w:val="single"/>
        </w:rPr>
        <w:t>承包人必须遵守浙江省、台州市等地方法规，服从行业主管部门的管理，凡涉及到承包单位的施工备案、车辆准运等有关行政或者事业许可、备案、审批等程序，均由承包人自行办理，发包人给予配合，发生的费用全部由承包人承担，包括施工备案费用、排污管理费、噪声管理费、垃圾管理费等</w:t>
      </w:r>
      <w:r>
        <w:rPr>
          <w:rFonts w:hint="eastAsia" w:ascii="宋体" w:hAnsi="宋体" w:cs="宋体"/>
          <w:b/>
          <w:color w:val="auto"/>
        </w:rPr>
        <w:t>。</w:t>
      </w:r>
    </w:p>
    <w:p>
      <w:pPr>
        <w:snapToGrid w:val="0"/>
        <w:spacing w:line="360" w:lineRule="exact"/>
        <w:ind w:firstLine="439" w:firstLineChars="208"/>
        <w:rPr>
          <w:rFonts w:ascii="宋体" w:hAnsi="宋体" w:cs="宋体"/>
          <w:b/>
          <w:color w:val="auto"/>
          <w:u w:val="single"/>
        </w:rPr>
      </w:pPr>
      <w:r>
        <w:rPr>
          <w:rFonts w:hint="eastAsia" w:ascii="宋体" w:hAnsi="宋体" w:cs="宋体"/>
          <w:b/>
          <w:color w:val="auto"/>
        </w:rPr>
        <w:t>②</w:t>
      </w:r>
      <w:r>
        <w:rPr>
          <w:rFonts w:hint="eastAsia" w:ascii="宋体" w:hAnsi="宋体" w:cs="宋体"/>
          <w:b/>
          <w:color w:val="auto"/>
          <w:u w:val="single"/>
        </w:rPr>
        <w:t>承包人应负责协助办理质量监督委托、安全监督委托及施工许可证等开工手续，费用按相关规定承担。协助办理竣工验收备案、工程档案移交、工程项目移交（包括发包人另行招标的专业分包、设备安装工程）的相关手续，并协助发包人进行工程移交。承包人协助组织施工过程中的专项验收、竣工验收等，承包人自身发生相关费用含在本合同价款中，发包人不再另行支付。</w:t>
      </w:r>
    </w:p>
    <w:p>
      <w:pPr>
        <w:widowControl/>
        <w:spacing w:line="360" w:lineRule="exact"/>
        <w:ind w:firstLine="422" w:firstLineChars="200"/>
        <w:rPr>
          <w:rFonts w:ascii="宋体" w:hAnsi="宋体" w:cs="宋体"/>
          <w:b/>
          <w:color w:val="auto"/>
          <w:u w:val="single"/>
        </w:rPr>
      </w:pPr>
      <w:r>
        <w:rPr>
          <w:rFonts w:hint="eastAsia" w:ascii="宋体" w:hAnsi="宋体" w:cs="宋体"/>
          <w:b/>
          <w:color w:val="auto"/>
        </w:rPr>
        <w:t>③</w:t>
      </w:r>
      <w:r>
        <w:rPr>
          <w:rFonts w:hint="eastAsia" w:ascii="宋体" w:hAnsi="宋体" w:cs="宋体"/>
          <w:b/>
          <w:color w:val="auto"/>
          <w:u w:val="single"/>
        </w:rPr>
        <w:t>对发包人的现场监督工作予以充分的配合与协助。承包人服从发包人、监理公司的管理，做好交叉施工事宜及其他与本工程施工相关的工作。</w:t>
      </w:r>
    </w:p>
    <w:p>
      <w:pPr>
        <w:widowControl/>
        <w:spacing w:line="360" w:lineRule="exact"/>
        <w:ind w:firstLine="422" w:firstLineChars="200"/>
        <w:rPr>
          <w:rFonts w:ascii="宋体" w:hAnsi="宋体" w:cs="宋体"/>
          <w:b/>
          <w:color w:val="auto"/>
          <w:szCs w:val="21"/>
          <w:u w:val="single"/>
        </w:rPr>
      </w:pPr>
      <w:r>
        <w:rPr>
          <w:rFonts w:hint="eastAsia" w:ascii="宋体" w:hAnsi="宋体" w:cs="宋体"/>
          <w:b/>
          <w:color w:val="auto"/>
        </w:rPr>
        <w:t>④</w:t>
      </w:r>
      <w:r>
        <w:rPr>
          <w:rFonts w:hint="eastAsia" w:ascii="宋体" w:hAnsi="宋体" w:cs="宋体"/>
          <w:b/>
          <w:color w:val="auto"/>
          <w:u w:val="single"/>
        </w:rPr>
        <w:t>承包人承担施工期间的水、电费用，承包人必须每月按水、电部门的计价标准，按所需缴纳金额及时足额向水、电部门缴纳，若承包人不按时缴纳，则发包人有权采取相应措施。</w:t>
      </w:r>
    </w:p>
    <w:p>
      <w:pPr>
        <w:tabs>
          <w:tab w:val="left" w:pos="450"/>
        </w:tabs>
        <w:snapToGrid w:val="0"/>
        <w:spacing w:line="360" w:lineRule="exact"/>
        <w:ind w:firstLine="474" w:firstLineChars="225"/>
        <w:rPr>
          <w:rFonts w:ascii="宋体" w:hAnsi="宋体" w:cs="宋体"/>
          <w:b/>
          <w:color w:val="auto"/>
          <w:u w:val="single"/>
        </w:rPr>
      </w:pPr>
      <w:r>
        <w:rPr>
          <w:rFonts w:hint="eastAsia" w:ascii="宋体" w:hAnsi="宋体" w:cs="宋体"/>
          <w:b/>
          <w:color w:val="auto"/>
        </w:rPr>
        <w:t>⑤</w:t>
      </w:r>
      <w:r>
        <w:rPr>
          <w:rFonts w:hint="eastAsia" w:ascii="宋体" w:hAnsi="宋体" w:cs="宋体"/>
          <w:b/>
          <w:color w:val="auto"/>
          <w:u w:val="single"/>
        </w:rPr>
        <w:t>承包人负责落实对施工现场的安全文明施工的管理制度、交底，进行定期及不定期检查，并提出整改意见，承包人负责落实整个工地现场的保安、防盗工作。承包人应专人负责妥善处理因施工引起的、对相邻或周边的建筑物或环境的各种影响，并承担相关的索赔费用。</w:t>
      </w:r>
    </w:p>
    <w:p>
      <w:pPr>
        <w:widowControl/>
        <w:spacing w:line="360" w:lineRule="exact"/>
        <w:ind w:firstLine="422" w:firstLineChars="200"/>
        <w:rPr>
          <w:rFonts w:ascii="宋体" w:hAnsi="宋体" w:cs="宋体"/>
          <w:b/>
          <w:color w:val="auto"/>
          <w:u w:val="single"/>
        </w:rPr>
      </w:pPr>
      <w:r>
        <w:rPr>
          <w:rFonts w:hint="eastAsia" w:ascii="宋体" w:hAnsi="宋体" w:cs="宋体"/>
          <w:b/>
          <w:color w:val="auto"/>
        </w:rPr>
        <w:t>⑥</w:t>
      </w:r>
      <w:r>
        <w:rPr>
          <w:rFonts w:hint="eastAsia" w:ascii="宋体" w:hAnsi="宋体" w:cs="宋体"/>
          <w:b/>
          <w:color w:val="auto"/>
          <w:u w:val="single"/>
        </w:rPr>
        <w:t xml:space="preserve">不管投标时有无承诺，施工现场必须配备能满足停电时施工所需要的发电机组。承包人应充分考虑发包人提供电源容量与施工所需机器设备用电是否相匹配，并采取包括自备电源在内的必要措施解决施工用电的临时断电问题以保证施工的顺利进行。该笔费用已包含在合同价内，不再另行计取。 </w:t>
      </w:r>
    </w:p>
    <w:p>
      <w:pPr>
        <w:snapToGrid w:val="0"/>
        <w:spacing w:line="360" w:lineRule="exact"/>
        <w:ind w:firstLine="439" w:firstLineChars="208"/>
        <w:rPr>
          <w:rFonts w:ascii="宋体" w:hAnsi="宋体" w:cs="宋体"/>
          <w:b/>
          <w:color w:val="auto"/>
          <w:u w:val="single"/>
        </w:rPr>
      </w:pPr>
      <w:r>
        <w:rPr>
          <w:rFonts w:hint="eastAsia" w:ascii="宋体" w:hAnsi="宋体" w:cs="宋体"/>
          <w:b/>
          <w:color w:val="auto"/>
        </w:rPr>
        <w:t>⑦</w:t>
      </w:r>
      <w:r>
        <w:rPr>
          <w:rFonts w:hint="eastAsia" w:ascii="宋体" w:hAnsi="宋体" w:cs="宋体"/>
          <w:b/>
          <w:color w:val="auto"/>
          <w:u w:val="single"/>
        </w:rPr>
        <w:t>施工现场的标语、条幅和围挡图案、廉政文化宣传等制作，在悬挂和喷涂前应征得发包人同意，如发包人提出修改意见，承包人应无条件修改，直到符合要求为止，合同价款不予调整。</w:t>
      </w:r>
    </w:p>
    <w:p>
      <w:pPr>
        <w:snapToGrid w:val="0"/>
        <w:spacing w:line="360" w:lineRule="exact"/>
        <w:ind w:firstLine="439" w:firstLineChars="208"/>
        <w:rPr>
          <w:rFonts w:ascii="宋体" w:hAnsi="宋体" w:cs="宋体"/>
          <w:b/>
          <w:color w:val="auto"/>
          <w:u w:val="single"/>
        </w:rPr>
      </w:pPr>
      <w:r>
        <w:rPr>
          <w:rFonts w:hint="eastAsia" w:ascii="宋体" w:hAnsi="宋体" w:cs="宋体"/>
          <w:b/>
          <w:color w:val="auto"/>
        </w:rPr>
        <w:t>⑧</w:t>
      </w:r>
      <w:r>
        <w:rPr>
          <w:rFonts w:hint="eastAsia" w:ascii="宋体" w:hAnsi="宋体" w:cs="宋体"/>
          <w:b/>
          <w:color w:val="auto"/>
          <w:u w:val="single"/>
        </w:rPr>
        <w:t>承包人在合同履行过程中，应严格遵守和执行发包人制定的各项管理制度和规定，严格执行发包人关于工程设计变更、签证等方面的审批程序及制度。</w:t>
      </w:r>
    </w:p>
    <w:p>
      <w:pPr>
        <w:tabs>
          <w:tab w:val="left" w:pos="450"/>
        </w:tabs>
        <w:snapToGrid w:val="0"/>
        <w:spacing w:line="360" w:lineRule="exact"/>
        <w:ind w:firstLine="474" w:firstLineChars="225"/>
        <w:rPr>
          <w:rFonts w:ascii="宋体" w:hAnsi="宋体" w:cs="宋体"/>
          <w:b/>
          <w:color w:val="auto"/>
          <w:u w:val="single"/>
        </w:rPr>
      </w:pPr>
      <w:r>
        <w:rPr>
          <w:rFonts w:hint="eastAsia" w:ascii="宋体" w:hAnsi="宋体" w:cs="宋体"/>
          <w:b/>
          <w:color w:val="auto"/>
        </w:rPr>
        <w:t>⑨</w:t>
      </w:r>
      <w:r>
        <w:rPr>
          <w:rFonts w:hint="eastAsia" w:ascii="宋体" w:hAnsi="宋体" w:cs="宋体"/>
          <w:b/>
          <w:color w:val="auto"/>
          <w:u w:val="single"/>
        </w:rPr>
        <w:t>由承包人的质量安全职能部门每月对本工程施工现场的质量、安全文明、进度等进行全面督查，并将督查结果向发包人汇报。</w:t>
      </w:r>
    </w:p>
    <w:p>
      <w:pPr>
        <w:tabs>
          <w:tab w:val="left" w:pos="450"/>
        </w:tabs>
        <w:snapToGrid w:val="0"/>
        <w:spacing w:line="360" w:lineRule="exact"/>
        <w:ind w:firstLine="474" w:firstLineChars="225"/>
        <w:rPr>
          <w:rFonts w:ascii="宋体" w:hAnsi="宋体" w:cs="宋体"/>
          <w:b/>
          <w:color w:val="auto"/>
          <w:u w:val="single"/>
        </w:rPr>
      </w:pPr>
      <w:r>
        <w:rPr>
          <w:rFonts w:hint="eastAsia" w:ascii="宋体" w:hAnsi="宋体" w:cs="宋体"/>
          <w:b/>
          <w:color w:val="auto"/>
        </w:rPr>
        <w:t>⑩</w:t>
      </w:r>
      <w:r>
        <w:rPr>
          <w:rFonts w:hint="eastAsia" w:ascii="宋体" w:hAnsi="宋体" w:cs="宋体"/>
          <w:b/>
          <w:color w:val="auto"/>
          <w:u w:val="single"/>
        </w:rPr>
        <w:t>已竣工工程未验收合格之前，承包人按协议条款约定负责已完工程的保护工作，保护期间发生损坏，责任方自费予以修复至符合验收条件。</w:t>
      </w:r>
    </w:p>
    <w:p>
      <w:pPr>
        <w:tabs>
          <w:tab w:val="left" w:pos="450"/>
        </w:tabs>
        <w:snapToGrid w:val="0"/>
        <w:spacing w:line="360" w:lineRule="exact"/>
        <w:ind w:firstLine="474" w:firstLineChars="225"/>
        <w:rPr>
          <w:rFonts w:ascii="宋体" w:hAnsi="宋体" w:cs="宋体"/>
          <w:b/>
          <w:color w:val="auto"/>
          <w:u w:val="single"/>
        </w:rPr>
      </w:pPr>
      <w:r>
        <w:rPr>
          <w:rFonts w:hint="eastAsia" w:ascii="宋体" w:hAnsi="宋体" w:cs="宋体"/>
          <w:b/>
          <w:color w:val="auto"/>
          <w:u w:val="single"/>
        </w:rPr>
        <w:t>f、农民工工资按三人社〔2019〕41号关于全面治理拖欠农民工工资问题的实施意见执行。</w:t>
      </w:r>
    </w:p>
    <w:p>
      <w:pPr>
        <w:spacing w:line="360" w:lineRule="exact"/>
        <w:ind w:firstLine="420" w:firstLineChars="200"/>
        <w:rPr>
          <w:rFonts w:ascii="宋体" w:hAnsi="宋体" w:cs="宋体"/>
          <w:color w:val="auto"/>
          <w:szCs w:val="21"/>
          <w:u w:val="single"/>
        </w:rPr>
      </w:pPr>
      <w:r>
        <w:rPr>
          <w:rFonts w:hint="eastAsia" w:ascii="宋体" w:hAnsi="宋体" w:cs="宋体"/>
          <w:color w:val="auto"/>
          <w:szCs w:val="21"/>
        </w:rPr>
        <w:t>（11）承包人诚实信用的承诺：</w:t>
      </w:r>
      <w:r>
        <w:rPr>
          <w:rFonts w:hint="eastAsia" w:ascii="宋体" w:hAnsi="宋体" w:cs="宋体"/>
          <w:color w:val="auto"/>
          <w:szCs w:val="21"/>
          <w:u w:val="single"/>
        </w:rPr>
        <w:t xml:space="preserve">  </w:t>
      </w:r>
      <w:r>
        <w:rPr>
          <w:rFonts w:hint="eastAsia" w:ascii="宋体" w:hAnsi="宋体" w:cs="宋体"/>
          <w:color w:val="auto"/>
          <w:kern w:val="0"/>
          <w:szCs w:val="21"/>
          <w:u w:val="single"/>
        </w:rPr>
        <w:t>承包人向发包人承诺按照本合同约定及现场甲方和监理工程师的指令进行施工。竣工后，保修期内承担工程质量保修责任，并履行本合同约定的全部义务</w:t>
      </w:r>
      <w:r>
        <w:rPr>
          <w:rFonts w:hint="eastAsia" w:ascii="宋体" w:hAnsi="宋体" w:cs="宋体"/>
          <w:color w:val="auto"/>
          <w:szCs w:val="21"/>
          <w:u w:val="single"/>
        </w:rPr>
        <w:t xml:space="preserve">   </w:t>
      </w:r>
      <w:r>
        <w:rPr>
          <w:rFonts w:hint="eastAsia" w:ascii="宋体" w:hAnsi="宋体" w:cs="宋体"/>
          <w:color w:val="auto"/>
          <w:szCs w:val="21"/>
        </w:rPr>
        <w:t>。</w:t>
      </w:r>
    </w:p>
    <w:p>
      <w:pPr>
        <w:spacing w:line="360" w:lineRule="exact"/>
        <w:ind w:firstLine="420" w:firstLineChars="200"/>
        <w:rPr>
          <w:rFonts w:ascii="宋体" w:hAnsi="宋体" w:cs="宋体"/>
          <w:color w:val="auto"/>
          <w:szCs w:val="21"/>
          <w:u w:val="single"/>
        </w:rPr>
      </w:pPr>
      <w:r>
        <w:rPr>
          <w:rFonts w:hint="eastAsia" w:ascii="宋体" w:hAnsi="宋体" w:cs="宋体"/>
          <w:color w:val="auto"/>
          <w:szCs w:val="21"/>
        </w:rPr>
        <w:t>（12）承包人使用新技术、工法、工艺的承诺：</w:t>
      </w:r>
      <w:r>
        <w:rPr>
          <w:rFonts w:hint="eastAsia" w:ascii="宋体" w:hAnsi="宋体" w:cs="宋体"/>
          <w:color w:val="auto"/>
          <w:szCs w:val="21"/>
          <w:u w:val="single"/>
        </w:rPr>
        <w:t xml:space="preserve">             /                     </w:t>
      </w:r>
      <w:r>
        <w:rPr>
          <w:rFonts w:hint="eastAsia" w:ascii="宋体" w:hAnsi="宋体" w:cs="宋体"/>
          <w:color w:val="auto"/>
          <w:szCs w:val="21"/>
        </w:rPr>
        <w:t>。</w:t>
      </w:r>
    </w:p>
    <w:p>
      <w:pPr>
        <w:spacing w:line="360" w:lineRule="exact"/>
        <w:ind w:firstLine="420" w:firstLineChars="200"/>
        <w:rPr>
          <w:rFonts w:ascii="宋体" w:hAnsi="宋体" w:cs="宋体"/>
          <w:color w:val="auto"/>
          <w:szCs w:val="21"/>
        </w:rPr>
      </w:pPr>
      <w:r>
        <w:rPr>
          <w:rFonts w:hint="eastAsia" w:ascii="宋体" w:hAnsi="宋体" w:cs="宋体"/>
          <w:color w:val="auto"/>
          <w:szCs w:val="21"/>
        </w:rPr>
        <w:t>3.2 项目经理</w:t>
      </w:r>
    </w:p>
    <w:p>
      <w:pPr>
        <w:spacing w:line="360" w:lineRule="exact"/>
        <w:ind w:firstLine="420" w:firstLineChars="200"/>
        <w:rPr>
          <w:rFonts w:ascii="宋体" w:hAnsi="宋体" w:cs="宋体"/>
          <w:color w:val="auto"/>
          <w:szCs w:val="21"/>
        </w:rPr>
      </w:pPr>
      <w:r>
        <w:rPr>
          <w:rFonts w:hint="eastAsia" w:ascii="宋体" w:hAnsi="宋体" w:cs="宋体"/>
          <w:color w:val="auto"/>
          <w:kern w:val="0"/>
          <w:szCs w:val="21"/>
        </w:rPr>
        <w:t xml:space="preserve">3.2.1 </w:t>
      </w:r>
      <w:r>
        <w:rPr>
          <w:rFonts w:hint="eastAsia" w:ascii="宋体" w:hAnsi="宋体" w:cs="宋体"/>
          <w:color w:val="auto"/>
          <w:szCs w:val="21"/>
        </w:rPr>
        <w:t>项目经理：</w:t>
      </w:r>
    </w:p>
    <w:p>
      <w:pPr>
        <w:spacing w:line="360" w:lineRule="exact"/>
        <w:ind w:firstLine="420" w:firstLineChars="200"/>
        <w:rPr>
          <w:rFonts w:ascii="宋体" w:hAnsi="宋体" w:cs="宋体"/>
          <w:color w:val="auto"/>
          <w:szCs w:val="21"/>
        </w:rPr>
      </w:pPr>
      <w:r>
        <w:rPr>
          <w:rFonts w:hint="eastAsia" w:ascii="宋体" w:hAnsi="宋体" w:cs="宋体"/>
          <w:color w:val="auto"/>
          <w:szCs w:val="21"/>
        </w:rPr>
        <w:t>姓    名：</w:t>
      </w:r>
      <w:r>
        <w:rPr>
          <w:rFonts w:hint="eastAsia" w:ascii="宋体" w:hAnsi="宋体" w:cs="宋体"/>
          <w:color w:val="auto"/>
          <w:szCs w:val="21"/>
          <w:u w:val="single"/>
        </w:rPr>
        <w:t>  </w:t>
      </w:r>
      <w:r>
        <w:rPr>
          <w:rFonts w:hint="eastAsia" w:ascii="宋体" w:hAnsi="宋体" w:cs="宋体"/>
          <w:color w:val="auto"/>
          <w:szCs w:val="21"/>
        </w:rPr>
        <w:t>；身份证号：</w:t>
      </w:r>
      <w:r>
        <w:rPr>
          <w:rFonts w:hint="eastAsia" w:ascii="宋体" w:hAnsi="宋体" w:cs="宋体"/>
          <w:color w:val="auto"/>
          <w:szCs w:val="21"/>
          <w:u w:val="single"/>
        </w:rPr>
        <w:t>       </w:t>
      </w:r>
      <w:r>
        <w:rPr>
          <w:rFonts w:hint="eastAsia" w:ascii="宋体" w:hAnsi="宋体" w:cs="宋体"/>
          <w:color w:val="auto"/>
          <w:szCs w:val="21"/>
        </w:rPr>
        <w:t>；</w:t>
      </w:r>
    </w:p>
    <w:p>
      <w:pPr>
        <w:spacing w:line="360" w:lineRule="exact"/>
        <w:ind w:firstLine="420" w:firstLineChars="200"/>
        <w:rPr>
          <w:rFonts w:ascii="宋体" w:hAnsi="宋体" w:cs="宋体"/>
          <w:color w:val="auto"/>
          <w:szCs w:val="21"/>
        </w:rPr>
      </w:pPr>
      <w:r>
        <w:rPr>
          <w:rFonts w:hint="eastAsia" w:ascii="宋体" w:hAnsi="宋体" w:cs="宋体"/>
          <w:color w:val="auto"/>
          <w:szCs w:val="21"/>
        </w:rPr>
        <w:t>建造师执业资格等级：</w:t>
      </w:r>
      <w:r>
        <w:rPr>
          <w:rFonts w:hint="eastAsia" w:ascii="宋体" w:hAnsi="宋体" w:cs="宋体"/>
          <w:color w:val="auto"/>
          <w:szCs w:val="21"/>
          <w:u w:val="single"/>
        </w:rPr>
        <w:t>  </w:t>
      </w:r>
      <w:r>
        <w:rPr>
          <w:rFonts w:hint="eastAsia" w:ascii="宋体" w:hAnsi="宋体" w:cs="宋体"/>
          <w:color w:val="auto"/>
          <w:szCs w:val="21"/>
        </w:rPr>
        <w:t>；建造师注册证书号：</w:t>
      </w:r>
      <w:r>
        <w:rPr>
          <w:rFonts w:hint="eastAsia" w:ascii="宋体" w:hAnsi="宋体" w:cs="宋体"/>
          <w:color w:val="auto"/>
          <w:szCs w:val="21"/>
          <w:u w:val="single"/>
        </w:rPr>
        <w:t>    </w:t>
      </w:r>
      <w:r>
        <w:rPr>
          <w:rFonts w:hint="eastAsia" w:ascii="宋体" w:hAnsi="宋体" w:cs="宋体"/>
          <w:color w:val="auto"/>
          <w:szCs w:val="21"/>
        </w:rPr>
        <w:t>；</w:t>
      </w:r>
    </w:p>
    <w:p>
      <w:pPr>
        <w:spacing w:line="360" w:lineRule="exact"/>
        <w:ind w:firstLine="420" w:firstLineChars="200"/>
        <w:rPr>
          <w:rFonts w:ascii="宋体" w:hAnsi="宋体" w:cs="宋体"/>
          <w:color w:val="auto"/>
          <w:szCs w:val="21"/>
        </w:rPr>
      </w:pPr>
      <w:r>
        <w:rPr>
          <w:rFonts w:hint="eastAsia" w:ascii="宋体" w:hAnsi="宋体" w:cs="宋体"/>
          <w:color w:val="auto"/>
          <w:szCs w:val="21"/>
        </w:rPr>
        <w:t>建造师执业印章号：</w:t>
      </w:r>
      <w:r>
        <w:rPr>
          <w:rFonts w:hint="eastAsia" w:ascii="宋体" w:hAnsi="宋体" w:cs="宋体"/>
          <w:color w:val="auto"/>
          <w:szCs w:val="21"/>
          <w:u w:val="single"/>
        </w:rPr>
        <w:t></w:t>
      </w:r>
      <w:r>
        <w:rPr>
          <w:rFonts w:hint="eastAsia" w:ascii="宋体" w:hAnsi="宋体" w:cs="宋体"/>
          <w:color w:val="auto"/>
          <w:szCs w:val="21"/>
        </w:rPr>
        <w:t>；安全生产考核合格证书号：</w:t>
      </w:r>
      <w:r>
        <w:rPr>
          <w:rFonts w:hint="eastAsia" w:ascii="宋体" w:hAnsi="宋体" w:cs="宋体"/>
          <w:color w:val="auto"/>
          <w:szCs w:val="21"/>
          <w:u w:val="single"/>
        </w:rPr>
        <w:t>   </w:t>
      </w:r>
      <w:r>
        <w:rPr>
          <w:rFonts w:hint="eastAsia" w:ascii="宋体" w:hAnsi="宋体" w:cs="宋体"/>
          <w:color w:val="auto"/>
          <w:szCs w:val="21"/>
        </w:rPr>
        <w:t>；</w:t>
      </w:r>
    </w:p>
    <w:p>
      <w:pPr>
        <w:spacing w:line="360" w:lineRule="exact"/>
        <w:ind w:firstLine="420" w:firstLineChars="200"/>
        <w:rPr>
          <w:rFonts w:ascii="宋体" w:hAnsi="宋体" w:cs="宋体"/>
          <w:color w:val="auto"/>
          <w:szCs w:val="21"/>
        </w:rPr>
      </w:pPr>
      <w:r>
        <w:rPr>
          <w:rFonts w:hint="eastAsia" w:ascii="宋体" w:hAnsi="宋体" w:cs="宋体"/>
          <w:color w:val="auto"/>
          <w:szCs w:val="21"/>
        </w:rPr>
        <w:t>联系电话：</w:t>
      </w:r>
      <w:r>
        <w:rPr>
          <w:rFonts w:hint="eastAsia" w:ascii="宋体" w:hAnsi="宋体" w:cs="宋体"/>
          <w:color w:val="auto"/>
          <w:szCs w:val="21"/>
          <w:u w:val="single"/>
        </w:rPr>
        <w:t>    </w:t>
      </w:r>
      <w:r>
        <w:rPr>
          <w:rFonts w:hint="eastAsia" w:ascii="宋体" w:hAnsi="宋体" w:cs="宋体"/>
          <w:color w:val="auto"/>
          <w:szCs w:val="21"/>
        </w:rPr>
        <w:t>；电子信箱：</w:t>
      </w:r>
      <w:r>
        <w:rPr>
          <w:rFonts w:hint="eastAsia" w:ascii="宋体" w:hAnsi="宋体" w:cs="宋体"/>
          <w:color w:val="auto"/>
          <w:szCs w:val="21"/>
          <w:u w:val="single"/>
        </w:rPr>
        <w:t>       </w:t>
      </w:r>
      <w:r>
        <w:rPr>
          <w:rFonts w:hint="eastAsia" w:ascii="宋体" w:hAnsi="宋体" w:cs="宋体"/>
          <w:color w:val="auto"/>
          <w:szCs w:val="21"/>
        </w:rPr>
        <w:t>；</w:t>
      </w:r>
    </w:p>
    <w:p>
      <w:pPr>
        <w:spacing w:line="360" w:lineRule="exact"/>
        <w:ind w:firstLine="420" w:firstLineChars="200"/>
        <w:rPr>
          <w:rFonts w:ascii="宋体" w:hAnsi="宋体" w:cs="宋体"/>
          <w:color w:val="auto"/>
          <w:szCs w:val="21"/>
        </w:rPr>
      </w:pPr>
      <w:r>
        <w:rPr>
          <w:rFonts w:hint="eastAsia" w:ascii="宋体" w:hAnsi="宋体" w:cs="宋体"/>
          <w:color w:val="auto"/>
          <w:szCs w:val="21"/>
        </w:rPr>
        <w:t>通信地址：</w:t>
      </w:r>
      <w:r>
        <w:rPr>
          <w:rFonts w:hint="eastAsia" w:ascii="宋体" w:hAnsi="宋体" w:cs="宋体"/>
          <w:color w:val="auto"/>
          <w:szCs w:val="21"/>
          <w:u w:val="single"/>
        </w:rPr>
        <w:t>                                       </w:t>
      </w:r>
      <w:r>
        <w:rPr>
          <w:rFonts w:hint="eastAsia" w:ascii="宋体" w:hAnsi="宋体" w:cs="宋体"/>
          <w:color w:val="auto"/>
          <w:szCs w:val="21"/>
        </w:rPr>
        <w:t>；</w:t>
      </w:r>
    </w:p>
    <w:p>
      <w:pPr>
        <w:spacing w:line="340" w:lineRule="exact"/>
        <w:rPr>
          <w:rFonts w:ascii="宋体" w:hAnsi="宋体" w:cs="宋体"/>
          <w:color w:val="auto"/>
          <w:szCs w:val="21"/>
        </w:rPr>
      </w:pPr>
      <w:r>
        <w:rPr>
          <w:rFonts w:hint="eastAsia" w:ascii="宋体" w:hAnsi="宋体" w:cs="宋体"/>
          <w:color w:val="auto"/>
          <w:szCs w:val="21"/>
        </w:rPr>
        <w:t>承包人对项目经理的授权范围如下：</w:t>
      </w:r>
      <w:r>
        <w:rPr>
          <w:rFonts w:hint="eastAsia" w:ascii="宋体" w:hAnsi="宋体" w:cs="宋体"/>
          <w:color w:val="auto"/>
          <w:szCs w:val="21"/>
          <w:u w:val="single"/>
        </w:rPr>
        <w:t xml:space="preserve">                                               </w:t>
      </w:r>
      <w:r>
        <w:rPr>
          <w:rFonts w:hint="eastAsia" w:ascii="宋体" w:hAnsi="宋体" w:cs="宋体"/>
          <w:color w:val="auto"/>
          <w:szCs w:val="21"/>
        </w:rPr>
        <w:t>。</w:t>
      </w:r>
    </w:p>
    <w:p>
      <w:pPr>
        <w:autoSpaceDE w:val="0"/>
        <w:autoSpaceDN w:val="0"/>
        <w:adjustRightInd w:val="0"/>
        <w:spacing w:line="360" w:lineRule="auto"/>
        <w:ind w:firstLine="525" w:firstLineChars="250"/>
        <w:jc w:val="left"/>
        <w:rPr>
          <w:rFonts w:ascii="宋体" w:hAnsi="宋体" w:cs="宋体"/>
          <w:color w:val="auto"/>
          <w:szCs w:val="21"/>
          <w:u w:val="single"/>
        </w:rPr>
      </w:pPr>
      <w:r>
        <w:rPr>
          <w:rFonts w:hint="eastAsia" w:ascii="宋体" w:hAnsi="宋体" w:cs="宋体"/>
          <w:color w:val="auto"/>
          <w:kern w:val="0"/>
          <w:szCs w:val="21"/>
        </w:rPr>
        <w:t>关于项目经理每月在施工现场的时间要求：</w:t>
      </w:r>
      <w:r>
        <w:rPr>
          <w:rFonts w:hint="eastAsia" w:ascii="宋体" w:hAnsi="宋体" w:cs="宋体"/>
          <w:color w:val="auto"/>
          <w:kern w:val="0"/>
          <w:szCs w:val="21"/>
          <w:u w:val="single"/>
        </w:rPr>
        <w:t xml:space="preserve"> </w:t>
      </w:r>
      <w:r>
        <w:rPr>
          <w:rFonts w:hint="eastAsia" w:ascii="宋体" w:hAnsi="宋体" w:cs="宋体"/>
          <w:color w:val="auto"/>
          <w:szCs w:val="21"/>
          <w:u w:val="single"/>
        </w:rPr>
        <w:t xml:space="preserve"> 月到岗须不少于24 天。月到岗达不到约定天数，按相关行业主管部发布的规定处理；遇有工程检查、验收或参观等活动时，无特殊原因不得离开施工现场。</w:t>
      </w:r>
    </w:p>
    <w:p>
      <w:pPr>
        <w:spacing w:line="360" w:lineRule="exact"/>
        <w:ind w:firstLine="420" w:firstLineChars="200"/>
        <w:rPr>
          <w:rFonts w:ascii="宋体" w:hAnsi="宋体" w:cs="宋体"/>
          <w:color w:val="auto"/>
          <w:kern w:val="0"/>
          <w:szCs w:val="21"/>
        </w:rPr>
      </w:pPr>
      <w:r>
        <w:rPr>
          <w:rFonts w:hint="eastAsia" w:ascii="宋体" w:hAnsi="宋体" w:cs="宋体"/>
          <w:color w:val="auto"/>
          <w:kern w:val="0"/>
          <w:szCs w:val="21"/>
        </w:rPr>
        <w:t>承包人未提交劳动合同，以及没有为项目经理缴纳社会保险证明的违约责任：</w:t>
      </w:r>
      <w:r>
        <w:rPr>
          <w:rFonts w:hint="eastAsia" w:ascii="宋体" w:hAnsi="宋体" w:cs="宋体"/>
          <w:color w:val="auto"/>
          <w:szCs w:val="21"/>
          <w:u w:val="single"/>
        </w:rPr>
        <w:t>发包人有权要求更换项目负责人，由此增加的费用和（或）延误的工期由承包人承担，并承担违约责任</w:t>
      </w:r>
      <w:r>
        <w:rPr>
          <w:rFonts w:hint="eastAsia" w:ascii="宋体" w:hAnsi="宋体" w:cs="宋体"/>
          <w:color w:val="auto"/>
          <w:kern w:val="0"/>
          <w:szCs w:val="21"/>
        </w:rPr>
        <w:t>。</w:t>
      </w:r>
    </w:p>
    <w:p>
      <w:pPr>
        <w:spacing w:line="360" w:lineRule="exact"/>
        <w:ind w:firstLine="420" w:firstLineChars="200"/>
        <w:rPr>
          <w:rFonts w:ascii="宋体" w:hAnsi="宋体" w:cs="宋体"/>
          <w:color w:val="auto"/>
          <w:kern w:val="0"/>
          <w:szCs w:val="21"/>
          <w:u w:val="single"/>
        </w:rPr>
      </w:pPr>
      <w:r>
        <w:rPr>
          <w:rFonts w:hint="eastAsia" w:ascii="宋体" w:hAnsi="宋体" w:cs="宋体"/>
          <w:color w:val="auto"/>
          <w:kern w:val="0"/>
          <w:szCs w:val="21"/>
        </w:rPr>
        <w:t>项目经理未经批准，擅自离开施工现场的违约责任：</w:t>
      </w:r>
      <w:r>
        <w:rPr>
          <w:rFonts w:hint="eastAsia" w:ascii="宋体" w:hAnsi="宋体" w:cs="宋体"/>
          <w:color w:val="auto"/>
          <w:u w:val="single" w:color="000000"/>
        </w:rPr>
        <w:t>月</w:t>
      </w:r>
      <w:r>
        <w:rPr>
          <w:rFonts w:hint="eastAsia" w:ascii="宋体" w:hAnsi="宋体" w:cs="宋体"/>
          <w:color w:val="auto"/>
          <w:spacing w:val="-3"/>
          <w:u w:val="single" w:color="000000"/>
        </w:rPr>
        <w:t>到</w:t>
      </w:r>
      <w:r>
        <w:rPr>
          <w:rFonts w:hint="eastAsia" w:ascii="宋体" w:hAnsi="宋体" w:cs="宋体"/>
          <w:color w:val="auto"/>
          <w:u w:val="single" w:color="000000"/>
        </w:rPr>
        <w:t>岗率</w:t>
      </w:r>
      <w:r>
        <w:rPr>
          <w:rFonts w:hint="eastAsia" w:ascii="宋体" w:hAnsi="宋体" w:cs="宋体"/>
          <w:color w:val="auto"/>
          <w:spacing w:val="-3"/>
          <w:u w:val="single" w:color="000000"/>
        </w:rPr>
        <w:t>须不少于24天，不足天数，</w:t>
      </w:r>
      <w:r>
        <w:rPr>
          <w:rFonts w:hint="eastAsia" w:ascii="宋体" w:hAnsi="宋体" w:cs="宋体"/>
          <w:color w:val="auto"/>
          <w:kern w:val="0"/>
          <w:szCs w:val="21"/>
          <w:u w:val="single"/>
        </w:rPr>
        <w:t>每天扣除履约担保金额的0.1%，每月结算，在当期工程款支付时扣除；连续三个月达不到要求且项目经理不能到岗的，发包人有权终止合同，没收全部履约担保金，同时由承包人赔偿发包人由此造成的损失。另遇有工程检查、验收或参观等活动时，无特殊原因不得离开施工现场。</w:t>
      </w:r>
    </w:p>
    <w:p>
      <w:pPr>
        <w:spacing w:line="360" w:lineRule="exact"/>
        <w:ind w:firstLine="420" w:firstLineChars="200"/>
        <w:rPr>
          <w:rFonts w:ascii="宋体" w:hAnsi="宋体" w:cs="宋体"/>
          <w:color w:val="auto"/>
          <w:szCs w:val="21"/>
          <w:u w:val="single"/>
        </w:rPr>
      </w:pPr>
      <w:r>
        <w:rPr>
          <w:rFonts w:hint="eastAsia" w:ascii="宋体" w:hAnsi="宋体" w:cs="宋体"/>
          <w:color w:val="auto"/>
          <w:szCs w:val="21"/>
        </w:rPr>
        <w:t>3.2.3 承包人擅自更换项目经理的违约责任：</w:t>
      </w:r>
      <w:r>
        <w:rPr>
          <w:rFonts w:hint="eastAsia" w:ascii="宋体" w:hAnsi="宋体" w:cs="宋体"/>
          <w:color w:val="auto"/>
          <w:szCs w:val="21"/>
          <w:u w:val="single"/>
        </w:rPr>
        <w:t>项目经理因发生重大安全事故不适合再任、生病住院、终止劳动合同关系（提供相关部门或单位证明材料）、被责令停止执业、羁押或判刑情形，无法继续担任项目经理，承包人向发包人提出申请，发包人应同意更换，并报所在地建设行政主管部门批准、备案，更换到位的项目经理资质、信用等级不低于原项目经理；除上述情形外不允许更换，如承包人擅自更换，按每更换一人次扣除履约担保金额的20%；及至发包人可通知承包人全部解除合同，所有履约担保金归发包人，并赔偿发包人损失。</w:t>
      </w:r>
    </w:p>
    <w:p>
      <w:pPr>
        <w:spacing w:line="360" w:lineRule="exact"/>
        <w:ind w:firstLine="420" w:firstLineChars="200"/>
        <w:rPr>
          <w:rFonts w:ascii="宋体" w:hAnsi="宋体" w:cs="宋体"/>
          <w:color w:val="auto"/>
          <w:szCs w:val="21"/>
          <w:u w:val="single"/>
        </w:rPr>
      </w:pPr>
      <w:r>
        <w:rPr>
          <w:rFonts w:hint="eastAsia" w:ascii="宋体" w:hAnsi="宋体" w:cs="宋体"/>
          <w:color w:val="auto"/>
          <w:szCs w:val="21"/>
        </w:rPr>
        <w:t>3.2.4 承包人无正当理由拒绝更换项目经理的违约责任：</w:t>
      </w:r>
      <w:r>
        <w:rPr>
          <w:rFonts w:hint="eastAsia" w:ascii="宋体" w:hAnsi="宋体" w:cs="宋体"/>
          <w:color w:val="auto"/>
          <w:szCs w:val="21"/>
          <w:u w:val="single"/>
        </w:rPr>
        <w:t>发包人可通知承包人全部解除合同，所有履约担保金归发包人，同时赔偿发包人损失。</w:t>
      </w:r>
    </w:p>
    <w:p>
      <w:pPr>
        <w:spacing w:line="360" w:lineRule="exact"/>
        <w:ind w:firstLine="420" w:firstLineChars="200"/>
        <w:rPr>
          <w:rFonts w:ascii="宋体" w:hAnsi="宋体" w:cs="宋体"/>
          <w:color w:val="auto"/>
          <w:szCs w:val="21"/>
        </w:rPr>
      </w:pPr>
      <w:r>
        <w:rPr>
          <w:rFonts w:hint="eastAsia" w:ascii="宋体" w:hAnsi="宋体" w:cs="宋体"/>
          <w:color w:val="auto"/>
          <w:szCs w:val="21"/>
        </w:rPr>
        <w:t>3.3 承包人人员</w:t>
      </w:r>
    </w:p>
    <w:p>
      <w:pPr>
        <w:spacing w:line="360" w:lineRule="exact"/>
        <w:ind w:firstLine="420" w:firstLineChars="200"/>
        <w:rPr>
          <w:rFonts w:ascii="宋体" w:hAnsi="宋体" w:cs="宋体"/>
          <w:color w:val="auto"/>
          <w:szCs w:val="21"/>
        </w:rPr>
      </w:pPr>
      <w:r>
        <w:rPr>
          <w:rFonts w:hint="eastAsia" w:ascii="宋体" w:hAnsi="宋体" w:cs="宋体"/>
          <w:color w:val="auto"/>
          <w:szCs w:val="21"/>
        </w:rPr>
        <w:t>3.3.1 承包人提交项目管理机构及施工现场管理人员安排报告的期限：</w:t>
      </w:r>
      <w:r>
        <w:rPr>
          <w:rFonts w:hint="eastAsia" w:ascii="宋体" w:hAnsi="宋体" w:cs="宋体"/>
          <w:color w:val="auto"/>
          <w:szCs w:val="21"/>
          <w:u w:val="single"/>
        </w:rPr>
        <w:t xml:space="preserve"> 接到开工通知（或确定开工日期）后7天内 </w:t>
      </w:r>
      <w:r>
        <w:rPr>
          <w:rFonts w:hint="eastAsia" w:ascii="宋体" w:hAnsi="宋体" w:cs="宋体"/>
          <w:color w:val="auto"/>
          <w:szCs w:val="21"/>
        </w:rPr>
        <w:t>。</w:t>
      </w:r>
    </w:p>
    <w:p>
      <w:pPr>
        <w:spacing w:line="360" w:lineRule="exact"/>
        <w:ind w:firstLine="420" w:firstLineChars="200"/>
        <w:rPr>
          <w:rFonts w:ascii="宋体" w:hAnsi="宋体" w:cs="宋体"/>
          <w:color w:val="auto"/>
          <w:szCs w:val="21"/>
        </w:rPr>
      </w:pPr>
      <w:r>
        <w:rPr>
          <w:rFonts w:hint="eastAsia" w:ascii="宋体" w:hAnsi="宋体" w:cs="宋体"/>
          <w:color w:val="auto"/>
          <w:szCs w:val="21"/>
        </w:rPr>
        <w:t>3.3.3 承包人无正当理由拒绝撤换主要施工管理人员的违约责任：</w:t>
      </w:r>
      <w:r>
        <w:rPr>
          <w:rFonts w:hint="eastAsia" w:ascii="宋体" w:hAnsi="宋体" w:cs="宋体"/>
          <w:color w:val="auto"/>
          <w:szCs w:val="21"/>
          <w:u w:val="single"/>
        </w:rPr>
        <w:t>发包人可通知承包人全部解除合同，所有履约担保金归发包人。</w:t>
      </w:r>
    </w:p>
    <w:p>
      <w:pPr>
        <w:spacing w:line="360" w:lineRule="exact"/>
        <w:ind w:firstLine="420" w:firstLineChars="200"/>
        <w:rPr>
          <w:rFonts w:ascii="宋体" w:hAnsi="宋体" w:cs="宋体"/>
          <w:color w:val="auto"/>
          <w:szCs w:val="21"/>
          <w:u w:val="single"/>
        </w:rPr>
      </w:pPr>
      <w:r>
        <w:rPr>
          <w:rFonts w:hint="eastAsia" w:ascii="宋体" w:hAnsi="宋体" w:cs="宋体"/>
          <w:color w:val="auto"/>
          <w:szCs w:val="21"/>
        </w:rPr>
        <w:t>3.3.4 承包人主要施工管理人员离开施工现场的批准要求：</w:t>
      </w:r>
      <w:r>
        <w:rPr>
          <w:rFonts w:hint="eastAsia" w:ascii="宋体" w:hAnsi="宋体" w:cs="宋体"/>
          <w:color w:val="auto"/>
          <w:szCs w:val="21"/>
          <w:u w:val="single"/>
        </w:rPr>
        <w:t>按通用条款执行；未经批准擅自离开施工现场按相关行业主管部发布的规定处理；另遇有工程检查、验收或参观等活动时，无特殊原因不得请假。</w:t>
      </w:r>
    </w:p>
    <w:p>
      <w:pPr>
        <w:spacing w:line="360" w:lineRule="exact"/>
        <w:ind w:firstLine="420" w:firstLineChars="200"/>
        <w:rPr>
          <w:rFonts w:ascii="宋体" w:hAnsi="宋体" w:cs="宋体"/>
          <w:color w:val="auto"/>
          <w:szCs w:val="21"/>
        </w:rPr>
      </w:pPr>
      <w:r>
        <w:rPr>
          <w:rFonts w:hint="eastAsia" w:ascii="宋体" w:hAnsi="宋体" w:cs="宋体"/>
          <w:color w:val="auto"/>
          <w:szCs w:val="21"/>
        </w:rPr>
        <w:t>3.3.5承包人擅自更换主要施工管理人员的违约责任：</w:t>
      </w:r>
      <w:r>
        <w:rPr>
          <w:rFonts w:hint="eastAsia" w:ascii="宋体" w:hAnsi="宋体" w:cs="宋体"/>
          <w:color w:val="auto"/>
          <w:szCs w:val="21"/>
          <w:u w:val="single"/>
        </w:rPr>
        <w:t>因发生重大安全事故不适合再任、因生病住院、终止劳动合同关系（提供相关部门或单位证明材料）、被责令停止执业、羁押或判刑情形，无法继续担任相应岗位工作，承包人向发包人提出申请，发包人应同意更换，并报工程所在地建设行政主管部门批准、备案，对更换到位的技术负责人资质、信用等级应不低于原技术负责人。除上述情形外不允许更换，如承包人擅自更换，按技术负责人每更换一人次扣除履约担保金的10%；其他关键岗位人员每更换一人次扣除履约担保金额的5%。</w:t>
      </w:r>
    </w:p>
    <w:p>
      <w:pPr>
        <w:spacing w:line="360" w:lineRule="exact"/>
        <w:ind w:firstLine="420" w:firstLineChars="200"/>
        <w:rPr>
          <w:rFonts w:ascii="宋体" w:hAnsi="宋体" w:cs="宋体"/>
          <w:color w:val="auto"/>
          <w:szCs w:val="21"/>
          <w:u w:val="single"/>
        </w:rPr>
      </w:pPr>
      <w:r>
        <w:rPr>
          <w:rFonts w:hint="eastAsia" w:ascii="宋体" w:hAnsi="宋体" w:cs="宋体"/>
          <w:color w:val="auto"/>
          <w:szCs w:val="21"/>
        </w:rPr>
        <w:t>承包人主要施工管理人员擅自离开施工现场的违约责任</w:t>
      </w:r>
      <w:r>
        <w:rPr>
          <w:rFonts w:hint="eastAsia" w:ascii="宋体" w:hAnsi="宋体" w:cs="宋体"/>
          <w:color w:val="auto"/>
          <w:szCs w:val="21"/>
          <w:u w:val="single"/>
        </w:rPr>
        <w:t xml:space="preserve"> 关键岗位人员到岗达不到24天的，不足天数每人次每天扣除履约担保金额的0.05%，每月结算，在当期工程款支付时扣除。某关键岗位人员连续三个月到岗率达不到要求且不能到岗的，一次性扣除履约担保金的5%（含前三个月已扣除的履约担保金），且发包人有权要求承包人更换该关键岗位人员。</w:t>
      </w:r>
    </w:p>
    <w:p>
      <w:pPr>
        <w:spacing w:line="360" w:lineRule="exact"/>
        <w:ind w:firstLine="420" w:firstLineChars="200"/>
        <w:rPr>
          <w:rFonts w:ascii="宋体" w:hAnsi="宋体" w:cs="宋体"/>
          <w:color w:val="auto"/>
          <w:szCs w:val="21"/>
        </w:rPr>
      </w:pPr>
      <w:r>
        <w:rPr>
          <w:rFonts w:hint="eastAsia" w:ascii="宋体" w:hAnsi="宋体" w:cs="宋体"/>
          <w:color w:val="auto"/>
          <w:szCs w:val="21"/>
        </w:rPr>
        <w:t>3</w:t>
      </w:r>
      <w:bookmarkStart w:id="89" w:name="_Toc296890987"/>
      <w:bookmarkStart w:id="90" w:name="_Toc297123492"/>
      <w:bookmarkStart w:id="91" w:name="_Toc296347158"/>
      <w:bookmarkStart w:id="92" w:name="_Toc297048345"/>
      <w:bookmarkStart w:id="93" w:name="_Toc300934945"/>
      <w:bookmarkStart w:id="94" w:name="_Toc297120459"/>
      <w:bookmarkStart w:id="95" w:name="_Toc296891199"/>
      <w:bookmarkStart w:id="96" w:name="_Toc296346660"/>
      <w:bookmarkStart w:id="97" w:name="_Toc304295523"/>
      <w:bookmarkStart w:id="98" w:name="_Toc312677988"/>
      <w:bookmarkStart w:id="99" w:name="_Toc292559364"/>
      <w:bookmarkStart w:id="100" w:name="_Toc297216151"/>
      <w:bookmarkStart w:id="101" w:name="_Toc296944498"/>
      <w:bookmarkStart w:id="102" w:name="_Toc292559869"/>
      <w:bookmarkStart w:id="103" w:name="_Toc296503159"/>
      <w:bookmarkStart w:id="104" w:name="_Toc303539102"/>
      <w:r>
        <w:rPr>
          <w:rFonts w:hint="eastAsia" w:ascii="宋体" w:hAnsi="宋体" w:cs="宋体"/>
          <w:color w:val="auto"/>
          <w:szCs w:val="21"/>
        </w:rPr>
        <w:t>.5 分包</w:t>
      </w:r>
    </w:p>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p>
      <w:pPr>
        <w:spacing w:line="360" w:lineRule="exact"/>
        <w:ind w:firstLine="420" w:firstLineChars="200"/>
        <w:rPr>
          <w:rFonts w:ascii="宋体" w:hAnsi="宋体" w:cs="宋体"/>
          <w:color w:val="auto"/>
          <w:szCs w:val="21"/>
        </w:rPr>
      </w:pPr>
      <w:bookmarkStart w:id="105" w:name="_Toc318581159"/>
      <w:bookmarkStart w:id="106" w:name="_Toc312677990"/>
      <w:r>
        <w:rPr>
          <w:rFonts w:hint="eastAsia" w:ascii="宋体" w:hAnsi="宋体" w:cs="宋体"/>
          <w:color w:val="auto"/>
          <w:szCs w:val="21"/>
        </w:rPr>
        <w:t>3</w:t>
      </w:r>
      <w:bookmarkStart w:id="107" w:name="_Toc296890988"/>
      <w:bookmarkStart w:id="108" w:name="_Toc296503160"/>
      <w:bookmarkStart w:id="109" w:name="_Toc292559365"/>
      <w:bookmarkStart w:id="110" w:name="_Toc303539103"/>
      <w:bookmarkStart w:id="111" w:name="_Toc297123493"/>
      <w:bookmarkStart w:id="112" w:name="_Toc297120460"/>
      <w:bookmarkStart w:id="113" w:name="_Toc297048346"/>
      <w:bookmarkStart w:id="114" w:name="_Toc296891200"/>
      <w:bookmarkStart w:id="115" w:name="_Toc296347159"/>
      <w:bookmarkStart w:id="116" w:name="_Toc296944499"/>
      <w:bookmarkStart w:id="117" w:name="_Toc292559870"/>
      <w:bookmarkStart w:id="118" w:name="_Toc297216152"/>
      <w:bookmarkStart w:id="119" w:name="_Toc304295524"/>
      <w:bookmarkStart w:id="120" w:name="_Toc296346661"/>
      <w:bookmarkStart w:id="121" w:name="_Toc300934946"/>
      <w:bookmarkStart w:id="122" w:name="_Toc318581158"/>
      <w:bookmarkStart w:id="123" w:name="_Toc312677989"/>
      <w:r>
        <w:rPr>
          <w:rFonts w:hint="eastAsia" w:ascii="宋体" w:hAnsi="宋体" w:cs="宋体"/>
          <w:color w:val="auto"/>
          <w:szCs w:val="21"/>
        </w:rPr>
        <w:t>.5.1 分包的一般约定</w:t>
      </w:r>
    </w:p>
    <w:p>
      <w:pPr>
        <w:spacing w:line="360" w:lineRule="exact"/>
        <w:ind w:firstLine="420" w:firstLineChars="200"/>
        <w:rPr>
          <w:rFonts w:ascii="宋体" w:hAnsi="宋体" w:cs="宋体"/>
          <w:color w:val="auto"/>
          <w:szCs w:val="21"/>
        </w:rPr>
      </w:pPr>
      <w:r>
        <w:rPr>
          <w:rFonts w:hint="eastAsia" w:ascii="宋体" w:hAnsi="宋体" w:cs="宋体"/>
          <w:color w:val="auto"/>
          <w:szCs w:val="21"/>
        </w:rPr>
        <w:t>禁止分包的工程包括：</w:t>
      </w:r>
      <w:r>
        <w:rPr>
          <w:rFonts w:hint="eastAsia" w:ascii="宋体" w:hAnsi="宋体" w:cs="宋体"/>
          <w:color w:val="auto"/>
          <w:szCs w:val="21"/>
          <w:u w:val="single"/>
        </w:rPr>
        <w:t xml:space="preserve">   工程主体结构、关键性工作      </w:t>
      </w:r>
      <w:r>
        <w:rPr>
          <w:rFonts w:hint="eastAsia" w:ascii="宋体" w:hAnsi="宋体" w:cs="宋体"/>
          <w:color w:val="auto"/>
          <w:szCs w:val="21"/>
        </w:rPr>
        <w:t>。</w:t>
      </w:r>
    </w:p>
    <w:p>
      <w:pPr>
        <w:spacing w:line="360" w:lineRule="exact"/>
        <w:ind w:firstLine="420" w:firstLineChars="200"/>
        <w:rPr>
          <w:rFonts w:ascii="宋体" w:hAnsi="宋体" w:cs="宋体"/>
          <w:color w:val="auto"/>
          <w:szCs w:val="21"/>
          <w:u w:val="single"/>
        </w:rPr>
      </w:pPr>
      <w:r>
        <w:rPr>
          <w:rFonts w:hint="eastAsia" w:ascii="宋体" w:hAnsi="宋体" w:cs="宋体"/>
          <w:color w:val="auto"/>
          <w:szCs w:val="21"/>
        </w:rPr>
        <w:t>主体结构、关键性工作的范围：</w:t>
      </w:r>
      <w:r>
        <w:rPr>
          <w:rFonts w:hint="eastAsia" w:ascii="宋体" w:hAnsi="宋体" w:cs="宋体"/>
          <w:color w:val="auto"/>
          <w:szCs w:val="21"/>
          <w:u w:val="single"/>
        </w:rPr>
        <w:t xml:space="preserve">   按通用条款执行      </w:t>
      </w:r>
      <w:r>
        <w:rPr>
          <w:rFonts w:hint="eastAsia" w:ascii="宋体" w:hAnsi="宋体" w:cs="宋体"/>
          <w:color w:val="auto"/>
          <w:szCs w:val="21"/>
        </w:rPr>
        <w:t>。</w:t>
      </w:r>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Start w:id="124" w:name="_Toc297048347"/>
      <w:bookmarkStart w:id="125" w:name="_Toc304295525"/>
      <w:bookmarkStart w:id="126" w:name="_Toc296503161"/>
      <w:bookmarkStart w:id="127" w:name="_Toc297123494"/>
      <w:bookmarkStart w:id="128" w:name="_Toc297120461"/>
      <w:bookmarkStart w:id="129" w:name="_Toc296347160"/>
      <w:bookmarkStart w:id="130" w:name="_Toc300934947"/>
      <w:bookmarkStart w:id="131" w:name="_Toc296890989"/>
      <w:bookmarkStart w:id="132" w:name="_Toc296891201"/>
      <w:bookmarkStart w:id="133" w:name="_Toc296346662"/>
      <w:bookmarkStart w:id="134" w:name="_Toc303539104"/>
      <w:bookmarkStart w:id="135" w:name="_Toc297216153"/>
      <w:bookmarkStart w:id="136" w:name="_Toc296944500"/>
    </w:p>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pPr>
        <w:spacing w:line="360" w:lineRule="exact"/>
        <w:ind w:firstLine="315" w:firstLineChars="150"/>
        <w:rPr>
          <w:rFonts w:ascii="宋体" w:hAnsi="宋体" w:cs="宋体"/>
          <w:color w:val="auto"/>
          <w:szCs w:val="21"/>
        </w:rPr>
      </w:pPr>
      <w:r>
        <w:rPr>
          <w:rFonts w:hint="eastAsia" w:ascii="宋体" w:hAnsi="宋体" w:cs="宋体"/>
          <w:color w:val="auto"/>
          <w:szCs w:val="21"/>
        </w:rPr>
        <w:t xml:space="preserve"> 3.5.2分包的确定</w:t>
      </w:r>
    </w:p>
    <w:p>
      <w:pPr>
        <w:spacing w:line="360" w:lineRule="exact"/>
        <w:ind w:firstLine="420" w:firstLineChars="200"/>
        <w:rPr>
          <w:rFonts w:ascii="宋体" w:hAnsi="宋体" w:cs="宋体"/>
          <w:color w:val="auto"/>
          <w:szCs w:val="21"/>
          <w:u w:val="single"/>
        </w:rPr>
      </w:pPr>
      <w:r>
        <w:rPr>
          <w:rFonts w:hint="eastAsia" w:ascii="宋体" w:hAnsi="宋体" w:cs="宋体"/>
          <w:color w:val="auto"/>
          <w:szCs w:val="21"/>
        </w:rPr>
        <w:t>允许分包的专业工程包括：</w:t>
      </w:r>
      <w:r>
        <w:rPr>
          <w:rFonts w:hint="eastAsia" w:ascii="宋体" w:hAnsi="宋体" w:cs="宋体"/>
          <w:color w:val="auto"/>
          <w:szCs w:val="21"/>
          <w:u w:val="single"/>
        </w:rPr>
        <w:t>承包人不得将工程主体、关键性工作分包。工程的其他部分或工作如需分包，须经发包人同意。</w:t>
      </w:r>
    </w:p>
    <w:p>
      <w:pPr>
        <w:spacing w:line="360" w:lineRule="exact"/>
        <w:ind w:firstLine="420" w:firstLineChars="200"/>
        <w:rPr>
          <w:rFonts w:ascii="宋体" w:hAnsi="宋体" w:cs="宋体"/>
          <w:color w:val="auto"/>
          <w:szCs w:val="21"/>
        </w:rPr>
      </w:pPr>
      <w:r>
        <w:rPr>
          <w:rFonts w:hint="eastAsia" w:ascii="宋体" w:hAnsi="宋体" w:cs="宋体"/>
          <w:color w:val="auto"/>
          <w:szCs w:val="21"/>
        </w:rPr>
        <w:t>其他关于分包的约定：</w:t>
      </w:r>
      <w:r>
        <w:rPr>
          <w:rFonts w:hint="eastAsia" w:ascii="宋体" w:hAnsi="宋体" w:cs="宋体"/>
          <w:color w:val="auto"/>
          <w:szCs w:val="21"/>
          <w:u w:val="single"/>
        </w:rPr>
        <w:t xml:space="preserve">接受分包的第三人资质要求：分包人的资格能力应与其分包工程的标准和规模相适应  </w:t>
      </w:r>
      <w:r>
        <w:rPr>
          <w:rFonts w:hint="eastAsia" w:ascii="宋体" w:hAnsi="宋体" w:cs="宋体"/>
          <w:color w:val="auto"/>
          <w:szCs w:val="21"/>
        </w:rPr>
        <w:t>。</w:t>
      </w:r>
    </w:p>
    <w:p>
      <w:pPr>
        <w:spacing w:line="360" w:lineRule="exact"/>
        <w:ind w:firstLine="420" w:firstLineChars="200"/>
        <w:rPr>
          <w:rFonts w:ascii="宋体" w:hAnsi="宋体" w:cs="宋体"/>
          <w:color w:val="auto"/>
          <w:szCs w:val="21"/>
        </w:rPr>
      </w:pPr>
      <w:r>
        <w:rPr>
          <w:rFonts w:hint="eastAsia" w:ascii="宋体" w:hAnsi="宋体" w:cs="宋体"/>
          <w:color w:val="auto"/>
          <w:szCs w:val="21"/>
        </w:rPr>
        <w:t>3.5.4 分包合同价款</w:t>
      </w:r>
    </w:p>
    <w:p>
      <w:pPr>
        <w:spacing w:line="360" w:lineRule="exact"/>
        <w:ind w:firstLine="420" w:firstLineChars="200"/>
        <w:rPr>
          <w:rFonts w:ascii="宋体" w:hAnsi="宋体" w:cs="宋体"/>
          <w:color w:val="auto"/>
          <w:szCs w:val="21"/>
        </w:rPr>
      </w:pPr>
      <w:r>
        <w:rPr>
          <w:rFonts w:hint="eastAsia" w:ascii="宋体" w:hAnsi="宋体" w:cs="宋体"/>
          <w:color w:val="auto"/>
          <w:szCs w:val="21"/>
        </w:rPr>
        <w:t>关于分包合同价款支付的约定：</w:t>
      </w:r>
      <w:r>
        <w:rPr>
          <w:rFonts w:hint="eastAsia" w:ascii="宋体" w:hAnsi="宋体" w:cs="宋体"/>
          <w:color w:val="auto"/>
          <w:szCs w:val="21"/>
          <w:u w:val="single"/>
        </w:rPr>
        <w:t xml:space="preserve">    /         </w:t>
      </w:r>
      <w:r>
        <w:rPr>
          <w:rFonts w:hint="eastAsia" w:ascii="宋体" w:hAnsi="宋体" w:cs="宋体"/>
          <w:color w:val="auto"/>
          <w:szCs w:val="21"/>
        </w:rPr>
        <w:t>。</w:t>
      </w:r>
    </w:p>
    <w:bookmarkEnd w:id="105"/>
    <w:bookmarkEnd w:id="106"/>
    <w:p>
      <w:pPr>
        <w:spacing w:line="360" w:lineRule="exact"/>
        <w:ind w:firstLine="420" w:firstLineChars="200"/>
        <w:rPr>
          <w:rFonts w:ascii="宋体" w:hAnsi="宋体" w:cs="宋体"/>
          <w:color w:val="auto"/>
          <w:szCs w:val="21"/>
        </w:rPr>
      </w:pPr>
      <w:r>
        <w:rPr>
          <w:rFonts w:hint="eastAsia" w:ascii="宋体" w:hAnsi="宋体" w:cs="宋体"/>
          <w:color w:val="auto"/>
          <w:szCs w:val="21"/>
        </w:rPr>
        <w:t>3.6 工程照管与成品、半成品保护</w:t>
      </w:r>
    </w:p>
    <w:p>
      <w:pPr>
        <w:spacing w:line="360" w:lineRule="exact"/>
        <w:ind w:firstLine="420" w:firstLineChars="200"/>
        <w:rPr>
          <w:rFonts w:ascii="宋体" w:hAnsi="宋体" w:cs="宋体"/>
          <w:color w:val="auto"/>
          <w:kern w:val="0"/>
          <w:szCs w:val="21"/>
          <w:u w:val="single"/>
        </w:rPr>
      </w:pPr>
      <w:r>
        <w:rPr>
          <w:rFonts w:hint="eastAsia" w:ascii="宋体" w:hAnsi="宋体" w:cs="宋体"/>
          <w:color w:val="auto"/>
          <w:kern w:val="0"/>
          <w:szCs w:val="21"/>
        </w:rPr>
        <w:t>承包人负责照管工程及工程相关的材料、工程设备的起始时间：</w:t>
      </w:r>
      <w:r>
        <w:rPr>
          <w:rFonts w:hint="eastAsia" w:ascii="宋体" w:hAnsi="宋体" w:cs="宋体"/>
          <w:color w:val="auto"/>
          <w:kern w:val="0"/>
          <w:szCs w:val="21"/>
          <w:u w:val="single"/>
        </w:rPr>
        <w:t>按合同通用条款执行</w:t>
      </w:r>
      <w:r>
        <w:rPr>
          <w:rFonts w:hint="eastAsia" w:ascii="宋体" w:hAnsi="宋体" w:cs="宋体"/>
          <w:color w:val="auto"/>
          <w:kern w:val="0"/>
          <w:szCs w:val="21"/>
        </w:rPr>
        <w:t>。</w:t>
      </w:r>
    </w:p>
    <w:p>
      <w:pPr>
        <w:spacing w:line="360" w:lineRule="exact"/>
        <w:ind w:firstLine="420" w:firstLineChars="200"/>
        <w:rPr>
          <w:rFonts w:ascii="宋体" w:hAnsi="宋体" w:cs="宋体"/>
          <w:color w:val="auto"/>
          <w:szCs w:val="21"/>
        </w:rPr>
      </w:pPr>
      <w:r>
        <w:rPr>
          <w:rFonts w:hint="eastAsia" w:ascii="宋体" w:hAnsi="宋体" w:cs="宋体"/>
          <w:color w:val="auto"/>
          <w:szCs w:val="21"/>
        </w:rPr>
        <w:t>3.7 履约担保</w:t>
      </w:r>
    </w:p>
    <w:p>
      <w:pPr>
        <w:autoSpaceDE w:val="0"/>
        <w:autoSpaceDN w:val="0"/>
        <w:adjustRightInd w:val="0"/>
        <w:spacing w:line="360" w:lineRule="exact"/>
        <w:ind w:firstLine="420" w:firstLineChars="200"/>
        <w:rPr>
          <w:rFonts w:ascii="宋体" w:hAnsi="宋体" w:cs="宋体"/>
          <w:color w:val="auto"/>
          <w:szCs w:val="21"/>
        </w:rPr>
      </w:pPr>
      <w:bookmarkStart w:id="137" w:name="_Toc351203636"/>
      <w:r>
        <w:rPr>
          <w:rFonts w:hint="eastAsia" w:ascii="宋体" w:hAnsi="宋体" w:cs="宋体"/>
          <w:color w:val="auto"/>
          <w:szCs w:val="21"/>
        </w:rPr>
        <w:t>承包人是否提供履约担保：</w:t>
      </w:r>
      <w:r>
        <w:rPr>
          <w:rFonts w:hint="eastAsia" w:ascii="宋体" w:hAnsi="宋体" w:cs="宋体"/>
          <w:color w:val="auto"/>
          <w:szCs w:val="21"/>
          <w:u w:val="single"/>
        </w:rPr>
        <w:t xml:space="preserve"> 是，提供履约担保     </w:t>
      </w:r>
      <w:r>
        <w:rPr>
          <w:rFonts w:hint="eastAsia" w:ascii="宋体" w:hAnsi="宋体" w:cs="宋体"/>
          <w:color w:val="auto"/>
          <w:szCs w:val="21"/>
        </w:rPr>
        <w:t>。</w:t>
      </w:r>
    </w:p>
    <w:p>
      <w:pPr>
        <w:autoSpaceDE w:val="0"/>
        <w:autoSpaceDN w:val="0"/>
        <w:adjustRightInd w:val="0"/>
        <w:spacing w:line="360" w:lineRule="exact"/>
        <w:ind w:firstLine="420" w:firstLineChars="200"/>
        <w:rPr>
          <w:rFonts w:ascii="宋体" w:hAnsi="宋体" w:cs="宋体"/>
          <w:color w:val="auto"/>
          <w:szCs w:val="21"/>
        </w:rPr>
      </w:pPr>
      <w:r>
        <w:rPr>
          <w:rFonts w:hint="eastAsia" w:ascii="宋体" w:hAnsi="宋体" w:cs="宋体"/>
          <w:color w:val="auto"/>
          <w:szCs w:val="21"/>
        </w:rPr>
        <w:t>承包人提供履约担保的形式、金额：</w:t>
      </w:r>
      <w:r>
        <w:rPr>
          <w:rFonts w:hint="eastAsia" w:ascii="宋体" w:hAnsi="宋体" w:cs="宋体"/>
          <w:b/>
          <w:color w:val="auto"/>
          <w:szCs w:val="21"/>
          <w:u w:val="single"/>
        </w:rPr>
        <w:t>现金、转账、及采购人认可的包含形式（如银行保函、保险机构保证保险保单和融资担保公司保函 ）</w:t>
      </w:r>
    </w:p>
    <w:p>
      <w:pPr>
        <w:autoSpaceDE w:val="0"/>
        <w:autoSpaceDN w:val="0"/>
        <w:adjustRightInd w:val="0"/>
        <w:spacing w:line="360" w:lineRule="exact"/>
        <w:ind w:firstLine="422" w:firstLineChars="200"/>
        <w:rPr>
          <w:rFonts w:ascii="宋体" w:hAnsi="宋体" w:cs="宋体"/>
          <w:b/>
          <w:color w:val="auto"/>
          <w:szCs w:val="21"/>
          <w:u w:val="single"/>
        </w:rPr>
      </w:pPr>
      <w:r>
        <w:rPr>
          <w:rFonts w:hint="eastAsia" w:ascii="宋体" w:hAnsi="宋体" w:cs="宋体"/>
          <w:b/>
          <w:color w:val="auto"/>
          <w:szCs w:val="21"/>
          <w:u w:val="single"/>
        </w:rPr>
        <w:t>发包人在工程竣工验收后10天内，向承包人全额返还；承包人应保证履约担保在工程竣工验收前持续有效。</w:t>
      </w:r>
    </w:p>
    <w:p>
      <w:pPr>
        <w:autoSpaceDE w:val="0"/>
        <w:autoSpaceDN w:val="0"/>
        <w:adjustRightInd w:val="0"/>
        <w:spacing w:line="360" w:lineRule="exact"/>
        <w:ind w:firstLine="422" w:firstLineChars="200"/>
        <w:rPr>
          <w:rFonts w:ascii="宋体" w:hAnsi="宋体" w:cs="宋体"/>
          <w:b/>
          <w:color w:val="auto"/>
          <w:szCs w:val="21"/>
          <w:u w:val="single"/>
        </w:rPr>
      </w:pPr>
      <w:r>
        <w:rPr>
          <w:rFonts w:hint="eastAsia" w:ascii="宋体" w:hAnsi="宋体" w:cs="宋体"/>
          <w:b/>
          <w:color w:val="auto"/>
          <w:szCs w:val="21"/>
          <w:u w:val="single"/>
        </w:rPr>
        <w:t>非承包人原因导致的工期延长，承包人继续提供履约担保所增加的费用由发包人承担。</w:t>
      </w:r>
    </w:p>
    <w:p>
      <w:pPr>
        <w:spacing w:line="360" w:lineRule="exact"/>
        <w:ind w:left="312"/>
        <w:outlineLvl w:val="3"/>
        <w:rPr>
          <w:rFonts w:ascii="宋体" w:hAnsi="宋体" w:cs="宋体"/>
          <w:b/>
          <w:bCs/>
          <w:color w:val="auto"/>
          <w:szCs w:val="21"/>
        </w:rPr>
      </w:pPr>
      <w:r>
        <w:rPr>
          <w:rFonts w:hint="eastAsia" w:ascii="宋体" w:hAnsi="宋体" w:cs="宋体"/>
          <w:b/>
          <w:bCs/>
          <w:color w:val="auto"/>
          <w:szCs w:val="21"/>
        </w:rPr>
        <w:t>4</w:t>
      </w:r>
      <w:bookmarkStart w:id="138" w:name="_Toc296890990"/>
      <w:bookmarkStart w:id="139" w:name="_Toc296346663"/>
      <w:bookmarkStart w:id="140" w:name="_Toc292559366"/>
      <w:bookmarkStart w:id="141" w:name="_Toc297048348"/>
      <w:bookmarkStart w:id="142" w:name="_Toc296347161"/>
      <w:bookmarkStart w:id="143" w:name="_Toc267251413"/>
      <w:bookmarkStart w:id="144" w:name="_Toc296891202"/>
      <w:bookmarkStart w:id="145" w:name="_Toc297120462"/>
      <w:bookmarkStart w:id="146" w:name="_Toc292559871"/>
      <w:bookmarkStart w:id="147" w:name="_Toc296944501"/>
      <w:bookmarkStart w:id="148" w:name="_Toc296503162"/>
      <w:r>
        <w:rPr>
          <w:rFonts w:hint="eastAsia" w:ascii="宋体" w:hAnsi="宋体" w:cs="宋体"/>
          <w:b/>
          <w:bCs/>
          <w:color w:val="auto"/>
          <w:szCs w:val="21"/>
        </w:rPr>
        <w:t>. 监</w:t>
      </w:r>
      <w:bookmarkEnd w:id="138"/>
      <w:bookmarkEnd w:id="139"/>
      <w:bookmarkEnd w:id="140"/>
      <w:bookmarkEnd w:id="141"/>
      <w:bookmarkEnd w:id="142"/>
      <w:bookmarkEnd w:id="143"/>
      <w:bookmarkEnd w:id="144"/>
      <w:bookmarkEnd w:id="145"/>
      <w:bookmarkEnd w:id="146"/>
      <w:bookmarkEnd w:id="147"/>
      <w:bookmarkEnd w:id="148"/>
      <w:r>
        <w:rPr>
          <w:rFonts w:hint="eastAsia" w:ascii="宋体" w:hAnsi="宋体" w:cs="宋体"/>
          <w:b/>
          <w:bCs/>
          <w:color w:val="auto"/>
          <w:szCs w:val="21"/>
        </w:rPr>
        <w:t>理人</w:t>
      </w:r>
      <w:bookmarkEnd w:id="137"/>
    </w:p>
    <w:p>
      <w:pPr>
        <w:autoSpaceDE w:val="0"/>
        <w:autoSpaceDN w:val="0"/>
        <w:adjustRightInd w:val="0"/>
        <w:spacing w:line="360" w:lineRule="exact"/>
        <w:ind w:firstLine="420" w:firstLineChars="200"/>
        <w:rPr>
          <w:rFonts w:ascii="宋体" w:hAnsi="宋体" w:cs="宋体"/>
          <w:color w:val="auto"/>
          <w:szCs w:val="21"/>
        </w:rPr>
      </w:pPr>
      <w:bookmarkStart w:id="149" w:name="_Toc267251418"/>
      <w:r>
        <w:rPr>
          <w:rFonts w:hint="eastAsia" w:ascii="宋体" w:hAnsi="宋体" w:cs="宋体"/>
          <w:color w:val="auto"/>
          <w:szCs w:val="21"/>
        </w:rPr>
        <w:t>4.1监理人的一般规定</w:t>
      </w:r>
    </w:p>
    <w:p>
      <w:pPr>
        <w:autoSpaceDE w:val="0"/>
        <w:autoSpaceDN w:val="0"/>
        <w:adjustRightInd w:val="0"/>
        <w:spacing w:line="360" w:lineRule="exact"/>
        <w:ind w:firstLine="420" w:firstLineChars="200"/>
        <w:rPr>
          <w:rFonts w:ascii="宋体" w:hAnsi="宋体" w:cs="宋体"/>
          <w:color w:val="auto"/>
          <w:szCs w:val="21"/>
        </w:rPr>
      </w:pPr>
      <w:r>
        <w:rPr>
          <w:rFonts w:hint="eastAsia" w:ascii="宋体" w:hAnsi="宋体" w:cs="宋体"/>
          <w:color w:val="auto"/>
          <w:szCs w:val="21"/>
        </w:rPr>
        <w:t>关于监理人的监理内容：</w:t>
      </w:r>
      <w:r>
        <w:rPr>
          <w:rFonts w:hint="eastAsia" w:ascii="宋体" w:hAnsi="宋体" w:cs="宋体"/>
          <w:color w:val="auto"/>
          <w:szCs w:val="21"/>
          <w:u w:val="single"/>
        </w:rPr>
        <w:t xml:space="preserve"> 按本工程监理合同约定内容</w:t>
      </w:r>
      <w:r>
        <w:rPr>
          <w:rFonts w:hint="eastAsia" w:ascii="宋体" w:hAnsi="宋体" w:cs="宋体"/>
          <w:color w:val="auto"/>
          <w:szCs w:val="21"/>
        </w:rPr>
        <w:t>。</w:t>
      </w:r>
    </w:p>
    <w:p>
      <w:pPr>
        <w:autoSpaceDE w:val="0"/>
        <w:autoSpaceDN w:val="0"/>
        <w:adjustRightInd w:val="0"/>
        <w:spacing w:line="360" w:lineRule="exact"/>
        <w:ind w:firstLine="420" w:firstLineChars="200"/>
        <w:rPr>
          <w:rFonts w:ascii="宋体" w:hAnsi="宋体" w:cs="宋体"/>
          <w:color w:val="auto"/>
          <w:szCs w:val="21"/>
        </w:rPr>
      </w:pPr>
      <w:r>
        <w:rPr>
          <w:rFonts w:hint="eastAsia" w:ascii="宋体" w:hAnsi="宋体" w:cs="宋体"/>
          <w:color w:val="auto"/>
          <w:szCs w:val="21"/>
        </w:rPr>
        <w:t>关于监理人的监理权限：〔</w:t>
      </w:r>
      <w:r>
        <w:rPr>
          <w:rFonts w:hint="eastAsia" w:ascii="宋体" w:hAnsi="宋体" w:cs="宋体"/>
          <w:color w:val="auto"/>
          <w:szCs w:val="21"/>
          <w:u w:val="single"/>
        </w:rPr>
        <w:t>按本工程监理合同约定内容，涉及工程变更（含设计变更等参建各方变更）均需报发包人审批后生效</w:t>
      </w:r>
      <w:r>
        <w:rPr>
          <w:rFonts w:hint="eastAsia" w:ascii="宋体" w:hAnsi="宋体" w:cs="宋体"/>
          <w:color w:val="auto"/>
          <w:szCs w:val="21"/>
        </w:rPr>
        <w:t>〕。</w:t>
      </w:r>
    </w:p>
    <w:p>
      <w:pPr>
        <w:autoSpaceDE w:val="0"/>
        <w:autoSpaceDN w:val="0"/>
        <w:adjustRightInd w:val="0"/>
        <w:spacing w:line="360" w:lineRule="exact"/>
        <w:ind w:firstLine="420" w:firstLineChars="200"/>
        <w:rPr>
          <w:rFonts w:ascii="宋体" w:hAnsi="宋体" w:cs="宋体"/>
          <w:color w:val="auto"/>
          <w:szCs w:val="21"/>
        </w:rPr>
      </w:pPr>
      <w:r>
        <w:rPr>
          <w:rFonts w:hint="eastAsia" w:ascii="宋体" w:hAnsi="宋体" w:cs="宋体"/>
          <w:color w:val="auto"/>
          <w:szCs w:val="21"/>
        </w:rPr>
        <w:t>关于监理人在施工现场的办公场所、生活场所的提供和费用承担的约定：</w:t>
      </w:r>
      <w:r>
        <w:rPr>
          <w:rFonts w:hint="eastAsia" w:ascii="宋体" w:hAnsi="宋体" w:cs="宋体"/>
          <w:color w:val="auto"/>
          <w:szCs w:val="21"/>
          <w:u w:val="single"/>
        </w:rPr>
        <w:t xml:space="preserve"> 由承包人免费提供办公室1间使用。</w:t>
      </w:r>
    </w:p>
    <w:p>
      <w:pPr>
        <w:autoSpaceDE w:val="0"/>
        <w:autoSpaceDN w:val="0"/>
        <w:adjustRightInd w:val="0"/>
        <w:spacing w:line="360" w:lineRule="exact"/>
        <w:ind w:firstLine="420" w:firstLineChars="200"/>
        <w:rPr>
          <w:rFonts w:ascii="宋体" w:hAnsi="宋体" w:cs="宋体"/>
          <w:color w:val="auto"/>
          <w:szCs w:val="21"/>
        </w:rPr>
      </w:pPr>
      <w:r>
        <w:rPr>
          <w:rFonts w:hint="eastAsia" w:ascii="宋体" w:hAnsi="宋体" w:cs="宋体"/>
          <w:color w:val="auto"/>
          <w:szCs w:val="21"/>
        </w:rPr>
        <w:t>4.2 监理人员</w:t>
      </w:r>
    </w:p>
    <w:p>
      <w:pPr>
        <w:autoSpaceDE w:val="0"/>
        <w:autoSpaceDN w:val="0"/>
        <w:adjustRightInd w:val="0"/>
        <w:spacing w:line="360" w:lineRule="exact"/>
        <w:ind w:firstLine="420" w:firstLineChars="200"/>
        <w:rPr>
          <w:rFonts w:ascii="宋体" w:hAnsi="宋体" w:cs="宋体"/>
          <w:color w:val="auto"/>
          <w:szCs w:val="21"/>
        </w:rPr>
      </w:pPr>
      <w:r>
        <w:rPr>
          <w:rFonts w:hint="eastAsia" w:ascii="宋体" w:hAnsi="宋体" w:cs="宋体"/>
          <w:color w:val="auto"/>
          <w:szCs w:val="21"/>
        </w:rPr>
        <w:t>总监理工程师：</w:t>
      </w:r>
    </w:p>
    <w:p>
      <w:pPr>
        <w:spacing w:line="360" w:lineRule="exact"/>
        <w:ind w:firstLine="420" w:firstLineChars="200"/>
        <w:rPr>
          <w:rFonts w:ascii="宋体" w:hAnsi="宋体" w:cs="宋体"/>
          <w:color w:val="auto"/>
          <w:szCs w:val="21"/>
        </w:rPr>
      </w:pPr>
      <w:r>
        <w:rPr>
          <w:rFonts w:hint="eastAsia" w:ascii="宋体" w:hAnsi="宋体" w:cs="宋体"/>
          <w:color w:val="auto"/>
          <w:szCs w:val="21"/>
        </w:rPr>
        <w:t>姓    名：</w:t>
      </w:r>
      <w:r>
        <w:rPr>
          <w:rFonts w:hint="eastAsia" w:ascii="宋体" w:hAnsi="宋体" w:cs="宋体"/>
          <w:color w:val="auto"/>
          <w:szCs w:val="21"/>
          <w:u w:val="single"/>
        </w:rPr>
        <w:t>  </w:t>
      </w:r>
      <w:r>
        <w:rPr>
          <w:rFonts w:hint="eastAsia" w:ascii="宋体" w:hAnsi="宋体" w:cs="宋体"/>
          <w:color w:val="auto"/>
          <w:szCs w:val="21"/>
        </w:rPr>
        <w:t>；职    务：</w:t>
      </w:r>
      <w:r>
        <w:rPr>
          <w:rFonts w:hint="eastAsia" w:ascii="宋体" w:hAnsi="宋体" w:cs="宋体"/>
          <w:color w:val="auto"/>
          <w:szCs w:val="21"/>
          <w:u w:val="single"/>
        </w:rPr>
        <w:t>   </w:t>
      </w:r>
      <w:r>
        <w:rPr>
          <w:rFonts w:hint="eastAsia" w:ascii="宋体" w:hAnsi="宋体" w:cs="宋体"/>
          <w:color w:val="auto"/>
          <w:szCs w:val="21"/>
        </w:rPr>
        <w:t>；</w:t>
      </w:r>
    </w:p>
    <w:p>
      <w:pPr>
        <w:spacing w:line="360" w:lineRule="exact"/>
        <w:ind w:firstLine="420" w:firstLineChars="200"/>
        <w:rPr>
          <w:rFonts w:ascii="宋体" w:hAnsi="宋体" w:cs="宋体"/>
          <w:color w:val="auto"/>
          <w:szCs w:val="21"/>
        </w:rPr>
      </w:pPr>
      <w:r>
        <w:rPr>
          <w:rFonts w:hint="eastAsia" w:ascii="宋体" w:hAnsi="宋体" w:cs="宋体"/>
          <w:color w:val="auto"/>
          <w:szCs w:val="21"/>
        </w:rPr>
        <w:t>监理工程师执业资格证书号：</w:t>
      </w:r>
      <w:r>
        <w:rPr>
          <w:rFonts w:hint="eastAsia" w:ascii="宋体" w:hAnsi="宋体" w:cs="宋体"/>
          <w:color w:val="auto"/>
          <w:szCs w:val="21"/>
          <w:u w:val="single"/>
        </w:rPr>
        <w:t></w:t>
      </w:r>
      <w:r>
        <w:rPr>
          <w:rFonts w:hint="eastAsia" w:ascii="宋体" w:hAnsi="宋体" w:cs="宋体"/>
          <w:color w:val="auto"/>
          <w:szCs w:val="21"/>
        </w:rPr>
        <w:t>；联系电话：</w:t>
      </w:r>
      <w:r>
        <w:rPr>
          <w:rFonts w:hint="eastAsia" w:ascii="宋体" w:hAnsi="宋体" w:cs="宋体"/>
          <w:color w:val="auto"/>
          <w:szCs w:val="21"/>
          <w:u w:val="single"/>
        </w:rPr>
        <w:t>   </w:t>
      </w:r>
      <w:r>
        <w:rPr>
          <w:rFonts w:hint="eastAsia" w:ascii="宋体" w:hAnsi="宋体" w:cs="宋体"/>
          <w:color w:val="auto"/>
          <w:szCs w:val="21"/>
        </w:rPr>
        <w:t>；</w:t>
      </w:r>
    </w:p>
    <w:p>
      <w:pPr>
        <w:spacing w:line="360" w:lineRule="exact"/>
        <w:ind w:firstLine="420" w:firstLineChars="200"/>
        <w:rPr>
          <w:rFonts w:ascii="宋体" w:hAnsi="宋体" w:cs="宋体"/>
          <w:color w:val="auto"/>
          <w:szCs w:val="21"/>
        </w:rPr>
      </w:pPr>
      <w:r>
        <w:rPr>
          <w:rFonts w:hint="eastAsia" w:ascii="宋体" w:hAnsi="宋体" w:cs="宋体"/>
          <w:color w:val="auto"/>
          <w:szCs w:val="21"/>
        </w:rPr>
        <w:t>电子信箱：</w:t>
      </w:r>
      <w:r>
        <w:rPr>
          <w:rFonts w:hint="eastAsia" w:ascii="宋体" w:hAnsi="宋体" w:cs="宋体"/>
          <w:color w:val="auto"/>
          <w:szCs w:val="21"/>
          <w:u w:val="single"/>
        </w:rPr>
        <w:t>    </w:t>
      </w:r>
      <w:r>
        <w:rPr>
          <w:rFonts w:hint="eastAsia" w:ascii="宋体" w:hAnsi="宋体" w:cs="宋体"/>
          <w:color w:val="auto"/>
          <w:szCs w:val="21"/>
        </w:rPr>
        <w:t>；通信地址：</w:t>
      </w:r>
      <w:r>
        <w:rPr>
          <w:rFonts w:hint="eastAsia" w:ascii="宋体" w:hAnsi="宋体" w:cs="宋体"/>
          <w:color w:val="auto"/>
          <w:szCs w:val="21"/>
          <w:u w:val="single"/>
        </w:rPr>
        <w:t>  </w:t>
      </w:r>
      <w:r>
        <w:rPr>
          <w:rFonts w:hint="eastAsia" w:ascii="宋体" w:hAnsi="宋体" w:cs="宋体"/>
          <w:color w:val="auto"/>
          <w:szCs w:val="21"/>
        </w:rPr>
        <w:t>；</w:t>
      </w:r>
    </w:p>
    <w:p>
      <w:pPr>
        <w:autoSpaceDE w:val="0"/>
        <w:autoSpaceDN w:val="0"/>
        <w:adjustRightInd w:val="0"/>
        <w:spacing w:line="360" w:lineRule="exact"/>
        <w:ind w:firstLine="420" w:firstLineChars="200"/>
        <w:rPr>
          <w:rFonts w:ascii="宋体" w:hAnsi="宋体" w:cs="宋体"/>
          <w:color w:val="auto"/>
          <w:szCs w:val="21"/>
          <w:u w:val="single"/>
        </w:rPr>
      </w:pPr>
      <w:r>
        <w:rPr>
          <w:rFonts w:hint="eastAsia" w:ascii="宋体" w:hAnsi="宋体" w:cs="宋体"/>
          <w:color w:val="auto"/>
          <w:szCs w:val="21"/>
        </w:rPr>
        <w:t>关于监理人的其他约定：</w:t>
      </w:r>
    </w:p>
    <w:p>
      <w:pPr>
        <w:autoSpaceDE w:val="0"/>
        <w:autoSpaceDN w:val="0"/>
        <w:adjustRightInd w:val="0"/>
        <w:spacing w:line="360" w:lineRule="exact"/>
        <w:ind w:firstLine="420" w:firstLineChars="200"/>
        <w:rPr>
          <w:rFonts w:ascii="宋体" w:hAnsi="宋体" w:cs="宋体"/>
          <w:color w:val="auto"/>
          <w:szCs w:val="21"/>
          <w:u w:val="single"/>
        </w:rPr>
      </w:pPr>
      <w:r>
        <w:rPr>
          <w:rFonts w:hint="eastAsia" w:ascii="宋体" w:hAnsi="宋体" w:cs="宋体"/>
          <w:color w:val="auto"/>
          <w:szCs w:val="21"/>
          <w:u w:val="single"/>
        </w:rPr>
        <w:t>（1）监理人授权超出合同约定，承包人有权提出异议，如监理人对于承包人合理的异议不予接受，则承包人可要求发包人就该事项作出处理决定；</w:t>
      </w:r>
    </w:p>
    <w:p>
      <w:pPr>
        <w:autoSpaceDE w:val="0"/>
        <w:autoSpaceDN w:val="0"/>
        <w:adjustRightInd w:val="0"/>
        <w:spacing w:line="360" w:lineRule="exact"/>
        <w:ind w:firstLine="420" w:firstLineChars="200"/>
        <w:rPr>
          <w:rFonts w:ascii="宋体" w:hAnsi="宋体" w:cs="宋体"/>
          <w:color w:val="auto"/>
          <w:szCs w:val="21"/>
          <w:u w:val="single"/>
        </w:rPr>
      </w:pPr>
      <w:r>
        <w:rPr>
          <w:rFonts w:hint="eastAsia" w:ascii="宋体" w:hAnsi="宋体" w:cs="宋体"/>
          <w:color w:val="auto"/>
          <w:szCs w:val="21"/>
          <w:u w:val="single"/>
        </w:rPr>
        <w:t>（2）对于监理人更换其委派的监理人员的，监理人在征得发包人同意后应当提前48小时书面通知承包人；</w:t>
      </w:r>
    </w:p>
    <w:p>
      <w:pPr>
        <w:autoSpaceDE w:val="0"/>
        <w:autoSpaceDN w:val="0"/>
        <w:adjustRightInd w:val="0"/>
        <w:spacing w:line="360" w:lineRule="exact"/>
        <w:ind w:firstLine="420" w:firstLineChars="200"/>
        <w:rPr>
          <w:rFonts w:ascii="宋体" w:hAnsi="宋体" w:cs="宋体"/>
          <w:color w:val="auto"/>
          <w:szCs w:val="21"/>
          <w:u w:val="single"/>
        </w:rPr>
      </w:pPr>
      <w:r>
        <w:rPr>
          <w:rFonts w:hint="eastAsia" w:ascii="宋体" w:hAnsi="宋体" w:cs="宋体"/>
          <w:color w:val="auto"/>
          <w:szCs w:val="21"/>
          <w:u w:val="single"/>
        </w:rPr>
        <w:t>（3）监理人对其监理人员的任何授权，承包人均应当要求监理人提供书面的授权，否则，承包人有权拒绝接受监理人员的指示。</w:t>
      </w:r>
    </w:p>
    <w:p>
      <w:pPr>
        <w:autoSpaceDE w:val="0"/>
        <w:autoSpaceDN w:val="0"/>
        <w:adjustRightInd w:val="0"/>
        <w:spacing w:line="360" w:lineRule="exact"/>
        <w:ind w:firstLine="420" w:firstLineChars="200"/>
        <w:rPr>
          <w:rFonts w:ascii="宋体" w:hAnsi="宋体" w:cs="宋体"/>
          <w:color w:val="auto"/>
          <w:szCs w:val="21"/>
        </w:rPr>
      </w:pPr>
      <w:r>
        <w:rPr>
          <w:rFonts w:hint="eastAsia" w:ascii="宋体" w:hAnsi="宋体" w:cs="宋体"/>
          <w:color w:val="auto"/>
          <w:szCs w:val="21"/>
        </w:rPr>
        <w:t>4.4 商定或确定</w:t>
      </w:r>
    </w:p>
    <w:p>
      <w:pPr>
        <w:autoSpaceDE w:val="0"/>
        <w:autoSpaceDN w:val="0"/>
        <w:adjustRightInd w:val="0"/>
        <w:spacing w:line="360" w:lineRule="exact"/>
        <w:ind w:firstLine="420" w:firstLineChars="200"/>
        <w:rPr>
          <w:rFonts w:ascii="宋体" w:hAnsi="宋体" w:cs="宋体"/>
          <w:color w:val="auto"/>
          <w:szCs w:val="21"/>
        </w:rPr>
      </w:pPr>
      <w:r>
        <w:rPr>
          <w:rFonts w:hint="eastAsia" w:ascii="宋体" w:hAnsi="宋体" w:cs="宋体"/>
          <w:color w:val="auto"/>
          <w:szCs w:val="21"/>
        </w:rPr>
        <w:t>在发包人和承包人不能通过协商达成一致意见时，发包人授权监理人对以下事项进行确定：</w:t>
      </w:r>
    </w:p>
    <w:p>
      <w:pPr>
        <w:autoSpaceDE w:val="0"/>
        <w:autoSpaceDN w:val="0"/>
        <w:adjustRightInd w:val="0"/>
        <w:spacing w:line="360" w:lineRule="exact"/>
        <w:ind w:firstLine="420" w:firstLineChars="200"/>
        <w:rPr>
          <w:rFonts w:ascii="宋体" w:hAnsi="宋体" w:cs="宋体"/>
          <w:color w:val="auto"/>
          <w:szCs w:val="21"/>
        </w:rPr>
      </w:pPr>
      <w:r>
        <w:rPr>
          <w:rFonts w:hint="eastAsia" w:ascii="宋体" w:hAnsi="宋体" w:cs="宋体"/>
          <w:color w:val="auto"/>
          <w:szCs w:val="21"/>
        </w:rPr>
        <w:t>（1）</w:t>
      </w:r>
      <w:r>
        <w:rPr>
          <w:rFonts w:hint="eastAsia" w:ascii="宋体" w:hAnsi="宋体" w:cs="宋体"/>
          <w:color w:val="auto"/>
          <w:szCs w:val="21"/>
          <w:u w:val="single"/>
        </w:rPr>
        <w:t xml:space="preserve">                                                              </w:t>
      </w:r>
      <w:r>
        <w:rPr>
          <w:rFonts w:hint="eastAsia" w:ascii="宋体" w:hAnsi="宋体" w:cs="宋体"/>
          <w:color w:val="auto"/>
          <w:szCs w:val="21"/>
        </w:rPr>
        <w:t>；</w:t>
      </w:r>
    </w:p>
    <w:p>
      <w:pPr>
        <w:autoSpaceDE w:val="0"/>
        <w:autoSpaceDN w:val="0"/>
        <w:adjustRightInd w:val="0"/>
        <w:spacing w:line="360" w:lineRule="exact"/>
        <w:ind w:firstLine="420" w:firstLineChars="200"/>
        <w:rPr>
          <w:rFonts w:ascii="宋体" w:hAnsi="宋体" w:cs="宋体"/>
          <w:color w:val="auto"/>
          <w:szCs w:val="21"/>
        </w:rPr>
      </w:pPr>
      <w:r>
        <w:rPr>
          <w:rFonts w:hint="eastAsia" w:ascii="宋体" w:hAnsi="宋体" w:cs="宋体"/>
          <w:color w:val="auto"/>
          <w:szCs w:val="21"/>
        </w:rPr>
        <w:t>（2）</w:t>
      </w:r>
      <w:r>
        <w:rPr>
          <w:rFonts w:hint="eastAsia" w:ascii="宋体" w:hAnsi="宋体" w:cs="宋体"/>
          <w:color w:val="auto"/>
          <w:szCs w:val="21"/>
          <w:u w:val="single"/>
        </w:rPr>
        <w:t xml:space="preserve">                                                              </w:t>
      </w:r>
      <w:r>
        <w:rPr>
          <w:rFonts w:hint="eastAsia" w:ascii="宋体" w:hAnsi="宋体" w:cs="宋体"/>
          <w:color w:val="auto"/>
          <w:szCs w:val="21"/>
        </w:rPr>
        <w:t>；</w:t>
      </w:r>
    </w:p>
    <w:p>
      <w:pPr>
        <w:autoSpaceDE w:val="0"/>
        <w:autoSpaceDN w:val="0"/>
        <w:adjustRightInd w:val="0"/>
        <w:spacing w:line="360" w:lineRule="exact"/>
        <w:ind w:firstLine="420" w:firstLineChars="200"/>
        <w:rPr>
          <w:rFonts w:ascii="宋体" w:hAnsi="宋体" w:cs="宋体"/>
          <w:color w:val="auto"/>
          <w:kern w:val="0"/>
          <w:szCs w:val="21"/>
        </w:rPr>
      </w:pPr>
      <w:r>
        <w:rPr>
          <w:rFonts w:hint="eastAsia" w:ascii="宋体" w:hAnsi="宋体" w:cs="宋体"/>
          <w:color w:val="auto"/>
          <w:szCs w:val="21"/>
        </w:rPr>
        <w:t>（3）</w:t>
      </w:r>
      <w:r>
        <w:rPr>
          <w:rFonts w:hint="eastAsia" w:ascii="宋体" w:hAnsi="宋体" w:cs="宋体"/>
          <w:color w:val="auto"/>
          <w:szCs w:val="21"/>
          <w:u w:val="single"/>
        </w:rPr>
        <w:t xml:space="preserve">                                                              </w:t>
      </w:r>
      <w:r>
        <w:rPr>
          <w:rFonts w:hint="eastAsia" w:ascii="宋体" w:hAnsi="宋体" w:cs="宋体"/>
          <w:color w:val="auto"/>
          <w:szCs w:val="21"/>
        </w:rPr>
        <w:t>。</w:t>
      </w:r>
    </w:p>
    <w:p>
      <w:pPr>
        <w:spacing w:line="360" w:lineRule="exact"/>
        <w:ind w:left="420"/>
        <w:outlineLvl w:val="3"/>
        <w:rPr>
          <w:rFonts w:ascii="宋体" w:hAnsi="宋体" w:cs="宋体"/>
          <w:b/>
          <w:bCs/>
          <w:color w:val="auto"/>
          <w:szCs w:val="21"/>
        </w:rPr>
      </w:pPr>
      <w:bookmarkStart w:id="150" w:name="_Toc351203637"/>
      <w:r>
        <w:rPr>
          <w:rFonts w:hint="eastAsia" w:ascii="宋体" w:hAnsi="宋体" w:cs="宋体"/>
          <w:b/>
          <w:bCs/>
          <w:color w:val="auto"/>
          <w:szCs w:val="21"/>
        </w:rPr>
        <w:t>5</w:t>
      </w:r>
      <w:bookmarkEnd w:id="149"/>
      <w:bookmarkStart w:id="151" w:name="_Toc297048349"/>
      <w:bookmarkStart w:id="152" w:name="_Toc296944502"/>
      <w:bookmarkStart w:id="153" w:name="_Toc292559367"/>
      <w:bookmarkStart w:id="154" w:name="_Toc297120463"/>
      <w:bookmarkStart w:id="155" w:name="_Toc296890991"/>
      <w:bookmarkStart w:id="156" w:name="_Toc296347162"/>
      <w:bookmarkStart w:id="157" w:name="_Toc296503163"/>
      <w:bookmarkStart w:id="158" w:name="_Toc296891203"/>
      <w:bookmarkStart w:id="159" w:name="_Toc296346664"/>
      <w:bookmarkStart w:id="160" w:name="_Toc292559872"/>
      <w:r>
        <w:rPr>
          <w:rFonts w:hint="eastAsia" w:ascii="宋体" w:hAnsi="宋体" w:cs="宋体"/>
          <w:b/>
          <w:bCs/>
          <w:color w:val="auto"/>
          <w:szCs w:val="21"/>
        </w:rPr>
        <w:t>. 工程质量</w:t>
      </w:r>
      <w:bookmarkEnd w:id="150"/>
    </w:p>
    <w:p>
      <w:pPr>
        <w:spacing w:line="360" w:lineRule="exact"/>
        <w:ind w:firstLine="420" w:firstLineChars="200"/>
        <w:jc w:val="left"/>
        <w:rPr>
          <w:rFonts w:ascii="宋体" w:hAnsi="宋体" w:cs="宋体"/>
          <w:color w:val="auto"/>
          <w:szCs w:val="21"/>
        </w:rPr>
      </w:pPr>
      <w:bookmarkStart w:id="161" w:name="_Toc318581164"/>
      <w:bookmarkStart w:id="162" w:name="_Toc300934949"/>
      <w:bookmarkStart w:id="163" w:name="_Toc297216155"/>
      <w:bookmarkStart w:id="164" w:name="_Toc312677997"/>
      <w:bookmarkStart w:id="165" w:name="_Toc297123496"/>
      <w:bookmarkStart w:id="166" w:name="_Toc303539106"/>
      <w:bookmarkStart w:id="167" w:name="_Toc304295527"/>
      <w:r>
        <w:rPr>
          <w:rFonts w:hint="eastAsia" w:ascii="宋体" w:hAnsi="宋体" w:cs="宋体"/>
          <w:color w:val="auto"/>
          <w:szCs w:val="21"/>
        </w:rPr>
        <w:t>5.1 质量要求</w:t>
      </w:r>
    </w:p>
    <w:p>
      <w:pPr>
        <w:spacing w:line="360" w:lineRule="exact"/>
        <w:ind w:firstLine="420" w:firstLineChars="200"/>
        <w:jc w:val="left"/>
        <w:rPr>
          <w:rFonts w:ascii="宋体" w:hAnsi="宋体" w:cs="宋体"/>
          <w:color w:val="auto"/>
          <w:szCs w:val="21"/>
        </w:rPr>
      </w:pPr>
      <w:r>
        <w:rPr>
          <w:rFonts w:hint="eastAsia" w:ascii="宋体" w:hAnsi="宋体" w:cs="宋体"/>
          <w:color w:val="auto"/>
          <w:szCs w:val="21"/>
        </w:rPr>
        <w:t>5.1.1 特殊质量标准和要求：</w:t>
      </w:r>
      <w:r>
        <w:rPr>
          <w:rFonts w:hint="eastAsia" w:ascii="宋体" w:hAnsi="宋体" w:cs="宋体"/>
          <w:color w:val="auto"/>
          <w:szCs w:val="21"/>
          <w:u w:val="single"/>
        </w:rPr>
        <w:t xml:space="preserve">               /                           </w:t>
      </w:r>
      <w:r>
        <w:rPr>
          <w:rFonts w:hint="eastAsia" w:ascii="宋体" w:hAnsi="宋体" w:cs="宋体"/>
          <w:color w:val="auto"/>
          <w:szCs w:val="21"/>
        </w:rPr>
        <w:t>。</w:t>
      </w:r>
    </w:p>
    <w:p>
      <w:pPr>
        <w:spacing w:line="360" w:lineRule="exact"/>
        <w:ind w:firstLine="420" w:firstLineChars="200"/>
        <w:jc w:val="left"/>
        <w:rPr>
          <w:rFonts w:ascii="宋体" w:hAnsi="宋体" w:cs="宋体"/>
          <w:color w:val="auto"/>
          <w:szCs w:val="21"/>
        </w:rPr>
      </w:pPr>
      <w:r>
        <w:rPr>
          <w:rFonts w:hint="eastAsia" w:ascii="宋体" w:hAnsi="宋体" w:cs="宋体"/>
          <w:color w:val="auto"/>
          <w:szCs w:val="21"/>
        </w:rPr>
        <w:t>关于工程奖项的约定：</w:t>
      </w:r>
      <w:r>
        <w:rPr>
          <w:rFonts w:hint="eastAsia" w:ascii="宋体" w:hAnsi="宋体" w:cs="宋体"/>
          <w:color w:val="auto"/>
          <w:szCs w:val="21"/>
          <w:u w:val="single"/>
        </w:rPr>
        <w:t xml:space="preserve">                      /                         </w:t>
      </w:r>
      <w:r>
        <w:rPr>
          <w:rFonts w:hint="eastAsia" w:ascii="宋体" w:hAnsi="宋体" w:cs="宋体"/>
          <w:color w:val="auto"/>
          <w:szCs w:val="21"/>
        </w:rPr>
        <w:t>。</w:t>
      </w:r>
    </w:p>
    <w:p>
      <w:pPr>
        <w:spacing w:line="360" w:lineRule="exact"/>
        <w:ind w:firstLine="420" w:firstLineChars="200"/>
        <w:jc w:val="left"/>
        <w:rPr>
          <w:rFonts w:ascii="宋体" w:hAnsi="宋体" w:cs="宋体"/>
          <w:color w:val="auto"/>
          <w:szCs w:val="21"/>
        </w:rPr>
      </w:pPr>
      <w:r>
        <w:rPr>
          <w:rFonts w:hint="eastAsia" w:ascii="宋体" w:hAnsi="宋体" w:cs="宋体"/>
          <w:color w:val="auto"/>
          <w:szCs w:val="21"/>
        </w:rPr>
        <w:t>5.3 隐蔽工程检查</w:t>
      </w:r>
    </w:p>
    <w:p>
      <w:pPr>
        <w:spacing w:line="360" w:lineRule="exact"/>
        <w:ind w:firstLine="420" w:firstLineChars="200"/>
        <w:jc w:val="left"/>
        <w:rPr>
          <w:rFonts w:ascii="宋体" w:hAnsi="宋体" w:cs="宋体"/>
          <w:color w:val="auto"/>
          <w:szCs w:val="21"/>
        </w:rPr>
      </w:pPr>
      <w:r>
        <w:rPr>
          <w:rFonts w:hint="eastAsia" w:ascii="宋体" w:hAnsi="宋体" w:cs="宋体"/>
          <w:color w:val="auto"/>
          <w:szCs w:val="21"/>
        </w:rPr>
        <w:t>5.3.2承包人提前通知监理人隐蔽工程检查的期限的约定：</w:t>
      </w:r>
      <w:r>
        <w:rPr>
          <w:rFonts w:hint="eastAsia" w:ascii="宋体" w:hAnsi="宋体" w:cs="宋体"/>
          <w:color w:val="auto"/>
          <w:szCs w:val="21"/>
          <w:u w:val="single"/>
        </w:rPr>
        <w:t xml:space="preserve"> 按通用合同条款执行。</w:t>
      </w:r>
    </w:p>
    <w:p>
      <w:pPr>
        <w:spacing w:line="360" w:lineRule="exact"/>
        <w:ind w:firstLine="420" w:firstLineChars="200"/>
        <w:jc w:val="left"/>
        <w:rPr>
          <w:rFonts w:ascii="宋体" w:hAnsi="宋体" w:cs="宋体"/>
          <w:color w:val="auto"/>
          <w:szCs w:val="21"/>
        </w:rPr>
      </w:pPr>
      <w:r>
        <w:rPr>
          <w:rFonts w:hint="eastAsia" w:ascii="宋体" w:hAnsi="宋体" w:cs="宋体"/>
          <w:color w:val="auto"/>
          <w:szCs w:val="21"/>
        </w:rPr>
        <w:t>监理人不能按时进行检查时，应提前</w:t>
      </w:r>
      <w:r>
        <w:rPr>
          <w:rFonts w:hint="eastAsia" w:ascii="宋体" w:hAnsi="宋体" w:cs="宋体"/>
          <w:color w:val="auto"/>
          <w:szCs w:val="21"/>
          <w:u w:val="single"/>
        </w:rPr>
        <w:t xml:space="preserve"> 24 </w:t>
      </w:r>
      <w:r>
        <w:rPr>
          <w:rFonts w:hint="eastAsia" w:ascii="宋体" w:hAnsi="宋体" w:cs="宋体"/>
          <w:color w:val="auto"/>
          <w:szCs w:val="21"/>
        </w:rPr>
        <w:t>小时提交书面延期要求。</w:t>
      </w:r>
    </w:p>
    <w:p>
      <w:pPr>
        <w:spacing w:line="360" w:lineRule="exact"/>
        <w:ind w:firstLine="420" w:firstLineChars="200"/>
        <w:jc w:val="left"/>
        <w:rPr>
          <w:rFonts w:ascii="宋体" w:hAnsi="宋体" w:cs="宋体"/>
          <w:color w:val="auto"/>
          <w:szCs w:val="21"/>
        </w:rPr>
      </w:pPr>
      <w:r>
        <w:rPr>
          <w:rFonts w:hint="eastAsia" w:ascii="宋体" w:hAnsi="宋体" w:cs="宋体"/>
          <w:color w:val="auto"/>
          <w:szCs w:val="21"/>
        </w:rPr>
        <w:t>关于延期最长不得超过：</w:t>
      </w:r>
      <w:r>
        <w:rPr>
          <w:rFonts w:hint="eastAsia" w:ascii="宋体" w:hAnsi="宋体" w:cs="宋体"/>
          <w:color w:val="auto"/>
          <w:szCs w:val="21"/>
          <w:u w:val="single"/>
        </w:rPr>
        <w:t xml:space="preserve"> 24 </w:t>
      </w:r>
      <w:r>
        <w:rPr>
          <w:rFonts w:hint="eastAsia" w:ascii="宋体" w:hAnsi="宋体" w:cs="宋体"/>
          <w:color w:val="auto"/>
          <w:szCs w:val="21"/>
        </w:rPr>
        <w:t>小时，由此导致工期延误的，工期予以顺延。</w:t>
      </w:r>
    </w:p>
    <w:p>
      <w:pPr>
        <w:ind w:firstLine="420" w:firstLineChars="200"/>
        <w:rPr>
          <w:rFonts w:ascii="宋体" w:hAnsi="宋体" w:cs="宋体"/>
          <w:color w:val="auto"/>
          <w:szCs w:val="20"/>
          <w:u w:val="single"/>
        </w:rPr>
      </w:pPr>
      <w:bookmarkStart w:id="168" w:name="_Toc351203638"/>
      <w:r>
        <w:rPr>
          <w:rFonts w:hint="eastAsia" w:ascii="宋体" w:hAnsi="宋体" w:cs="宋体"/>
          <w:color w:val="auto"/>
          <w:szCs w:val="20"/>
          <w:u w:val="single"/>
        </w:rPr>
        <w:t>重要节点的隐蔽工程验收过程、验收部位除办理纸质验收记录，承包人还应保留验收部位、验收过程、验收人员相片、影像等资料。</w:t>
      </w:r>
    </w:p>
    <w:p>
      <w:pPr>
        <w:spacing w:line="360" w:lineRule="exact"/>
        <w:ind w:left="420"/>
        <w:outlineLvl w:val="3"/>
        <w:rPr>
          <w:rFonts w:ascii="宋体" w:hAnsi="宋体" w:cs="宋体"/>
          <w:bCs/>
          <w:color w:val="auto"/>
          <w:szCs w:val="21"/>
        </w:rPr>
      </w:pPr>
      <w:r>
        <w:rPr>
          <w:rFonts w:hint="eastAsia" w:ascii="宋体" w:hAnsi="宋体" w:cs="宋体"/>
          <w:b/>
          <w:bCs/>
          <w:color w:val="auto"/>
          <w:szCs w:val="21"/>
        </w:rPr>
        <w:t>6. 安全文明施工与环境保护</w:t>
      </w:r>
      <w:bookmarkEnd w:id="168"/>
    </w:p>
    <w:p>
      <w:pPr>
        <w:spacing w:line="360" w:lineRule="exact"/>
        <w:ind w:firstLine="420" w:firstLineChars="200"/>
        <w:rPr>
          <w:rFonts w:ascii="宋体" w:hAnsi="宋体" w:cs="宋体"/>
          <w:color w:val="auto"/>
          <w:szCs w:val="21"/>
        </w:rPr>
      </w:pPr>
      <w:r>
        <w:rPr>
          <w:rFonts w:hint="eastAsia" w:ascii="宋体" w:hAnsi="宋体" w:cs="宋体"/>
          <w:color w:val="auto"/>
          <w:szCs w:val="21"/>
        </w:rPr>
        <w:t>6.1安全文明施工</w:t>
      </w:r>
    </w:p>
    <w:p>
      <w:pPr>
        <w:spacing w:line="360" w:lineRule="exact"/>
        <w:ind w:firstLine="420" w:firstLineChars="200"/>
        <w:rPr>
          <w:rFonts w:ascii="宋体" w:hAnsi="宋体" w:cs="宋体"/>
          <w:b/>
          <w:color w:val="auto"/>
          <w:szCs w:val="21"/>
          <w:u w:val="single"/>
        </w:rPr>
      </w:pPr>
      <w:r>
        <w:rPr>
          <w:rFonts w:hint="eastAsia" w:ascii="宋体" w:hAnsi="宋体" w:cs="宋体"/>
          <w:color w:val="auto"/>
          <w:szCs w:val="21"/>
        </w:rPr>
        <w:t>6.1.1 项目安全生产的达标目标及相应事项的约定：</w:t>
      </w:r>
      <w:r>
        <w:rPr>
          <w:rFonts w:hint="eastAsia" w:ascii="宋体" w:hAnsi="宋体" w:cs="宋体"/>
          <w:color w:val="auto"/>
          <w:szCs w:val="21"/>
          <w:u w:val="single"/>
        </w:rPr>
        <w:t xml:space="preserve"> </w:t>
      </w:r>
      <w:r>
        <w:rPr>
          <w:rFonts w:hint="eastAsia" w:ascii="宋体" w:hAnsi="宋体" w:cs="宋体"/>
          <w:b/>
          <w:color w:val="auto"/>
          <w:szCs w:val="21"/>
          <w:u w:val="single"/>
        </w:rPr>
        <w:t>按《浙江省建筑施工安全标准化管理规定》（浙建建〔2012〕54号）及工程所在地相关主管部门发布的有关施工现场安全文明施工管理规定执行。</w:t>
      </w:r>
    </w:p>
    <w:p>
      <w:pPr>
        <w:spacing w:line="360" w:lineRule="exact"/>
        <w:ind w:firstLine="420" w:firstLineChars="200"/>
        <w:rPr>
          <w:rFonts w:ascii="宋体" w:hAnsi="宋体" w:cs="宋体"/>
          <w:color w:val="auto"/>
          <w:szCs w:val="21"/>
        </w:rPr>
      </w:pPr>
      <w:r>
        <w:rPr>
          <w:rFonts w:hint="eastAsia" w:ascii="宋体" w:hAnsi="宋体" w:cs="宋体"/>
          <w:color w:val="auto"/>
          <w:szCs w:val="21"/>
        </w:rPr>
        <w:t>6.1.4 关于治安保卫的特别约定：</w:t>
      </w:r>
      <w:r>
        <w:rPr>
          <w:rFonts w:hint="eastAsia" w:ascii="宋体" w:hAnsi="宋体" w:cs="宋体"/>
          <w:color w:val="auto"/>
          <w:szCs w:val="21"/>
          <w:u w:val="single"/>
        </w:rPr>
        <w:t>按通用合同条款</w:t>
      </w:r>
      <w:r>
        <w:rPr>
          <w:rFonts w:hint="eastAsia" w:ascii="宋体" w:hAnsi="宋体" w:cs="宋体"/>
          <w:color w:val="auto"/>
          <w:szCs w:val="21"/>
        </w:rPr>
        <w:t>。</w:t>
      </w:r>
    </w:p>
    <w:p>
      <w:pPr>
        <w:spacing w:line="360" w:lineRule="exact"/>
        <w:ind w:firstLine="420" w:firstLineChars="200"/>
        <w:rPr>
          <w:rFonts w:ascii="宋体" w:hAnsi="宋体" w:cs="宋体"/>
          <w:color w:val="auto"/>
          <w:szCs w:val="21"/>
        </w:rPr>
      </w:pPr>
      <w:r>
        <w:rPr>
          <w:rFonts w:hint="eastAsia" w:ascii="宋体" w:hAnsi="宋体" w:cs="宋体"/>
          <w:color w:val="auto"/>
          <w:szCs w:val="21"/>
        </w:rPr>
        <w:t>关于编制施工场地治安管理计划的约定：</w:t>
      </w:r>
      <w:r>
        <w:rPr>
          <w:rFonts w:hint="eastAsia" w:ascii="宋体" w:hAnsi="宋体" w:cs="宋体"/>
          <w:color w:val="auto"/>
          <w:szCs w:val="21"/>
          <w:u w:val="single"/>
        </w:rPr>
        <w:t>按通用合同条款</w:t>
      </w:r>
      <w:r>
        <w:rPr>
          <w:rFonts w:hint="eastAsia" w:ascii="宋体" w:hAnsi="宋体" w:cs="宋体"/>
          <w:color w:val="auto"/>
          <w:szCs w:val="21"/>
        </w:rPr>
        <w:t>。</w:t>
      </w:r>
    </w:p>
    <w:p>
      <w:pPr>
        <w:spacing w:line="360" w:lineRule="exact"/>
        <w:ind w:firstLine="420" w:firstLineChars="200"/>
        <w:rPr>
          <w:rFonts w:ascii="宋体" w:hAnsi="宋体" w:cs="宋体"/>
          <w:color w:val="auto"/>
          <w:szCs w:val="21"/>
        </w:rPr>
      </w:pPr>
      <w:r>
        <w:rPr>
          <w:rFonts w:hint="eastAsia" w:ascii="宋体" w:hAnsi="宋体" w:cs="宋体"/>
          <w:color w:val="auto"/>
          <w:szCs w:val="21"/>
        </w:rPr>
        <w:t>6.1.5 文明施工</w:t>
      </w:r>
    </w:p>
    <w:p>
      <w:pPr>
        <w:spacing w:line="360" w:lineRule="exact"/>
        <w:ind w:firstLine="420" w:firstLineChars="200"/>
        <w:rPr>
          <w:rFonts w:ascii="宋体" w:hAnsi="宋体" w:cs="宋体"/>
          <w:color w:val="auto"/>
          <w:szCs w:val="21"/>
          <w:u w:val="single"/>
        </w:rPr>
      </w:pPr>
      <w:r>
        <w:rPr>
          <w:rFonts w:hint="eastAsia" w:ascii="宋体" w:hAnsi="宋体" w:cs="宋体"/>
          <w:color w:val="auto"/>
          <w:szCs w:val="21"/>
        </w:rPr>
        <w:t>合同当事人对文明施工的要求：</w:t>
      </w:r>
      <w:r>
        <w:rPr>
          <w:rFonts w:hint="eastAsia" w:ascii="宋体" w:hAnsi="宋体" w:cs="宋体"/>
          <w:color w:val="auto"/>
          <w:szCs w:val="21"/>
          <w:u w:val="single"/>
        </w:rPr>
        <w:t>按省、市发有关文明施工管理规定执行</w:t>
      </w:r>
      <w:r>
        <w:rPr>
          <w:rFonts w:hint="eastAsia" w:ascii="宋体" w:hAnsi="宋体" w:cs="宋体"/>
          <w:color w:val="auto"/>
          <w:szCs w:val="21"/>
        </w:rPr>
        <w:t>。</w:t>
      </w:r>
    </w:p>
    <w:p>
      <w:pPr>
        <w:spacing w:line="360" w:lineRule="exact"/>
        <w:ind w:firstLine="420" w:firstLineChars="200"/>
        <w:rPr>
          <w:rFonts w:ascii="宋体" w:hAnsi="宋体" w:cs="宋体"/>
          <w:color w:val="auto"/>
          <w:szCs w:val="21"/>
          <w:u w:val="single"/>
        </w:rPr>
      </w:pPr>
      <w:r>
        <w:rPr>
          <w:rFonts w:hint="eastAsia" w:ascii="宋体" w:hAnsi="宋体" w:cs="宋体"/>
          <w:color w:val="auto"/>
          <w:szCs w:val="21"/>
        </w:rPr>
        <w:t>6.1.6 关于安全文明施工费支付比例和支付期限的约定：</w:t>
      </w:r>
      <w:r>
        <w:rPr>
          <w:rFonts w:hint="eastAsia" w:ascii="宋体" w:hAnsi="宋体" w:cs="宋体"/>
          <w:color w:val="auto"/>
          <w:szCs w:val="21"/>
          <w:u w:val="single"/>
        </w:rPr>
        <w:t>安全文明施工费预付费用包含在工程预付款内，与工程预付款一并支付，支付比例为安全文明施工费（不含创标化工地增加费）总额的（50）%，其余部分与进度款同期支付。</w:t>
      </w:r>
    </w:p>
    <w:p>
      <w:pPr>
        <w:spacing w:line="360" w:lineRule="exact"/>
        <w:ind w:firstLine="420" w:firstLineChars="200"/>
        <w:rPr>
          <w:rFonts w:ascii="宋体" w:hAnsi="宋体" w:cs="宋体"/>
          <w:color w:val="auto"/>
          <w:szCs w:val="21"/>
        </w:rPr>
      </w:pPr>
      <w:r>
        <w:rPr>
          <w:rFonts w:hint="eastAsia" w:ascii="宋体" w:hAnsi="宋体" w:cs="宋体"/>
          <w:color w:val="auto"/>
          <w:szCs w:val="21"/>
          <w:u w:val="single"/>
        </w:rPr>
        <w:t>安全文明施工费包含在签约合同价内。承包人经发包人同意采取合同以外的安全措施所产生的费用，由发、承包人协商处理；未经发包人同意，发包人可不承担由此增加费用</w:t>
      </w:r>
      <w:r>
        <w:rPr>
          <w:rFonts w:hint="eastAsia" w:ascii="宋体" w:hAnsi="宋体" w:cs="宋体"/>
          <w:color w:val="auto"/>
          <w:szCs w:val="21"/>
        </w:rPr>
        <w:t>。</w:t>
      </w:r>
    </w:p>
    <w:bookmarkEnd w:id="161"/>
    <w:bookmarkEnd w:id="162"/>
    <w:bookmarkEnd w:id="163"/>
    <w:bookmarkEnd w:id="164"/>
    <w:bookmarkEnd w:id="165"/>
    <w:bookmarkEnd w:id="166"/>
    <w:bookmarkEnd w:id="167"/>
    <w:p>
      <w:pPr>
        <w:spacing w:line="360" w:lineRule="exact"/>
        <w:ind w:left="420"/>
        <w:outlineLvl w:val="3"/>
        <w:rPr>
          <w:rFonts w:ascii="宋体" w:hAnsi="宋体" w:cs="宋体"/>
          <w:b/>
          <w:bCs/>
          <w:color w:val="auto"/>
          <w:szCs w:val="21"/>
        </w:rPr>
      </w:pPr>
      <w:bookmarkStart w:id="169" w:name="_Toc351203639"/>
      <w:r>
        <w:rPr>
          <w:rFonts w:hint="eastAsia" w:ascii="宋体" w:hAnsi="宋体" w:cs="宋体"/>
          <w:b/>
          <w:bCs/>
          <w:color w:val="auto"/>
          <w:szCs w:val="21"/>
        </w:rPr>
        <w:t>7. 工期和进度</w:t>
      </w:r>
      <w:bookmarkEnd w:id="169"/>
    </w:p>
    <w:p>
      <w:pPr>
        <w:spacing w:line="360" w:lineRule="exact"/>
        <w:ind w:firstLine="420" w:firstLineChars="200"/>
        <w:rPr>
          <w:rFonts w:ascii="宋体" w:hAnsi="宋体" w:cs="宋体"/>
          <w:color w:val="auto"/>
          <w:szCs w:val="21"/>
        </w:rPr>
      </w:pPr>
      <w:r>
        <w:rPr>
          <w:rFonts w:hint="eastAsia" w:ascii="宋体" w:hAnsi="宋体" w:cs="宋体"/>
          <w:color w:val="auto"/>
          <w:szCs w:val="21"/>
        </w:rPr>
        <w:t>7.1 施工组织设计</w:t>
      </w:r>
    </w:p>
    <w:p>
      <w:pPr>
        <w:spacing w:line="360" w:lineRule="exact"/>
        <w:ind w:firstLine="420" w:firstLineChars="200"/>
        <w:rPr>
          <w:rFonts w:ascii="宋体" w:hAnsi="宋体" w:cs="宋体"/>
          <w:color w:val="auto"/>
          <w:szCs w:val="21"/>
          <w:u w:val="single"/>
        </w:rPr>
      </w:pPr>
      <w:r>
        <w:rPr>
          <w:rFonts w:hint="eastAsia" w:ascii="宋体" w:hAnsi="宋体" w:cs="宋体"/>
          <w:color w:val="auto"/>
          <w:szCs w:val="21"/>
        </w:rPr>
        <w:t>7.1.1 合同当事人约定的施工组织设计应包括的其他内容：</w:t>
      </w:r>
      <w:r>
        <w:rPr>
          <w:rFonts w:hint="eastAsia" w:ascii="宋体" w:hAnsi="宋体" w:cs="宋体"/>
          <w:color w:val="auto"/>
          <w:szCs w:val="21"/>
          <w:u w:val="single"/>
        </w:rPr>
        <w:t xml:space="preserve"> 对特殊工艺施工、危险性较大分部分项工程施工（如基坑支护方案、高大支模架方案、外墙悬挑架等专项施工方案），应按规定组织专家论证及办理审批手续。</w:t>
      </w:r>
    </w:p>
    <w:p>
      <w:pPr>
        <w:spacing w:line="360" w:lineRule="exact"/>
        <w:ind w:firstLine="420" w:firstLineChars="200"/>
        <w:rPr>
          <w:rFonts w:ascii="宋体" w:hAnsi="宋体" w:cs="宋体"/>
          <w:color w:val="auto"/>
          <w:szCs w:val="21"/>
        </w:rPr>
      </w:pPr>
      <w:r>
        <w:rPr>
          <w:rFonts w:hint="eastAsia" w:ascii="宋体" w:hAnsi="宋体" w:cs="宋体"/>
          <w:color w:val="auto"/>
          <w:szCs w:val="21"/>
          <w:u w:val="single"/>
        </w:rPr>
        <w:t>监理人、发包人对施工组织设计、专项施工方案的批准，仅表示对施工技术方案的认可；如构成工程变更或者涉及工程价款调整的，承包人应在提交的审批表中载明，并同时提交工程造价文件，经监理人、发包人审批后作为结算依据（注：政府性投资项目，应按当地政府规定的项目变更办理程序办理）。</w:t>
      </w:r>
    </w:p>
    <w:p>
      <w:pPr>
        <w:spacing w:line="360" w:lineRule="exact"/>
        <w:ind w:firstLine="420" w:firstLineChars="200"/>
        <w:rPr>
          <w:rFonts w:ascii="宋体" w:hAnsi="宋体" w:cs="宋体"/>
          <w:color w:val="auto"/>
          <w:szCs w:val="21"/>
        </w:rPr>
      </w:pPr>
      <w:r>
        <w:rPr>
          <w:rFonts w:hint="eastAsia" w:ascii="宋体" w:hAnsi="宋体" w:cs="宋体"/>
          <w:color w:val="auto"/>
          <w:szCs w:val="21"/>
        </w:rPr>
        <w:t>7.1.2 施工组织设计的提交和修改</w:t>
      </w:r>
    </w:p>
    <w:p>
      <w:pPr>
        <w:spacing w:line="360" w:lineRule="exact"/>
        <w:ind w:firstLine="420" w:firstLineChars="200"/>
        <w:rPr>
          <w:rFonts w:ascii="宋体" w:hAnsi="宋体" w:cs="宋体"/>
          <w:color w:val="auto"/>
          <w:szCs w:val="21"/>
        </w:rPr>
      </w:pPr>
      <w:r>
        <w:rPr>
          <w:rFonts w:hint="eastAsia" w:ascii="宋体" w:hAnsi="宋体" w:cs="宋体"/>
          <w:color w:val="auto"/>
          <w:szCs w:val="21"/>
        </w:rPr>
        <w:t>承包人提交详细施工组织设计的期限的约定：</w:t>
      </w:r>
      <w:r>
        <w:rPr>
          <w:rFonts w:hint="eastAsia" w:ascii="宋体" w:hAnsi="宋体" w:cs="宋体"/>
          <w:color w:val="auto"/>
          <w:szCs w:val="21"/>
          <w:u w:val="single"/>
        </w:rPr>
        <w:t>接到开工通知（或确定开工日期）后7天内，专项施工方案在相应部位施工前7天。发包人对承包人的施工组织设计（或方案）提出质疑和合理修正时，承包人应7天内提供修正完成并重新提交；每月20日前向发包方提交下一月进度计划和施工方案</w:t>
      </w:r>
      <w:r>
        <w:rPr>
          <w:rFonts w:hint="eastAsia" w:ascii="宋体" w:hAnsi="宋体" w:cs="宋体"/>
          <w:color w:val="auto"/>
          <w:szCs w:val="21"/>
        </w:rPr>
        <w:t>；</w:t>
      </w:r>
    </w:p>
    <w:p>
      <w:pPr>
        <w:spacing w:line="360" w:lineRule="exact"/>
        <w:ind w:firstLine="420" w:firstLineChars="200"/>
        <w:rPr>
          <w:rFonts w:ascii="宋体" w:hAnsi="宋体" w:cs="宋体"/>
          <w:color w:val="auto"/>
          <w:szCs w:val="21"/>
        </w:rPr>
      </w:pPr>
      <w:r>
        <w:rPr>
          <w:rFonts w:hint="eastAsia" w:ascii="宋体" w:hAnsi="宋体" w:cs="宋体"/>
          <w:color w:val="auto"/>
          <w:szCs w:val="21"/>
        </w:rPr>
        <w:t>发包人和监理人在收到详细的施工组织设计后确认或提出修改意见的期限：</w:t>
      </w:r>
      <w:r>
        <w:rPr>
          <w:rFonts w:hint="eastAsia" w:ascii="宋体" w:hAnsi="宋体" w:cs="宋体"/>
          <w:color w:val="auto"/>
          <w:szCs w:val="21"/>
          <w:u w:val="single"/>
        </w:rPr>
        <w:t>收到相应文件后7天内</w:t>
      </w:r>
      <w:r>
        <w:rPr>
          <w:rFonts w:hint="eastAsia" w:ascii="宋体" w:hAnsi="宋体" w:cs="宋体"/>
          <w:color w:val="auto"/>
          <w:szCs w:val="21"/>
        </w:rPr>
        <w:t>。</w:t>
      </w:r>
    </w:p>
    <w:p>
      <w:pPr>
        <w:spacing w:line="360" w:lineRule="exact"/>
        <w:ind w:firstLine="420" w:firstLineChars="200"/>
        <w:rPr>
          <w:rFonts w:ascii="宋体" w:hAnsi="宋体" w:cs="宋体"/>
          <w:color w:val="auto"/>
          <w:szCs w:val="21"/>
        </w:rPr>
      </w:pPr>
      <w:r>
        <w:rPr>
          <w:rFonts w:hint="eastAsia" w:ascii="宋体" w:hAnsi="宋体" w:cs="宋体"/>
          <w:color w:val="auto"/>
          <w:szCs w:val="21"/>
        </w:rPr>
        <w:t>7</w:t>
      </w:r>
      <w:bookmarkStart w:id="170" w:name="_Toc303539123"/>
      <w:bookmarkStart w:id="171" w:name="_Toc312678005"/>
      <w:bookmarkStart w:id="172" w:name="_Toc297216173"/>
      <w:bookmarkStart w:id="173" w:name="_Toc297123514"/>
      <w:bookmarkStart w:id="174" w:name="_Toc312677479"/>
      <w:bookmarkStart w:id="175" w:name="_Toc304295541"/>
      <w:bookmarkStart w:id="176" w:name="_Toc300934966"/>
      <w:r>
        <w:rPr>
          <w:rFonts w:hint="eastAsia" w:ascii="宋体" w:hAnsi="宋体" w:cs="宋体"/>
          <w:color w:val="auto"/>
          <w:szCs w:val="21"/>
        </w:rPr>
        <w:t>.2 施工进度计划</w:t>
      </w:r>
    </w:p>
    <w:p>
      <w:pPr>
        <w:spacing w:line="360" w:lineRule="exact"/>
        <w:ind w:firstLine="420" w:firstLineChars="200"/>
        <w:rPr>
          <w:rFonts w:ascii="宋体" w:hAnsi="宋体" w:cs="宋体"/>
          <w:color w:val="auto"/>
          <w:szCs w:val="21"/>
        </w:rPr>
      </w:pPr>
      <w:r>
        <w:rPr>
          <w:rFonts w:hint="eastAsia" w:ascii="宋体" w:hAnsi="宋体" w:cs="宋体"/>
          <w:color w:val="auto"/>
          <w:szCs w:val="21"/>
        </w:rPr>
        <w:t>7.2.2 施工进度计划的修订</w:t>
      </w:r>
    </w:p>
    <w:p>
      <w:pPr>
        <w:spacing w:line="360" w:lineRule="exact"/>
        <w:ind w:firstLine="420" w:firstLineChars="200"/>
        <w:rPr>
          <w:rFonts w:ascii="宋体" w:hAnsi="宋体" w:cs="宋体"/>
          <w:color w:val="auto"/>
          <w:szCs w:val="21"/>
        </w:rPr>
      </w:pPr>
      <w:r>
        <w:rPr>
          <w:rFonts w:hint="eastAsia" w:ascii="宋体" w:hAnsi="宋体" w:cs="宋体"/>
          <w:color w:val="auto"/>
          <w:szCs w:val="21"/>
        </w:rPr>
        <w:t>发包人和监理人在收到修订的施工进度计划后确认或提出修改意见的期限：</w:t>
      </w:r>
      <w:r>
        <w:rPr>
          <w:rFonts w:hint="eastAsia" w:ascii="宋体" w:hAnsi="宋体" w:cs="宋体"/>
          <w:color w:val="auto"/>
          <w:szCs w:val="21"/>
          <w:u w:val="single"/>
        </w:rPr>
        <w:t xml:space="preserve"> 收到相应文件后7天内 </w:t>
      </w:r>
      <w:r>
        <w:rPr>
          <w:rFonts w:hint="eastAsia" w:ascii="宋体" w:hAnsi="宋体" w:cs="宋体"/>
          <w:color w:val="auto"/>
          <w:szCs w:val="21"/>
        </w:rPr>
        <w:t>。</w:t>
      </w:r>
    </w:p>
    <w:p>
      <w:pPr>
        <w:spacing w:line="360" w:lineRule="exact"/>
        <w:ind w:firstLine="420" w:firstLineChars="200"/>
        <w:rPr>
          <w:rFonts w:ascii="宋体" w:hAnsi="宋体" w:cs="宋体"/>
          <w:color w:val="auto"/>
          <w:szCs w:val="21"/>
        </w:rPr>
      </w:pPr>
      <w:r>
        <w:rPr>
          <w:rFonts w:hint="eastAsia" w:ascii="宋体" w:hAnsi="宋体" w:cs="宋体"/>
          <w:color w:val="auto"/>
          <w:szCs w:val="21"/>
        </w:rPr>
        <w:t>7.3 开工</w:t>
      </w:r>
    </w:p>
    <w:bookmarkEnd w:id="170"/>
    <w:bookmarkEnd w:id="171"/>
    <w:bookmarkEnd w:id="172"/>
    <w:bookmarkEnd w:id="173"/>
    <w:bookmarkEnd w:id="174"/>
    <w:bookmarkEnd w:id="175"/>
    <w:bookmarkEnd w:id="176"/>
    <w:p>
      <w:pPr>
        <w:spacing w:line="360" w:lineRule="exact"/>
        <w:ind w:firstLine="420" w:firstLineChars="200"/>
        <w:rPr>
          <w:rFonts w:ascii="宋体" w:hAnsi="宋体" w:cs="宋体"/>
          <w:color w:val="auto"/>
          <w:szCs w:val="21"/>
        </w:rPr>
      </w:pPr>
      <w:r>
        <w:rPr>
          <w:rFonts w:hint="eastAsia" w:ascii="宋体" w:hAnsi="宋体" w:cs="宋体"/>
          <w:color w:val="auto"/>
          <w:szCs w:val="21"/>
        </w:rPr>
        <w:t>7.3.1 开工准备</w:t>
      </w:r>
    </w:p>
    <w:p>
      <w:pPr>
        <w:spacing w:line="360" w:lineRule="exact"/>
        <w:ind w:firstLine="420" w:firstLineChars="200"/>
        <w:rPr>
          <w:rFonts w:ascii="宋体" w:hAnsi="宋体" w:cs="宋体"/>
          <w:color w:val="auto"/>
          <w:szCs w:val="21"/>
          <w:u w:val="single"/>
        </w:rPr>
      </w:pPr>
      <w:r>
        <w:rPr>
          <w:rFonts w:hint="eastAsia" w:ascii="宋体" w:hAnsi="宋体" w:cs="宋体"/>
          <w:color w:val="auto"/>
          <w:szCs w:val="21"/>
        </w:rPr>
        <w:t>关于承包人提交工程开工报审表的期限：</w:t>
      </w:r>
      <w:r>
        <w:rPr>
          <w:rFonts w:hint="eastAsia" w:ascii="宋体" w:hAnsi="宋体" w:cs="宋体"/>
          <w:color w:val="auto"/>
          <w:szCs w:val="21"/>
          <w:u w:val="single"/>
        </w:rPr>
        <w:t xml:space="preserve">接到开工通知（或确定开工日期）后7天内 </w:t>
      </w:r>
      <w:r>
        <w:rPr>
          <w:rFonts w:hint="eastAsia" w:ascii="宋体" w:hAnsi="宋体" w:cs="宋体"/>
          <w:color w:val="auto"/>
          <w:szCs w:val="21"/>
        </w:rPr>
        <w:t>。</w:t>
      </w:r>
    </w:p>
    <w:p>
      <w:pPr>
        <w:spacing w:line="360" w:lineRule="exact"/>
        <w:ind w:firstLine="420" w:firstLineChars="200"/>
        <w:rPr>
          <w:rFonts w:ascii="宋体" w:hAnsi="宋体" w:cs="宋体"/>
          <w:color w:val="auto"/>
          <w:szCs w:val="21"/>
        </w:rPr>
      </w:pPr>
      <w:r>
        <w:rPr>
          <w:rFonts w:hint="eastAsia" w:ascii="宋体" w:hAnsi="宋体" w:cs="宋体"/>
          <w:color w:val="auto"/>
          <w:szCs w:val="21"/>
        </w:rPr>
        <w:t>关于发包人应完成的其他开工准备工作及期限：</w:t>
      </w:r>
      <w:r>
        <w:rPr>
          <w:rFonts w:hint="eastAsia" w:ascii="宋体" w:hAnsi="宋体" w:cs="宋体"/>
          <w:color w:val="auto"/>
          <w:szCs w:val="21"/>
          <w:u w:val="single"/>
        </w:rPr>
        <w:t>开工前7天</w:t>
      </w:r>
      <w:r>
        <w:rPr>
          <w:rFonts w:hint="eastAsia" w:ascii="宋体" w:hAnsi="宋体" w:cs="宋体"/>
          <w:color w:val="auto"/>
          <w:szCs w:val="21"/>
        </w:rPr>
        <w:t>。</w:t>
      </w:r>
    </w:p>
    <w:p>
      <w:pPr>
        <w:spacing w:line="360" w:lineRule="exact"/>
        <w:ind w:firstLine="420" w:firstLineChars="200"/>
        <w:rPr>
          <w:rFonts w:ascii="宋体" w:hAnsi="宋体" w:cs="宋体"/>
          <w:color w:val="auto"/>
          <w:szCs w:val="21"/>
        </w:rPr>
      </w:pPr>
      <w:r>
        <w:rPr>
          <w:rFonts w:hint="eastAsia" w:ascii="宋体" w:hAnsi="宋体" w:cs="宋体"/>
          <w:color w:val="auto"/>
          <w:szCs w:val="21"/>
        </w:rPr>
        <w:t>关于承包人应完成的其他开工准备工作及期限：</w:t>
      </w:r>
      <w:r>
        <w:rPr>
          <w:rFonts w:hint="eastAsia" w:ascii="宋体" w:hAnsi="宋体" w:cs="宋体"/>
          <w:color w:val="auto"/>
          <w:szCs w:val="21"/>
          <w:u w:val="single"/>
        </w:rPr>
        <w:t>开工前。</w:t>
      </w:r>
    </w:p>
    <w:p>
      <w:pPr>
        <w:spacing w:line="360" w:lineRule="exact"/>
        <w:ind w:firstLine="420" w:firstLineChars="200"/>
        <w:rPr>
          <w:rFonts w:ascii="宋体" w:hAnsi="宋体" w:cs="宋体"/>
          <w:color w:val="auto"/>
          <w:szCs w:val="21"/>
        </w:rPr>
      </w:pPr>
      <w:r>
        <w:rPr>
          <w:rFonts w:hint="eastAsia" w:ascii="宋体" w:hAnsi="宋体" w:cs="宋体"/>
          <w:color w:val="auto"/>
          <w:szCs w:val="21"/>
        </w:rPr>
        <w:t>7.3.2开工通知</w:t>
      </w:r>
    </w:p>
    <w:p>
      <w:pPr>
        <w:spacing w:line="360" w:lineRule="exact"/>
        <w:ind w:firstLine="420" w:firstLineChars="200"/>
        <w:rPr>
          <w:rFonts w:ascii="宋体" w:hAnsi="宋体" w:cs="宋体"/>
          <w:color w:val="auto"/>
          <w:szCs w:val="21"/>
        </w:rPr>
      </w:pPr>
      <w:r>
        <w:rPr>
          <w:rFonts w:hint="eastAsia" w:ascii="宋体" w:hAnsi="宋体" w:cs="宋体"/>
          <w:color w:val="auto"/>
          <w:szCs w:val="21"/>
        </w:rPr>
        <w:t>发包人（或监理人）在计划开工日期前7天向承包人发出开工通知，工期自开工通知中载明的开工日期起算。</w:t>
      </w:r>
    </w:p>
    <w:p>
      <w:pPr>
        <w:spacing w:line="360" w:lineRule="exact"/>
        <w:ind w:firstLine="420" w:firstLineChars="200"/>
        <w:rPr>
          <w:rFonts w:ascii="宋体" w:hAnsi="宋体" w:cs="宋体"/>
          <w:color w:val="auto"/>
          <w:szCs w:val="21"/>
          <w:u w:val="single"/>
        </w:rPr>
      </w:pPr>
      <w:r>
        <w:rPr>
          <w:rFonts w:hint="eastAsia" w:ascii="宋体" w:hAnsi="宋体" w:cs="宋体"/>
          <w:color w:val="auto"/>
          <w:szCs w:val="21"/>
          <w:u w:val="single"/>
        </w:rPr>
        <w:t>因发包人原因造成监理人未能在计划开工日期之日起  90天内发出开工通知的，承包人有权提出价格调整要求，或者解除合同。发包人应当承担由此增加的费用或赔偿承包人的损失。</w:t>
      </w:r>
    </w:p>
    <w:p>
      <w:pPr>
        <w:spacing w:line="360" w:lineRule="exact"/>
        <w:ind w:firstLine="420" w:firstLineChars="200"/>
        <w:rPr>
          <w:rFonts w:ascii="宋体" w:hAnsi="宋体" w:cs="宋体"/>
          <w:color w:val="auto"/>
          <w:szCs w:val="21"/>
        </w:rPr>
      </w:pPr>
      <w:r>
        <w:rPr>
          <w:rFonts w:hint="eastAsia" w:ascii="宋体" w:hAnsi="宋体" w:cs="宋体"/>
          <w:color w:val="auto"/>
          <w:szCs w:val="21"/>
        </w:rPr>
        <w:t>7.4 测量放线</w:t>
      </w:r>
    </w:p>
    <w:p>
      <w:pPr>
        <w:spacing w:line="360" w:lineRule="exact"/>
        <w:ind w:firstLine="420" w:firstLineChars="200"/>
        <w:rPr>
          <w:rFonts w:ascii="宋体" w:hAnsi="宋体" w:cs="宋体"/>
          <w:color w:val="auto"/>
          <w:szCs w:val="21"/>
        </w:rPr>
      </w:pPr>
      <w:r>
        <w:rPr>
          <w:rFonts w:hint="eastAsia" w:ascii="宋体" w:hAnsi="宋体" w:cs="宋体"/>
          <w:color w:val="auto"/>
          <w:szCs w:val="21"/>
        </w:rPr>
        <w:t>7.4.1发包人通过监理人向承包人提供测量基准点、基准线和水准点及其书面资料的期限：</w:t>
      </w:r>
      <w:r>
        <w:rPr>
          <w:rFonts w:hint="eastAsia" w:ascii="宋体" w:hAnsi="宋体" w:cs="宋体"/>
          <w:color w:val="auto"/>
          <w:szCs w:val="21"/>
          <w:u w:val="single"/>
        </w:rPr>
        <w:t xml:space="preserve"> 按通用合同条款执行 </w:t>
      </w:r>
      <w:r>
        <w:rPr>
          <w:rFonts w:hint="eastAsia" w:ascii="宋体" w:hAnsi="宋体" w:cs="宋体"/>
          <w:color w:val="auto"/>
          <w:szCs w:val="21"/>
        </w:rPr>
        <w:t>。</w:t>
      </w:r>
    </w:p>
    <w:p>
      <w:pPr>
        <w:spacing w:line="360" w:lineRule="exact"/>
        <w:ind w:firstLine="420" w:firstLineChars="200"/>
        <w:rPr>
          <w:rFonts w:ascii="宋体" w:hAnsi="宋体" w:cs="宋体"/>
          <w:color w:val="auto"/>
          <w:szCs w:val="21"/>
        </w:rPr>
      </w:pPr>
      <w:r>
        <w:rPr>
          <w:rFonts w:hint="eastAsia" w:ascii="宋体" w:hAnsi="宋体" w:cs="宋体"/>
          <w:color w:val="auto"/>
          <w:szCs w:val="21"/>
        </w:rPr>
        <w:t>7</w:t>
      </w:r>
      <w:bookmarkStart w:id="177" w:name="_Toc300934968"/>
      <w:bookmarkStart w:id="178" w:name="_Toc312677484"/>
      <w:bookmarkStart w:id="179" w:name="_Toc303539125"/>
      <w:bookmarkStart w:id="180" w:name="_Toc312678010"/>
      <w:bookmarkStart w:id="181" w:name="_Toc297216175"/>
      <w:bookmarkStart w:id="182" w:name="_Toc304295546"/>
      <w:bookmarkStart w:id="183" w:name="_Toc297123516"/>
      <w:r>
        <w:rPr>
          <w:rFonts w:hint="eastAsia" w:ascii="宋体" w:hAnsi="宋体" w:cs="宋体"/>
          <w:color w:val="auto"/>
          <w:szCs w:val="21"/>
        </w:rPr>
        <w:t>.5 工期延误</w:t>
      </w:r>
    </w:p>
    <w:bookmarkEnd w:id="177"/>
    <w:bookmarkEnd w:id="178"/>
    <w:bookmarkEnd w:id="179"/>
    <w:bookmarkEnd w:id="180"/>
    <w:bookmarkEnd w:id="181"/>
    <w:bookmarkEnd w:id="182"/>
    <w:bookmarkEnd w:id="183"/>
    <w:p>
      <w:pPr>
        <w:spacing w:line="360" w:lineRule="exact"/>
        <w:ind w:firstLine="420" w:firstLineChars="200"/>
        <w:rPr>
          <w:rFonts w:ascii="宋体" w:hAnsi="宋体" w:cs="宋体"/>
          <w:color w:val="auto"/>
          <w:szCs w:val="21"/>
        </w:rPr>
      </w:pPr>
      <w:bookmarkStart w:id="184" w:name="_Toc312678014"/>
      <w:bookmarkStart w:id="185" w:name="_Toc318581171"/>
      <w:r>
        <w:rPr>
          <w:rFonts w:hint="eastAsia" w:ascii="宋体" w:hAnsi="宋体" w:cs="宋体"/>
          <w:color w:val="auto"/>
          <w:szCs w:val="21"/>
        </w:rPr>
        <w:t>7.5.1 因发包人原因导致工期延误</w:t>
      </w:r>
    </w:p>
    <w:p>
      <w:pPr>
        <w:spacing w:line="360" w:lineRule="exact"/>
        <w:ind w:firstLine="420" w:firstLineChars="200"/>
        <w:rPr>
          <w:rFonts w:ascii="宋体" w:hAnsi="宋体" w:cs="宋体"/>
          <w:color w:val="auto"/>
          <w:szCs w:val="21"/>
          <w:u w:val="single"/>
        </w:rPr>
      </w:pPr>
      <w:r>
        <w:rPr>
          <w:rFonts w:hint="eastAsia" w:ascii="宋体" w:hAnsi="宋体" w:cs="宋体"/>
          <w:color w:val="auto"/>
          <w:szCs w:val="21"/>
        </w:rPr>
        <w:t>（7）因发包人原因导致工期延误的其他情形：</w:t>
      </w:r>
      <w:r>
        <w:rPr>
          <w:rFonts w:hint="eastAsia" w:ascii="宋体" w:hAnsi="宋体" w:cs="宋体"/>
          <w:color w:val="auto"/>
          <w:szCs w:val="21"/>
          <w:u w:val="single"/>
        </w:rPr>
        <w:t>①重大设计变更；②因政策处理不完善导致无法施工</w:t>
      </w:r>
      <w:r>
        <w:rPr>
          <w:rFonts w:hint="eastAsia" w:ascii="宋体" w:hAnsi="宋体" w:cs="宋体"/>
          <w:color w:val="auto"/>
          <w:szCs w:val="21"/>
        </w:rPr>
        <w:t>。</w:t>
      </w:r>
    </w:p>
    <w:p>
      <w:pPr>
        <w:spacing w:line="360" w:lineRule="exact"/>
        <w:ind w:firstLine="420" w:firstLineChars="200"/>
        <w:rPr>
          <w:rFonts w:ascii="宋体" w:hAnsi="宋体" w:cs="宋体"/>
          <w:color w:val="auto"/>
          <w:szCs w:val="21"/>
        </w:rPr>
      </w:pPr>
      <w:r>
        <w:rPr>
          <w:rFonts w:hint="eastAsia" w:ascii="宋体" w:hAnsi="宋体" w:cs="宋体"/>
          <w:color w:val="auto"/>
          <w:szCs w:val="21"/>
        </w:rPr>
        <w:t>7</w:t>
      </w:r>
      <w:bookmarkStart w:id="186" w:name="_Toc318581169"/>
      <w:bookmarkStart w:id="187" w:name="_Toc312678012"/>
      <w:bookmarkStart w:id="188" w:name="_Toc312677486"/>
      <w:bookmarkStart w:id="189" w:name="_Toc297216177"/>
      <w:bookmarkStart w:id="190" w:name="_Toc303539127"/>
      <w:bookmarkStart w:id="191" w:name="_Toc300934970"/>
      <w:bookmarkStart w:id="192" w:name="_Toc304295548"/>
      <w:bookmarkStart w:id="193" w:name="_Toc297123518"/>
      <w:r>
        <w:rPr>
          <w:rFonts w:hint="eastAsia" w:ascii="宋体" w:hAnsi="宋体" w:cs="宋体"/>
          <w:color w:val="auto"/>
          <w:szCs w:val="21"/>
        </w:rPr>
        <w:t>.5.2 因承包人原因导致工期延误</w:t>
      </w:r>
    </w:p>
    <w:bookmarkEnd w:id="186"/>
    <w:bookmarkEnd w:id="187"/>
    <w:bookmarkEnd w:id="188"/>
    <w:p>
      <w:pPr>
        <w:spacing w:line="360" w:lineRule="exact"/>
        <w:ind w:firstLine="420" w:firstLineChars="200"/>
        <w:rPr>
          <w:rFonts w:ascii="宋体" w:hAnsi="宋体" w:cs="宋体"/>
          <w:color w:val="auto"/>
          <w:szCs w:val="21"/>
        </w:rPr>
      </w:pPr>
      <w:r>
        <w:rPr>
          <w:rFonts w:hint="eastAsia" w:ascii="宋体" w:hAnsi="宋体" w:cs="宋体"/>
          <w:color w:val="auto"/>
          <w:szCs w:val="21"/>
        </w:rPr>
        <w:t>因</w:t>
      </w:r>
      <w:bookmarkStart w:id="194" w:name="_Toc312677487"/>
      <w:bookmarkStart w:id="195" w:name="_Toc312678013"/>
      <w:bookmarkStart w:id="196" w:name="_Toc318581170"/>
      <w:r>
        <w:rPr>
          <w:rFonts w:hint="eastAsia" w:ascii="宋体" w:hAnsi="宋体" w:cs="宋体"/>
          <w:color w:val="auto"/>
          <w:szCs w:val="21"/>
        </w:rPr>
        <w:t>承包人原因造成工期延误，逾期竣工违约金的计算方法为：</w:t>
      </w:r>
      <w:r>
        <w:rPr>
          <w:rFonts w:hint="eastAsia" w:ascii="宋体" w:hAnsi="宋体" w:cs="宋体"/>
          <w:b/>
          <w:bCs/>
          <w:color w:val="auto"/>
          <w:szCs w:val="21"/>
          <w:u w:val="single"/>
        </w:rPr>
        <w:t>每天人民币500元</w:t>
      </w:r>
      <w:bookmarkEnd w:id="189"/>
      <w:bookmarkEnd w:id="190"/>
      <w:bookmarkEnd w:id="191"/>
      <w:bookmarkEnd w:id="192"/>
      <w:bookmarkEnd w:id="193"/>
      <w:bookmarkEnd w:id="194"/>
      <w:bookmarkEnd w:id="195"/>
      <w:r>
        <w:rPr>
          <w:rFonts w:hint="eastAsia" w:ascii="宋体" w:hAnsi="宋体" w:cs="宋体"/>
          <w:color w:val="auto"/>
          <w:szCs w:val="21"/>
        </w:rPr>
        <w:t>。</w:t>
      </w:r>
    </w:p>
    <w:bookmarkEnd w:id="196"/>
    <w:p>
      <w:pPr>
        <w:spacing w:line="360" w:lineRule="exact"/>
        <w:ind w:firstLine="420" w:firstLineChars="200"/>
        <w:rPr>
          <w:rFonts w:ascii="宋体" w:hAnsi="宋体" w:cs="宋体"/>
          <w:color w:val="auto"/>
          <w:sz w:val="28"/>
          <w:szCs w:val="28"/>
        </w:rPr>
      </w:pPr>
      <w:r>
        <w:rPr>
          <w:rFonts w:hint="eastAsia" w:ascii="宋体" w:hAnsi="宋体" w:cs="宋体"/>
          <w:color w:val="auto"/>
          <w:szCs w:val="21"/>
        </w:rPr>
        <w:t>因承包人原因造成工期延误，逾期竣工违约金的上限：</w:t>
      </w:r>
      <w:r>
        <w:rPr>
          <w:rFonts w:hint="eastAsia" w:ascii="宋体" w:hAnsi="宋体" w:cs="宋体"/>
          <w:color w:val="auto"/>
          <w:szCs w:val="21"/>
          <w:u w:val="single"/>
        </w:rPr>
        <w:t>签约合同价的2%，对发包人造成损失超过违约金的，除承担违约金外同时赔偿发包人损失。</w:t>
      </w:r>
    </w:p>
    <w:bookmarkEnd w:id="184"/>
    <w:bookmarkEnd w:id="185"/>
    <w:p>
      <w:pPr>
        <w:spacing w:line="360" w:lineRule="exact"/>
        <w:ind w:firstLine="420" w:firstLineChars="200"/>
        <w:rPr>
          <w:rFonts w:ascii="宋体" w:hAnsi="宋体" w:cs="宋体"/>
          <w:color w:val="auto"/>
          <w:szCs w:val="21"/>
        </w:rPr>
      </w:pPr>
      <w:r>
        <w:rPr>
          <w:rFonts w:hint="eastAsia" w:ascii="宋体" w:hAnsi="宋体" w:cs="宋体"/>
          <w:color w:val="auto"/>
          <w:szCs w:val="21"/>
        </w:rPr>
        <w:t>7</w:t>
      </w:r>
      <w:bookmarkStart w:id="197" w:name="_Toc297123519"/>
      <w:bookmarkStart w:id="198" w:name="_Toc312678015"/>
      <w:bookmarkStart w:id="199" w:name="_Toc304295549"/>
      <w:bookmarkStart w:id="200" w:name="_Toc303539128"/>
      <w:bookmarkStart w:id="201" w:name="_Toc297216178"/>
      <w:bookmarkStart w:id="202" w:name="_Toc300934971"/>
      <w:r>
        <w:rPr>
          <w:rFonts w:hint="eastAsia" w:ascii="宋体" w:hAnsi="宋体" w:cs="宋体"/>
          <w:color w:val="auto"/>
          <w:szCs w:val="21"/>
        </w:rPr>
        <w:t>.6 不</w:t>
      </w:r>
      <w:bookmarkEnd w:id="197"/>
      <w:bookmarkEnd w:id="198"/>
      <w:bookmarkEnd w:id="199"/>
      <w:bookmarkEnd w:id="200"/>
      <w:bookmarkEnd w:id="201"/>
      <w:bookmarkEnd w:id="202"/>
      <w:r>
        <w:rPr>
          <w:rFonts w:hint="eastAsia" w:ascii="宋体" w:hAnsi="宋体" w:cs="宋体"/>
          <w:color w:val="auto"/>
          <w:szCs w:val="21"/>
        </w:rPr>
        <w:t>利物质条件</w:t>
      </w:r>
    </w:p>
    <w:p>
      <w:pPr>
        <w:spacing w:line="360" w:lineRule="exact"/>
        <w:ind w:firstLine="420" w:firstLineChars="200"/>
        <w:rPr>
          <w:rFonts w:ascii="宋体" w:hAnsi="宋体" w:cs="宋体"/>
          <w:color w:val="auto"/>
          <w:szCs w:val="21"/>
        </w:rPr>
      </w:pPr>
      <w:bookmarkStart w:id="203" w:name="_Toc303539129"/>
      <w:bookmarkStart w:id="204" w:name="_Toc297216179"/>
      <w:bookmarkStart w:id="205" w:name="_Toc304295550"/>
      <w:bookmarkStart w:id="206" w:name="_Toc297123520"/>
      <w:bookmarkStart w:id="207" w:name="_Toc318581172"/>
      <w:bookmarkStart w:id="208" w:name="_Toc300934972"/>
      <w:bookmarkStart w:id="209" w:name="_Toc312678016"/>
      <w:r>
        <w:rPr>
          <w:rFonts w:hint="eastAsia" w:ascii="宋体" w:hAnsi="宋体" w:cs="宋体"/>
          <w:color w:val="auto"/>
          <w:szCs w:val="21"/>
        </w:rPr>
        <w:t>不利物质条件的其他情形和有关约定：</w:t>
      </w:r>
    </w:p>
    <w:p>
      <w:pPr>
        <w:spacing w:line="360" w:lineRule="exact"/>
        <w:ind w:firstLine="420" w:firstLineChars="200"/>
        <w:rPr>
          <w:rFonts w:ascii="宋体" w:hAnsi="宋体" w:cs="宋体"/>
          <w:color w:val="auto"/>
          <w:szCs w:val="21"/>
        </w:rPr>
      </w:pPr>
      <w:r>
        <w:rPr>
          <w:rFonts w:hint="eastAsia" w:ascii="宋体" w:hAnsi="宋体" w:cs="宋体"/>
          <w:color w:val="auto"/>
          <w:szCs w:val="21"/>
        </w:rPr>
        <w:t>（1）</w:t>
      </w:r>
      <w:r>
        <w:rPr>
          <w:rFonts w:hint="eastAsia" w:ascii="宋体" w:hAnsi="宋体" w:cs="宋体"/>
          <w:color w:val="auto"/>
          <w:szCs w:val="21"/>
          <w:u w:val="single"/>
        </w:rPr>
        <w:t>每天连续停水、停电超过8小时以上。</w:t>
      </w:r>
    </w:p>
    <w:p>
      <w:pPr>
        <w:spacing w:line="360" w:lineRule="exact"/>
        <w:ind w:firstLine="420" w:firstLineChars="200"/>
        <w:rPr>
          <w:rFonts w:ascii="宋体" w:hAnsi="宋体" w:cs="宋体"/>
          <w:color w:val="auto"/>
          <w:szCs w:val="21"/>
          <w:u w:val="single"/>
        </w:rPr>
      </w:pPr>
      <w:r>
        <w:rPr>
          <w:rFonts w:hint="eastAsia" w:ascii="宋体" w:hAnsi="宋体" w:cs="宋体"/>
          <w:color w:val="auto"/>
          <w:szCs w:val="21"/>
        </w:rPr>
        <w:t>（2）</w:t>
      </w:r>
      <w:r>
        <w:rPr>
          <w:rFonts w:hint="eastAsia" w:ascii="宋体" w:hAnsi="宋体" w:cs="宋体"/>
          <w:color w:val="auto"/>
          <w:szCs w:val="21"/>
          <w:u w:val="single"/>
        </w:rPr>
        <w:t>因政府行政命令（因承包人原因的除外）。</w:t>
      </w:r>
    </w:p>
    <w:p>
      <w:pPr>
        <w:spacing w:line="360" w:lineRule="exact"/>
        <w:ind w:firstLine="420" w:firstLineChars="200"/>
        <w:rPr>
          <w:rFonts w:ascii="宋体" w:hAnsi="宋体" w:cs="宋体"/>
          <w:color w:val="auto"/>
          <w:szCs w:val="21"/>
          <w:u w:val="single"/>
        </w:rPr>
      </w:pPr>
      <w:r>
        <w:rPr>
          <w:rFonts w:hint="eastAsia" w:ascii="宋体" w:hAnsi="宋体" w:cs="宋体"/>
          <w:color w:val="auto"/>
          <w:szCs w:val="21"/>
        </w:rPr>
        <w:t>（3）</w:t>
      </w:r>
      <w:r>
        <w:rPr>
          <w:rFonts w:hint="eastAsia" w:ascii="宋体" w:hAnsi="宋体" w:cs="宋体"/>
          <w:color w:val="auto"/>
          <w:szCs w:val="21"/>
          <w:u w:val="single"/>
        </w:rPr>
        <w:t>非因双方原因而无法控制的爆炸、火灾等事件。</w:t>
      </w:r>
    </w:p>
    <w:p>
      <w:pPr>
        <w:spacing w:line="360" w:lineRule="exact"/>
        <w:ind w:firstLine="420" w:firstLineChars="200"/>
        <w:rPr>
          <w:rFonts w:ascii="宋体" w:hAnsi="宋体" w:cs="宋体"/>
          <w:color w:val="auto"/>
          <w:szCs w:val="21"/>
          <w:u w:val="single"/>
        </w:rPr>
      </w:pPr>
      <w:r>
        <w:rPr>
          <w:rFonts w:hint="eastAsia" w:ascii="宋体" w:hAnsi="宋体" w:cs="宋体"/>
          <w:color w:val="auto"/>
          <w:szCs w:val="21"/>
        </w:rPr>
        <w:t>（4）</w:t>
      </w:r>
      <w:r>
        <w:rPr>
          <w:rFonts w:hint="eastAsia" w:ascii="宋体" w:hAnsi="宋体" w:cs="宋体"/>
          <w:color w:val="auto"/>
          <w:szCs w:val="21"/>
          <w:u w:val="single"/>
        </w:rPr>
        <w:t>施工场地周围地下管线保护，地下障碍物和污染物排除，邻近建筑物、构筑物的保护要求。</w:t>
      </w:r>
    </w:p>
    <w:p>
      <w:pPr>
        <w:spacing w:line="360" w:lineRule="exact"/>
        <w:ind w:firstLine="420" w:firstLineChars="200"/>
        <w:rPr>
          <w:rFonts w:ascii="宋体" w:hAnsi="宋体" w:cs="宋体"/>
          <w:color w:val="auto"/>
          <w:szCs w:val="21"/>
          <w:u w:val="single"/>
        </w:rPr>
      </w:pPr>
      <w:r>
        <w:rPr>
          <w:rFonts w:hint="eastAsia" w:ascii="宋体" w:hAnsi="宋体" w:cs="宋体"/>
          <w:color w:val="auto"/>
          <w:szCs w:val="21"/>
          <w:u w:val="single"/>
        </w:rPr>
        <w:t>（5）地质勘探资料未涉及的地下管道、暗沟、岩层等。</w:t>
      </w:r>
    </w:p>
    <w:p>
      <w:pPr>
        <w:spacing w:line="360" w:lineRule="exact"/>
        <w:ind w:firstLine="420" w:firstLineChars="200"/>
        <w:rPr>
          <w:rFonts w:ascii="宋体" w:hAnsi="宋体" w:cs="宋体"/>
          <w:color w:val="auto"/>
          <w:szCs w:val="21"/>
          <w:u w:val="single"/>
        </w:rPr>
      </w:pPr>
      <w:r>
        <w:rPr>
          <w:rFonts w:hint="eastAsia" w:ascii="宋体" w:hAnsi="宋体" w:cs="宋体"/>
          <w:color w:val="auto"/>
          <w:szCs w:val="21"/>
          <w:u w:val="single"/>
        </w:rPr>
        <w:t>承包人为克服不利物质条件，所采取合理措施而增加的费用和延误的工期由发包人承担；承包人虽然采取了合理的措施，但不利物质条件发生后，仍导致了工程现场损失，则参照通用合同条款17.3条处理。</w:t>
      </w:r>
    </w:p>
    <w:bookmarkEnd w:id="203"/>
    <w:bookmarkEnd w:id="204"/>
    <w:bookmarkEnd w:id="205"/>
    <w:bookmarkEnd w:id="206"/>
    <w:bookmarkEnd w:id="207"/>
    <w:bookmarkEnd w:id="208"/>
    <w:bookmarkEnd w:id="209"/>
    <w:p>
      <w:pPr>
        <w:spacing w:line="360" w:lineRule="exact"/>
        <w:ind w:firstLine="420" w:firstLineChars="200"/>
        <w:rPr>
          <w:rFonts w:ascii="宋体" w:hAnsi="宋体" w:cs="宋体"/>
          <w:color w:val="auto"/>
          <w:szCs w:val="21"/>
        </w:rPr>
      </w:pPr>
      <w:r>
        <w:rPr>
          <w:rFonts w:hint="eastAsia" w:ascii="宋体" w:hAnsi="宋体" w:cs="宋体"/>
          <w:color w:val="auto"/>
          <w:szCs w:val="21"/>
        </w:rPr>
        <w:t>7</w:t>
      </w:r>
      <w:bookmarkStart w:id="210" w:name="_Toc297216180"/>
      <w:bookmarkStart w:id="211" w:name="_Toc297123521"/>
      <w:bookmarkStart w:id="212" w:name="_Toc300934973"/>
      <w:bookmarkStart w:id="213" w:name="_Toc312678017"/>
      <w:bookmarkStart w:id="214" w:name="_Toc303539130"/>
      <w:bookmarkStart w:id="215" w:name="_Toc304295551"/>
      <w:r>
        <w:rPr>
          <w:rFonts w:hint="eastAsia" w:ascii="宋体" w:hAnsi="宋体" w:cs="宋体"/>
          <w:color w:val="auto"/>
          <w:szCs w:val="21"/>
        </w:rPr>
        <w:t>.7异常恶劣的气候条件</w:t>
      </w:r>
    </w:p>
    <w:bookmarkEnd w:id="210"/>
    <w:bookmarkEnd w:id="211"/>
    <w:bookmarkEnd w:id="212"/>
    <w:bookmarkEnd w:id="213"/>
    <w:bookmarkEnd w:id="214"/>
    <w:bookmarkEnd w:id="215"/>
    <w:p>
      <w:pPr>
        <w:spacing w:line="360" w:lineRule="exact"/>
        <w:ind w:firstLine="420" w:firstLineChars="200"/>
        <w:rPr>
          <w:rFonts w:ascii="宋体" w:hAnsi="宋体" w:cs="宋体"/>
          <w:color w:val="auto"/>
          <w:szCs w:val="21"/>
        </w:rPr>
      </w:pPr>
      <w:r>
        <w:rPr>
          <w:rFonts w:hint="eastAsia" w:ascii="宋体" w:hAnsi="宋体" w:cs="宋体"/>
          <w:color w:val="auto"/>
          <w:szCs w:val="21"/>
        </w:rPr>
        <w:t>发包人和承包人同意以下情形视为异常恶劣的气候条件：</w:t>
      </w:r>
    </w:p>
    <w:p>
      <w:pPr>
        <w:spacing w:line="360" w:lineRule="exact"/>
        <w:ind w:firstLine="420" w:firstLineChars="200"/>
        <w:rPr>
          <w:rFonts w:ascii="宋体" w:hAnsi="宋体" w:cs="宋体"/>
          <w:color w:val="auto"/>
          <w:szCs w:val="21"/>
          <w:u w:val="single"/>
        </w:rPr>
      </w:pPr>
      <w:r>
        <w:rPr>
          <w:rFonts w:hint="eastAsia" w:ascii="宋体" w:hAnsi="宋体" w:cs="宋体"/>
          <w:color w:val="auto"/>
          <w:szCs w:val="21"/>
        </w:rPr>
        <w:t>（1）</w:t>
      </w:r>
      <w:r>
        <w:rPr>
          <w:rFonts w:hint="eastAsia" w:ascii="宋体" w:hAnsi="宋体" w:cs="宋体"/>
          <w:color w:val="auto"/>
          <w:szCs w:val="21"/>
          <w:u w:val="single"/>
        </w:rPr>
        <w:t>8-10级（含10级）持续24小时的大风；</w:t>
      </w:r>
    </w:p>
    <w:p>
      <w:pPr>
        <w:spacing w:line="360" w:lineRule="exact"/>
        <w:ind w:firstLine="420" w:firstLineChars="200"/>
        <w:rPr>
          <w:rFonts w:ascii="宋体" w:hAnsi="宋体" w:cs="宋体"/>
          <w:color w:val="auto"/>
          <w:szCs w:val="21"/>
        </w:rPr>
      </w:pPr>
      <w:r>
        <w:rPr>
          <w:rFonts w:hint="eastAsia" w:ascii="宋体" w:hAnsi="宋体" w:cs="宋体"/>
          <w:color w:val="auto"/>
          <w:szCs w:val="21"/>
        </w:rPr>
        <w:t>（2）</w:t>
      </w:r>
      <w:r>
        <w:rPr>
          <w:rFonts w:hint="eastAsia" w:ascii="宋体" w:hAnsi="宋体" w:cs="宋体"/>
          <w:color w:val="auto"/>
          <w:szCs w:val="21"/>
          <w:u w:val="single"/>
        </w:rPr>
        <w:t xml:space="preserve">24小时内持续降雨且降水量为200mm以上 </w:t>
      </w:r>
      <w:r>
        <w:rPr>
          <w:rFonts w:hint="eastAsia" w:ascii="宋体" w:hAnsi="宋体" w:cs="宋体"/>
          <w:color w:val="auto"/>
          <w:szCs w:val="21"/>
        </w:rPr>
        <w:t>；</w:t>
      </w:r>
    </w:p>
    <w:p>
      <w:pPr>
        <w:spacing w:line="360" w:lineRule="exact"/>
        <w:ind w:firstLine="420" w:firstLineChars="200"/>
        <w:rPr>
          <w:rFonts w:ascii="宋体" w:hAnsi="宋体" w:cs="宋体"/>
          <w:color w:val="auto"/>
          <w:szCs w:val="21"/>
        </w:rPr>
      </w:pPr>
      <w:r>
        <w:rPr>
          <w:rFonts w:hint="eastAsia" w:ascii="宋体" w:hAnsi="宋体" w:cs="宋体"/>
          <w:color w:val="auto"/>
          <w:szCs w:val="21"/>
        </w:rPr>
        <w:t>（3）</w:t>
      </w:r>
      <w:r>
        <w:rPr>
          <w:rFonts w:hint="eastAsia" w:ascii="宋体" w:hAnsi="宋体" w:cs="宋体"/>
          <w:color w:val="auto"/>
          <w:szCs w:val="21"/>
          <w:u w:val="single"/>
        </w:rPr>
        <w:t xml:space="preserve">40摄氏度及以上且持续2天以上的高温天气 </w:t>
      </w:r>
      <w:r>
        <w:rPr>
          <w:rFonts w:hint="eastAsia" w:ascii="宋体" w:hAnsi="宋体" w:cs="宋体"/>
          <w:color w:val="auto"/>
          <w:szCs w:val="21"/>
        </w:rPr>
        <w:t>。</w:t>
      </w:r>
    </w:p>
    <w:p>
      <w:pPr>
        <w:spacing w:line="360" w:lineRule="exact"/>
        <w:ind w:firstLine="420" w:firstLineChars="200"/>
        <w:rPr>
          <w:rFonts w:ascii="宋体" w:hAnsi="宋体" w:cs="宋体"/>
          <w:color w:val="auto"/>
          <w:sz w:val="28"/>
          <w:szCs w:val="28"/>
        </w:rPr>
      </w:pPr>
      <w:r>
        <w:rPr>
          <w:rFonts w:hint="eastAsia" w:ascii="宋体" w:hAnsi="宋体" w:cs="宋体"/>
          <w:color w:val="auto"/>
          <w:szCs w:val="21"/>
          <w:u w:val="single"/>
        </w:rPr>
        <w:t>承包人为克服异常恶劣的气候条件，所采取合理措施而增加的费用和延误的工期由发包人承担；承包人虽然采取了合理的措施，但异常恶劣的气候条件发生后，仍导致了工程现场损失，则参照通用合同条款17.3处理。</w:t>
      </w:r>
    </w:p>
    <w:p>
      <w:pPr>
        <w:spacing w:line="360" w:lineRule="exact"/>
        <w:ind w:firstLine="420" w:firstLineChars="200"/>
        <w:rPr>
          <w:rFonts w:ascii="宋体" w:hAnsi="宋体" w:cs="宋体"/>
          <w:color w:val="auto"/>
          <w:szCs w:val="21"/>
        </w:rPr>
      </w:pPr>
      <w:r>
        <w:rPr>
          <w:rFonts w:hint="eastAsia" w:ascii="宋体" w:hAnsi="宋体" w:cs="宋体"/>
          <w:color w:val="auto"/>
          <w:szCs w:val="21"/>
        </w:rPr>
        <w:t>7.9 提前竣工的奖励</w:t>
      </w:r>
    </w:p>
    <w:p>
      <w:pPr>
        <w:spacing w:line="360" w:lineRule="exact"/>
        <w:ind w:firstLine="420" w:firstLineChars="200"/>
        <w:rPr>
          <w:rFonts w:ascii="宋体" w:hAnsi="宋体" w:cs="宋体"/>
          <w:color w:val="auto"/>
          <w:szCs w:val="21"/>
        </w:rPr>
      </w:pPr>
      <w:r>
        <w:rPr>
          <w:rFonts w:hint="eastAsia" w:ascii="宋体" w:hAnsi="宋体" w:cs="宋体"/>
          <w:color w:val="auto"/>
          <w:szCs w:val="21"/>
        </w:rPr>
        <w:t>7.9.2提前竣工的奖励：</w:t>
      </w:r>
      <w:r>
        <w:rPr>
          <w:rFonts w:hint="eastAsia" w:ascii="宋体" w:hAnsi="宋体" w:cs="宋体"/>
          <w:color w:val="auto"/>
          <w:szCs w:val="21"/>
          <w:u w:val="single"/>
        </w:rPr>
        <w:t xml:space="preserve">    /    </w:t>
      </w:r>
      <w:r>
        <w:rPr>
          <w:rFonts w:hint="eastAsia" w:ascii="宋体" w:hAnsi="宋体" w:cs="宋体"/>
          <w:color w:val="auto"/>
          <w:szCs w:val="21"/>
        </w:rPr>
        <w:t>。</w:t>
      </w:r>
    </w:p>
    <w:p>
      <w:pPr>
        <w:keepNext/>
        <w:keepLines/>
        <w:spacing w:line="360" w:lineRule="exact"/>
        <w:ind w:firstLine="211" w:firstLineChars="100"/>
        <w:outlineLvl w:val="3"/>
        <w:rPr>
          <w:rFonts w:ascii="宋体" w:hAnsi="宋体" w:cs="宋体"/>
          <w:b/>
          <w:bCs/>
          <w:color w:val="auto"/>
          <w:szCs w:val="21"/>
        </w:rPr>
      </w:pPr>
      <w:bookmarkStart w:id="216" w:name="_Toc351203640"/>
      <w:r>
        <w:rPr>
          <w:rFonts w:hint="eastAsia" w:ascii="宋体" w:hAnsi="宋体" w:cs="宋体"/>
          <w:b/>
          <w:bCs/>
          <w:color w:val="auto"/>
          <w:szCs w:val="21"/>
        </w:rPr>
        <w:t>8. 材料与设备</w:t>
      </w:r>
      <w:bookmarkEnd w:id="216"/>
    </w:p>
    <w:bookmarkEnd w:id="151"/>
    <w:bookmarkEnd w:id="152"/>
    <w:bookmarkEnd w:id="153"/>
    <w:bookmarkEnd w:id="154"/>
    <w:bookmarkEnd w:id="155"/>
    <w:bookmarkEnd w:id="156"/>
    <w:bookmarkEnd w:id="157"/>
    <w:bookmarkEnd w:id="158"/>
    <w:bookmarkEnd w:id="159"/>
    <w:bookmarkEnd w:id="160"/>
    <w:p>
      <w:pPr>
        <w:autoSpaceDE w:val="0"/>
        <w:autoSpaceDN w:val="0"/>
        <w:adjustRightInd w:val="0"/>
        <w:spacing w:line="360" w:lineRule="exact"/>
        <w:ind w:firstLine="420" w:firstLineChars="200"/>
        <w:rPr>
          <w:rFonts w:ascii="宋体" w:hAnsi="宋体" w:cs="宋体"/>
          <w:color w:val="auto"/>
          <w:szCs w:val="21"/>
        </w:rPr>
      </w:pPr>
      <w:bookmarkStart w:id="217" w:name="_Toc296944507"/>
      <w:bookmarkStart w:id="218" w:name="_Toc296891208"/>
      <w:bookmarkStart w:id="219" w:name="_Toc318581173"/>
      <w:bookmarkStart w:id="220" w:name="_Toc297120468"/>
      <w:bookmarkStart w:id="221" w:name="_Toc297048354"/>
      <w:bookmarkStart w:id="222" w:name="_Toc304295557"/>
      <w:bookmarkStart w:id="223" w:name="_Toc297123528"/>
      <w:bookmarkStart w:id="224" w:name="_Toc312677494"/>
      <w:bookmarkStart w:id="225" w:name="_Toc296890996"/>
      <w:bookmarkStart w:id="226" w:name="_Toc303539137"/>
      <w:bookmarkStart w:id="227" w:name="_Toc312678020"/>
      <w:bookmarkStart w:id="228" w:name="_Toc296503168"/>
      <w:bookmarkStart w:id="229" w:name="_Toc300934980"/>
      <w:bookmarkStart w:id="230" w:name="_Toc297216187"/>
      <w:bookmarkStart w:id="231" w:name="_Toc296347167"/>
      <w:bookmarkStart w:id="232" w:name="_Toc296346669"/>
      <w:bookmarkStart w:id="233" w:name="_Toc267251424"/>
      <w:bookmarkStart w:id="234" w:name="_Toc280868656"/>
      <w:bookmarkStart w:id="235" w:name="_Toc280868655"/>
      <w:r>
        <w:rPr>
          <w:rFonts w:hint="eastAsia" w:ascii="宋体" w:hAnsi="宋体" w:cs="宋体"/>
          <w:color w:val="auto"/>
          <w:szCs w:val="21"/>
        </w:rPr>
        <w:t>8.1 发包人供应材料与工程设备：</w:t>
      </w:r>
    </w:p>
    <w:p>
      <w:pPr>
        <w:spacing w:line="586" w:lineRule="exact"/>
        <w:ind w:firstLine="615"/>
        <w:rPr>
          <w:rFonts w:ascii="宋体" w:hAnsi="宋体" w:cs="宋体"/>
          <w:color w:val="auto"/>
          <w:szCs w:val="21"/>
        </w:rPr>
      </w:pPr>
      <w:r>
        <w:rPr>
          <w:rFonts w:hint="eastAsia" w:ascii="宋体" w:hAnsi="宋体" w:cs="宋体"/>
          <w:color w:val="auto"/>
          <w:szCs w:val="21"/>
        </w:rPr>
        <w:t>本工程中</w:t>
      </w:r>
      <w:r>
        <w:rPr>
          <w:rFonts w:hint="eastAsia" w:ascii="宋体" w:hAnsi="宋体" w:cs="宋体"/>
          <w:color w:val="auto"/>
          <w:szCs w:val="21"/>
          <w:u w:val="single"/>
        </w:rPr>
        <w:t xml:space="preserve">       /    </w:t>
      </w:r>
      <w:r>
        <w:rPr>
          <w:rFonts w:hint="eastAsia" w:ascii="宋体" w:hAnsi="宋体" w:cs="宋体"/>
          <w:color w:val="auto"/>
          <w:szCs w:val="21"/>
        </w:rPr>
        <w:t>材料由发包人提供，详见附件：发包人供应材料设备一览表。</w:t>
      </w:r>
    </w:p>
    <w:p>
      <w:pPr>
        <w:autoSpaceDE w:val="0"/>
        <w:autoSpaceDN w:val="0"/>
        <w:adjustRightInd w:val="0"/>
        <w:spacing w:line="360" w:lineRule="exact"/>
        <w:ind w:firstLine="420" w:firstLineChars="200"/>
        <w:rPr>
          <w:rFonts w:ascii="宋体" w:hAnsi="宋体" w:cs="宋体"/>
          <w:color w:val="auto"/>
          <w:szCs w:val="21"/>
        </w:rPr>
      </w:pPr>
      <w:r>
        <w:rPr>
          <w:rFonts w:hint="eastAsia" w:ascii="宋体" w:hAnsi="宋体" w:cs="宋体"/>
          <w:color w:val="auto"/>
          <w:szCs w:val="21"/>
        </w:rPr>
        <w:t>发包人提供的</w:t>
      </w:r>
      <w:r>
        <w:rPr>
          <w:rFonts w:hint="eastAsia" w:ascii="宋体" w:hAnsi="宋体" w:cs="宋体"/>
          <w:color w:val="auto"/>
          <w:szCs w:val="21"/>
          <w:u w:val="single"/>
        </w:rPr>
        <w:t xml:space="preserve">     /       </w:t>
      </w:r>
      <w:r>
        <w:rPr>
          <w:rFonts w:hint="eastAsia" w:ascii="宋体" w:hAnsi="宋体" w:cs="宋体"/>
          <w:color w:val="auto"/>
          <w:szCs w:val="21"/>
        </w:rPr>
        <w:t>材料费用（除税价款）在每期应付工程款（或竣工结算）的税前工程造价中扣回。（适用一般计税方法）</w:t>
      </w:r>
    </w:p>
    <w:p>
      <w:pPr>
        <w:autoSpaceDE w:val="0"/>
        <w:autoSpaceDN w:val="0"/>
        <w:adjustRightInd w:val="0"/>
        <w:spacing w:line="360" w:lineRule="exact"/>
        <w:ind w:firstLine="420" w:firstLineChars="200"/>
        <w:rPr>
          <w:rFonts w:ascii="宋体" w:hAnsi="宋体" w:cs="宋体"/>
          <w:color w:val="auto"/>
          <w:szCs w:val="21"/>
        </w:rPr>
      </w:pPr>
      <w:r>
        <w:rPr>
          <w:rFonts w:hint="eastAsia" w:ascii="宋体" w:hAnsi="宋体" w:cs="宋体"/>
          <w:color w:val="auto"/>
          <w:szCs w:val="21"/>
        </w:rPr>
        <w:t>8.2 承包人采购材料与工程设备</w:t>
      </w:r>
    </w:p>
    <w:p>
      <w:pPr>
        <w:snapToGrid w:val="0"/>
        <w:spacing w:line="380" w:lineRule="exact"/>
        <w:ind w:firstLine="420" w:firstLineChars="200"/>
        <w:rPr>
          <w:rFonts w:ascii="宋体" w:hAnsi="宋体" w:cs="宋体"/>
          <w:color w:val="auto"/>
          <w:szCs w:val="21"/>
          <w:u w:val="single"/>
        </w:rPr>
      </w:pPr>
      <w:r>
        <w:rPr>
          <w:rFonts w:hint="eastAsia" w:ascii="宋体" w:hAnsi="宋体" w:cs="宋体"/>
          <w:color w:val="auto"/>
          <w:szCs w:val="21"/>
          <w:u w:val="single"/>
        </w:rPr>
        <w:t>（1）</w:t>
      </w:r>
      <w:r>
        <w:rPr>
          <w:rFonts w:hint="eastAsia" w:ascii="宋体" w:hAnsi="宋体" w:cs="宋体"/>
          <w:b/>
          <w:bCs/>
          <w:color w:val="auto"/>
          <w:szCs w:val="21"/>
          <w:u w:val="single"/>
        </w:rPr>
        <w:t>材料品牌、规格和使用要求：按施工图纸、预算审核书、磋商文件（相应）技术标准和要求执行。凡是磋商文件注明规格、型号或品牌、产地的材料，承包人必须按照磋商文件要求采购和施工；如需调整，必须经得发包人认可。</w:t>
      </w:r>
    </w:p>
    <w:p>
      <w:pPr>
        <w:autoSpaceDE w:val="0"/>
        <w:autoSpaceDN w:val="0"/>
        <w:spacing w:line="380" w:lineRule="exact"/>
        <w:ind w:firstLine="420" w:firstLineChars="200"/>
        <w:rPr>
          <w:rFonts w:ascii="宋体" w:hAnsi="宋体" w:cs="宋体"/>
          <w:color w:val="auto"/>
          <w:szCs w:val="21"/>
          <w:u w:val="single"/>
        </w:rPr>
      </w:pPr>
      <w:r>
        <w:rPr>
          <w:rFonts w:hint="eastAsia" w:ascii="宋体" w:hAnsi="宋体" w:cs="宋体"/>
          <w:color w:val="auto"/>
          <w:szCs w:val="21"/>
          <w:u w:val="single"/>
        </w:rPr>
        <w:t>（2）本工程已确定承包价的建筑材料均由承包人自行询价、采购、运输和保管。</w:t>
      </w:r>
    </w:p>
    <w:p>
      <w:pPr>
        <w:spacing w:line="380" w:lineRule="exact"/>
        <w:ind w:firstLine="420" w:firstLineChars="200"/>
        <w:rPr>
          <w:rFonts w:ascii="宋体" w:hAnsi="宋体" w:cs="宋体"/>
          <w:color w:val="auto"/>
          <w:szCs w:val="21"/>
          <w:u w:val="single"/>
        </w:rPr>
      </w:pPr>
      <w:r>
        <w:rPr>
          <w:rFonts w:hint="eastAsia" w:ascii="宋体" w:hAnsi="宋体" w:cs="宋体"/>
          <w:color w:val="auto"/>
          <w:szCs w:val="21"/>
          <w:u w:val="single"/>
        </w:rPr>
        <w:t>（3）所有材料必须有相关合格证明资料，符合施工图纸和规范要求，且品牌、产地需报监理人及发包人备案后方可进场，否则，因此产生的后果均由承包人负责。</w:t>
      </w:r>
    </w:p>
    <w:p>
      <w:pPr>
        <w:spacing w:line="380" w:lineRule="exact"/>
        <w:ind w:firstLine="420" w:firstLineChars="200"/>
        <w:rPr>
          <w:rFonts w:ascii="宋体" w:hAnsi="宋体" w:cs="宋体"/>
          <w:color w:val="auto"/>
          <w:szCs w:val="21"/>
          <w:u w:val="single"/>
        </w:rPr>
      </w:pPr>
      <w:r>
        <w:rPr>
          <w:rFonts w:hint="eastAsia" w:ascii="宋体" w:hAnsi="宋体" w:cs="宋体"/>
          <w:color w:val="auto"/>
          <w:szCs w:val="21"/>
          <w:u w:val="single"/>
        </w:rPr>
        <w:t>（4）凡是磋商文件注明规格、型号或相当于的厂家（品牌、产地）的材料，承包人必须按照磋商文件要求采购和施工，优先使用相当于的厂家（品牌、产地），如需调整，必须经得发包人认可，否则由此引起的后果由承包人承担。</w:t>
      </w:r>
    </w:p>
    <w:p>
      <w:pPr>
        <w:spacing w:line="380" w:lineRule="exact"/>
        <w:ind w:firstLine="420" w:firstLineChars="200"/>
        <w:rPr>
          <w:rFonts w:ascii="宋体" w:hAnsi="宋体" w:cs="宋体"/>
          <w:color w:val="auto"/>
          <w:szCs w:val="21"/>
          <w:u w:val="single"/>
        </w:rPr>
      </w:pPr>
      <w:r>
        <w:rPr>
          <w:rFonts w:hint="eastAsia" w:ascii="宋体" w:hAnsi="宋体" w:cs="宋体"/>
          <w:color w:val="auto"/>
          <w:szCs w:val="21"/>
          <w:u w:val="single"/>
        </w:rPr>
        <w:t>（5）所有设备、材料和预制构件等均需有产品合格证和质保书、试验（试车）报告等必要资料，符合国家规定的技术标准和设计图纸要求的标准，并且须经发包人及监理单位验收合格后方可使用。</w:t>
      </w:r>
    </w:p>
    <w:p>
      <w:pPr>
        <w:spacing w:line="380" w:lineRule="exact"/>
        <w:ind w:firstLine="420" w:firstLineChars="200"/>
        <w:rPr>
          <w:rFonts w:ascii="宋体" w:hAnsi="宋体" w:cs="宋体"/>
          <w:color w:val="auto"/>
          <w:szCs w:val="21"/>
          <w:u w:val="single"/>
        </w:rPr>
      </w:pPr>
      <w:r>
        <w:rPr>
          <w:rFonts w:hint="eastAsia" w:ascii="宋体" w:hAnsi="宋体" w:cs="宋体"/>
          <w:color w:val="auto"/>
          <w:szCs w:val="21"/>
          <w:u w:val="single"/>
        </w:rPr>
        <w:t>（6）用于本工程的苗木等必须按《植物检疫条例》及地方有关规定检疫，并出具植物检疫证书，其费用投标人在投标报价时应综合考虑，否则与之有关的费用不予结算，并承担由此造成的发包人的损失。</w:t>
      </w:r>
    </w:p>
    <w:p>
      <w:pPr>
        <w:spacing w:line="380" w:lineRule="exact"/>
        <w:ind w:firstLine="420" w:firstLineChars="200"/>
        <w:rPr>
          <w:rFonts w:ascii="宋体" w:hAnsi="宋体" w:cs="宋体"/>
          <w:color w:val="auto"/>
          <w:szCs w:val="21"/>
          <w:u w:val="single"/>
        </w:rPr>
      </w:pPr>
      <w:r>
        <w:rPr>
          <w:rFonts w:hint="eastAsia" w:ascii="宋体" w:hAnsi="宋体" w:cs="宋体"/>
          <w:color w:val="auto"/>
          <w:szCs w:val="21"/>
          <w:u w:val="single"/>
        </w:rPr>
        <w:t>（7）根据工程需要，发包人有权对承包人投标时确认的品牌进行更换，更换后的材料价格由发包人签证进行结算。</w:t>
      </w:r>
    </w:p>
    <w:p>
      <w:pPr>
        <w:spacing w:line="380" w:lineRule="exact"/>
        <w:ind w:firstLine="420" w:firstLineChars="200"/>
        <w:rPr>
          <w:rFonts w:hint="eastAsia" w:ascii="宋体" w:hAnsi="宋体" w:cs="宋体"/>
          <w:color w:val="auto"/>
          <w:szCs w:val="21"/>
          <w:u w:val="single"/>
        </w:rPr>
      </w:pPr>
      <w:r>
        <w:rPr>
          <w:rFonts w:hint="eastAsia" w:ascii="宋体" w:hAnsi="宋体" w:cs="宋体"/>
          <w:color w:val="auto"/>
          <w:szCs w:val="21"/>
          <w:u w:val="single"/>
        </w:rPr>
        <w:t>（8）合同中原暂定价材料或由工程变更产生的无价材料（按有关规定可不组织招标采购的）由承包人采购时，应由发包人签证确定价格后采购，发包人收到承包人价格确定申请后，7日内审批完毕。</w:t>
      </w:r>
    </w:p>
    <w:p>
      <w:pPr>
        <w:spacing w:line="380" w:lineRule="exact"/>
        <w:ind w:firstLine="420" w:firstLineChars="200"/>
        <w:rPr>
          <w:rFonts w:hint="eastAsia" w:ascii="宋体" w:hAnsi="宋体" w:eastAsia="宋体" w:cs="宋体"/>
          <w:color w:val="auto"/>
          <w:szCs w:val="21"/>
          <w:u w:val="single"/>
          <w:lang w:eastAsia="zh-CN"/>
        </w:rPr>
      </w:pPr>
      <w:r>
        <w:rPr>
          <w:rFonts w:hint="eastAsia" w:ascii="宋体" w:hAnsi="宋体" w:cs="宋体"/>
          <w:color w:val="auto"/>
          <w:szCs w:val="21"/>
          <w:u w:val="single"/>
          <w:lang w:eastAsia="zh-CN"/>
        </w:rPr>
        <w:t>（</w:t>
      </w:r>
      <w:r>
        <w:rPr>
          <w:rFonts w:hint="eastAsia" w:ascii="宋体" w:hAnsi="宋体" w:cs="宋体"/>
          <w:color w:val="auto"/>
          <w:szCs w:val="21"/>
          <w:u w:val="single"/>
          <w:lang w:val="en-US" w:eastAsia="zh-CN"/>
        </w:rPr>
        <w:t>9</w:t>
      </w:r>
      <w:r>
        <w:rPr>
          <w:rFonts w:hint="eastAsia" w:ascii="宋体" w:hAnsi="宋体" w:cs="宋体"/>
          <w:color w:val="auto"/>
          <w:szCs w:val="21"/>
          <w:u w:val="single"/>
          <w:lang w:eastAsia="zh-CN"/>
        </w:rPr>
        <w:t>）</w:t>
      </w:r>
      <w:r>
        <w:rPr>
          <w:rFonts w:hint="eastAsia" w:ascii="宋体" w:hAnsi="宋体" w:cs="宋体"/>
          <w:b/>
          <w:bCs/>
          <w:color w:val="auto"/>
          <w:szCs w:val="21"/>
          <w:u w:val="single"/>
          <w:lang w:val="en-US" w:eastAsia="zh-CN"/>
        </w:rPr>
        <w:t>木门做法要求：（1）内外面板为5毫米及以上的多层板，内部用木头加方钢管实填，门套为实木或实木复合多层板。（2）门厚450毫米及以上。（3）有门窗用8毫米厚钢化玻璃封堵。（4）喷漆要求内外与门套一致。</w:t>
      </w:r>
    </w:p>
    <w:p>
      <w:pPr>
        <w:spacing w:line="380" w:lineRule="exact"/>
        <w:ind w:firstLine="420" w:firstLineChars="200"/>
        <w:rPr>
          <w:rFonts w:ascii="宋体" w:hAnsi="宋体" w:cs="宋体"/>
          <w:color w:val="auto"/>
          <w:szCs w:val="21"/>
          <w:u w:val="single"/>
        </w:rPr>
      </w:pPr>
      <w:r>
        <w:rPr>
          <w:rFonts w:hint="eastAsia" w:ascii="宋体" w:hAnsi="宋体" w:cs="宋体"/>
          <w:color w:val="auto"/>
          <w:szCs w:val="21"/>
          <w:u w:val="single"/>
        </w:rPr>
        <w:t>（</w:t>
      </w:r>
      <w:r>
        <w:rPr>
          <w:rFonts w:hint="eastAsia" w:ascii="宋体" w:hAnsi="宋体" w:cs="宋体"/>
          <w:color w:val="auto"/>
          <w:szCs w:val="21"/>
          <w:u w:val="single"/>
          <w:lang w:val="en-US" w:eastAsia="zh-CN"/>
        </w:rPr>
        <w:t>10</w:t>
      </w:r>
      <w:r>
        <w:rPr>
          <w:rFonts w:hint="eastAsia" w:ascii="宋体" w:hAnsi="宋体" w:cs="宋体"/>
          <w:color w:val="auto"/>
          <w:szCs w:val="21"/>
          <w:u w:val="single"/>
        </w:rPr>
        <w:t>）</w:t>
      </w:r>
      <w:r>
        <w:rPr>
          <w:rFonts w:hint="eastAsia" w:ascii="宋体" w:hAnsi="宋体" w:cs="宋体"/>
          <w:b/>
          <w:bCs/>
          <w:color w:val="auto"/>
          <w:szCs w:val="21"/>
          <w:u w:val="single"/>
        </w:rPr>
        <w:t>本项目中主要材料品牌、规格采购前应征得发包人同意</w:t>
      </w:r>
      <w:r>
        <w:rPr>
          <w:rFonts w:hint="eastAsia" w:ascii="宋体" w:hAnsi="宋体" w:cs="宋体"/>
          <w:color w:val="auto"/>
          <w:szCs w:val="21"/>
          <w:u w:val="single"/>
        </w:rPr>
        <w:t>。</w:t>
      </w:r>
    </w:p>
    <w:p>
      <w:pPr>
        <w:autoSpaceDE w:val="0"/>
        <w:autoSpaceDN w:val="0"/>
        <w:adjustRightInd w:val="0"/>
        <w:spacing w:line="360" w:lineRule="exact"/>
        <w:ind w:firstLine="420" w:firstLineChars="200"/>
        <w:rPr>
          <w:rFonts w:ascii="宋体" w:hAnsi="宋体" w:cs="宋体"/>
          <w:color w:val="auto"/>
          <w:szCs w:val="21"/>
        </w:rPr>
      </w:pPr>
      <w:r>
        <w:rPr>
          <w:rFonts w:hint="eastAsia" w:ascii="宋体" w:hAnsi="宋体" w:cs="宋体"/>
          <w:color w:val="auto"/>
          <w:szCs w:val="21"/>
        </w:rPr>
        <w:t>8</w:t>
      </w:r>
      <w:bookmarkStart w:id="236" w:name="_Toc312677493"/>
      <w:bookmarkStart w:id="237" w:name="_Toc297216186"/>
      <w:bookmarkStart w:id="238" w:name="_Toc300934979"/>
      <w:bookmarkStart w:id="239" w:name="_Toc304295556"/>
      <w:bookmarkStart w:id="240" w:name="_Toc296346668"/>
      <w:bookmarkStart w:id="241" w:name="_Toc296891207"/>
      <w:bookmarkStart w:id="242" w:name="_Toc280868654"/>
      <w:bookmarkStart w:id="243" w:name="_Toc296890995"/>
      <w:bookmarkStart w:id="244" w:name="_Toc296944506"/>
      <w:bookmarkStart w:id="245" w:name="_Toc292559372"/>
      <w:bookmarkStart w:id="246" w:name="_Toc297048353"/>
      <w:bookmarkStart w:id="247" w:name="_Toc303539136"/>
      <w:bookmarkStart w:id="248" w:name="_Toc312678019"/>
      <w:bookmarkStart w:id="249" w:name="_Toc296347166"/>
      <w:bookmarkStart w:id="250" w:name="_Toc296503167"/>
      <w:bookmarkStart w:id="251" w:name="_Toc297123527"/>
      <w:bookmarkStart w:id="252" w:name="_Toc292559877"/>
      <w:bookmarkStart w:id="253" w:name="_Toc297120467"/>
      <w:r>
        <w:rPr>
          <w:rFonts w:hint="eastAsia" w:ascii="宋体" w:hAnsi="宋体" w:cs="宋体"/>
          <w:color w:val="auto"/>
          <w:szCs w:val="21"/>
        </w:rPr>
        <w:t>.4材料与工程设备的保管与使用</w:t>
      </w:r>
    </w:p>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p>
      <w:pPr>
        <w:spacing w:line="586" w:lineRule="exact"/>
        <w:ind w:firstLine="420" w:firstLineChars="200"/>
        <w:rPr>
          <w:rFonts w:ascii="宋体" w:hAnsi="宋体" w:cs="宋体"/>
          <w:color w:val="auto"/>
          <w:szCs w:val="21"/>
        </w:rPr>
      </w:pPr>
      <w:r>
        <w:rPr>
          <w:rFonts w:hint="eastAsia" w:ascii="宋体" w:hAnsi="宋体" w:cs="宋体"/>
          <w:color w:val="auto"/>
          <w:szCs w:val="21"/>
        </w:rPr>
        <w:t>8</w:t>
      </w:r>
      <w:bookmarkStart w:id="254" w:name="_Toc292559878"/>
      <w:bookmarkStart w:id="255" w:name="_Toc292559373"/>
      <w:r>
        <w:rPr>
          <w:rFonts w:hint="eastAsia" w:ascii="宋体" w:hAnsi="宋体" w:cs="宋体"/>
          <w:color w:val="auto"/>
          <w:szCs w:val="21"/>
        </w:rPr>
        <w:t>.4.1发包人供应的材料设备的保管费用的承担</w:t>
      </w:r>
      <w:bookmarkEnd w:id="254"/>
      <w:bookmarkEnd w:id="255"/>
      <w:r>
        <w:rPr>
          <w:rFonts w:hint="eastAsia" w:ascii="宋体" w:hAnsi="宋体" w:cs="宋体"/>
          <w:color w:val="auto"/>
          <w:szCs w:val="21"/>
        </w:rPr>
        <w:t>：</w:t>
      </w:r>
    </w:p>
    <w:p>
      <w:pPr>
        <w:spacing w:line="360" w:lineRule="exact"/>
        <w:ind w:firstLine="420" w:firstLineChars="200"/>
        <w:rPr>
          <w:rFonts w:ascii="宋体" w:hAnsi="宋体" w:cs="宋体"/>
          <w:color w:val="auto"/>
          <w:szCs w:val="21"/>
          <w:u w:val="single"/>
        </w:rPr>
      </w:pPr>
      <w:r>
        <w:rPr>
          <w:rFonts w:hint="eastAsia" w:ascii="宋体" w:hAnsi="宋体" w:cs="宋体"/>
          <w:color w:val="auto"/>
          <w:szCs w:val="21"/>
        </w:rPr>
        <w:t>（1）</w:t>
      </w:r>
      <w:r>
        <w:rPr>
          <w:rFonts w:hint="eastAsia" w:ascii="宋体" w:hAnsi="宋体" w:cs="宋体"/>
          <w:color w:val="auto"/>
          <w:szCs w:val="21"/>
          <w:u w:val="single"/>
        </w:rPr>
        <w:t>发包人支付承包人保管费（或称总承包服务费），以提供材料金额（含进项税）为基数，乘以费率（  /  ）%计算。</w:t>
      </w:r>
    </w:p>
    <w:p>
      <w:pPr>
        <w:spacing w:line="360" w:lineRule="exact"/>
        <w:ind w:firstLine="420" w:firstLineChars="200"/>
        <w:rPr>
          <w:rFonts w:ascii="宋体" w:hAnsi="宋体" w:cs="宋体"/>
          <w:color w:val="auto"/>
          <w:sz w:val="28"/>
          <w:szCs w:val="28"/>
        </w:rPr>
      </w:pPr>
      <w:r>
        <w:rPr>
          <w:rFonts w:hint="eastAsia" w:ascii="宋体" w:hAnsi="宋体" w:cs="宋体"/>
          <w:color w:val="auto"/>
          <w:szCs w:val="21"/>
        </w:rPr>
        <w:t>（2）</w:t>
      </w:r>
      <w:r>
        <w:rPr>
          <w:rFonts w:hint="eastAsia" w:ascii="宋体" w:hAnsi="宋体" w:cs="宋体"/>
          <w:color w:val="auto"/>
          <w:szCs w:val="21"/>
          <w:u w:val="single"/>
        </w:rPr>
        <w:t>发包人支付承包人保管费（或称总承包服务费），以提供设备金额（含进项税）为基数，乘以费率（  /   ）%计算。</w:t>
      </w:r>
    </w:p>
    <w:p>
      <w:pPr>
        <w:autoSpaceDE w:val="0"/>
        <w:autoSpaceDN w:val="0"/>
        <w:adjustRightInd w:val="0"/>
        <w:spacing w:line="360" w:lineRule="exact"/>
        <w:ind w:firstLine="420" w:firstLineChars="200"/>
        <w:rPr>
          <w:rFonts w:ascii="宋体" w:hAnsi="宋体" w:cs="宋体"/>
          <w:color w:val="auto"/>
          <w:szCs w:val="21"/>
        </w:rPr>
      </w:pPr>
      <w:r>
        <w:rPr>
          <w:rFonts w:hint="eastAsia" w:ascii="宋体" w:hAnsi="宋体" w:cs="宋体"/>
          <w:color w:val="auto"/>
          <w:szCs w:val="21"/>
        </w:rPr>
        <w:t>8.6 样品</w:t>
      </w:r>
    </w:p>
    <w:p>
      <w:pPr>
        <w:autoSpaceDE w:val="0"/>
        <w:autoSpaceDN w:val="0"/>
        <w:adjustRightInd w:val="0"/>
        <w:spacing w:line="360" w:lineRule="exact"/>
        <w:ind w:firstLine="420" w:firstLineChars="200"/>
        <w:rPr>
          <w:rFonts w:ascii="宋体" w:hAnsi="宋体" w:cs="宋体"/>
          <w:color w:val="auto"/>
          <w:szCs w:val="21"/>
        </w:rPr>
      </w:pPr>
      <w:r>
        <w:rPr>
          <w:rFonts w:hint="eastAsia" w:ascii="宋体" w:hAnsi="宋体" w:cs="宋体"/>
          <w:color w:val="auto"/>
          <w:szCs w:val="21"/>
        </w:rPr>
        <w:t>8.6.1 样品的报送与封存</w:t>
      </w:r>
    </w:p>
    <w:p>
      <w:pPr>
        <w:autoSpaceDE w:val="0"/>
        <w:autoSpaceDN w:val="0"/>
        <w:adjustRightInd w:val="0"/>
        <w:spacing w:line="360" w:lineRule="exact"/>
        <w:ind w:firstLine="420" w:firstLineChars="200"/>
        <w:rPr>
          <w:rFonts w:ascii="宋体" w:hAnsi="宋体" w:cs="宋体"/>
          <w:color w:val="auto"/>
          <w:szCs w:val="21"/>
        </w:rPr>
      </w:pPr>
      <w:r>
        <w:rPr>
          <w:rFonts w:hint="eastAsia" w:ascii="宋体" w:hAnsi="宋体" w:cs="宋体"/>
          <w:color w:val="auto"/>
          <w:szCs w:val="21"/>
        </w:rPr>
        <w:t>需要承包人报送样品的材料或工程设备，样品的种类、名称、规格、数量要求：</w:t>
      </w:r>
      <w:r>
        <w:rPr>
          <w:rFonts w:hint="eastAsia" w:ascii="宋体" w:hAnsi="宋体" w:cs="宋体"/>
          <w:color w:val="auto"/>
          <w:szCs w:val="21"/>
          <w:u w:val="single"/>
        </w:rPr>
        <w:t>（如有要封存样品，明确具体样品名称）</w:t>
      </w:r>
      <w:r>
        <w:rPr>
          <w:rFonts w:hint="eastAsia" w:ascii="宋体" w:hAnsi="宋体" w:cs="宋体"/>
          <w:color w:val="auto"/>
          <w:szCs w:val="21"/>
        </w:rPr>
        <w:t>。</w:t>
      </w:r>
    </w:p>
    <w:p>
      <w:pPr>
        <w:autoSpaceDE w:val="0"/>
        <w:autoSpaceDN w:val="0"/>
        <w:adjustRightInd w:val="0"/>
        <w:spacing w:line="360" w:lineRule="exact"/>
        <w:ind w:firstLine="420" w:firstLineChars="200"/>
        <w:rPr>
          <w:rFonts w:ascii="宋体" w:hAnsi="宋体" w:cs="宋体"/>
          <w:color w:val="auto"/>
          <w:szCs w:val="21"/>
        </w:rPr>
      </w:pPr>
      <w:r>
        <w:rPr>
          <w:rFonts w:hint="eastAsia" w:ascii="宋体" w:hAnsi="宋体" w:cs="宋体"/>
          <w:color w:val="auto"/>
          <w:szCs w:val="21"/>
        </w:rPr>
        <w:t>8.8 施工设备和临时设施</w:t>
      </w:r>
    </w:p>
    <w:p>
      <w:pPr>
        <w:autoSpaceDE w:val="0"/>
        <w:autoSpaceDN w:val="0"/>
        <w:adjustRightInd w:val="0"/>
        <w:spacing w:line="360" w:lineRule="exact"/>
        <w:ind w:firstLine="420" w:firstLineChars="200"/>
        <w:rPr>
          <w:rFonts w:ascii="宋体" w:hAnsi="宋体" w:cs="宋体"/>
          <w:color w:val="auto"/>
          <w:szCs w:val="21"/>
        </w:rPr>
      </w:pPr>
      <w:r>
        <w:rPr>
          <w:rFonts w:hint="eastAsia" w:ascii="宋体" w:hAnsi="宋体" w:cs="宋体"/>
          <w:color w:val="auto"/>
          <w:szCs w:val="21"/>
        </w:rPr>
        <w:t>8.8.1 承包人提供的施工设备和临时设施</w:t>
      </w:r>
    </w:p>
    <w:p>
      <w:pPr>
        <w:autoSpaceDE w:val="0"/>
        <w:autoSpaceDN w:val="0"/>
        <w:adjustRightInd w:val="0"/>
        <w:spacing w:line="360" w:lineRule="exact"/>
        <w:ind w:firstLine="420" w:firstLineChars="200"/>
        <w:rPr>
          <w:rFonts w:ascii="宋体" w:hAnsi="宋体" w:cs="宋体"/>
          <w:color w:val="auto"/>
          <w:szCs w:val="21"/>
        </w:rPr>
      </w:pPr>
      <w:r>
        <w:rPr>
          <w:rFonts w:hint="eastAsia" w:ascii="宋体" w:hAnsi="宋体" w:cs="宋体"/>
          <w:color w:val="auto"/>
          <w:szCs w:val="21"/>
        </w:rPr>
        <w:t>关于修建临时设施费用承担的约定：</w:t>
      </w:r>
      <w:r>
        <w:rPr>
          <w:rFonts w:hint="eastAsia" w:ascii="宋体" w:hAnsi="宋体" w:cs="宋体"/>
          <w:color w:val="auto"/>
          <w:szCs w:val="21"/>
          <w:u w:val="single"/>
        </w:rPr>
        <w:t xml:space="preserve"> 由承包人承担  </w:t>
      </w:r>
      <w:r>
        <w:rPr>
          <w:rFonts w:hint="eastAsia" w:ascii="宋体" w:hAnsi="宋体" w:cs="宋体"/>
          <w:color w:val="auto"/>
          <w:szCs w:val="21"/>
        </w:rPr>
        <w:t>。</w:t>
      </w:r>
    </w:p>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p>
      <w:pPr>
        <w:keepNext/>
        <w:keepLines/>
        <w:spacing w:line="360" w:lineRule="exact"/>
        <w:ind w:left="422"/>
        <w:outlineLvl w:val="3"/>
        <w:rPr>
          <w:rFonts w:ascii="宋体" w:hAnsi="宋体" w:cs="宋体"/>
          <w:b/>
          <w:bCs/>
          <w:color w:val="auto"/>
          <w:szCs w:val="21"/>
        </w:rPr>
      </w:pPr>
      <w:bookmarkStart w:id="256" w:name="_Toc351203641"/>
      <w:r>
        <w:rPr>
          <w:rFonts w:hint="eastAsia" w:ascii="宋体" w:hAnsi="宋体" w:cs="宋体"/>
          <w:b/>
          <w:bCs/>
          <w:color w:val="auto"/>
          <w:szCs w:val="21"/>
        </w:rPr>
        <w:t>9</w:t>
      </w:r>
      <w:bookmarkEnd w:id="233"/>
      <w:bookmarkEnd w:id="234"/>
      <w:bookmarkEnd w:id="235"/>
      <w:bookmarkStart w:id="257" w:name="_Toc312677495"/>
      <w:bookmarkStart w:id="258" w:name="_Toc303539139"/>
      <w:bookmarkStart w:id="259" w:name="_Toc304295559"/>
      <w:bookmarkStart w:id="260" w:name="_Toc297216192"/>
      <w:bookmarkStart w:id="261" w:name="_Toc312678021"/>
      <w:bookmarkStart w:id="262" w:name="_Toc300934982"/>
      <w:bookmarkStart w:id="263" w:name="_Toc297123533"/>
      <w:bookmarkStart w:id="264" w:name="_Toc297048359"/>
      <w:bookmarkStart w:id="265" w:name="_Toc292559883"/>
      <w:bookmarkStart w:id="266" w:name="_Toc267251427"/>
      <w:bookmarkStart w:id="267" w:name="_Toc267251428"/>
      <w:bookmarkStart w:id="268" w:name="_Toc296503173"/>
      <w:bookmarkStart w:id="269" w:name="_Toc292559378"/>
      <w:bookmarkStart w:id="270" w:name="_Toc296346674"/>
      <w:bookmarkStart w:id="271" w:name="_Toc296891001"/>
      <w:bookmarkStart w:id="272" w:name="_Toc296891213"/>
      <w:bookmarkStart w:id="273" w:name="_Toc296944512"/>
      <w:bookmarkStart w:id="274" w:name="_Toc297120473"/>
      <w:bookmarkStart w:id="275" w:name="_Toc296347172"/>
      <w:r>
        <w:rPr>
          <w:rFonts w:hint="eastAsia" w:ascii="宋体" w:hAnsi="宋体" w:cs="宋体"/>
          <w:b/>
          <w:bCs/>
          <w:color w:val="auto"/>
          <w:szCs w:val="21"/>
        </w:rPr>
        <w:t>. 试验与检验</w:t>
      </w:r>
      <w:bookmarkEnd w:id="256"/>
    </w:p>
    <w:bookmarkEnd w:id="257"/>
    <w:bookmarkEnd w:id="258"/>
    <w:bookmarkEnd w:id="259"/>
    <w:bookmarkEnd w:id="260"/>
    <w:bookmarkEnd w:id="261"/>
    <w:bookmarkEnd w:id="262"/>
    <w:bookmarkEnd w:id="263"/>
    <w:p>
      <w:pPr>
        <w:spacing w:line="360" w:lineRule="exact"/>
        <w:ind w:firstLine="420" w:firstLineChars="200"/>
        <w:rPr>
          <w:rFonts w:ascii="宋体" w:hAnsi="宋体" w:cs="宋体"/>
          <w:color w:val="auto"/>
          <w:szCs w:val="21"/>
        </w:rPr>
      </w:pPr>
      <w:bookmarkStart w:id="276" w:name="_Toc318581174"/>
      <w:bookmarkStart w:id="277" w:name="_Toc297216195"/>
      <w:bookmarkStart w:id="278" w:name="_Toc304295562"/>
      <w:bookmarkStart w:id="279" w:name="_Toc297123536"/>
      <w:bookmarkStart w:id="280" w:name="_Toc312677498"/>
      <w:bookmarkStart w:id="281" w:name="_Toc312678024"/>
      <w:bookmarkStart w:id="282" w:name="_Toc300934985"/>
      <w:bookmarkStart w:id="283" w:name="_Toc303539142"/>
      <w:r>
        <w:rPr>
          <w:rFonts w:hint="eastAsia" w:ascii="宋体" w:hAnsi="宋体" w:cs="宋体"/>
          <w:color w:val="auto"/>
          <w:szCs w:val="21"/>
        </w:rPr>
        <w:t>9</w:t>
      </w:r>
      <w:bookmarkStart w:id="284" w:name="_Toc312677496"/>
      <w:bookmarkStart w:id="285" w:name="_Toc312678022"/>
      <w:bookmarkStart w:id="286" w:name="_Toc297216193"/>
      <w:bookmarkStart w:id="287" w:name="_Toc297123534"/>
      <w:bookmarkStart w:id="288" w:name="_Toc304295560"/>
      <w:bookmarkStart w:id="289" w:name="_Toc303539140"/>
      <w:bookmarkStart w:id="290" w:name="_Toc300934983"/>
      <w:r>
        <w:rPr>
          <w:rFonts w:hint="eastAsia" w:ascii="宋体" w:hAnsi="宋体" w:cs="宋体"/>
          <w:color w:val="auto"/>
          <w:szCs w:val="21"/>
        </w:rPr>
        <w:t>.1试验设备与试验人员</w:t>
      </w:r>
    </w:p>
    <w:bookmarkEnd w:id="284"/>
    <w:bookmarkEnd w:id="285"/>
    <w:bookmarkEnd w:id="286"/>
    <w:bookmarkEnd w:id="287"/>
    <w:bookmarkEnd w:id="288"/>
    <w:bookmarkEnd w:id="289"/>
    <w:bookmarkEnd w:id="290"/>
    <w:p>
      <w:pPr>
        <w:spacing w:line="360" w:lineRule="exact"/>
        <w:ind w:firstLine="420" w:firstLineChars="200"/>
        <w:rPr>
          <w:rFonts w:ascii="宋体" w:hAnsi="宋体" w:cs="宋体"/>
          <w:color w:val="auto"/>
          <w:szCs w:val="21"/>
        </w:rPr>
      </w:pPr>
      <w:r>
        <w:rPr>
          <w:rFonts w:hint="eastAsia" w:ascii="宋体" w:hAnsi="宋体" w:cs="宋体"/>
          <w:color w:val="auto"/>
          <w:szCs w:val="21"/>
        </w:rPr>
        <w:t>9</w:t>
      </w:r>
      <w:bookmarkStart w:id="291" w:name="_Toc300934984"/>
      <w:bookmarkStart w:id="292" w:name="_Toc297216194"/>
      <w:bookmarkStart w:id="293" w:name="_Toc312678023"/>
      <w:bookmarkStart w:id="294" w:name="_Toc297123535"/>
      <w:bookmarkStart w:id="295" w:name="_Toc304295561"/>
      <w:bookmarkStart w:id="296" w:name="_Toc303539141"/>
      <w:bookmarkStart w:id="297" w:name="_Toc312677497"/>
      <w:r>
        <w:rPr>
          <w:rFonts w:hint="eastAsia" w:ascii="宋体" w:hAnsi="宋体" w:cs="宋体"/>
          <w:color w:val="auto"/>
          <w:szCs w:val="21"/>
        </w:rPr>
        <w:t>.1.2 试验设备</w:t>
      </w:r>
    </w:p>
    <w:p>
      <w:pPr>
        <w:spacing w:line="360" w:lineRule="exact"/>
        <w:ind w:firstLine="420" w:firstLineChars="200"/>
        <w:rPr>
          <w:rFonts w:ascii="宋体" w:hAnsi="宋体" w:cs="宋体"/>
          <w:color w:val="auto"/>
          <w:szCs w:val="21"/>
        </w:rPr>
      </w:pPr>
      <w:r>
        <w:rPr>
          <w:rFonts w:hint="eastAsia" w:ascii="宋体" w:hAnsi="宋体" w:cs="宋体"/>
          <w:color w:val="auto"/>
          <w:szCs w:val="21"/>
        </w:rPr>
        <w:t>施工现场需要配置的试验场所：</w:t>
      </w:r>
      <w:bookmarkEnd w:id="291"/>
      <w:bookmarkEnd w:id="292"/>
      <w:bookmarkEnd w:id="293"/>
      <w:bookmarkEnd w:id="294"/>
      <w:bookmarkEnd w:id="295"/>
      <w:bookmarkEnd w:id="296"/>
      <w:bookmarkEnd w:id="297"/>
      <w:r>
        <w:rPr>
          <w:rFonts w:hint="eastAsia" w:ascii="宋体" w:hAnsi="宋体" w:cs="宋体"/>
          <w:color w:val="auto"/>
          <w:szCs w:val="21"/>
          <w:u w:val="single"/>
        </w:rPr>
        <w:t>按规范及（当地）建设行政主管部门要求配置</w:t>
      </w:r>
      <w:r>
        <w:rPr>
          <w:rFonts w:hint="eastAsia" w:ascii="宋体" w:hAnsi="宋体" w:cs="宋体"/>
          <w:color w:val="auto"/>
          <w:szCs w:val="21"/>
        </w:rPr>
        <w:t>。</w:t>
      </w:r>
    </w:p>
    <w:p>
      <w:pPr>
        <w:spacing w:line="360" w:lineRule="exact"/>
        <w:ind w:firstLine="420" w:firstLineChars="200"/>
        <w:rPr>
          <w:rFonts w:ascii="宋体" w:hAnsi="宋体" w:cs="宋体"/>
          <w:color w:val="auto"/>
          <w:szCs w:val="21"/>
        </w:rPr>
      </w:pPr>
      <w:r>
        <w:rPr>
          <w:rFonts w:hint="eastAsia" w:ascii="宋体" w:hAnsi="宋体" w:cs="宋体"/>
          <w:color w:val="auto"/>
          <w:szCs w:val="21"/>
        </w:rPr>
        <w:t>施工现场需要配备的试验设备：</w:t>
      </w:r>
      <w:r>
        <w:rPr>
          <w:rFonts w:hint="eastAsia" w:ascii="宋体" w:hAnsi="宋体" w:cs="宋体"/>
          <w:color w:val="auto"/>
          <w:szCs w:val="21"/>
          <w:u w:val="single"/>
        </w:rPr>
        <w:t>按规范及（当地）建设行政主管部门要求配置</w:t>
      </w:r>
      <w:r>
        <w:rPr>
          <w:rFonts w:hint="eastAsia" w:ascii="宋体" w:hAnsi="宋体" w:cs="宋体"/>
          <w:color w:val="auto"/>
          <w:szCs w:val="21"/>
        </w:rPr>
        <w:t>。</w:t>
      </w:r>
    </w:p>
    <w:p>
      <w:pPr>
        <w:spacing w:line="360" w:lineRule="exact"/>
        <w:ind w:firstLine="420" w:firstLineChars="200"/>
        <w:rPr>
          <w:rFonts w:ascii="宋体" w:hAnsi="宋体" w:cs="宋体"/>
          <w:color w:val="auto"/>
          <w:szCs w:val="21"/>
        </w:rPr>
      </w:pPr>
      <w:r>
        <w:rPr>
          <w:rFonts w:hint="eastAsia" w:ascii="宋体" w:hAnsi="宋体" w:cs="宋体"/>
          <w:color w:val="auto"/>
          <w:szCs w:val="21"/>
        </w:rPr>
        <w:t>施工现场需要具备的其他试验条件：</w:t>
      </w:r>
      <w:r>
        <w:rPr>
          <w:rFonts w:hint="eastAsia" w:ascii="宋体" w:hAnsi="宋体" w:cs="宋体"/>
          <w:color w:val="auto"/>
          <w:szCs w:val="21"/>
          <w:u w:val="single"/>
        </w:rPr>
        <w:t>按规范及（当地）建设行政主管部门要求配置</w:t>
      </w:r>
      <w:r>
        <w:rPr>
          <w:rFonts w:hint="eastAsia" w:ascii="宋体" w:hAnsi="宋体" w:cs="宋体"/>
          <w:color w:val="auto"/>
          <w:szCs w:val="21"/>
        </w:rPr>
        <w:t>。</w:t>
      </w:r>
    </w:p>
    <w:p>
      <w:pPr>
        <w:spacing w:line="360" w:lineRule="exact"/>
        <w:ind w:firstLine="420" w:firstLineChars="200"/>
        <w:rPr>
          <w:rFonts w:ascii="宋体" w:hAnsi="宋体" w:cs="宋体"/>
          <w:color w:val="auto"/>
          <w:szCs w:val="21"/>
        </w:rPr>
      </w:pPr>
      <w:r>
        <w:rPr>
          <w:rFonts w:hint="eastAsia" w:ascii="宋体" w:hAnsi="宋体" w:cs="宋体"/>
          <w:color w:val="auto"/>
          <w:szCs w:val="21"/>
        </w:rPr>
        <w:t>9.3 材料、工程设备和工程的试验和检验</w:t>
      </w:r>
    </w:p>
    <w:p>
      <w:pPr>
        <w:spacing w:line="360" w:lineRule="exact"/>
        <w:ind w:firstLine="420" w:firstLineChars="200"/>
        <w:rPr>
          <w:rFonts w:ascii="宋体" w:hAnsi="宋体" w:cs="宋体"/>
          <w:color w:val="auto"/>
          <w:szCs w:val="21"/>
        </w:rPr>
      </w:pPr>
      <w:r>
        <w:rPr>
          <w:rFonts w:hint="eastAsia" w:ascii="宋体" w:hAnsi="宋体" w:cs="宋体"/>
          <w:color w:val="auto"/>
          <w:szCs w:val="21"/>
        </w:rPr>
        <w:t>材料、设备和工程的试验和检验的费用：</w:t>
      </w:r>
    </w:p>
    <w:p>
      <w:pPr>
        <w:spacing w:line="360" w:lineRule="exact"/>
        <w:ind w:firstLine="420" w:firstLineChars="200"/>
        <w:rPr>
          <w:rFonts w:ascii="宋体" w:hAnsi="宋体" w:cs="宋体"/>
          <w:color w:val="auto"/>
          <w:szCs w:val="21"/>
          <w:u w:val="single"/>
        </w:rPr>
      </w:pPr>
      <w:r>
        <w:rPr>
          <w:rFonts w:hint="eastAsia" w:ascii="宋体" w:hAnsi="宋体" w:cs="宋体"/>
          <w:color w:val="auto"/>
          <w:szCs w:val="21"/>
          <w:u w:val="single"/>
        </w:rPr>
        <w:t>（1）材料、设备和工程的试验按《建设工程质量管理条例》、《房屋建筑工程和市政基础设施工程实行见证取样和送检的规定》、《浙江省房屋建筑和市政基础设施工程质量检测管理实施办法》等及工程所在地有关工程质量检测的规定实施。</w:t>
      </w:r>
    </w:p>
    <w:p>
      <w:pPr>
        <w:spacing w:line="360" w:lineRule="exact"/>
        <w:ind w:firstLine="420" w:firstLineChars="200"/>
        <w:rPr>
          <w:rFonts w:ascii="宋体" w:hAnsi="宋体" w:cs="宋体"/>
          <w:color w:val="auto"/>
          <w:szCs w:val="21"/>
          <w:u w:val="single"/>
        </w:rPr>
      </w:pPr>
      <w:r>
        <w:rPr>
          <w:rFonts w:hint="eastAsia" w:ascii="宋体" w:hAnsi="宋体" w:cs="宋体"/>
          <w:color w:val="auto"/>
          <w:szCs w:val="21"/>
          <w:u w:val="single"/>
        </w:rPr>
        <w:t>（2）对建筑材料、构件和建筑安装物进行一般鉴定、检查所发生的费用，包括建设工程质量见证取样检测费、建筑施工企业配合检测及自设试验室进行试验所耗用的材料和化学药品等费用由承包人承担；专项检测试验费、新结构、新材料、构件破坏性试验及其他特殊要求检测试验等检测试验费由发包人承担。</w:t>
      </w:r>
    </w:p>
    <w:p>
      <w:pPr>
        <w:spacing w:line="360" w:lineRule="exact"/>
        <w:ind w:firstLine="420" w:firstLineChars="200"/>
        <w:rPr>
          <w:rFonts w:ascii="宋体" w:hAnsi="宋体" w:cs="宋体"/>
          <w:color w:val="auto"/>
          <w:szCs w:val="21"/>
          <w:u w:val="single"/>
        </w:rPr>
      </w:pPr>
      <w:r>
        <w:rPr>
          <w:rFonts w:hint="eastAsia" w:ascii="宋体" w:hAnsi="宋体" w:cs="宋体"/>
          <w:color w:val="auto"/>
          <w:szCs w:val="21"/>
          <w:u w:val="single"/>
        </w:rPr>
        <w:t>（3）当发包人或监理人指示承包人为核实本工程某一部分或某种材料设备是否有缺陷时，承包人应按要求进行检（试）验。如果该检（试）验表明确有缺陷存在，则检（试）验和试样的费用，发包人供应材料设备的，由发包人承担；承包人采购材料设备的，由承包人承担。如果该检（试）验表明没有缺陷，则由发包人承担检（试）验和试样的费用。</w:t>
      </w:r>
    </w:p>
    <w:p>
      <w:pPr>
        <w:spacing w:line="360" w:lineRule="exact"/>
        <w:ind w:firstLine="420" w:firstLineChars="200"/>
        <w:rPr>
          <w:rFonts w:ascii="宋体" w:hAnsi="宋体" w:cs="宋体"/>
          <w:color w:val="auto"/>
          <w:szCs w:val="21"/>
          <w:u w:val="single"/>
        </w:rPr>
      </w:pPr>
      <w:r>
        <w:rPr>
          <w:rFonts w:hint="eastAsia" w:ascii="宋体" w:hAnsi="宋体" w:cs="宋体"/>
          <w:color w:val="auto"/>
          <w:szCs w:val="21"/>
          <w:u w:val="single"/>
        </w:rPr>
        <w:t>（4）当质量安全管理机构根据规范，要求发包人与承包人开展本工程某一部分质量实体或某项材料设备质量抽检，如地基基础工程检测、主体结构工程现场实体检测、建筑节能检验、空气检测等专项检测需要时，发包人与承包人应配合，按要求进行检（试）验，检测、恢复费用由发包人承担。如检测不合格，则由承包人承担本次及重新检测、恢复费用。</w:t>
      </w:r>
    </w:p>
    <w:p>
      <w:pPr>
        <w:spacing w:line="360" w:lineRule="exact"/>
        <w:ind w:firstLine="420" w:firstLineChars="200"/>
        <w:rPr>
          <w:rFonts w:ascii="宋体" w:hAnsi="宋体" w:cs="宋体"/>
          <w:color w:val="auto"/>
          <w:szCs w:val="21"/>
        </w:rPr>
      </w:pPr>
      <w:r>
        <w:rPr>
          <w:rFonts w:hint="eastAsia" w:ascii="宋体" w:hAnsi="宋体" w:cs="宋体"/>
          <w:color w:val="auto"/>
          <w:szCs w:val="21"/>
        </w:rPr>
        <w:t>9.4 现场工艺试验</w:t>
      </w:r>
    </w:p>
    <w:p>
      <w:pPr>
        <w:spacing w:line="360" w:lineRule="exact"/>
        <w:ind w:firstLine="420" w:firstLineChars="200"/>
        <w:rPr>
          <w:rFonts w:ascii="宋体" w:hAnsi="宋体" w:cs="宋体"/>
          <w:color w:val="auto"/>
          <w:szCs w:val="21"/>
        </w:rPr>
      </w:pPr>
      <w:r>
        <w:rPr>
          <w:rFonts w:hint="eastAsia" w:ascii="宋体" w:hAnsi="宋体" w:cs="宋体"/>
          <w:color w:val="auto"/>
          <w:szCs w:val="21"/>
        </w:rPr>
        <w:t>现场工艺试验的有关约定：</w:t>
      </w:r>
      <w:r>
        <w:rPr>
          <w:rFonts w:hint="eastAsia" w:ascii="宋体" w:hAnsi="宋体" w:cs="宋体"/>
          <w:color w:val="auto"/>
          <w:szCs w:val="21"/>
          <w:u w:val="single"/>
        </w:rPr>
        <w:t xml:space="preserve">              /                </w:t>
      </w:r>
      <w:r>
        <w:rPr>
          <w:rFonts w:hint="eastAsia" w:ascii="宋体" w:hAnsi="宋体" w:cs="宋体"/>
          <w:color w:val="auto"/>
          <w:szCs w:val="21"/>
        </w:rPr>
        <w:t>。</w:t>
      </w:r>
    </w:p>
    <w:bookmarkEnd w:id="276"/>
    <w:bookmarkEnd w:id="277"/>
    <w:bookmarkEnd w:id="278"/>
    <w:bookmarkEnd w:id="279"/>
    <w:bookmarkEnd w:id="280"/>
    <w:bookmarkEnd w:id="281"/>
    <w:bookmarkEnd w:id="282"/>
    <w:bookmarkEnd w:id="283"/>
    <w:p>
      <w:pPr>
        <w:keepNext/>
        <w:keepLines/>
        <w:spacing w:line="360" w:lineRule="exact"/>
        <w:ind w:left="422"/>
        <w:outlineLvl w:val="3"/>
        <w:rPr>
          <w:rFonts w:ascii="宋体" w:hAnsi="宋体" w:cs="宋体"/>
          <w:b/>
          <w:bCs/>
          <w:color w:val="auto"/>
          <w:szCs w:val="21"/>
        </w:rPr>
      </w:pPr>
      <w:bookmarkStart w:id="298" w:name="_Toc351203642"/>
      <w:r>
        <w:rPr>
          <w:rFonts w:hint="eastAsia" w:ascii="宋体" w:hAnsi="宋体" w:cs="宋体"/>
          <w:b/>
          <w:bCs/>
          <w:color w:val="auto"/>
          <w:szCs w:val="21"/>
        </w:rPr>
        <w:t>1</w:t>
      </w:r>
      <w:bookmarkEnd w:id="264"/>
      <w:bookmarkEnd w:id="265"/>
      <w:bookmarkEnd w:id="266"/>
      <w:bookmarkEnd w:id="267"/>
      <w:bookmarkEnd w:id="268"/>
      <w:bookmarkEnd w:id="269"/>
      <w:bookmarkEnd w:id="270"/>
      <w:bookmarkEnd w:id="271"/>
      <w:bookmarkEnd w:id="272"/>
      <w:bookmarkEnd w:id="273"/>
      <w:bookmarkEnd w:id="274"/>
      <w:bookmarkEnd w:id="275"/>
      <w:bookmarkStart w:id="299" w:name="_Toc300934989"/>
      <w:bookmarkStart w:id="300" w:name="_Toc297120493"/>
      <w:bookmarkStart w:id="301" w:name="_Toc297123540"/>
      <w:bookmarkStart w:id="302" w:name="_Toc303539146"/>
      <w:bookmarkStart w:id="303" w:name="_Toc296503193"/>
      <w:bookmarkStart w:id="304" w:name="_Toc297048379"/>
      <w:bookmarkStart w:id="305" w:name="_Toc304295566"/>
      <w:bookmarkStart w:id="306" w:name="_Toc296944532"/>
      <w:bookmarkStart w:id="307" w:name="_Toc292559398"/>
      <w:bookmarkStart w:id="308" w:name="_Toc296346694"/>
      <w:bookmarkStart w:id="309" w:name="_Toc297216199"/>
      <w:bookmarkStart w:id="310" w:name="_Toc296891021"/>
      <w:bookmarkStart w:id="311" w:name="_Toc296347192"/>
      <w:bookmarkStart w:id="312" w:name="_Toc296891233"/>
      <w:bookmarkStart w:id="313" w:name="_Toc292559903"/>
      <w:bookmarkStart w:id="314" w:name="_Toc312677499"/>
      <w:bookmarkStart w:id="315" w:name="_Toc312678025"/>
      <w:bookmarkStart w:id="316" w:name="_Toc267251433"/>
      <w:bookmarkStart w:id="317" w:name="_Toc267251440"/>
      <w:bookmarkStart w:id="318" w:name="_Toc267251435"/>
      <w:bookmarkStart w:id="319" w:name="_Toc267251439"/>
      <w:bookmarkStart w:id="320" w:name="_Toc267251437"/>
      <w:bookmarkStart w:id="321" w:name="_Toc267251441"/>
      <w:bookmarkStart w:id="322" w:name="_Toc267251442"/>
      <w:r>
        <w:rPr>
          <w:rFonts w:hint="eastAsia" w:ascii="宋体" w:hAnsi="宋体" w:cs="宋体"/>
          <w:b/>
          <w:bCs/>
          <w:color w:val="auto"/>
          <w:szCs w:val="21"/>
        </w:rPr>
        <w:t>0. 变更</w:t>
      </w:r>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p>
    <w:bookmarkEnd w:id="314"/>
    <w:bookmarkEnd w:id="315"/>
    <w:p>
      <w:pPr>
        <w:autoSpaceDE w:val="0"/>
        <w:autoSpaceDN w:val="0"/>
        <w:adjustRightInd w:val="0"/>
        <w:spacing w:line="360" w:lineRule="exact"/>
        <w:ind w:firstLine="420" w:firstLineChars="200"/>
        <w:rPr>
          <w:rFonts w:ascii="宋体" w:hAnsi="宋体" w:cs="宋体"/>
          <w:color w:val="auto"/>
          <w:szCs w:val="21"/>
        </w:rPr>
      </w:pPr>
      <w:r>
        <w:rPr>
          <w:rFonts w:hint="eastAsia" w:ascii="宋体" w:hAnsi="宋体" w:cs="宋体"/>
          <w:color w:val="auto"/>
          <w:szCs w:val="21"/>
        </w:rPr>
        <w:t>1</w:t>
      </w:r>
      <w:bookmarkStart w:id="323" w:name="_Toc296944533"/>
      <w:bookmarkStart w:id="324" w:name="_Toc292559904"/>
      <w:bookmarkStart w:id="325" w:name="_Toc292559399"/>
      <w:bookmarkStart w:id="326" w:name="_Toc304295567"/>
      <w:bookmarkStart w:id="327" w:name="_Toc296891234"/>
      <w:bookmarkStart w:id="328" w:name="_Toc312677500"/>
      <w:bookmarkStart w:id="329" w:name="_Toc297120494"/>
      <w:bookmarkStart w:id="330" w:name="_Toc303539147"/>
      <w:bookmarkStart w:id="331" w:name="_Toc297048380"/>
      <w:bookmarkStart w:id="332" w:name="_Toc296347193"/>
      <w:bookmarkStart w:id="333" w:name="_Toc312678026"/>
      <w:bookmarkStart w:id="334" w:name="_Toc296891022"/>
      <w:bookmarkStart w:id="335" w:name="_Toc297123541"/>
      <w:bookmarkStart w:id="336" w:name="_Toc300934990"/>
      <w:bookmarkStart w:id="337" w:name="_Toc296503194"/>
      <w:bookmarkStart w:id="338" w:name="_Toc296346695"/>
      <w:bookmarkStart w:id="339" w:name="_Toc297216200"/>
      <w:r>
        <w:rPr>
          <w:rFonts w:hint="eastAsia" w:ascii="宋体" w:hAnsi="宋体" w:cs="宋体"/>
          <w:color w:val="auto"/>
          <w:szCs w:val="21"/>
        </w:rPr>
        <w:t>0.1变更的范围</w:t>
      </w:r>
    </w:p>
    <w:p>
      <w:pPr>
        <w:autoSpaceDE w:val="0"/>
        <w:autoSpaceDN w:val="0"/>
        <w:adjustRightInd w:val="0"/>
        <w:spacing w:line="360" w:lineRule="exact"/>
        <w:ind w:firstLine="420" w:firstLineChars="200"/>
        <w:rPr>
          <w:rFonts w:ascii="宋体" w:hAnsi="宋体" w:cs="宋体"/>
          <w:color w:val="auto"/>
          <w:szCs w:val="21"/>
        </w:rPr>
      </w:pPr>
      <w:r>
        <w:rPr>
          <w:rFonts w:hint="eastAsia" w:ascii="宋体" w:hAnsi="宋体" w:cs="宋体"/>
          <w:color w:val="auto"/>
          <w:szCs w:val="21"/>
        </w:rPr>
        <w:t>关于变更的范围的约定：</w:t>
      </w:r>
      <w:r>
        <w:rPr>
          <w:rFonts w:hint="eastAsia" w:ascii="宋体" w:hAnsi="宋体" w:cs="宋体"/>
          <w:color w:val="auto"/>
          <w:szCs w:val="21"/>
          <w:u w:val="single"/>
        </w:rPr>
        <w:t>按通用合同条款。工程变更引起工程量的减少或增加，承包人不得因此拒绝施工。</w:t>
      </w:r>
    </w:p>
    <w:p>
      <w:pPr>
        <w:autoSpaceDE w:val="0"/>
        <w:autoSpaceDN w:val="0"/>
        <w:adjustRightInd w:val="0"/>
        <w:spacing w:line="360" w:lineRule="exact"/>
        <w:ind w:firstLine="420" w:firstLineChars="200"/>
        <w:rPr>
          <w:rFonts w:ascii="宋体" w:hAnsi="宋体" w:cs="宋体"/>
          <w:color w:val="auto"/>
          <w:szCs w:val="21"/>
        </w:rPr>
      </w:pPr>
      <w:r>
        <w:rPr>
          <w:rFonts w:hint="eastAsia" w:ascii="宋体" w:hAnsi="宋体" w:cs="宋体"/>
          <w:color w:val="auto"/>
          <w:szCs w:val="21"/>
        </w:rPr>
        <w:t>10.4 变更估价</w:t>
      </w:r>
    </w:p>
    <w:p>
      <w:pPr>
        <w:autoSpaceDE w:val="0"/>
        <w:autoSpaceDN w:val="0"/>
        <w:adjustRightInd w:val="0"/>
        <w:spacing w:line="360" w:lineRule="exact"/>
        <w:ind w:firstLine="420" w:firstLineChars="200"/>
        <w:rPr>
          <w:rFonts w:ascii="宋体" w:hAnsi="宋体" w:cs="宋体"/>
          <w:color w:val="auto"/>
          <w:szCs w:val="21"/>
        </w:rPr>
      </w:pPr>
      <w:r>
        <w:rPr>
          <w:rFonts w:hint="eastAsia" w:ascii="宋体" w:hAnsi="宋体" w:cs="宋体"/>
          <w:color w:val="auto"/>
          <w:szCs w:val="21"/>
        </w:rPr>
        <w:t>10.4.1 变更估价原则</w:t>
      </w:r>
    </w:p>
    <w:p>
      <w:pPr>
        <w:autoSpaceDE w:val="0"/>
        <w:autoSpaceDN w:val="0"/>
        <w:adjustRightInd w:val="0"/>
        <w:spacing w:line="360" w:lineRule="exact"/>
        <w:ind w:firstLine="420" w:firstLineChars="200"/>
        <w:rPr>
          <w:rFonts w:ascii="宋体" w:hAnsi="宋体" w:cs="宋体"/>
          <w:color w:val="auto"/>
          <w:szCs w:val="21"/>
          <w:u w:val="single"/>
        </w:rPr>
      </w:pPr>
      <w:r>
        <w:rPr>
          <w:rFonts w:hint="eastAsia" w:ascii="宋体" w:hAnsi="宋体" w:cs="宋体"/>
          <w:color w:val="auto"/>
          <w:szCs w:val="21"/>
        </w:rPr>
        <w:t xml:space="preserve">关于变更估价的约定: </w:t>
      </w:r>
    </w:p>
    <w:p>
      <w:pPr>
        <w:spacing w:line="380" w:lineRule="exact"/>
        <w:ind w:firstLine="420" w:firstLineChars="200"/>
        <w:rPr>
          <w:rFonts w:ascii="宋体" w:hAnsi="宋体" w:cs="宋体"/>
          <w:color w:val="auto"/>
          <w:szCs w:val="21"/>
          <w:u w:val="single"/>
        </w:rPr>
      </w:pPr>
      <w:r>
        <w:rPr>
          <w:rFonts w:hint="eastAsia" w:ascii="宋体" w:hAnsi="宋体" w:cs="宋体"/>
          <w:color w:val="auto"/>
          <w:szCs w:val="21"/>
          <w:u w:val="single"/>
        </w:rPr>
        <w:t>（1）变更后项目与投标人已标价工程量清单有相同项目的，按照相同项目综合单价确定。如该综合单价异常，则投标清单中合价金额占合同总价2%及以上的分部分项清单项目，其工程量增加超过本项目工程数量15%以上；或投标清单中合价金额占合同总价不到2%的分部分项清单项目，工程量增加超过本项目工程数量25%以上，该分部分项清单超过约定幅度外部分工程量的综合单价按专用条款10.4.1（2）（3）（4）条约定调整，工程量减少按投标综合单价计算，不调整综合单价。</w:t>
      </w:r>
    </w:p>
    <w:p>
      <w:pPr>
        <w:spacing w:line="380" w:lineRule="exact"/>
        <w:ind w:firstLine="420" w:firstLineChars="200"/>
        <w:rPr>
          <w:rFonts w:ascii="宋体" w:hAnsi="宋体" w:cs="宋体"/>
          <w:color w:val="auto"/>
          <w:szCs w:val="21"/>
          <w:u w:val="single"/>
        </w:rPr>
      </w:pPr>
      <w:r>
        <w:rPr>
          <w:rFonts w:hint="eastAsia" w:ascii="宋体" w:hAnsi="宋体" w:cs="宋体"/>
          <w:color w:val="auto"/>
          <w:szCs w:val="21"/>
          <w:u w:val="single"/>
        </w:rPr>
        <w:t>综合单价异常是指：投标综合单价与本项目招标控制价（预算审核价）编制依据计算的综合单价偏差±30%以上。</w:t>
      </w:r>
    </w:p>
    <w:p>
      <w:pPr>
        <w:spacing w:line="380" w:lineRule="exact"/>
        <w:ind w:firstLine="420" w:firstLineChars="200"/>
        <w:rPr>
          <w:rFonts w:ascii="宋体" w:hAnsi="宋体" w:cs="宋体"/>
          <w:color w:val="auto"/>
          <w:szCs w:val="21"/>
          <w:u w:val="single"/>
        </w:rPr>
      </w:pPr>
      <w:r>
        <w:rPr>
          <w:rFonts w:hint="eastAsia" w:ascii="宋体" w:hAnsi="宋体" w:cs="宋体"/>
          <w:color w:val="auto"/>
          <w:szCs w:val="21"/>
          <w:u w:val="single"/>
        </w:rPr>
        <w:t>（2）变更后项目与投标人已标价工程量清单中没有适用的综合单价，但有类似的工程项目综合单价，承包人可参照类似工程项目综合单价计算，并报发包人确定。</w:t>
      </w:r>
    </w:p>
    <w:p>
      <w:pPr>
        <w:spacing w:line="380" w:lineRule="exact"/>
        <w:ind w:firstLine="420" w:firstLineChars="200"/>
        <w:rPr>
          <w:rFonts w:ascii="宋体" w:hAnsi="宋体" w:cs="宋体"/>
          <w:color w:val="auto"/>
          <w:szCs w:val="21"/>
          <w:u w:val="single"/>
        </w:rPr>
      </w:pPr>
      <w:r>
        <w:rPr>
          <w:rFonts w:hint="eastAsia" w:ascii="宋体" w:hAnsi="宋体" w:cs="宋体"/>
          <w:color w:val="auto"/>
          <w:szCs w:val="21"/>
        </w:rPr>
        <w:t>a、</w:t>
      </w:r>
      <w:r>
        <w:rPr>
          <w:rFonts w:hint="eastAsia" w:ascii="宋体" w:hAnsi="宋体" w:cs="宋体"/>
          <w:color w:val="auto"/>
          <w:szCs w:val="21"/>
          <w:u w:val="single"/>
        </w:rPr>
        <w:t>某种材料（或半成品及成品）等级、标准变化的，清单组合子目不变，仅调整不同的材料市场价格之差；</w:t>
      </w:r>
    </w:p>
    <w:p>
      <w:pPr>
        <w:spacing w:line="380" w:lineRule="exact"/>
        <w:ind w:firstLine="420" w:firstLineChars="200"/>
        <w:rPr>
          <w:rFonts w:ascii="宋体" w:hAnsi="宋体" w:cs="宋体"/>
          <w:color w:val="auto"/>
          <w:szCs w:val="21"/>
          <w:u w:val="single"/>
        </w:rPr>
      </w:pPr>
      <w:r>
        <w:rPr>
          <w:rFonts w:hint="eastAsia" w:ascii="宋体" w:hAnsi="宋体" w:cs="宋体"/>
          <w:color w:val="auto"/>
          <w:szCs w:val="21"/>
        </w:rPr>
        <w:t>b、</w:t>
      </w:r>
      <w:r>
        <w:rPr>
          <w:rFonts w:hint="eastAsia" w:ascii="宋体" w:hAnsi="宋体" w:cs="宋体"/>
          <w:color w:val="auto"/>
          <w:szCs w:val="21"/>
          <w:u w:val="single"/>
        </w:rPr>
        <w:t>清单项目组合内容中某一个（或多个）定额子目发生变化，不影响其他特征及工程内容价格的，仅调整发生变化的定额子目价格。</w:t>
      </w:r>
    </w:p>
    <w:p>
      <w:pPr>
        <w:spacing w:line="380" w:lineRule="exact"/>
        <w:ind w:firstLine="420" w:firstLineChars="200"/>
        <w:rPr>
          <w:rFonts w:ascii="宋体" w:hAnsi="宋体" w:cs="宋体"/>
          <w:color w:val="auto"/>
          <w:szCs w:val="21"/>
          <w:u w:val="single"/>
        </w:rPr>
      </w:pPr>
      <w:r>
        <w:rPr>
          <w:rFonts w:hint="eastAsia" w:ascii="宋体" w:hAnsi="宋体" w:cs="宋体"/>
          <w:color w:val="auto"/>
          <w:szCs w:val="21"/>
        </w:rPr>
        <w:t>c、</w:t>
      </w:r>
      <w:r>
        <w:rPr>
          <w:rFonts w:hint="eastAsia" w:ascii="宋体" w:hAnsi="宋体" w:cs="宋体"/>
          <w:color w:val="auto"/>
          <w:szCs w:val="21"/>
          <w:u w:val="single"/>
        </w:rPr>
        <w:t>如该类似工程项目的综合单价异常，则不宜参照，按专用条款10.4.1（3）（4）款重新计算综合单价。</w:t>
      </w:r>
    </w:p>
    <w:p>
      <w:pPr>
        <w:spacing w:line="380" w:lineRule="exact"/>
        <w:ind w:firstLine="420" w:firstLineChars="200"/>
        <w:rPr>
          <w:rFonts w:ascii="宋体" w:hAnsi="宋体" w:cs="宋体"/>
          <w:color w:val="auto"/>
          <w:szCs w:val="21"/>
          <w:u w:val="single"/>
        </w:rPr>
      </w:pPr>
      <w:r>
        <w:rPr>
          <w:rFonts w:hint="eastAsia" w:ascii="宋体" w:hAnsi="宋体" w:cs="宋体"/>
          <w:color w:val="auto"/>
          <w:szCs w:val="21"/>
          <w:u w:val="single"/>
        </w:rPr>
        <w:t>（3）变更后项目与已标价工程量清单没有适用的综合单价，由承包人按招标控制价（或预算审核价）编制依据计算综合单价，乘以投标总报价与招标控制价（或预算审核价）下降幅度（即结算综合单价=按招标控制价（或预算审核价）编制依据计算的综合单价×投标总报价/招标控制价（或预算审核价））编制变更项目的综合单价，报发包人审核后确定。但确定综合单价时，合同中约定的人工、材料、机械可调整的内容，仍按合同约定调整;合同中未约定的，按施工期信息价（或签证价）确定。</w:t>
      </w:r>
    </w:p>
    <w:p>
      <w:pPr>
        <w:spacing w:line="380" w:lineRule="exact"/>
        <w:ind w:firstLine="420" w:firstLineChars="200"/>
        <w:rPr>
          <w:rFonts w:ascii="宋体" w:hAnsi="宋体" w:cs="宋体"/>
          <w:color w:val="auto"/>
          <w:szCs w:val="21"/>
          <w:u w:val="single"/>
        </w:rPr>
      </w:pPr>
      <w:r>
        <w:rPr>
          <w:rFonts w:hint="eastAsia" w:ascii="宋体" w:hAnsi="宋体" w:cs="宋体"/>
          <w:color w:val="auto"/>
          <w:szCs w:val="21"/>
          <w:u w:val="single"/>
        </w:rPr>
        <w:t>（4）如按以上编制依据缺项的内容，承包人应通过市场调查等手段提出单价，并报发包人确定后执行。</w:t>
      </w:r>
    </w:p>
    <w:p>
      <w:pPr>
        <w:autoSpaceDE w:val="0"/>
        <w:autoSpaceDN w:val="0"/>
        <w:adjustRightInd w:val="0"/>
        <w:spacing w:line="380" w:lineRule="exact"/>
        <w:ind w:firstLine="420" w:firstLineChars="200"/>
        <w:rPr>
          <w:rFonts w:ascii="宋体" w:hAnsi="宋体" w:cs="宋体"/>
          <w:bCs/>
          <w:color w:val="auto"/>
          <w:szCs w:val="21"/>
          <w:u w:val="single"/>
        </w:rPr>
      </w:pPr>
      <w:r>
        <w:rPr>
          <w:rFonts w:hint="eastAsia" w:ascii="宋体" w:hAnsi="宋体" w:cs="宋体"/>
          <w:bCs/>
          <w:color w:val="auto"/>
          <w:szCs w:val="21"/>
          <w:u w:val="single"/>
        </w:rPr>
        <w:t>（5）清单项目组合内容项目特征描述中，局部工程内容对应的工程数量变化，可仅调整计算变化部分的差价。</w:t>
      </w:r>
    </w:p>
    <w:p>
      <w:pPr>
        <w:pStyle w:val="4"/>
        <w:ind w:left="420"/>
        <w:rPr>
          <w:rFonts w:ascii="宋体" w:hAnsi="宋体" w:cs="宋体"/>
          <w:color w:val="auto"/>
        </w:rPr>
      </w:pPr>
      <w:r>
        <w:rPr>
          <w:rFonts w:hint="eastAsia" w:ascii="宋体" w:hAnsi="宋体" w:cs="宋体"/>
          <w:color w:val="auto"/>
        </w:rPr>
        <w:t>（6）上述单价按以下计算的综合优惠率进行优惠。</w:t>
      </w:r>
    </w:p>
    <w:p>
      <w:pPr>
        <w:pStyle w:val="4"/>
        <w:spacing w:after="0"/>
        <w:ind w:left="420" w:firstLine="525" w:firstLineChars="250"/>
        <w:rPr>
          <w:rFonts w:ascii="宋体" w:hAnsi="宋体" w:cs="宋体"/>
          <w:color w:val="auto"/>
        </w:rPr>
      </w:pPr>
      <w:r>
        <w:rPr>
          <w:rFonts w:hint="eastAsia" w:ascii="宋体" w:hAnsi="宋体" w:cs="宋体"/>
          <w:color w:val="auto"/>
        </w:rPr>
        <w:t>综合优惠率= [1-（投标人最终投标报价-安全文明施工费）/（本标段预算审核价-安全文明施工费）]×100%。</w:t>
      </w:r>
    </w:p>
    <w:p>
      <w:pPr>
        <w:autoSpaceDE w:val="0"/>
        <w:autoSpaceDN w:val="0"/>
        <w:adjustRightInd w:val="0"/>
        <w:spacing w:line="360" w:lineRule="exact"/>
        <w:ind w:firstLine="420" w:firstLineChars="200"/>
        <w:rPr>
          <w:rFonts w:ascii="宋体" w:hAnsi="宋体" w:cs="宋体"/>
          <w:color w:val="auto"/>
          <w:szCs w:val="21"/>
        </w:rPr>
      </w:pPr>
      <w:r>
        <w:rPr>
          <w:rFonts w:hint="eastAsia" w:ascii="宋体" w:hAnsi="宋体" w:cs="宋体"/>
          <w:color w:val="auto"/>
          <w:szCs w:val="21"/>
        </w:rPr>
        <w:t>10.4.2 变更估价程序</w:t>
      </w:r>
    </w:p>
    <w:p>
      <w:pPr>
        <w:autoSpaceDE w:val="0"/>
        <w:autoSpaceDN w:val="0"/>
        <w:adjustRightInd w:val="0"/>
        <w:spacing w:line="360" w:lineRule="exact"/>
        <w:ind w:firstLine="420" w:firstLineChars="200"/>
        <w:rPr>
          <w:rFonts w:ascii="宋体" w:hAnsi="宋体" w:cs="宋体"/>
          <w:color w:val="auto"/>
          <w:szCs w:val="21"/>
          <w:u w:val="single"/>
        </w:rPr>
      </w:pPr>
      <w:r>
        <w:rPr>
          <w:rFonts w:hint="eastAsia" w:ascii="宋体" w:hAnsi="宋体" w:cs="宋体"/>
          <w:color w:val="auto"/>
          <w:szCs w:val="21"/>
          <w:u w:val="single"/>
        </w:rPr>
        <w:t>承包人收到发包人、监理人、设计单位的变更指示后14日内向发包人提交变更估价申请。</w:t>
      </w:r>
    </w:p>
    <w:p>
      <w:pPr>
        <w:autoSpaceDE w:val="0"/>
        <w:autoSpaceDN w:val="0"/>
        <w:adjustRightInd w:val="0"/>
        <w:spacing w:line="360" w:lineRule="exact"/>
        <w:ind w:firstLine="420" w:firstLineChars="200"/>
        <w:rPr>
          <w:rFonts w:ascii="宋体" w:hAnsi="宋体" w:cs="宋体"/>
          <w:color w:val="auto"/>
          <w:szCs w:val="21"/>
          <w:u w:val="single"/>
        </w:rPr>
      </w:pPr>
      <w:r>
        <w:rPr>
          <w:rFonts w:hint="eastAsia" w:ascii="宋体" w:hAnsi="宋体" w:cs="宋体"/>
          <w:color w:val="auto"/>
          <w:szCs w:val="21"/>
          <w:u w:val="single"/>
        </w:rPr>
        <w:t>承包人提出工程变更、专项施工方案等变更应同时提交变更估价申请。</w:t>
      </w:r>
    </w:p>
    <w:p>
      <w:pPr>
        <w:autoSpaceDE w:val="0"/>
        <w:autoSpaceDN w:val="0"/>
        <w:adjustRightInd w:val="0"/>
        <w:spacing w:line="360" w:lineRule="exact"/>
        <w:ind w:firstLine="420" w:firstLineChars="200"/>
        <w:rPr>
          <w:rFonts w:ascii="宋体" w:hAnsi="宋体" w:cs="宋体"/>
          <w:color w:val="auto"/>
          <w:szCs w:val="21"/>
          <w:u w:val="single"/>
        </w:rPr>
      </w:pPr>
      <w:r>
        <w:rPr>
          <w:rFonts w:hint="eastAsia" w:ascii="宋体" w:hAnsi="宋体" w:cs="宋体"/>
          <w:color w:val="auto"/>
          <w:szCs w:val="21"/>
          <w:u w:val="single"/>
        </w:rPr>
        <w:t>承包人提交的变更估价申请，发包人和监理人应予以签收，并在14日内审批完毕。</w:t>
      </w:r>
    </w:p>
    <w:p>
      <w:pPr>
        <w:autoSpaceDE w:val="0"/>
        <w:autoSpaceDN w:val="0"/>
        <w:adjustRightInd w:val="0"/>
        <w:spacing w:line="360" w:lineRule="exact"/>
        <w:ind w:firstLine="422" w:firstLineChars="200"/>
        <w:rPr>
          <w:rFonts w:ascii="宋体" w:hAnsi="宋体" w:cs="宋体"/>
          <w:b/>
          <w:color w:val="auto"/>
          <w:szCs w:val="21"/>
          <w:u w:val="single"/>
        </w:rPr>
      </w:pPr>
      <w:r>
        <w:rPr>
          <w:rFonts w:hint="eastAsia" w:ascii="宋体" w:hAnsi="宋体" w:cs="宋体"/>
          <w:b/>
          <w:color w:val="auto"/>
          <w:szCs w:val="21"/>
          <w:u w:val="single"/>
        </w:rPr>
        <w:t>工程中凡涉及工程项目变更管理均严格按《关于进一步规范政府投资项目变更有关事项的通知》（三政办发【2023】4号）执行，具体方法详见三门县政府性投资项目工程变更操作手册。</w:t>
      </w:r>
    </w:p>
    <w:p>
      <w:pPr>
        <w:autoSpaceDE w:val="0"/>
        <w:autoSpaceDN w:val="0"/>
        <w:adjustRightInd w:val="0"/>
        <w:spacing w:line="360" w:lineRule="exact"/>
        <w:ind w:firstLine="420" w:firstLineChars="200"/>
        <w:rPr>
          <w:rFonts w:ascii="宋体" w:hAnsi="宋体" w:cs="宋体"/>
          <w:color w:val="auto"/>
          <w:szCs w:val="21"/>
        </w:rPr>
      </w:pPr>
      <w:r>
        <w:rPr>
          <w:rFonts w:hint="eastAsia" w:ascii="宋体" w:hAnsi="宋体" w:cs="宋体"/>
          <w:color w:val="auto"/>
          <w:szCs w:val="21"/>
        </w:rPr>
        <w:t>1</w:t>
      </w:r>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Start w:id="340" w:name="_Toc296347196"/>
      <w:bookmarkStart w:id="341" w:name="_Toc297123544"/>
      <w:bookmarkStart w:id="342" w:name="_Toc297048383"/>
      <w:bookmarkStart w:id="343" w:name="_Toc303539150"/>
      <w:bookmarkStart w:id="344" w:name="_Toc292559907"/>
      <w:bookmarkStart w:id="345" w:name="_Toc296891025"/>
      <w:bookmarkStart w:id="346" w:name="_Toc296891237"/>
      <w:bookmarkStart w:id="347" w:name="_Toc296346698"/>
      <w:bookmarkStart w:id="348" w:name="_Toc292559402"/>
      <w:bookmarkStart w:id="349" w:name="_Toc296944536"/>
      <w:bookmarkStart w:id="350" w:name="_Toc296503197"/>
      <w:bookmarkStart w:id="351" w:name="_Toc297216203"/>
      <w:bookmarkStart w:id="352" w:name="_Toc297120497"/>
      <w:bookmarkStart w:id="353" w:name="_Toc300934993"/>
      <w:bookmarkStart w:id="354" w:name="_Toc312677503"/>
      <w:bookmarkStart w:id="355" w:name="_Toc304295570"/>
      <w:bookmarkStart w:id="356" w:name="_Toc312678029"/>
      <w:r>
        <w:rPr>
          <w:rFonts w:hint="eastAsia" w:ascii="宋体" w:hAnsi="宋体" w:cs="宋体"/>
          <w:color w:val="auto"/>
          <w:szCs w:val="21"/>
        </w:rPr>
        <w:t>0.5承</w:t>
      </w:r>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Start w:id="357" w:name="_Toc292559913"/>
      <w:bookmarkStart w:id="358" w:name="_Toc297120503"/>
      <w:bookmarkStart w:id="359" w:name="_Toc296891243"/>
      <w:bookmarkStart w:id="360" w:name="_Toc296347202"/>
      <w:bookmarkStart w:id="361" w:name="_Toc303539151"/>
      <w:bookmarkStart w:id="362" w:name="_Toc296346704"/>
      <w:bookmarkStart w:id="363" w:name="_Toc296944542"/>
      <w:bookmarkStart w:id="364" w:name="_Toc297123545"/>
      <w:bookmarkStart w:id="365" w:name="_Toc300934994"/>
      <w:bookmarkStart w:id="366" w:name="_Toc296891031"/>
      <w:bookmarkStart w:id="367" w:name="_Toc292559408"/>
      <w:bookmarkStart w:id="368" w:name="_Toc297216204"/>
      <w:bookmarkStart w:id="369" w:name="_Toc297048389"/>
      <w:bookmarkStart w:id="370" w:name="_Toc296503203"/>
      <w:r>
        <w:rPr>
          <w:rFonts w:hint="eastAsia" w:ascii="宋体" w:hAnsi="宋体" w:cs="宋体"/>
          <w:color w:val="auto"/>
          <w:szCs w:val="21"/>
        </w:rPr>
        <w:t>包人的合理化建议</w:t>
      </w:r>
    </w:p>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p>
      <w:pPr>
        <w:autoSpaceDE w:val="0"/>
        <w:autoSpaceDN w:val="0"/>
        <w:adjustRightInd w:val="0"/>
        <w:spacing w:line="360" w:lineRule="exact"/>
        <w:ind w:firstLine="420" w:firstLineChars="200"/>
        <w:rPr>
          <w:rFonts w:ascii="宋体" w:hAnsi="宋体" w:cs="宋体"/>
          <w:color w:val="auto"/>
          <w:szCs w:val="21"/>
        </w:rPr>
      </w:pPr>
      <w:r>
        <w:rPr>
          <w:rFonts w:hint="eastAsia" w:ascii="宋体" w:hAnsi="宋体" w:cs="宋体"/>
          <w:color w:val="auto"/>
          <w:szCs w:val="21"/>
        </w:rPr>
        <w:t>监理人审查承包人合理化建议的期限：</w:t>
      </w:r>
      <w:r>
        <w:rPr>
          <w:rFonts w:hint="eastAsia" w:ascii="宋体" w:hAnsi="宋体" w:cs="宋体"/>
          <w:color w:val="auto"/>
          <w:szCs w:val="21"/>
          <w:u w:val="single"/>
        </w:rPr>
        <w:t xml:space="preserve"> 按通用条款执行  </w:t>
      </w:r>
      <w:r>
        <w:rPr>
          <w:rFonts w:hint="eastAsia" w:ascii="宋体" w:hAnsi="宋体" w:cs="宋体"/>
          <w:color w:val="auto"/>
          <w:szCs w:val="21"/>
        </w:rPr>
        <w:t>。</w:t>
      </w:r>
    </w:p>
    <w:p>
      <w:pPr>
        <w:autoSpaceDE w:val="0"/>
        <w:autoSpaceDN w:val="0"/>
        <w:adjustRightInd w:val="0"/>
        <w:spacing w:line="360" w:lineRule="exact"/>
        <w:ind w:firstLine="420" w:firstLineChars="200"/>
        <w:rPr>
          <w:rFonts w:ascii="宋体" w:hAnsi="宋体" w:cs="宋体"/>
          <w:color w:val="auto"/>
          <w:szCs w:val="21"/>
        </w:rPr>
      </w:pPr>
      <w:r>
        <w:rPr>
          <w:rFonts w:hint="eastAsia" w:ascii="宋体" w:hAnsi="宋体" w:cs="宋体"/>
          <w:color w:val="auto"/>
          <w:szCs w:val="21"/>
        </w:rPr>
        <w:t>发包人审批承包人合理化建议的期限：</w:t>
      </w:r>
      <w:r>
        <w:rPr>
          <w:rFonts w:hint="eastAsia" w:ascii="宋体" w:hAnsi="宋体" w:cs="宋体"/>
          <w:color w:val="auto"/>
          <w:szCs w:val="21"/>
          <w:u w:val="single"/>
        </w:rPr>
        <w:t xml:space="preserve">按通用条款执行   </w:t>
      </w:r>
      <w:r>
        <w:rPr>
          <w:rFonts w:hint="eastAsia" w:ascii="宋体" w:hAnsi="宋体" w:cs="宋体"/>
          <w:color w:val="auto"/>
          <w:szCs w:val="21"/>
        </w:rPr>
        <w:t>。</w:t>
      </w:r>
    </w:p>
    <w:p>
      <w:pPr>
        <w:autoSpaceDE w:val="0"/>
        <w:autoSpaceDN w:val="0"/>
        <w:adjustRightInd w:val="0"/>
        <w:spacing w:line="360" w:lineRule="exact"/>
        <w:ind w:firstLine="420" w:firstLineChars="200"/>
        <w:rPr>
          <w:rFonts w:ascii="宋体" w:hAnsi="宋体" w:cs="宋体"/>
          <w:color w:val="auto"/>
          <w:szCs w:val="21"/>
          <w:u w:val="single"/>
        </w:rPr>
      </w:pPr>
      <w:r>
        <w:rPr>
          <w:rFonts w:hint="eastAsia" w:ascii="宋体" w:hAnsi="宋体" w:cs="宋体"/>
          <w:color w:val="auto"/>
          <w:szCs w:val="21"/>
        </w:rPr>
        <w:t>承</w:t>
      </w:r>
      <w:bookmarkStart w:id="371" w:name="_Toc296346705"/>
      <w:bookmarkStart w:id="372" w:name="_Toc292559914"/>
      <w:bookmarkStart w:id="373" w:name="_Toc318581175"/>
      <w:bookmarkStart w:id="374" w:name="_Toc304295571"/>
      <w:bookmarkStart w:id="375" w:name="_Toc297048390"/>
      <w:bookmarkStart w:id="376" w:name="_Toc296891244"/>
      <w:bookmarkStart w:id="377" w:name="_Toc296347203"/>
      <w:bookmarkStart w:id="378" w:name="_Toc300934995"/>
      <w:bookmarkStart w:id="379" w:name="_Toc297123546"/>
      <w:bookmarkStart w:id="380" w:name="_Toc296503204"/>
      <w:bookmarkStart w:id="381" w:name="_Toc296891032"/>
      <w:bookmarkStart w:id="382" w:name="_Toc296944543"/>
      <w:bookmarkStart w:id="383" w:name="_Toc312677504"/>
      <w:bookmarkStart w:id="384" w:name="_Toc297120504"/>
      <w:bookmarkStart w:id="385" w:name="_Toc312678030"/>
      <w:bookmarkStart w:id="386" w:name="_Toc297216205"/>
      <w:bookmarkStart w:id="387" w:name="_Toc292559409"/>
      <w:bookmarkStart w:id="388" w:name="_Toc303539152"/>
      <w:r>
        <w:rPr>
          <w:rFonts w:hint="eastAsia" w:ascii="宋体" w:hAnsi="宋体" w:cs="宋体"/>
          <w:color w:val="auto"/>
          <w:szCs w:val="21"/>
        </w:rPr>
        <w:t>包人提出的合理化建议降低了合同价格或者提高了工程经济效益的奖励的方法和金额为：</w:t>
      </w:r>
      <w:r>
        <w:rPr>
          <w:rFonts w:hint="eastAsia" w:ascii="宋体" w:hAnsi="宋体" w:cs="宋体"/>
          <w:color w:val="auto"/>
          <w:szCs w:val="21"/>
          <w:u w:val="single"/>
        </w:rPr>
        <w:t xml:space="preserve">      </w:t>
      </w:r>
      <w:r>
        <w:rPr>
          <w:rFonts w:hint="eastAsia" w:ascii="宋体" w:hAnsi="宋体" w:cs="宋体"/>
          <w:color w:val="auto"/>
          <w:szCs w:val="21"/>
        </w:rPr>
        <w:t>。</w:t>
      </w:r>
    </w:p>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p>
      <w:pPr>
        <w:autoSpaceDE w:val="0"/>
        <w:autoSpaceDN w:val="0"/>
        <w:adjustRightInd w:val="0"/>
        <w:spacing w:line="360" w:lineRule="exact"/>
        <w:ind w:firstLine="420" w:firstLineChars="200"/>
        <w:rPr>
          <w:rFonts w:ascii="宋体" w:hAnsi="宋体" w:cs="宋体"/>
          <w:color w:val="auto"/>
          <w:szCs w:val="21"/>
        </w:rPr>
      </w:pPr>
      <w:r>
        <w:rPr>
          <w:rFonts w:hint="eastAsia" w:ascii="宋体" w:hAnsi="宋体" w:cs="宋体"/>
          <w:color w:val="auto"/>
          <w:szCs w:val="21"/>
        </w:rPr>
        <w:t>1</w:t>
      </w:r>
      <w:bookmarkStart w:id="389" w:name="_Toc300934997"/>
      <w:bookmarkStart w:id="390" w:name="_Toc292559404"/>
      <w:bookmarkStart w:id="391" w:name="_Toc297216207"/>
      <w:bookmarkStart w:id="392" w:name="_Toc296891239"/>
      <w:bookmarkStart w:id="393" w:name="_Toc304295574"/>
      <w:bookmarkStart w:id="394" w:name="_Toc296944538"/>
      <w:bookmarkStart w:id="395" w:name="_Toc312678033"/>
      <w:bookmarkStart w:id="396" w:name="_Toc303539154"/>
      <w:bookmarkStart w:id="397" w:name="_Toc292559909"/>
      <w:bookmarkStart w:id="398" w:name="_Toc297048385"/>
      <w:bookmarkStart w:id="399" w:name="_Toc297120499"/>
      <w:bookmarkStart w:id="400" w:name="_Toc297123548"/>
      <w:bookmarkStart w:id="401" w:name="_Toc296346700"/>
      <w:bookmarkStart w:id="402" w:name="_Toc296503199"/>
      <w:bookmarkStart w:id="403" w:name="_Toc296891027"/>
      <w:bookmarkStart w:id="404" w:name="_Toc296347198"/>
      <w:bookmarkStart w:id="405" w:name="_Toc312677507"/>
      <w:r>
        <w:rPr>
          <w:rFonts w:hint="eastAsia" w:ascii="宋体" w:hAnsi="宋体" w:cs="宋体"/>
          <w:color w:val="auto"/>
          <w:szCs w:val="21"/>
        </w:rPr>
        <w:t>0.7 暂估价</w:t>
      </w:r>
    </w:p>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p>
      <w:pPr>
        <w:autoSpaceDE w:val="0"/>
        <w:autoSpaceDN w:val="0"/>
        <w:adjustRightInd w:val="0"/>
        <w:spacing w:line="360" w:lineRule="exact"/>
        <w:ind w:firstLine="420" w:firstLineChars="200"/>
        <w:rPr>
          <w:rFonts w:ascii="宋体" w:hAnsi="宋体" w:cs="宋体"/>
          <w:color w:val="auto"/>
          <w:szCs w:val="21"/>
        </w:rPr>
      </w:pPr>
      <w:r>
        <w:rPr>
          <w:rFonts w:hint="eastAsia" w:ascii="宋体" w:hAnsi="宋体" w:cs="宋体"/>
          <w:color w:val="auto"/>
          <w:szCs w:val="21"/>
        </w:rPr>
        <w:t>暂</w:t>
      </w:r>
      <w:bookmarkStart w:id="406" w:name="_Toc312678034"/>
      <w:bookmarkStart w:id="407" w:name="_Toc318581176"/>
      <w:bookmarkStart w:id="408" w:name="_Toc312677508"/>
      <w:r>
        <w:rPr>
          <w:rFonts w:hint="eastAsia" w:ascii="宋体" w:hAnsi="宋体" w:cs="宋体"/>
          <w:color w:val="auto"/>
          <w:szCs w:val="21"/>
        </w:rPr>
        <w:t>估价材料和工程设备的明细详见附件11：《暂估价一览表》。</w:t>
      </w:r>
    </w:p>
    <w:bookmarkEnd w:id="406"/>
    <w:bookmarkEnd w:id="407"/>
    <w:bookmarkEnd w:id="408"/>
    <w:p>
      <w:pPr>
        <w:autoSpaceDE w:val="0"/>
        <w:autoSpaceDN w:val="0"/>
        <w:adjustRightInd w:val="0"/>
        <w:spacing w:line="360" w:lineRule="exact"/>
        <w:ind w:firstLine="420" w:firstLineChars="200"/>
        <w:rPr>
          <w:rFonts w:ascii="宋体" w:hAnsi="宋体" w:cs="宋体"/>
          <w:color w:val="auto"/>
          <w:szCs w:val="21"/>
        </w:rPr>
      </w:pPr>
      <w:r>
        <w:rPr>
          <w:rFonts w:hint="eastAsia" w:ascii="宋体" w:hAnsi="宋体" w:cs="宋体"/>
          <w:color w:val="auto"/>
          <w:szCs w:val="21"/>
        </w:rPr>
        <w:t>1</w:t>
      </w:r>
      <w:bookmarkStart w:id="409" w:name="_Toc312677509"/>
      <w:bookmarkStart w:id="410" w:name="_Toc318581177"/>
      <w:bookmarkStart w:id="411" w:name="_Toc312678035"/>
      <w:r>
        <w:rPr>
          <w:rFonts w:hint="eastAsia" w:ascii="宋体" w:hAnsi="宋体" w:cs="宋体"/>
          <w:color w:val="auto"/>
          <w:szCs w:val="21"/>
        </w:rPr>
        <w:t>0.7.1 依法必须招标的暂估价项目</w:t>
      </w:r>
    </w:p>
    <w:bookmarkEnd w:id="409"/>
    <w:bookmarkEnd w:id="410"/>
    <w:bookmarkEnd w:id="411"/>
    <w:p>
      <w:pPr>
        <w:autoSpaceDE w:val="0"/>
        <w:autoSpaceDN w:val="0"/>
        <w:adjustRightInd w:val="0"/>
        <w:spacing w:line="360" w:lineRule="exact"/>
        <w:ind w:firstLine="420" w:firstLineChars="200"/>
        <w:rPr>
          <w:rFonts w:ascii="宋体" w:hAnsi="宋体" w:cs="宋体"/>
          <w:color w:val="auto"/>
          <w:szCs w:val="21"/>
          <w:u w:val="single"/>
        </w:rPr>
      </w:pPr>
      <w:r>
        <w:rPr>
          <w:rFonts w:hint="eastAsia" w:ascii="宋体" w:hAnsi="宋体" w:cs="宋体"/>
          <w:color w:val="auto"/>
          <w:szCs w:val="21"/>
          <w:u w:val="single"/>
        </w:rPr>
        <w:t>无承包价（暂定价）或工程变更新增的单项材料、设备、专业分包工程估算价在（50）万元以上的（指可以向同一家供应商采购的同类材料总价），须由发、承包双方通过招标确定价格、供应商或分包人。承包人应按照施工进度计划，在招标工作启动前28天通知发包人，并提交暂估价招标方案和工作分工。与组织招标工作有关的费用由发包人承担。</w:t>
      </w:r>
    </w:p>
    <w:p>
      <w:pPr>
        <w:autoSpaceDE w:val="0"/>
        <w:autoSpaceDN w:val="0"/>
        <w:adjustRightInd w:val="0"/>
        <w:spacing w:line="360" w:lineRule="exact"/>
        <w:ind w:firstLine="420" w:firstLineChars="200"/>
        <w:rPr>
          <w:rFonts w:ascii="宋体" w:hAnsi="宋体" w:cs="宋体"/>
          <w:color w:val="auto"/>
          <w:szCs w:val="21"/>
        </w:rPr>
      </w:pPr>
      <w:r>
        <w:rPr>
          <w:rFonts w:hint="eastAsia" w:ascii="宋体" w:hAnsi="宋体" w:cs="宋体"/>
          <w:color w:val="auto"/>
          <w:szCs w:val="21"/>
        </w:rPr>
        <w:t>10.7.2 不属于依法必须招标的暂估价项目：</w:t>
      </w:r>
      <w:r>
        <w:rPr>
          <w:rFonts w:hint="eastAsia" w:ascii="宋体" w:hAnsi="宋体" w:cs="宋体"/>
          <w:color w:val="auto"/>
          <w:szCs w:val="21"/>
          <w:u w:val="single"/>
        </w:rPr>
        <w:t>按通用合同条款执行。</w:t>
      </w:r>
    </w:p>
    <w:p>
      <w:pPr>
        <w:autoSpaceDE w:val="0"/>
        <w:autoSpaceDN w:val="0"/>
        <w:adjustRightInd w:val="0"/>
        <w:spacing w:line="360" w:lineRule="exact"/>
        <w:ind w:firstLine="420" w:firstLineChars="200"/>
        <w:rPr>
          <w:rFonts w:ascii="宋体" w:hAnsi="宋体" w:cs="宋体"/>
          <w:color w:val="auto"/>
          <w:szCs w:val="21"/>
        </w:rPr>
      </w:pPr>
      <w:r>
        <w:rPr>
          <w:rFonts w:hint="eastAsia" w:ascii="宋体" w:hAnsi="宋体" w:cs="宋体"/>
          <w:color w:val="auto"/>
          <w:szCs w:val="21"/>
        </w:rPr>
        <w:t>第3种方式：承包人直接实施的暂估价项目</w:t>
      </w:r>
    </w:p>
    <w:p>
      <w:pPr>
        <w:autoSpaceDE w:val="0"/>
        <w:autoSpaceDN w:val="0"/>
        <w:adjustRightInd w:val="0"/>
        <w:spacing w:line="360" w:lineRule="exact"/>
        <w:ind w:firstLine="420" w:firstLineChars="200"/>
        <w:rPr>
          <w:rFonts w:ascii="宋体" w:hAnsi="宋体" w:cs="宋体"/>
          <w:color w:val="auto"/>
          <w:szCs w:val="21"/>
        </w:rPr>
      </w:pPr>
      <w:r>
        <w:rPr>
          <w:rFonts w:hint="eastAsia" w:ascii="宋体" w:hAnsi="宋体" w:cs="宋体"/>
          <w:color w:val="auto"/>
          <w:szCs w:val="21"/>
        </w:rPr>
        <w:t>承包人直接实施的暂估价项目的约定：</w:t>
      </w:r>
      <w:r>
        <w:rPr>
          <w:rFonts w:hint="eastAsia" w:ascii="宋体" w:hAnsi="宋体" w:cs="宋体"/>
          <w:color w:val="auto"/>
          <w:szCs w:val="21"/>
          <w:u w:val="single"/>
        </w:rPr>
        <w:t xml:space="preserve">    </w:t>
      </w:r>
      <w:r>
        <w:rPr>
          <w:rFonts w:hint="eastAsia" w:ascii="宋体" w:hAnsi="宋体" w:cs="宋体"/>
          <w:b/>
          <w:color w:val="auto"/>
          <w:szCs w:val="21"/>
          <w:u w:val="single"/>
        </w:rPr>
        <w:t>/</w:t>
      </w:r>
      <w:r>
        <w:rPr>
          <w:rFonts w:hint="eastAsia" w:ascii="宋体" w:hAnsi="宋体" w:cs="宋体"/>
          <w:color w:val="auto"/>
          <w:szCs w:val="21"/>
          <w:u w:val="single"/>
        </w:rPr>
        <w:t xml:space="preserve">    </w:t>
      </w:r>
      <w:r>
        <w:rPr>
          <w:rFonts w:hint="eastAsia" w:ascii="宋体" w:hAnsi="宋体" w:cs="宋体"/>
          <w:color w:val="auto"/>
          <w:szCs w:val="21"/>
        </w:rPr>
        <w:t>。</w:t>
      </w:r>
    </w:p>
    <w:p>
      <w:pPr>
        <w:spacing w:line="360" w:lineRule="exact"/>
        <w:ind w:firstLine="420" w:firstLineChars="200"/>
        <w:rPr>
          <w:rFonts w:ascii="宋体" w:hAnsi="宋体" w:cs="宋体"/>
          <w:color w:val="auto"/>
          <w:szCs w:val="21"/>
        </w:rPr>
      </w:pPr>
      <w:r>
        <w:rPr>
          <w:rFonts w:hint="eastAsia" w:ascii="宋体" w:hAnsi="宋体" w:cs="宋体"/>
          <w:color w:val="auto"/>
          <w:szCs w:val="21"/>
        </w:rPr>
        <w:t>10.7.4专业发包工程管理费</w:t>
      </w:r>
    </w:p>
    <w:p>
      <w:pPr>
        <w:spacing w:line="360" w:lineRule="exact"/>
        <w:ind w:firstLine="420" w:firstLineChars="200"/>
        <w:rPr>
          <w:rFonts w:ascii="宋体" w:hAnsi="宋体" w:cs="宋体"/>
          <w:color w:val="auto"/>
          <w:szCs w:val="21"/>
        </w:rPr>
      </w:pPr>
      <w:r>
        <w:rPr>
          <w:rFonts w:hint="eastAsia" w:ascii="宋体" w:hAnsi="宋体" w:cs="宋体"/>
          <w:color w:val="auto"/>
          <w:szCs w:val="21"/>
        </w:rPr>
        <w:t>发包人另行发包的专业工程，向承包人支付专业发包工程管理费（或称总承包服务费），本工程按</w:t>
      </w:r>
      <w:r>
        <w:rPr>
          <w:rFonts w:hint="eastAsia" w:ascii="宋体" w:hAnsi="宋体" w:cs="宋体"/>
          <w:color w:val="auto"/>
          <w:szCs w:val="21"/>
          <w:u w:val="single"/>
        </w:rPr>
        <w:t xml:space="preserve">  /   </w:t>
      </w:r>
      <w:r>
        <w:rPr>
          <w:rFonts w:hint="eastAsia" w:ascii="宋体" w:hAnsi="宋体" w:cs="宋体"/>
          <w:color w:val="auto"/>
          <w:szCs w:val="21"/>
        </w:rPr>
        <w:t>计算。</w:t>
      </w:r>
    </w:p>
    <w:p>
      <w:pPr>
        <w:spacing w:line="360" w:lineRule="exact"/>
        <w:ind w:firstLine="420" w:firstLineChars="200"/>
        <w:rPr>
          <w:rFonts w:ascii="宋体" w:hAnsi="宋体" w:cs="宋体"/>
          <w:color w:val="auto"/>
          <w:szCs w:val="21"/>
        </w:rPr>
      </w:pPr>
      <w:r>
        <w:rPr>
          <w:rFonts w:hint="eastAsia" w:ascii="宋体" w:hAnsi="宋体" w:cs="宋体"/>
          <w:color w:val="auto"/>
          <w:szCs w:val="21"/>
        </w:rPr>
        <w:t>需总承包人配合的具体事项：</w:t>
      </w:r>
      <w:r>
        <w:rPr>
          <w:rFonts w:hint="eastAsia" w:ascii="宋体" w:hAnsi="宋体" w:cs="宋体"/>
          <w:color w:val="auto"/>
          <w:szCs w:val="21"/>
          <w:u w:val="single"/>
        </w:rPr>
        <w:t xml:space="preserve">                                  </w:t>
      </w:r>
      <w:r>
        <w:rPr>
          <w:rFonts w:hint="eastAsia" w:ascii="宋体" w:hAnsi="宋体" w:cs="宋体"/>
          <w:color w:val="auto"/>
          <w:szCs w:val="21"/>
        </w:rPr>
        <w:t>。</w:t>
      </w:r>
    </w:p>
    <w:p>
      <w:pPr>
        <w:autoSpaceDE w:val="0"/>
        <w:autoSpaceDN w:val="0"/>
        <w:adjustRightInd w:val="0"/>
        <w:spacing w:line="360" w:lineRule="exact"/>
        <w:ind w:firstLine="420" w:firstLineChars="200"/>
        <w:rPr>
          <w:rFonts w:ascii="宋体" w:hAnsi="宋体" w:cs="宋体"/>
          <w:color w:val="auto"/>
          <w:szCs w:val="21"/>
        </w:rPr>
      </w:pPr>
      <w:r>
        <w:rPr>
          <w:rFonts w:hint="eastAsia" w:ascii="宋体" w:hAnsi="宋体" w:cs="宋体"/>
          <w:color w:val="auto"/>
          <w:szCs w:val="21"/>
        </w:rPr>
        <w:t>发包人另行发包的专业工程：</w:t>
      </w:r>
      <w:r>
        <w:rPr>
          <w:rFonts w:hint="eastAsia" w:ascii="宋体" w:hAnsi="宋体" w:cs="宋体"/>
          <w:color w:val="auto"/>
          <w:szCs w:val="21"/>
          <w:u w:val="single"/>
        </w:rPr>
        <w:t xml:space="preserve">                                  </w:t>
      </w:r>
      <w:r>
        <w:rPr>
          <w:rFonts w:hint="eastAsia" w:ascii="宋体" w:hAnsi="宋体" w:cs="宋体"/>
          <w:color w:val="auto"/>
          <w:szCs w:val="21"/>
        </w:rPr>
        <w:t>。</w:t>
      </w:r>
    </w:p>
    <w:p>
      <w:pPr>
        <w:autoSpaceDE w:val="0"/>
        <w:autoSpaceDN w:val="0"/>
        <w:adjustRightInd w:val="0"/>
        <w:spacing w:line="360" w:lineRule="exact"/>
        <w:ind w:firstLine="420" w:firstLineChars="200"/>
        <w:rPr>
          <w:rFonts w:ascii="宋体" w:hAnsi="宋体" w:cs="宋体"/>
          <w:color w:val="auto"/>
          <w:szCs w:val="21"/>
        </w:rPr>
      </w:pPr>
      <w:r>
        <w:rPr>
          <w:rFonts w:hint="eastAsia" w:ascii="宋体" w:hAnsi="宋体" w:cs="宋体"/>
          <w:color w:val="auto"/>
          <w:szCs w:val="21"/>
        </w:rPr>
        <w:t>10.8 暂列金额</w:t>
      </w:r>
    </w:p>
    <w:p>
      <w:pPr>
        <w:autoSpaceDE w:val="0"/>
        <w:autoSpaceDN w:val="0"/>
        <w:adjustRightInd w:val="0"/>
        <w:spacing w:line="360" w:lineRule="exact"/>
        <w:ind w:firstLine="420" w:firstLineChars="200"/>
        <w:rPr>
          <w:rFonts w:ascii="宋体" w:hAnsi="宋体" w:cs="宋体"/>
          <w:color w:val="auto"/>
          <w:szCs w:val="21"/>
        </w:rPr>
      </w:pPr>
      <w:r>
        <w:rPr>
          <w:rFonts w:hint="eastAsia" w:ascii="宋体" w:hAnsi="宋体" w:cs="宋体"/>
          <w:color w:val="auto"/>
          <w:szCs w:val="21"/>
        </w:rPr>
        <w:t>合同当事人关于暂列金额使用的约定：</w:t>
      </w:r>
      <w:r>
        <w:rPr>
          <w:rFonts w:hint="eastAsia" w:ascii="宋体" w:hAnsi="宋体" w:cs="宋体"/>
          <w:color w:val="auto"/>
          <w:szCs w:val="21"/>
          <w:u w:val="single"/>
        </w:rPr>
        <w:t xml:space="preserve">     由发包人签证后按实结算        </w:t>
      </w:r>
      <w:r>
        <w:rPr>
          <w:rFonts w:hint="eastAsia" w:ascii="宋体" w:hAnsi="宋体" w:cs="宋体"/>
          <w:color w:val="auto"/>
          <w:szCs w:val="21"/>
        </w:rPr>
        <w:t>。</w:t>
      </w:r>
    </w:p>
    <w:p>
      <w:pPr>
        <w:autoSpaceDE w:val="0"/>
        <w:autoSpaceDN w:val="0"/>
        <w:adjustRightInd w:val="0"/>
        <w:spacing w:line="360" w:lineRule="exact"/>
        <w:ind w:firstLine="420" w:firstLineChars="200"/>
        <w:rPr>
          <w:rFonts w:ascii="宋体" w:hAnsi="宋体" w:cs="宋体"/>
          <w:color w:val="auto"/>
          <w:szCs w:val="21"/>
          <w:u w:val="single"/>
        </w:rPr>
      </w:pPr>
      <w:r>
        <w:rPr>
          <w:rFonts w:hint="eastAsia" w:ascii="宋体" w:hAnsi="宋体" w:cs="宋体"/>
          <w:color w:val="auto"/>
          <w:szCs w:val="21"/>
        </w:rPr>
        <w:t>创标化工地增加费计算方法：</w:t>
      </w:r>
      <w:r>
        <w:rPr>
          <w:rFonts w:hint="eastAsia" w:ascii="宋体" w:hAnsi="宋体" w:cs="宋体"/>
          <w:color w:val="auto"/>
          <w:szCs w:val="21"/>
          <w:u w:val="single"/>
        </w:rPr>
        <w:t xml:space="preserve">      /         </w:t>
      </w:r>
      <w:r>
        <w:rPr>
          <w:rFonts w:hint="eastAsia" w:ascii="宋体" w:hAnsi="宋体" w:cs="宋体"/>
          <w:color w:val="auto"/>
          <w:szCs w:val="21"/>
        </w:rPr>
        <w:t>。</w:t>
      </w:r>
    </w:p>
    <w:p>
      <w:pPr>
        <w:autoSpaceDE w:val="0"/>
        <w:autoSpaceDN w:val="0"/>
        <w:adjustRightInd w:val="0"/>
        <w:spacing w:line="360" w:lineRule="exact"/>
        <w:ind w:firstLine="420" w:firstLineChars="200"/>
        <w:rPr>
          <w:rFonts w:ascii="宋体" w:hAnsi="宋体" w:cs="宋体"/>
          <w:color w:val="auto"/>
          <w:szCs w:val="21"/>
        </w:rPr>
      </w:pPr>
      <w:r>
        <w:rPr>
          <w:rFonts w:hint="eastAsia" w:ascii="宋体" w:hAnsi="宋体" w:cs="宋体"/>
          <w:color w:val="auto"/>
          <w:szCs w:val="21"/>
        </w:rPr>
        <w:t>创优质工程增加费计算方法：</w:t>
      </w:r>
      <w:r>
        <w:rPr>
          <w:rFonts w:hint="eastAsia" w:ascii="宋体" w:hAnsi="宋体" w:cs="宋体"/>
          <w:color w:val="auto"/>
          <w:szCs w:val="21"/>
          <w:u w:val="single"/>
        </w:rPr>
        <w:t xml:space="preserve">   /         </w:t>
      </w:r>
      <w:r>
        <w:rPr>
          <w:rFonts w:hint="eastAsia" w:ascii="宋体" w:hAnsi="宋体" w:cs="宋体"/>
          <w:color w:val="auto"/>
          <w:szCs w:val="21"/>
        </w:rPr>
        <w:t>。</w:t>
      </w:r>
    </w:p>
    <w:p>
      <w:pPr>
        <w:keepNext/>
        <w:keepLines/>
        <w:spacing w:line="360" w:lineRule="exact"/>
        <w:ind w:left="422"/>
        <w:outlineLvl w:val="3"/>
        <w:rPr>
          <w:rFonts w:ascii="宋体" w:hAnsi="宋体" w:cs="宋体"/>
          <w:b/>
          <w:bCs/>
          <w:color w:val="auto"/>
          <w:szCs w:val="21"/>
        </w:rPr>
      </w:pPr>
      <w:bookmarkStart w:id="412" w:name="_Toc351203643"/>
      <w:r>
        <w:rPr>
          <w:rFonts w:hint="eastAsia" w:ascii="宋体" w:hAnsi="宋体" w:cs="宋体"/>
          <w:b/>
          <w:bCs/>
          <w:color w:val="auto"/>
          <w:szCs w:val="21"/>
        </w:rPr>
        <w:t>11. 价格调整</w:t>
      </w:r>
      <w:bookmarkEnd w:id="412"/>
    </w:p>
    <w:p>
      <w:pPr>
        <w:spacing w:line="360" w:lineRule="exact"/>
        <w:ind w:firstLine="420" w:firstLineChars="200"/>
        <w:rPr>
          <w:rFonts w:ascii="宋体" w:hAnsi="宋体" w:cs="宋体"/>
          <w:color w:val="auto"/>
          <w:szCs w:val="21"/>
        </w:rPr>
      </w:pPr>
      <w:bookmarkStart w:id="413" w:name="_Toc297216209"/>
      <w:bookmarkStart w:id="414" w:name="_Toc312678039"/>
      <w:bookmarkStart w:id="415" w:name="_Toc292559406"/>
      <w:bookmarkStart w:id="416" w:name="_Toc292559911"/>
      <w:bookmarkStart w:id="417" w:name="_Toc296347200"/>
      <w:bookmarkStart w:id="418" w:name="_Toc296346702"/>
      <w:bookmarkStart w:id="419" w:name="_Toc296944540"/>
      <w:bookmarkStart w:id="420" w:name="_Toc296503201"/>
      <w:bookmarkStart w:id="421" w:name="_Toc296891241"/>
      <w:bookmarkStart w:id="422" w:name="_Toc297048387"/>
      <w:bookmarkStart w:id="423" w:name="_Toc297120501"/>
      <w:bookmarkStart w:id="424" w:name="_Toc300935000"/>
      <w:bookmarkStart w:id="425" w:name="_Toc304295577"/>
      <w:bookmarkStart w:id="426" w:name="_Toc297123550"/>
      <w:bookmarkStart w:id="427" w:name="_Toc303539157"/>
      <w:bookmarkStart w:id="428" w:name="_Toc296891029"/>
      <w:r>
        <w:rPr>
          <w:rFonts w:hint="eastAsia" w:ascii="宋体" w:hAnsi="宋体" w:cs="宋体"/>
          <w:color w:val="auto"/>
          <w:szCs w:val="21"/>
        </w:rPr>
        <w:t>11.1 市场价格波动引起的调整</w:t>
      </w:r>
    </w:p>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p>
      <w:pPr>
        <w:spacing w:line="360" w:lineRule="exact"/>
        <w:ind w:firstLine="420" w:firstLineChars="200"/>
        <w:rPr>
          <w:rFonts w:ascii="宋体" w:hAnsi="宋体" w:cs="宋体"/>
          <w:color w:val="auto"/>
          <w:szCs w:val="21"/>
          <w:u w:val="single"/>
        </w:rPr>
      </w:pPr>
      <w:r>
        <w:rPr>
          <w:rFonts w:hint="eastAsia" w:ascii="宋体" w:hAnsi="宋体" w:cs="宋体"/>
          <w:color w:val="auto"/>
          <w:szCs w:val="21"/>
        </w:rPr>
        <w:t>市场价格波动是否调整合同价格的约定：</w:t>
      </w:r>
      <w:r>
        <w:rPr>
          <w:rFonts w:hint="eastAsia" w:ascii="宋体" w:hAnsi="宋体" w:cs="宋体"/>
          <w:color w:val="auto"/>
          <w:szCs w:val="21"/>
          <w:u w:val="single"/>
        </w:rPr>
        <w:t>不予调整。</w:t>
      </w:r>
    </w:p>
    <w:p>
      <w:pPr>
        <w:spacing w:line="360" w:lineRule="exact"/>
        <w:ind w:firstLine="420" w:firstLineChars="200"/>
        <w:rPr>
          <w:rFonts w:ascii="宋体" w:hAnsi="宋体" w:cs="宋体"/>
          <w:color w:val="auto"/>
          <w:szCs w:val="21"/>
        </w:rPr>
      </w:pPr>
      <w:r>
        <w:rPr>
          <w:rFonts w:hint="eastAsia" w:ascii="宋体" w:hAnsi="宋体" w:cs="宋体"/>
          <w:color w:val="auto"/>
          <w:szCs w:val="21"/>
        </w:rPr>
        <w:t>因市场价格波动调整合同价格，采用以下第</w:t>
      </w:r>
      <w:r>
        <w:rPr>
          <w:rFonts w:hint="eastAsia" w:ascii="宋体" w:hAnsi="宋体" w:cs="宋体"/>
          <w:color w:val="auto"/>
          <w:szCs w:val="21"/>
          <w:u w:val="single"/>
        </w:rPr>
        <w:t xml:space="preserve">  / </w:t>
      </w:r>
      <w:r>
        <w:rPr>
          <w:rFonts w:hint="eastAsia" w:ascii="宋体" w:hAnsi="宋体" w:cs="宋体"/>
          <w:color w:val="auto"/>
          <w:szCs w:val="21"/>
        </w:rPr>
        <w:t>种方式对合同价格进行调整：</w:t>
      </w:r>
    </w:p>
    <w:p>
      <w:pPr>
        <w:spacing w:line="360" w:lineRule="exact"/>
        <w:ind w:firstLine="420" w:firstLineChars="200"/>
        <w:rPr>
          <w:rFonts w:ascii="宋体" w:hAnsi="宋体" w:cs="宋体"/>
          <w:color w:val="auto"/>
          <w:szCs w:val="21"/>
        </w:rPr>
      </w:pPr>
      <w:r>
        <w:rPr>
          <w:rFonts w:hint="eastAsia" w:ascii="宋体" w:hAnsi="宋体" w:cs="宋体"/>
          <w:color w:val="auto"/>
          <w:szCs w:val="21"/>
        </w:rPr>
        <w:t>第1种方式：采用价格指数进行价格调整。</w:t>
      </w:r>
    </w:p>
    <w:p>
      <w:pPr>
        <w:spacing w:line="360" w:lineRule="exact"/>
        <w:ind w:firstLine="420" w:firstLineChars="200"/>
        <w:rPr>
          <w:rFonts w:ascii="宋体" w:hAnsi="宋体" w:cs="宋体"/>
          <w:color w:val="auto"/>
          <w:szCs w:val="21"/>
        </w:rPr>
      </w:pPr>
      <w:r>
        <w:rPr>
          <w:rFonts w:hint="eastAsia" w:ascii="宋体" w:hAnsi="宋体" w:cs="宋体"/>
          <w:color w:val="auto"/>
          <w:szCs w:val="21"/>
        </w:rPr>
        <w:t>关于各可调因子、定值和变值权重，以及基本价格指数及其来源的约定：</w:t>
      </w:r>
      <w:r>
        <w:rPr>
          <w:rFonts w:hint="eastAsia" w:ascii="宋体" w:hAnsi="宋体" w:cs="宋体"/>
          <w:color w:val="auto"/>
          <w:szCs w:val="21"/>
          <w:u w:val="single"/>
        </w:rPr>
        <w:t xml:space="preserve">      /           </w:t>
      </w:r>
      <w:r>
        <w:rPr>
          <w:rFonts w:hint="eastAsia" w:ascii="宋体" w:hAnsi="宋体" w:cs="宋体"/>
          <w:color w:val="auto"/>
          <w:szCs w:val="21"/>
        </w:rPr>
        <w:t>；</w:t>
      </w:r>
    </w:p>
    <w:p>
      <w:pPr>
        <w:spacing w:line="360" w:lineRule="exact"/>
        <w:ind w:firstLine="420" w:firstLineChars="200"/>
        <w:rPr>
          <w:rFonts w:ascii="宋体" w:hAnsi="宋体" w:cs="宋体"/>
          <w:color w:val="auto"/>
          <w:szCs w:val="21"/>
        </w:rPr>
      </w:pPr>
      <w:r>
        <w:rPr>
          <w:rFonts w:hint="eastAsia" w:ascii="宋体" w:hAnsi="宋体" w:cs="宋体"/>
          <w:color w:val="auto"/>
          <w:szCs w:val="21"/>
        </w:rPr>
        <w:t>第2种方式：采用造价信息进行价格调整。</w:t>
      </w:r>
    </w:p>
    <w:p>
      <w:pPr>
        <w:spacing w:line="360" w:lineRule="exact"/>
        <w:ind w:firstLine="420" w:firstLineChars="200"/>
        <w:rPr>
          <w:rFonts w:ascii="宋体" w:hAnsi="宋体" w:cs="宋体"/>
          <w:color w:val="auto"/>
          <w:szCs w:val="21"/>
        </w:rPr>
      </w:pPr>
      <w:r>
        <w:rPr>
          <w:rFonts w:hint="eastAsia" w:ascii="宋体" w:hAnsi="宋体" w:cs="宋体"/>
          <w:color w:val="auto"/>
          <w:szCs w:val="21"/>
        </w:rPr>
        <w:t>（1）关于基准价格的约定：</w:t>
      </w:r>
      <w:r>
        <w:rPr>
          <w:rFonts w:hint="eastAsia" w:ascii="宋体" w:hAnsi="宋体" w:cs="宋体"/>
          <w:color w:val="auto"/>
          <w:szCs w:val="21"/>
          <w:u w:val="single"/>
        </w:rPr>
        <w:t>A1=编制招标控制价（或预算审核价）时所采用《台州造价（工程所在地）》对应月份的人工、材料价格</w:t>
      </w:r>
      <w:r>
        <w:rPr>
          <w:rFonts w:hint="eastAsia" w:ascii="宋体" w:hAnsi="宋体" w:cs="宋体"/>
          <w:color w:val="auto"/>
          <w:szCs w:val="21"/>
        </w:rPr>
        <w:t>。</w:t>
      </w:r>
    </w:p>
    <w:p>
      <w:pPr>
        <w:spacing w:line="360" w:lineRule="exact"/>
        <w:ind w:firstLine="420" w:firstLineChars="200"/>
        <w:rPr>
          <w:rFonts w:ascii="宋体" w:hAnsi="宋体" w:cs="宋体"/>
          <w:color w:val="auto"/>
          <w:szCs w:val="21"/>
        </w:rPr>
      </w:pPr>
      <w:r>
        <w:rPr>
          <w:rFonts w:hint="eastAsia" w:ascii="宋体" w:hAnsi="宋体" w:cs="宋体"/>
          <w:color w:val="auto"/>
          <w:szCs w:val="21"/>
        </w:rPr>
        <w:t>（2）市场价格约定：</w:t>
      </w:r>
    </w:p>
    <w:p>
      <w:pPr>
        <w:spacing w:line="360" w:lineRule="exact"/>
        <w:ind w:firstLine="420" w:firstLineChars="200"/>
        <w:rPr>
          <w:rFonts w:ascii="宋体" w:hAnsi="宋体" w:cs="宋体"/>
          <w:color w:val="auto"/>
          <w:szCs w:val="21"/>
          <w:u w:val="single"/>
        </w:rPr>
      </w:pPr>
      <w:r>
        <w:rPr>
          <w:rFonts w:hint="eastAsia" w:ascii="宋体" w:hAnsi="宋体" w:cs="宋体"/>
          <w:color w:val="auto"/>
          <w:szCs w:val="21"/>
          <w:u w:val="single"/>
        </w:rPr>
        <w:t>A2＝施工期（建构筑物主体施工期）对应《台州造价》（正刊）三门信息价所对应的材料（人工）信息价算术平均价。</w:t>
      </w:r>
    </w:p>
    <w:p>
      <w:pPr>
        <w:spacing w:line="360" w:lineRule="exact"/>
        <w:ind w:firstLine="420" w:firstLineChars="200"/>
        <w:rPr>
          <w:rFonts w:ascii="宋体" w:hAnsi="宋体" w:cs="宋体"/>
          <w:color w:val="auto"/>
          <w:szCs w:val="21"/>
        </w:rPr>
      </w:pPr>
      <w:r>
        <w:rPr>
          <w:rFonts w:hint="eastAsia" w:ascii="宋体" w:hAnsi="宋体" w:cs="宋体"/>
          <w:color w:val="auto"/>
          <w:szCs w:val="21"/>
        </w:rPr>
        <w:t>（3）调整方法</w:t>
      </w:r>
    </w:p>
    <w:p>
      <w:pPr>
        <w:spacing w:line="380" w:lineRule="exact"/>
        <w:ind w:firstLine="420" w:firstLineChars="200"/>
        <w:rPr>
          <w:rFonts w:ascii="宋体" w:hAnsi="宋体" w:cs="宋体"/>
          <w:color w:val="auto"/>
          <w:szCs w:val="21"/>
          <w:u w:val="single"/>
        </w:rPr>
      </w:pPr>
      <w:r>
        <w:rPr>
          <w:rFonts w:hint="eastAsia" w:ascii="宋体" w:hAnsi="宋体" w:cs="宋体"/>
          <w:color w:val="auto"/>
          <w:szCs w:val="21"/>
          <w:u w:val="single"/>
        </w:rPr>
        <w:t>a.当A2＞A1时，该材料（人工）结算单价按超出的金额调增，即该材料（人工）结算单价=承包人的投标单价+（A2－A1）；</w:t>
      </w:r>
    </w:p>
    <w:p>
      <w:pPr>
        <w:spacing w:line="380" w:lineRule="exact"/>
        <w:ind w:firstLine="420" w:firstLineChars="200"/>
        <w:rPr>
          <w:rFonts w:ascii="宋体" w:hAnsi="宋体" w:cs="宋体"/>
          <w:color w:val="auto"/>
          <w:szCs w:val="21"/>
          <w:u w:val="single"/>
        </w:rPr>
      </w:pPr>
      <w:r>
        <w:rPr>
          <w:rFonts w:hint="eastAsia" w:ascii="宋体" w:hAnsi="宋体" w:cs="宋体"/>
          <w:color w:val="auto"/>
          <w:szCs w:val="21"/>
          <w:u w:val="single"/>
        </w:rPr>
        <w:t>b.当A2＜A1时，该材料（人工）结算单价按低于的金额调减，即该材料（人工）结算单价=承包人的投标单价－（A1－A2）；</w:t>
      </w:r>
    </w:p>
    <w:p>
      <w:pPr>
        <w:spacing w:line="380" w:lineRule="exact"/>
        <w:ind w:firstLine="420" w:firstLineChars="200"/>
        <w:rPr>
          <w:rFonts w:ascii="宋体" w:hAnsi="宋体" w:cs="宋体"/>
          <w:color w:val="auto"/>
          <w:szCs w:val="21"/>
          <w:u w:val="single"/>
        </w:rPr>
      </w:pPr>
      <w:r>
        <w:rPr>
          <w:rFonts w:hint="eastAsia" w:ascii="宋体" w:hAnsi="宋体" w:cs="宋体"/>
          <w:color w:val="auto"/>
          <w:szCs w:val="21"/>
          <w:u w:val="single"/>
        </w:rPr>
        <w:t>c.当A2＝A1时，该材料（人工）结算单价不作调整。</w:t>
      </w:r>
    </w:p>
    <w:p>
      <w:pPr>
        <w:spacing w:line="360" w:lineRule="exact"/>
        <w:ind w:firstLine="420" w:firstLineChars="200"/>
        <w:rPr>
          <w:rFonts w:ascii="宋体" w:hAnsi="宋体" w:cs="宋体"/>
          <w:color w:val="auto"/>
          <w:szCs w:val="21"/>
        </w:rPr>
      </w:pPr>
      <w:r>
        <w:rPr>
          <w:rFonts w:hint="eastAsia" w:ascii="宋体" w:hAnsi="宋体" w:cs="宋体"/>
          <w:color w:val="auto"/>
          <w:szCs w:val="21"/>
        </w:rPr>
        <w:t>第3种方式：其他价格调整方式：</w:t>
      </w:r>
      <w:r>
        <w:rPr>
          <w:rFonts w:hint="eastAsia" w:ascii="宋体" w:hAnsi="宋体" w:cs="宋体"/>
          <w:color w:val="auto"/>
          <w:szCs w:val="21"/>
          <w:u w:val="single"/>
        </w:rPr>
        <w:t xml:space="preserve">        /            </w:t>
      </w:r>
      <w:r>
        <w:rPr>
          <w:rFonts w:hint="eastAsia" w:ascii="宋体" w:hAnsi="宋体" w:cs="宋体"/>
          <w:color w:val="auto"/>
          <w:szCs w:val="21"/>
        </w:rPr>
        <w:t>。</w:t>
      </w:r>
    </w:p>
    <w:p>
      <w:pPr>
        <w:spacing w:line="360" w:lineRule="exact"/>
        <w:ind w:firstLine="420" w:firstLineChars="200"/>
        <w:rPr>
          <w:rFonts w:ascii="宋体" w:hAnsi="宋体" w:cs="宋体"/>
          <w:color w:val="auto"/>
          <w:szCs w:val="21"/>
        </w:rPr>
      </w:pPr>
      <w:r>
        <w:rPr>
          <w:rFonts w:hint="eastAsia" w:ascii="宋体" w:hAnsi="宋体" w:cs="宋体"/>
          <w:color w:val="auto"/>
          <w:szCs w:val="21"/>
        </w:rPr>
        <w:t>11.2  法律变化引起的调整 ：</w:t>
      </w:r>
      <w:r>
        <w:rPr>
          <w:rFonts w:hint="eastAsia" w:ascii="宋体" w:hAnsi="宋体" w:cs="宋体"/>
          <w:color w:val="auto"/>
          <w:szCs w:val="21"/>
          <w:u w:val="single"/>
        </w:rPr>
        <w:t xml:space="preserve"> 基准日期以后变化由发包人承担，但由承包人原因导致工期延误时的法律变化引起合同价增加的由承包人承担，合同价下降的由发包人受益。</w:t>
      </w:r>
    </w:p>
    <w:bookmarkEnd w:id="316"/>
    <w:bookmarkEnd w:id="317"/>
    <w:bookmarkEnd w:id="318"/>
    <w:bookmarkEnd w:id="319"/>
    <w:bookmarkEnd w:id="320"/>
    <w:bookmarkEnd w:id="321"/>
    <w:p>
      <w:pPr>
        <w:keepNext/>
        <w:keepLines/>
        <w:spacing w:line="360" w:lineRule="exact"/>
        <w:ind w:left="422"/>
        <w:outlineLvl w:val="3"/>
        <w:rPr>
          <w:rFonts w:ascii="宋体" w:hAnsi="宋体" w:cs="宋体"/>
          <w:b/>
          <w:bCs/>
          <w:color w:val="auto"/>
          <w:szCs w:val="21"/>
        </w:rPr>
      </w:pPr>
      <w:bookmarkStart w:id="429" w:name="_Toc296891033"/>
      <w:bookmarkStart w:id="430" w:name="_Toc297048391"/>
      <w:bookmarkStart w:id="431" w:name="_Toc296891245"/>
      <w:bookmarkStart w:id="432" w:name="_Toc296944544"/>
      <w:bookmarkStart w:id="433" w:name="_Toc296347204"/>
      <w:bookmarkStart w:id="434" w:name="_Toc297120505"/>
      <w:bookmarkStart w:id="435" w:name="_Toc296346706"/>
      <w:bookmarkStart w:id="436" w:name="_Toc292559915"/>
      <w:bookmarkStart w:id="437" w:name="_Toc292559410"/>
      <w:bookmarkStart w:id="438" w:name="_Toc296503205"/>
      <w:bookmarkStart w:id="439" w:name="_Toc351203644"/>
      <w:bookmarkStart w:id="440" w:name="_Toc312678040"/>
      <w:bookmarkStart w:id="441" w:name="_Toc303539159"/>
      <w:bookmarkStart w:id="442" w:name="_Toc300935002"/>
      <w:bookmarkStart w:id="443" w:name="_Toc297123552"/>
      <w:bookmarkStart w:id="444" w:name="_Toc297216211"/>
      <w:bookmarkStart w:id="445" w:name="_Toc304295579"/>
      <w:r>
        <w:rPr>
          <w:rFonts w:hint="eastAsia" w:ascii="宋体" w:hAnsi="宋体" w:cs="宋体"/>
          <w:b/>
          <w:bCs/>
          <w:color w:val="auto"/>
          <w:szCs w:val="21"/>
        </w:rPr>
        <w:t xml:space="preserve">12. </w:t>
      </w:r>
      <w:bookmarkEnd w:id="429"/>
      <w:bookmarkEnd w:id="430"/>
      <w:bookmarkEnd w:id="431"/>
      <w:bookmarkEnd w:id="432"/>
      <w:bookmarkEnd w:id="433"/>
      <w:bookmarkEnd w:id="434"/>
      <w:bookmarkEnd w:id="435"/>
      <w:bookmarkEnd w:id="436"/>
      <w:bookmarkEnd w:id="437"/>
      <w:bookmarkEnd w:id="438"/>
      <w:r>
        <w:rPr>
          <w:rFonts w:hint="eastAsia" w:ascii="宋体" w:hAnsi="宋体" w:cs="宋体"/>
          <w:b/>
          <w:bCs/>
          <w:color w:val="auto"/>
          <w:szCs w:val="21"/>
        </w:rPr>
        <w:t>合同价格、计量与支付</w:t>
      </w:r>
      <w:bookmarkEnd w:id="439"/>
    </w:p>
    <w:bookmarkEnd w:id="440"/>
    <w:bookmarkEnd w:id="441"/>
    <w:bookmarkEnd w:id="442"/>
    <w:bookmarkEnd w:id="443"/>
    <w:bookmarkEnd w:id="444"/>
    <w:bookmarkEnd w:id="445"/>
    <w:p>
      <w:pPr>
        <w:spacing w:line="360" w:lineRule="exact"/>
        <w:ind w:firstLine="420" w:firstLineChars="200"/>
        <w:rPr>
          <w:rFonts w:ascii="宋体" w:hAnsi="宋体" w:cs="宋体"/>
          <w:color w:val="auto"/>
          <w:szCs w:val="21"/>
        </w:rPr>
      </w:pPr>
      <w:bookmarkStart w:id="446" w:name="_Toc292559916"/>
      <w:bookmarkStart w:id="447" w:name="_Toc292559411"/>
      <w:bookmarkStart w:id="448" w:name="_Toc267251461"/>
      <w:bookmarkStart w:id="449" w:name="_Toc297120506"/>
      <w:bookmarkStart w:id="450" w:name="_Toc296346707"/>
      <w:bookmarkStart w:id="451" w:name="_Toc297048392"/>
      <w:bookmarkStart w:id="452" w:name="_Toc296891246"/>
      <w:bookmarkStart w:id="453" w:name="_Toc296944545"/>
      <w:bookmarkStart w:id="454" w:name="_Toc296891034"/>
      <w:bookmarkStart w:id="455" w:name="_Toc296503206"/>
      <w:bookmarkStart w:id="456" w:name="_Toc296347205"/>
      <w:bookmarkStart w:id="457" w:name="_Toc304295580"/>
      <w:bookmarkStart w:id="458" w:name="_Toc312678041"/>
      <w:bookmarkStart w:id="459" w:name="_Toc297123553"/>
      <w:bookmarkStart w:id="460" w:name="_Toc297216212"/>
      <w:bookmarkStart w:id="461" w:name="_Toc303539160"/>
      <w:bookmarkStart w:id="462" w:name="_Toc300935003"/>
      <w:r>
        <w:rPr>
          <w:rFonts w:hint="eastAsia" w:ascii="宋体" w:hAnsi="宋体" w:cs="宋体"/>
          <w:color w:val="auto"/>
          <w:szCs w:val="21"/>
        </w:rPr>
        <w:t>12.1 合</w:t>
      </w:r>
      <w:bookmarkEnd w:id="446"/>
      <w:bookmarkEnd w:id="447"/>
      <w:bookmarkEnd w:id="448"/>
      <w:r>
        <w:rPr>
          <w:rFonts w:hint="eastAsia" w:ascii="宋体" w:hAnsi="宋体" w:cs="宋体"/>
          <w:color w:val="auto"/>
          <w:szCs w:val="21"/>
        </w:rPr>
        <w:t>同价</w:t>
      </w:r>
      <w:bookmarkEnd w:id="449"/>
      <w:bookmarkEnd w:id="450"/>
      <w:bookmarkEnd w:id="451"/>
      <w:bookmarkEnd w:id="452"/>
      <w:bookmarkEnd w:id="453"/>
      <w:bookmarkEnd w:id="454"/>
      <w:bookmarkEnd w:id="455"/>
      <w:bookmarkEnd w:id="456"/>
      <w:r>
        <w:rPr>
          <w:rFonts w:hint="eastAsia" w:ascii="宋体" w:hAnsi="宋体" w:cs="宋体"/>
          <w:color w:val="auto"/>
          <w:szCs w:val="21"/>
        </w:rPr>
        <w:t>格形式</w:t>
      </w:r>
    </w:p>
    <w:p>
      <w:pPr>
        <w:spacing w:line="360" w:lineRule="exact"/>
        <w:ind w:firstLine="420" w:firstLineChars="200"/>
        <w:rPr>
          <w:rFonts w:ascii="宋体" w:hAnsi="宋体" w:cs="宋体"/>
          <w:color w:val="auto"/>
          <w:szCs w:val="21"/>
        </w:rPr>
      </w:pPr>
      <w:r>
        <w:rPr>
          <w:rFonts w:hint="eastAsia" w:ascii="宋体" w:hAnsi="宋体" w:cs="宋体"/>
          <w:color w:val="auto"/>
          <w:szCs w:val="21"/>
        </w:rPr>
        <w:t>本合同价款采用第</w:t>
      </w:r>
      <w:r>
        <w:rPr>
          <w:rFonts w:hint="eastAsia" w:ascii="宋体" w:hAnsi="宋体" w:cs="宋体"/>
          <w:color w:val="auto"/>
          <w:szCs w:val="21"/>
          <w:u w:val="single"/>
        </w:rPr>
        <w:t xml:space="preserve">  1  </w:t>
      </w:r>
      <w:r>
        <w:rPr>
          <w:rFonts w:hint="eastAsia" w:ascii="宋体" w:hAnsi="宋体" w:cs="宋体"/>
          <w:color w:val="auto"/>
          <w:szCs w:val="21"/>
        </w:rPr>
        <w:t>种方式</w:t>
      </w:r>
      <w:r>
        <w:rPr>
          <w:rFonts w:hint="eastAsia" w:ascii="宋体" w:hAnsi="宋体" w:cs="宋体"/>
          <w:color w:val="auto"/>
          <w:szCs w:val="21"/>
          <w:u w:val="single"/>
        </w:rPr>
        <w:t xml:space="preserve">  单价合同   </w:t>
      </w:r>
      <w:r>
        <w:rPr>
          <w:rFonts w:hint="eastAsia" w:ascii="宋体" w:hAnsi="宋体" w:cs="宋体"/>
          <w:color w:val="auto"/>
          <w:szCs w:val="21"/>
        </w:rPr>
        <w:t>确定。</w:t>
      </w:r>
    </w:p>
    <w:bookmarkEnd w:id="457"/>
    <w:bookmarkEnd w:id="458"/>
    <w:bookmarkEnd w:id="459"/>
    <w:bookmarkEnd w:id="460"/>
    <w:bookmarkEnd w:id="461"/>
    <w:bookmarkEnd w:id="462"/>
    <w:p>
      <w:pPr>
        <w:spacing w:line="360" w:lineRule="exact"/>
        <w:ind w:firstLine="420" w:firstLineChars="200"/>
        <w:rPr>
          <w:rFonts w:ascii="宋体" w:hAnsi="宋体" w:cs="宋体"/>
          <w:color w:val="auto"/>
          <w:szCs w:val="21"/>
        </w:rPr>
      </w:pPr>
      <w:r>
        <w:rPr>
          <w:rFonts w:hint="eastAsia" w:ascii="宋体" w:hAnsi="宋体" w:cs="宋体"/>
          <w:color w:val="auto"/>
          <w:szCs w:val="21"/>
        </w:rPr>
        <w:t>1．单价合同。</w:t>
      </w:r>
    </w:p>
    <w:p>
      <w:pPr>
        <w:spacing w:line="360" w:lineRule="exact"/>
        <w:ind w:firstLine="420" w:firstLineChars="200"/>
        <w:rPr>
          <w:rFonts w:ascii="宋体" w:hAnsi="宋体" w:cs="宋体"/>
          <w:color w:val="auto"/>
          <w:szCs w:val="21"/>
        </w:rPr>
      </w:pPr>
      <w:r>
        <w:rPr>
          <w:rFonts w:hint="eastAsia" w:ascii="宋体" w:hAnsi="宋体" w:cs="宋体"/>
          <w:color w:val="auto"/>
          <w:szCs w:val="21"/>
        </w:rPr>
        <w:t>综合单价包含的风险范围：</w:t>
      </w:r>
    </w:p>
    <w:p>
      <w:pPr>
        <w:spacing w:line="360" w:lineRule="exact"/>
        <w:ind w:firstLine="420" w:firstLineChars="200"/>
        <w:rPr>
          <w:rFonts w:ascii="宋体" w:hAnsi="宋体" w:cs="宋体"/>
          <w:color w:val="auto"/>
          <w:szCs w:val="21"/>
          <w:u w:val="single"/>
        </w:rPr>
      </w:pPr>
      <w:r>
        <w:rPr>
          <w:rFonts w:hint="eastAsia" w:ascii="宋体" w:hAnsi="宋体" w:cs="宋体"/>
          <w:color w:val="auto"/>
          <w:szCs w:val="21"/>
          <w:u w:val="single"/>
        </w:rPr>
        <w:t>本工程结算价的计算方式同投标价。除风险范围以外约定的调整外，以下内容按承包人的投标承诺不作调整：</w:t>
      </w:r>
    </w:p>
    <w:p>
      <w:pPr>
        <w:spacing w:line="360" w:lineRule="exact"/>
        <w:ind w:firstLine="420" w:firstLineChars="200"/>
        <w:rPr>
          <w:rFonts w:ascii="宋体" w:hAnsi="宋体" w:cs="宋体"/>
          <w:color w:val="auto"/>
          <w:szCs w:val="21"/>
          <w:u w:val="single"/>
        </w:rPr>
      </w:pPr>
      <w:r>
        <w:rPr>
          <w:rFonts w:hint="eastAsia" w:ascii="宋体" w:hAnsi="宋体" w:cs="宋体"/>
          <w:color w:val="auto"/>
          <w:szCs w:val="21"/>
          <w:u w:val="single"/>
        </w:rPr>
        <w:t>（1）综合单价；</w:t>
      </w:r>
    </w:p>
    <w:p>
      <w:pPr>
        <w:spacing w:line="360" w:lineRule="exact"/>
        <w:ind w:firstLine="420" w:firstLineChars="200"/>
        <w:rPr>
          <w:rFonts w:ascii="宋体" w:hAnsi="宋体" w:cs="宋体"/>
          <w:color w:val="auto"/>
          <w:szCs w:val="21"/>
          <w:u w:val="single"/>
        </w:rPr>
      </w:pPr>
      <w:r>
        <w:rPr>
          <w:rFonts w:hint="eastAsia" w:ascii="宋体" w:hAnsi="宋体" w:cs="宋体"/>
          <w:color w:val="auto"/>
          <w:szCs w:val="21"/>
          <w:u w:val="single"/>
        </w:rPr>
        <w:t>（2）施工组织措施项目费的费项及费率；</w:t>
      </w:r>
    </w:p>
    <w:p>
      <w:pPr>
        <w:spacing w:line="360" w:lineRule="exact"/>
        <w:ind w:firstLine="420" w:firstLineChars="200"/>
        <w:rPr>
          <w:rFonts w:ascii="宋体" w:hAnsi="宋体" w:cs="宋体"/>
          <w:color w:val="auto"/>
          <w:szCs w:val="21"/>
          <w:u w:val="single"/>
        </w:rPr>
      </w:pPr>
      <w:r>
        <w:rPr>
          <w:rFonts w:hint="eastAsia" w:ascii="宋体" w:hAnsi="宋体" w:cs="宋体"/>
          <w:color w:val="auto"/>
          <w:szCs w:val="21"/>
          <w:u w:val="single"/>
        </w:rPr>
        <w:t>（3）规费费率、税金税率；</w:t>
      </w:r>
    </w:p>
    <w:p>
      <w:pPr>
        <w:spacing w:line="360" w:lineRule="exact"/>
        <w:ind w:firstLine="420" w:firstLineChars="200"/>
        <w:rPr>
          <w:rFonts w:ascii="宋体" w:hAnsi="宋体" w:cs="宋体"/>
          <w:color w:val="auto"/>
          <w:szCs w:val="21"/>
          <w:u w:val="single"/>
        </w:rPr>
      </w:pPr>
      <w:r>
        <w:rPr>
          <w:rFonts w:hint="eastAsia" w:ascii="宋体" w:hAnsi="宋体" w:cs="宋体"/>
          <w:color w:val="auto"/>
          <w:szCs w:val="21"/>
          <w:u w:val="single"/>
        </w:rPr>
        <w:t>（4）计日工单价：技术工200元/工日、普工150元/工日，工数经发包人签证；该项费用仅另计算税金；</w:t>
      </w:r>
    </w:p>
    <w:p>
      <w:pPr>
        <w:spacing w:line="360" w:lineRule="exact"/>
        <w:ind w:firstLine="420" w:firstLineChars="200"/>
        <w:rPr>
          <w:rFonts w:ascii="宋体" w:hAnsi="宋体" w:cs="宋体"/>
          <w:color w:val="auto"/>
          <w:szCs w:val="21"/>
          <w:u w:val="single"/>
        </w:rPr>
      </w:pPr>
      <w:r>
        <w:rPr>
          <w:rFonts w:hint="eastAsia" w:ascii="宋体" w:hAnsi="宋体" w:cs="宋体"/>
          <w:color w:val="auto"/>
          <w:szCs w:val="21"/>
          <w:u w:val="single"/>
        </w:rPr>
        <w:t>（5）以下可能发生的费用，已包含在合同价内，不再另行计取：</w:t>
      </w:r>
    </w:p>
    <w:p>
      <w:pPr>
        <w:autoSpaceDE w:val="0"/>
        <w:autoSpaceDN w:val="0"/>
        <w:spacing w:line="380" w:lineRule="exact"/>
        <w:ind w:firstLine="420" w:firstLineChars="200"/>
        <w:rPr>
          <w:rFonts w:ascii="宋体" w:hAnsi="宋体" w:cs="宋体"/>
          <w:color w:val="auto"/>
          <w:szCs w:val="21"/>
          <w:u w:val="single"/>
        </w:rPr>
      </w:pPr>
      <w:r>
        <w:rPr>
          <w:rFonts w:hint="eastAsia" w:ascii="宋体" w:hAnsi="宋体" w:cs="宋体"/>
          <w:color w:val="auto"/>
          <w:szCs w:val="21"/>
          <w:u w:val="single"/>
        </w:rPr>
        <w:t>a.因施工噪音、物体坠落、材料抛散而扰民及影响环境卫生、交通城管、现场文明和施工安全等问题而产生的费用，由承包人自行解决。因此，造成工期延长由承包人负责。如给发包人另行造成额外的经济损失，发包人可从承包人的工程款中扣回。</w:t>
      </w:r>
    </w:p>
    <w:p>
      <w:pPr>
        <w:autoSpaceDE w:val="0"/>
        <w:autoSpaceDN w:val="0"/>
        <w:spacing w:line="380" w:lineRule="exact"/>
        <w:ind w:firstLine="420" w:firstLineChars="200"/>
        <w:rPr>
          <w:rFonts w:ascii="宋体" w:hAnsi="宋体" w:cs="宋体"/>
          <w:color w:val="auto"/>
          <w:szCs w:val="21"/>
          <w:u w:val="single"/>
        </w:rPr>
      </w:pPr>
      <w:r>
        <w:rPr>
          <w:rFonts w:hint="eastAsia" w:ascii="宋体" w:hAnsi="宋体" w:cs="宋体"/>
          <w:color w:val="auto"/>
          <w:szCs w:val="21"/>
          <w:u w:val="single"/>
        </w:rPr>
        <w:t>b.实际施工中可能发生街道管理费、干扰费、环保费、占道押金等其它管理费。</w:t>
      </w:r>
    </w:p>
    <w:p>
      <w:pPr>
        <w:autoSpaceDE w:val="0"/>
        <w:autoSpaceDN w:val="0"/>
        <w:spacing w:line="380" w:lineRule="exact"/>
        <w:ind w:firstLine="420" w:firstLineChars="200"/>
        <w:rPr>
          <w:rFonts w:ascii="宋体" w:hAnsi="宋体" w:cs="宋体"/>
          <w:color w:val="auto"/>
          <w:szCs w:val="21"/>
          <w:u w:val="single"/>
        </w:rPr>
      </w:pPr>
      <w:r>
        <w:rPr>
          <w:rFonts w:hint="eastAsia" w:ascii="宋体" w:hAnsi="宋体" w:cs="宋体"/>
          <w:color w:val="auto"/>
          <w:szCs w:val="21"/>
          <w:u w:val="single"/>
        </w:rPr>
        <w:t>c.土方开挖及外运、处置及泥浆外运、处置按当地有关要求办理，费用包含在合同价内。</w:t>
      </w:r>
    </w:p>
    <w:p>
      <w:pPr>
        <w:widowControl/>
        <w:adjustRightInd w:val="0"/>
        <w:spacing w:line="380" w:lineRule="exact"/>
        <w:ind w:firstLine="420" w:firstLineChars="200"/>
        <w:rPr>
          <w:rFonts w:ascii="宋体" w:hAnsi="宋体" w:cs="宋体"/>
          <w:color w:val="auto"/>
          <w:szCs w:val="21"/>
          <w:u w:val="single"/>
        </w:rPr>
      </w:pPr>
      <w:r>
        <w:rPr>
          <w:rFonts w:hint="eastAsia" w:ascii="宋体" w:hAnsi="宋体" w:cs="宋体"/>
          <w:color w:val="auto"/>
          <w:szCs w:val="21"/>
          <w:u w:val="single"/>
        </w:rPr>
        <w:t xml:space="preserve">d. 泥浆运输单价包死，不管运距是否有变化，都不予调整。 </w:t>
      </w:r>
    </w:p>
    <w:p>
      <w:pPr>
        <w:widowControl/>
        <w:adjustRightInd w:val="0"/>
        <w:spacing w:line="380" w:lineRule="exact"/>
        <w:ind w:firstLine="420" w:firstLineChars="200"/>
        <w:rPr>
          <w:rFonts w:ascii="宋体" w:hAnsi="宋体" w:cs="宋体"/>
          <w:color w:val="auto"/>
          <w:szCs w:val="21"/>
          <w:u w:val="single"/>
        </w:rPr>
      </w:pPr>
      <w:r>
        <w:rPr>
          <w:rFonts w:hint="eastAsia" w:ascii="宋体" w:hAnsi="宋体" w:cs="宋体"/>
          <w:color w:val="auto"/>
          <w:szCs w:val="21"/>
          <w:u w:val="single"/>
        </w:rPr>
        <w:t>e.商品砼、土方运输运距按投标承诺包干，不管运距是否有变化，都不予调整。</w:t>
      </w:r>
    </w:p>
    <w:p>
      <w:pPr>
        <w:autoSpaceDE w:val="0"/>
        <w:autoSpaceDN w:val="0"/>
        <w:spacing w:line="380" w:lineRule="exact"/>
        <w:ind w:firstLine="420" w:firstLineChars="200"/>
        <w:rPr>
          <w:rFonts w:ascii="宋体" w:hAnsi="宋体" w:cs="宋体"/>
          <w:color w:val="auto"/>
          <w:szCs w:val="21"/>
          <w:u w:val="single"/>
        </w:rPr>
      </w:pPr>
      <w:r>
        <w:rPr>
          <w:rFonts w:hint="eastAsia" w:ascii="宋体" w:hAnsi="宋体" w:cs="宋体"/>
          <w:color w:val="auto"/>
          <w:szCs w:val="21"/>
          <w:u w:val="single"/>
        </w:rPr>
        <w:t>f.不管投标时有无承诺，施工现场必须配备能满足停电、电荒时施工所需要的发电机组和满足停水时必要的储水设施，该配备设施的费用及油电、网电的差价已包含在合同价内综合考虑，不再另行计取。</w:t>
      </w:r>
    </w:p>
    <w:p>
      <w:pPr>
        <w:widowControl/>
        <w:adjustRightInd w:val="0"/>
        <w:spacing w:line="380" w:lineRule="exact"/>
        <w:ind w:firstLine="420" w:firstLineChars="200"/>
        <w:rPr>
          <w:rFonts w:ascii="宋体" w:hAnsi="宋体" w:cs="宋体"/>
          <w:color w:val="auto"/>
          <w:szCs w:val="21"/>
          <w:u w:val="single"/>
          <w:lang w:val="zh-CN"/>
        </w:rPr>
      </w:pPr>
      <w:r>
        <w:rPr>
          <w:rFonts w:hint="eastAsia" w:ascii="宋体" w:hAnsi="宋体" w:cs="宋体"/>
          <w:color w:val="auto"/>
          <w:szCs w:val="21"/>
          <w:u w:val="single"/>
        </w:rPr>
        <w:t>g</w:t>
      </w:r>
      <w:r>
        <w:rPr>
          <w:rFonts w:hint="eastAsia" w:ascii="宋体" w:hAnsi="宋体" w:cs="宋体"/>
          <w:color w:val="auto"/>
          <w:szCs w:val="21"/>
          <w:u w:val="single"/>
          <w:lang w:val="zh-CN"/>
        </w:rPr>
        <w:t>.承包人在项目施工工程中对原有建筑造成破损的须恢复原状，相关费用投标人投标时综合考虑，结算时不再另行计取。</w:t>
      </w:r>
    </w:p>
    <w:p>
      <w:pPr>
        <w:widowControl/>
        <w:adjustRightInd w:val="0"/>
        <w:spacing w:line="380" w:lineRule="exact"/>
        <w:ind w:firstLine="420" w:firstLineChars="200"/>
        <w:rPr>
          <w:rFonts w:ascii="宋体" w:hAnsi="宋体" w:cs="宋体"/>
          <w:color w:val="auto"/>
          <w:szCs w:val="21"/>
          <w:u w:val="single"/>
          <w:lang w:val="zh-CN"/>
        </w:rPr>
      </w:pPr>
      <w:r>
        <w:rPr>
          <w:rFonts w:hint="eastAsia" w:ascii="宋体" w:hAnsi="宋体" w:cs="宋体"/>
          <w:color w:val="auto"/>
          <w:szCs w:val="21"/>
          <w:u w:val="single"/>
        </w:rPr>
        <w:t>h</w:t>
      </w:r>
      <w:r>
        <w:rPr>
          <w:rFonts w:hint="eastAsia" w:ascii="宋体" w:hAnsi="宋体" w:cs="宋体"/>
          <w:color w:val="auto"/>
          <w:szCs w:val="21"/>
          <w:u w:val="single"/>
          <w:lang w:val="zh-CN"/>
        </w:rPr>
        <w:t>.发包人只提供施工现场现有的施工作业面，如实际施工过程中，涉及脚手架（或吊篮）、垂直运输费用等均由承包人在投标报价中自行考虑，并已包含在合同价内，不再另行计取。</w:t>
      </w:r>
    </w:p>
    <w:p>
      <w:pPr>
        <w:spacing w:line="360" w:lineRule="exact"/>
        <w:ind w:firstLine="420" w:firstLineChars="200"/>
        <w:rPr>
          <w:rFonts w:ascii="宋体" w:hAnsi="宋体" w:cs="宋体"/>
          <w:color w:val="auto"/>
          <w:szCs w:val="21"/>
        </w:rPr>
      </w:pPr>
      <w:r>
        <w:rPr>
          <w:rFonts w:hint="eastAsia" w:ascii="宋体" w:hAnsi="宋体" w:cs="宋体"/>
          <w:color w:val="auto"/>
          <w:szCs w:val="21"/>
        </w:rPr>
        <w:t>风险费用的计算方法：</w:t>
      </w:r>
      <w:r>
        <w:rPr>
          <w:rFonts w:hint="eastAsia" w:ascii="宋体" w:hAnsi="宋体" w:cs="宋体"/>
          <w:color w:val="auto"/>
          <w:szCs w:val="21"/>
          <w:u w:val="single"/>
        </w:rPr>
        <w:t>已包含在合同价内</w:t>
      </w:r>
      <w:r>
        <w:rPr>
          <w:rFonts w:hint="eastAsia" w:ascii="宋体" w:hAnsi="宋体" w:cs="宋体"/>
          <w:color w:val="auto"/>
          <w:szCs w:val="21"/>
        </w:rPr>
        <w:t>。</w:t>
      </w:r>
    </w:p>
    <w:p>
      <w:pPr>
        <w:spacing w:line="360" w:lineRule="exact"/>
        <w:ind w:firstLine="420" w:firstLineChars="200"/>
        <w:rPr>
          <w:rFonts w:ascii="宋体" w:hAnsi="宋体" w:cs="宋体"/>
          <w:color w:val="auto"/>
          <w:szCs w:val="21"/>
        </w:rPr>
      </w:pPr>
      <w:r>
        <w:rPr>
          <w:rFonts w:hint="eastAsia" w:ascii="宋体" w:hAnsi="宋体" w:cs="宋体"/>
          <w:color w:val="auto"/>
          <w:szCs w:val="21"/>
        </w:rPr>
        <w:t>风险范围以外合同价格的调整方法：</w:t>
      </w:r>
    </w:p>
    <w:p>
      <w:pPr>
        <w:spacing w:line="360" w:lineRule="exact"/>
        <w:ind w:firstLine="500" w:firstLineChars="200"/>
        <w:rPr>
          <w:rFonts w:ascii="宋体" w:hAnsi="宋体" w:cs="宋体"/>
          <w:color w:val="auto"/>
          <w:szCs w:val="21"/>
          <w:u w:val="single"/>
        </w:rPr>
      </w:pPr>
      <w:r>
        <w:rPr>
          <w:rFonts w:hint="eastAsia" w:ascii="宋体" w:hAnsi="宋体" w:cs="宋体"/>
          <w:color w:val="auto"/>
          <w:spacing w:val="20"/>
          <w:szCs w:val="21"/>
          <w:u w:val="single"/>
        </w:rPr>
        <w:t>（1）工程量按照专用条款12.3.1条规定，</w:t>
      </w:r>
      <w:r>
        <w:rPr>
          <w:rFonts w:hint="eastAsia" w:ascii="宋体" w:hAnsi="宋体" w:cs="宋体"/>
          <w:color w:val="auto"/>
          <w:szCs w:val="21"/>
          <w:u w:val="single"/>
        </w:rPr>
        <w:t>由承包人计量，发包人及其委托的相关机构审核；</w:t>
      </w:r>
    </w:p>
    <w:p>
      <w:pPr>
        <w:spacing w:line="360" w:lineRule="exact"/>
        <w:ind w:firstLine="420" w:firstLineChars="200"/>
        <w:rPr>
          <w:rFonts w:ascii="宋体" w:hAnsi="宋体" w:cs="宋体"/>
          <w:color w:val="auto"/>
          <w:szCs w:val="21"/>
          <w:u w:val="single"/>
          <w:lang w:val="zh-CN"/>
        </w:rPr>
      </w:pPr>
      <w:r>
        <w:rPr>
          <w:rFonts w:hint="eastAsia" w:ascii="宋体" w:hAnsi="宋体" w:cs="宋体"/>
          <w:color w:val="auto"/>
          <w:szCs w:val="21"/>
          <w:u w:val="single"/>
        </w:rPr>
        <w:t>（2）市场价格波动引起的调整按本专用合同条款第11.1款的约定调整；</w:t>
      </w:r>
    </w:p>
    <w:p>
      <w:pPr>
        <w:spacing w:line="360" w:lineRule="exact"/>
        <w:ind w:firstLine="420" w:firstLineChars="200"/>
        <w:rPr>
          <w:rFonts w:ascii="宋体" w:hAnsi="宋体" w:cs="宋体"/>
          <w:color w:val="auto"/>
          <w:szCs w:val="21"/>
          <w:u w:val="single"/>
          <w:lang w:val="zh-CN"/>
        </w:rPr>
      </w:pPr>
      <w:r>
        <w:rPr>
          <w:rFonts w:hint="eastAsia" w:ascii="宋体" w:hAnsi="宋体" w:cs="宋体"/>
          <w:color w:val="auto"/>
          <w:szCs w:val="21"/>
          <w:u w:val="single"/>
          <w:lang w:val="zh-CN"/>
        </w:rPr>
        <w:t>（3）</w:t>
      </w:r>
      <w:r>
        <w:rPr>
          <w:rFonts w:hint="eastAsia" w:ascii="宋体" w:hAnsi="宋体" w:cs="宋体"/>
          <w:color w:val="auto"/>
          <w:szCs w:val="21"/>
          <w:u w:val="single"/>
        </w:rPr>
        <w:t>因发包人提供的工程量清单项目工程数量计算偏差或工程变更引起的工程量增加，综合单价的确定按专用条款10.4.1条执行；</w:t>
      </w:r>
    </w:p>
    <w:p>
      <w:pPr>
        <w:spacing w:line="360" w:lineRule="exact"/>
        <w:ind w:firstLine="420" w:firstLineChars="200"/>
        <w:rPr>
          <w:rFonts w:ascii="宋体" w:hAnsi="宋体" w:cs="宋体"/>
          <w:color w:val="auto"/>
          <w:szCs w:val="21"/>
          <w:u w:val="single"/>
          <w:lang w:val="zh-CN"/>
        </w:rPr>
      </w:pPr>
      <w:r>
        <w:rPr>
          <w:rFonts w:hint="eastAsia" w:ascii="宋体" w:hAnsi="宋体" w:cs="宋体"/>
          <w:color w:val="auto"/>
          <w:szCs w:val="21"/>
          <w:u w:val="single"/>
          <w:lang w:val="zh-CN"/>
        </w:rPr>
        <w:t>（4）</w:t>
      </w:r>
      <w:r>
        <w:rPr>
          <w:rFonts w:hint="eastAsia" w:ascii="宋体" w:hAnsi="宋体" w:cs="宋体"/>
          <w:color w:val="auto"/>
          <w:szCs w:val="21"/>
          <w:u w:val="single"/>
        </w:rPr>
        <w:t>发包人提供的工程量清单项目漏项、错项、工程变更引起的新增项目、工程量清单项目特征局部变更，与已标价工程量清单项目不同或相类似项目，其综合单价的确定方法按专用条款10.4.1条约定调整；</w:t>
      </w:r>
    </w:p>
    <w:p>
      <w:pPr>
        <w:spacing w:line="360" w:lineRule="exact"/>
        <w:ind w:firstLine="420" w:firstLineChars="200"/>
        <w:rPr>
          <w:rFonts w:ascii="宋体" w:hAnsi="宋体" w:cs="宋体"/>
          <w:color w:val="auto"/>
          <w:szCs w:val="21"/>
          <w:u w:val="single"/>
        </w:rPr>
      </w:pPr>
      <w:r>
        <w:rPr>
          <w:rFonts w:hint="eastAsia" w:ascii="宋体" w:hAnsi="宋体" w:cs="宋体"/>
          <w:color w:val="auto"/>
          <w:szCs w:val="21"/>
          <w:u w:val="single"/>
        </w:rPr>
        <w:t>（5）因非承包人原因的分部分项工程量清单漏项、错项、工程变更及清单工程量增减等，引起措施项目内容、工程数量发生变化，则调整措施项目费用：</w:t>
      </w:r>
    </w:p>
    <w:p>
      <w:pPr>
        <w:spacing w:line="360" w:lineRule="exact"/>
        <w:ind w:firstLine="420" w:firstLineChars="200"/>
        <w:rPr>
          <w:rFonts w:ascii="宋体" w:hAnsi="宋体" w:cs="宋体"/>
          <w:color w:val="auto"/>
          <w:szCs w:val="21"/>
          <w:u w:val="single"/>
        </w:rPr>
      </w:pPr>
      <w:r>
        <w:rPr>
          <w:rFonts w:hint="eastAsia" w:ascii="宋体" w:hAnsi="宋体" w:cs="宋体"/>
          <w:color w:val="auto"/>
          <w:szCs w:val="21"/>
          <w:u w:val="single"/>
        </w:rPr>
        <w:t>a.采用综合单价计价的按专用条款第10.4.1条计算综合单价。</w:t>
      </w:r>
    </w:p>
    <w:p>
      <w:pPr>
        <w:spacing w:line="360" w:lineRule="exact"/>
        <w:ind w:firstLine="420" w:firstLineChars="200"/>
        <w:rPr>
          <w:rFonts w:ascii="宋体" w:hAnsi="宋体" w:cs="宋体"/>
          <w:color w:val="auto"/>
          <w:szCs w:val="21"/>
          <w:u w:val="single"/>
        </w:rPr>
      </w:pPr>
      <w:r>
        <w:rPr>
          <w:rFonts w:hint="eastAsia" w:ascii="宋体" w:hAnsi="宋体" w:cs="宋体"/>
          <w:color w:val="auto"/>
          <w:szCs w:val="21"/>
          <w:u w:val="single"/>
        </w:rPr>
        <w:t>b.施工组织措施项目，按合同约定的费率内容，调整措施费用计算基数。</w:t>
      </w:r>
    </w:p>
    <w:p>
      <w:pPr>
        <w:spacing w:line="360" w:lineRule="exact"/>
        <w:ind w:firstLine="420" w:firstLineChars="200"/>
        <w:rPr>
          <w:rFonts w:ascii="宋体" w:hAnsi="宋体" w:cs="宋体"/>
          <w:color w:val="auto"/>
          <w:szCs w:val="21"/>
          <w:u w:val="single"/>
        </w:rPr>
      </w:pPr>
      <w:r>
        <w:rPr>
          <w:rFonts w:hint="eastAsia" w:ascii="宋体" w:hAnsi="宋体" w:cs="宋体"/>
          <w:color w:val="auto"/>
          <w:szCs w:val="21"/>
          <w:u w:val="single"/>
        </w:rPr>
        <w:t>（6）未在投标价中包含的专项施工方案的施工及论证费用，根据施工现场实际参照合同专用条款10.4.1款约定方法确定或签证。</w:t>
      </w:r>
    </w:p>
    <w:p>
      <w:pPr>
        <w:spacing w:line="360" w:lineRule="exact"/>
        <w:ind w:firstLine="422" w:firstLineChars="200"/>
        <w:rPr>
          <w:rFonts w:ascii="宋体" w:hAnsi="宋体" w:cs="宋体"/>
          <w:b/>
          <w:color w:val="auto"/>
          <w:szCs w:val="21"/>
          <w:u w:val="single"/>
        </w:rPr>
      </w:pPr>
      <w:r>
        <w:rPr>
          <w:rFonts w:hint="eastAsia" w:ascii="宋体" w:hAnsi="宋体" w:cs="宋体"/>
          <w:b/>
          <w:color w:val="auto"/>
          <w:szCs w:val="21"/>
          <w:u w:val="single"/>
        </w:rPr>
        <w:t>（7）工程中凡涉及工程项目变更管理及变更均严格按三门县人民政府文件三政发【2018】44号和三政办发〔2020〕1号执行、《浙江省财政厅关于印发浙江省政府采购合同暂行办法的通知》（浙财采监[2017]11号），具体详见三门县政府性投资项目工程变更管理办法。</w:t>
      </w:r>
    </w:p>
    <w:p>
      <w:pPr>
        <w:spacing w:line="360" w:lineRule="exact"/>
        <w:ind w:firstLine="420" w:firstLineChars="200"/>
        <w:rPr>
          <w:rFonts w:ascii="宋体" w:hAnsi="宋体" w:cs="宋体"/>
          <w:color w:val="auto"/>
          <w:szCs w:val="21"/>
        </w:rPr>
      </w:pPr>
      <w:bookmarkStart w:id="463" w:name="_Toc297123554"/>
      <w:bookmarkStart w:id="464" w:name="_Toc303539161"/>
      <w:bookmarkStart w:id="465" w:name="_Toc297216213"/>
      <w:bookmarkStart w:id="466" w:name="_Toc312678042"/>
      <w:bookmarkStart w:id="467" w:name="_Toc300935004"/>
      <w:bookmarkStart w:id="468" w:name="_Toc304295581"/>
      <w:bookmarkStart w:id="469" w:name="_Toc296503207"/>
      <w:bookmarkStart w:id="470" w:name="_Toc292559917"/>
      <w:bookmarkStart w:id="471" w:name="_Toc296347206"/>
      <w:bookmarkStart w:id="472" w:name="_Toc296944546"/>
      <w:bookmarkStart w:id="473" w:name="_Toc296346708"/>
      <w:bookmarkStart w:id="474" w:name="_Toc296891035"/>
      <w:bookmarkStart w:id="475" w:name="_Toc292559412"/>
      <w:bookmarkStart w:id="476" w:name="_Toc297048393"/>
      <w:bookmarkStart w:id="477" w:name="_Toc297120507"/>
      <w:bookmarkStart w:id="478" w:name="_Toc296891247"/>
      <w:r>
        <w:rPr>
          <w:rFonts w:hint="eastAsia" w:ascii="宋体" w:hAnsi="宋体" w:cs="宋体"/>
          <w:color w:val="auto"/>
          <w:szCs w:val="21"/>
        </w:rPr>
        <w:t>12.2 预付款</w:t>
      </w:r>
    </w:p>
    <w:bookmarkEnd w:id="463"/>
    <w:bookmarkEnd w:id="464"/>
    <w:bookmarkEnd w:id="465"/>
    <w:bookmarkEnd w:id="466"/>
    <w:bookmarkEnd w:id="467"/>
    <w:bookmarkEnd w:id="468"/>
    <w:p>
      <w:pPr>
        <w:spacing w:line="360" w:lineRule="exact"/>
        <w:ind w:firstLine="420" w:firstLineChars="200"/>
        <w:rPr>
          <w:rFonts w:ascii="宋体" w:hAnsi="宋体" w:cs="宋体"/>
          <w:color w:val="auto"/>
          <w:szCs w:val="21"/>
        </w:rPr>
      </w:pPr>
      <w:r>
        <w:rPr>
          <w:rFonts w:hint="eastAsia" w:ascii="宋体" w:hAnsi="宋体" w:cs="宋体"/>
          <w:color w:val="auto"/>
          <w:szCs w:val="21"/>
        </w:rPr>
        <w:t>12.2.1 预付款的支付（本项目不适用）</w:t>
      </w:r>
    </w:p>
    <w:p>
      <w:pPr>
        <w:spacing w:line="360" w:lineRule="exact"/>
        <w:ind w:firstLine="420" w:firstLineChars="200"/>
        <w:rPr>
          <w:rFonts w:ascii="宋体" w:hAnsi="宋体" w:cs="宋体"/>
          <w:color w:val="auto"/>
          <w:szCs w:val="21"/>
        </w:rPr>
      </w:pPr>
      <w:r>
        <w:rPr>
          <w:rFonts w:hint="eastAsia" w:ascii="宋体" w:hAnsi="宋体" w:cs="宋体"/>
          <w:color w:val="auto"/>
          <w:szCs w:val="21"/>
        </w:rPr>
        <w:t>预付款支付比例或金额：</w:t>
      </w:r>
      <w:r>
        <w:rPr>
          <w:rFonts w:hint="eastAsia" w:ascii="宋体" w:hAnsi="宋体" w:cs="宋体"/>
          <w:color w:val="auto"/>
          <w:szCs w:val="21"/>
          <w:u w:val="single"/>
        </w:rPr>
        <w:t>工程预付款为合同价的10%  。</w:t>
      </w:r>
    </w:p>
    <w:p>
      <w:pPr>
        <w:spacing w:line="360" w:lineRule="exact"/>
        <w:ind w:firstLine="420" w:firstLineChars="200"/>
        <w:rPr>
          <w:rFonts w:ascii="宋体" w:hAnsi="宋体" w:cs="宋体"/>
          <w:color w:val="auto"/>
          <w:szCs w:val="21"/>
        </w:rPr>
      </w:pPr>
      <w:r>
        <w:rPr>
          <w:rFonts w:hint="eastAsia" w:ascii="宋体" w:hAnsi="宋体" w:cs="宋体"/>
          <w:color w:val="auto"/>
          <w:szCs w:val="21"/>
        </w:rPr>
        <w:t>预付款支付期限：</w:t>
      </w:r>
      <w:r>
        <w:rPr>
          <w:rFonts w:hint="eastAsia" w:ascii="宋体" w:hAnsi="宋体" w:cs="宋体"/>
          <w:color w:val="auto"/>
          <w:szCs w:val="21"/>
          <w:u w:val="single"/>
        </w:rPr>
        <w:t>按投标承诺的人员、机械设备进场后7天内。</w:t>
      </w:r>
    </w:p>
    <w:p>
      <w:pPr>
        <w:spacing w:line="360" w:lineRule="exact"/>
        <w:ind w:firstLine="420" w:firstLineChars="200"/>
        <w:rPr>
          <w:rFonts w:ascii="宋体" w:hAnsi="宋体" w:cs="宋体"/>
          <w:color w:val="auto"/>
          <w:szCs w:val="21"/>
        </w:rPr>
      </w:pPr>
      <w:r>
        <w:rPr>
          <w:rFonts w:hint="eastAsia" w:ascii="宋体" w:hAnsi="宋体" w:cs="宋体"/>
          <w:color w:val="auto"/>
          <w:szCs w:val="21"/>
        </w:rPr>
        <w:t>预付款扣回的方式：</w:t>
      </w:r>
      <w:r>
        <w:rPr>
          <w:rFonts w:hint="eastAsia" w:ascii="宋体" w:hAnsi="宋体" w:cs="宋体"/>
          <w:color w:val="auto"/>
          <w:szCs w:val="21"/>
          <w:u w:val="single"/>
        </w:rPr>
        <w:t>不扣回，作为工程款</w:t>
      </w:r>
      <w:r>
        <w:rPr>
          <w:rFonts w:hint="eastAsia" w:ascii="宋体" w:hAnsi="宋体" w:cs="宋体"/>
          <w:color w:val="auto"/>
          <w:szCs w:val="21"/>
        </w:rPr>
        <w:t>。</w:t>
      </w:r>
    </w:p>
    <w:p>
      <w:pPr>
        <w:spacing w:line="360" w:lineRule="exact"/>
        <w:ind w:firstLine="420" w:firstLineChars="200"/>
        <w:rPr>
          <w:rFonts w:ascii="宋体" w:hAnsi="宋体" w:cs="宋体"/>
          <w:color w:val="auto"/>
          <w:szCs w:val="21"/>
        </w:rPr>
      </w:pPr>
      <w:r>
        <w:rPr>
          <w:rFonts w:hint="eastAsia" w:ascii="宋体" w:hAnsi="宋体" w:cs="宋体"/>
          <w:color w:val="auto"/>
          <w:szCs w:val="21"/>
        </w:rPr>
        <w:t>12.2.2 预付款担保</w:t>
      </w:r>
    </w:p>
    <w:p>
      <w:pPr>
        <w:spacing w:line="360" w:lineRule="exact"/>
        <w:ind w:firstLine="420" w:firstLineChars="200"/>
        <w:rPr>
          <w:rFonts w:ascii="宋体" w:hAnsi="宋体" w:cs="宋体"/>
          <w:color w:val="auto"/>
          <w:szCs w:val="21"/>
        </w:rPr>
      </w:pPr>
      <w:r>
        <w:rPr>
          <w:rFonts w:hint="eastAsia" w:ascii="宋体" w:hAnsi="宋体" w:cs="宋体"/>
          <w:color w:val="auto"/>
          <w:szCs w:val="21"/>
        </w:rPr>
        <w:t>承包人提交预付款担保的期限：</w:t>
      </w:r>
      <w:r>
        <w:rPr>
          <w:rFonts w:hint="eastAsia" w:ascii="宋体" w:hAnsi="宋体" w:cs="宋体"/>
          <w:color w:val="auto"/>
          <w:szCs w:val="21"/>
          <w:u w:val="single"/>
        </w:rPr>
        <w:t xml:space="preserve">      /          </w:t>
      </w:r>
      <w:r>
        <w:rPr>
          <w:rFonts w:hint="eastAsia" w:ascii="宋体" w:hAnsi="宋体" w:cs="宋体"/>
          <w:color w:val="auto"/>
          <w:szCs w:val="21"/>
        </w:rPr>
        <w:t xml:space="preserve">   。</w:t>
      </w:r>
    </w:p>
    <w:p>
      <w:pPr>
        <w:spacing w:line="360" w:lineRule="exact"/>
        <w:ind w:firstLine="420" w:firstLineChars="200"/>
        <w:rPr>
          <w:rFonts w:ascii="宋体" w:hAnsi="宋体" w:cs="宋体"/>
          <w:color w:val="auto"/>
          <w:szCs w:val="21"/>
        </w:rPr>
      </w:pPr>
      <w:r>
        <w:rPr>
          <w:rFonts w:hint="eastAsia" w:ascii="宋体" w:hAnsi="宋体" w:cs="宋体"/>
          <w:color w:val="auto"/>
          <w:szCs w:val="21"/>
        </w:rPr>
        <w:t>预付款担保的形式为：</w:t>
      </w:r>
      <w:r>
        <w:rPr>
          <w:rFonts w:hint="eastAsia" w:ascii="宋体" w:hAnsi="宋体" w:cs="宋体"/>
          <w:color w:val="auto"/>
          <w:szCs w:val="21"/>
          <w:u w:val="single"/>
        </w:rPr>
        <w:t xml:space="preserve">          /         </w:t>
      </w:r>
      <w:r>
        <w:rPr>
          <w:rFonts w:hint="eastAsia" w:ascii="宋体" w:hAnsi="宋体" w:cs="宋体"/>
          <w:color w:val="auto"/>
          <w:szCs w:val="21"/>
        </w:rPr>
        <w:t>。</w:t>
      </w:r>
    </w:p>
    <w:bookmarkEnd w:id="469"/>
    <w:bookmarkEnd w:id="470"/>
    <w:bookmarkEnd w:id="471"/>
    <w:bookmarkEnd w:id="472"/>
    <w:bookmarkEnd w:id="473"/>
    <w:bookmarkEnd w:id="474"/>
    <w:bookmarkEnd w:id="475"/>
    <w:bookmarkEnd w:id="476"/>
    <w:bookmarkEnd w:id="477"/>
    <w:bookmarkEnd w:id="478"/>
    <w:p>
      <w:pPr>
        <w:spacing w:line="360" w:lineRule="exact"/>
        <w:ind w:firstLine="420" w:firstLineChars="200"/>
        <w:rPr>
          <w:rFonts w:ascii="宋体" w:hAnsi="宋体" w:cs="宋体"/>
          <w:color w:val="auto"/>
          <w:szCs w:val="21"/>
        </w:rPr>
      </w:pPr>
      <w:r>
        <w:rPr>
          <w:rFonts w:hint="eastAsia" w:ascii="宋体" w:hAnsi="宋体" w:cs="宋体"/>
          <w:color w:val="auto"/>
          <w:szCs w:val="21"/>
        </w:rPr>
        <w:t>12.3 计量</w:t>
      </w:r>
    </w:p>
    <w:p>
      <w:pPr>
        <w:spacing w:line="360" w:lineRule="exact"/>
        <w:ind w:firstLine="420" w:firstLineChars="200"/>
        <w:rPr>
          <w:rFonts w:ascii="宋体" w:hAnsi="宋体" w:cs="宋体"/>
          <w:color w:val="auto"/>
          <w:szCs w:val="21"/>
        </w:rPr>
      </w:pPr>
      <w:r>
        <w:rPr>
          <w:rFonts w:hint="eastAsia" w:ascii="宋体" w:hAnsi="宋体" w:cs="宋体"/>
          <w:color w:val="auto"/>
          <w:szCs w:val="21"/>
        </w:rPr>
        <w:t>12.3.1 计量原则</w:t>
      </w:r>
    </w:p>
    <w:p>
      <w:pPr>
        <w:spacing w:line="360" w:lineRule="exact"/>
        <w:ind w:firstLine="422" w:firstLineChars="200"/>
        <w:rPr>
          <w:rFonts w:ascii="宋体" w:hAnsi="宋体" w:cs="宋体"/>
          <w:b/>
          <w:bCs/>
          <w:color w:val="auto"/>
          <w:szCs w:val="21"/>
          <w:u w:val="single"/>
        </w:rPr>
      </w:pPr>
      <w:r>
        <w:rPr>
          <w:rFonts w:hint="eastAsia" w:ascii="宋体" w:hAnsi="宋体" w:cs="宋体"/>
          <w:b/>
          <w:bCs/>
          <w:color w:val="auto"/>
          <w:szCs w:val="21"/>
          <w:u w:val="single"/>
        </w:rPr>
        <w:t>工程量计算按照实际完成施工图纸范围内和经发包人同意增加的施工内容按实计算，工程量计算规则按照招标人预算审核书采用的有关计量、计价文件及工程所在地现行的有关工程造价方面规定。</w:t>
      </w:r>
    </w:p>
    <w:p>
      <w:pPr>
        <w:spacing w:line="360" w:lineRule="exact"/>
        <w:ind w:firstLine="420" w:firstLineChars="200"/>
        <w:rPr>
          <w:rFonts w:ascii="宋体" w:hAnsi="宋体" w:cs="宋体"/>
          <w:color w:val="auto"/>
          <w:szCs w:val="21"/>
        </w:rPr>
      </w:pPr>
      <w:r>
        <w:rPr>
          <w:rFonts w:hint="eastAsia" w:ascii="宋体" w:hAnsi="宋体" w:cs="宋体"/>
          <w:color w:val="auto"/>
          <w:szCs w:val="21"/>
        </w:rPr>
        <w:t>12.3.2 计量周期：</w:t>
      </w:r>
    </w:p>
    <w:p>
      <w:pPr>
        <w:spacing w:line="360" w:lineRule="exact"/>
        <w:ind w:firstLine="420" w:firstLineChars="200"/>
        <w:rPr>
          <w:rFonts w:ascii="宋体" w:hAnsi="宋体" w:cs="宋体"/>
          <w:color w:val="auto"/>
          <w:szCs w:val="21"/>
        </w:rPr>
      </w:pPr>
      <w:r>
        <w:rPr>
          <w:rFonts w:hint="eastAsia" w:ascii="宋体" w:hAnsi="宋体" w:cs="宋体"/>
          <w:color w:val="auto"/>
          <w:szCs w:val="21"/>
        </w:rPr>
        <w:t>关于计量周期的约定：</w:t>
      </w:r>
      <w:r>
        <w:rPr>
          <w:rFonts w:hint="eastAsia" w:ascii="宋体" w:hAnsi="宋体" w:cs="宋体"/>
          <w:color w:val="auto"/>
          <w:szCs w:val="21"/>
          <w:u w:val="single"/>
        </w:rPr>
        <w:t xml:space="preserve"> / </w:t>
      </w:r>
      <w:r>
        <w:rPr>
          <w:rFonts w:hint="eastAsia" w:ascii="宋体" w:hAnsi="宋体" w:cs="宋体"/>
          <w:color w:val="auto"/>
          <w:szCs w:val="21"/>
        </w:rPr>
        <w:t>。</w:t>
      </w:r>
    </w:p>
    <w:p>
      <w:pPr>
        <w:spacing w:line="360" w:lineRule="exact"/>
        <w:ind w:firstLine="420" w:firstLineChars="200"/>
        <w:rPr>
          <w:rFonts w:ascii="宋体" w:hAnsi="宋体" w:cs="宋体"/>
          <w:color w:val="auto"/>
          <w:szCs w:val="21"/>
        </w:rPr>
      </w:pPr>
      <w:r>
        <w:rPr>
          <w:rFonts w:hint="eastAsia" w:ascii="宋体" w:hAnsi="宋体" w:cs="宋体"/>
          <w:color w:val="auto"/>
          <w:szCs w:val="21"/>
        </w:rPr>
        <w:t>12.3.3 单价合同的计量</w:t>
      </w:r>
    </w:p>
    <w:p>
      <w:pPr>
        <w:spacing w:line="360" w:lineRule="exact"/>
        <w:ind w:firstLine="420" w:firstLineChars="200"/>
        <w:rPr>
          <w:rFonts w:ascii="宋体" w:hAnsi="宋体" w:cs="宋体"/>
          <w:color w:val="auto"/>
          <w:szCs w:val="21"/>
          <w:u w:val="single"/>
        </w:rPr>
      </w:pPr>
      <w:r>
        <w:rPr>
          <w:rFonts w:hint="eastAsia" w:ascii="宋体" w:hAnsi="宋体" w:cs="宋体"/>
          <w:color w:val="auto"/>
          <w:szCs w:val="21"/>
        </w:rPr>
        <w:t>关于单价合同计量的约定：</w:t>
      </w:r>
      <w:r>
        <w:rPr>
          <w:rFonts w:hint="eastAsia" w:ascii="宋体" w:hAnsi="宋体" w:cs="宋体"/>
          <w:color w:val="auto"/>
          <w:szCs w:val="21"/>
          <w:u w:val="single"/>
        </w:rPr>
        <w:t>按通用合同条款执行。</w:t>
      </w:r>
    </w:p>
    <w:p>
      <w:pPr>
        <w:spacing w:line="360" w:lineRule="exact"/>
        <w:ind w:firstLine="420" w:firstLineChars="200"/>
        <w:rPr>
          <w:rFonts w:ascii="宋体" w:hAnsi="宋体" w:cs="宋体"/>
          <w:color w:val="auto"/>
          <w:kern w:val="0"/>
          <w:szCs w:val="21"/>
          <w:u w:val="single"/>
        </w:rPr>
      </w:pPr>
      <w:r>
        <w:rPr>
          <w:rFonts w:hint="eastAsia" w:ascii="宋体" w:hAnsi="宋体" w:cs="宋体"/>
          <w:color w:val="auto"/>
          <w:szCs w:val="21"/>
          <w:u w:val="single"/>
        </w:rPr>
        <w:t>（</w:t>
      </w:r>
      <w:r>
        <w:rPr>
          <w:rFonts w:hint="eastAsia" w:ascii="宋体" w:hAnsi="宋体" w:cs="宋体"/>
          <w:color w:val="auto"/>
          <w:kern w:val="0"/>
          <w:szCs w:val="21"/>
          <w:u w:val="single"/>
        </w:rPr>
        <w:t>4）确认的当期工程量和单价仅作为当期工程进度款支付的依据。</w:t>
      </w:r>
    </w:p>
    <w:p>
      <w:pPr>
        <w:spacing w:line="360" w:lineRule="exact"/>
        <w:ind w:firstLine="420" w:firstLineChars="200"/>
        <w:rPr>
          <w:rFonts w:ascii="宋体" w:hAnsi="宋体" w:cs="宋体"/>
          <w:color w:val="auto"/>
          <w:kern w:val="0"/>
          <w:szCs w:val="21"/>
          <w:u w:val="single"/>
        </w:rPr>
      </w:pPr>
      <w:r>
        <w:rPr>
          <w:rFonts w:hint="eastAsia" w:ascii="宋体" w:hAnsi="宋体" w:cs="宋体"/>
          <w:color w:val="auto"/>
          <w:szCs w:val="21"/>
          <w:u w:val="single"/>
        </w:rPr>
        <w:t>〔</w:t>
      </w:r>
      <w:r>
        <w:rPr>
          <w:rFonts w:hint="eastAsia" w:ascii="宋体" w:hAnsi="宋体" w:cs="宋体"/>
          <w:color w:val="auto"/>
          <w:kern w:val="0"/>
          <w:szCs w:val="21"/>
          <w:u w:val="single"/>
        </w:rPr>
        <w:t>（5）</w:t>
      </w:r>
      <w:r>
        <w:rPr>
          <w:rFonts w:hint="eastAsia" w:ascii="宋体" w:hAnsi="宋体" w:cs="宋体"/>
          <w:color w:val="auto"/>
          <w:szCs w:val="21"/>
          <w:u w:val="single"/>
        </w:rPr>
        <w:t>专用条款</w:t>
      </w:r>
      <w:r>
        <w:rPr>
          <w:rFonts w:hint="eastAsia" w:ascii="宋体" w:hAnsi="宋体" w:cs="宋体"/>
          <w:color w:val="auto"/>
          <w:kern w:val="0"/>
          <w:szCs w:val="21"/>
          <w:u w:val="single"/>
        </w:rPr>
        <w:t>第11.1条人工、材料调差的市场价A2采用加权平均计算，根据每月完成的工程量，汇总合同约定可调差人工、材料种类的每月用量报发包人确认。</w:t>
      </w:r>
      <w:r>
        <w:rPr>
          <w:rFonts w:hint="eastAsia" w:ascii="宋体" w:hAnsi="宋体" w:cs="宋体"/>
          <w:color w:val="auto"/>
          <w:szCs w:val="21"/>
          <w:u w:val="single"/>
        </w:rPr>
        <w:t>〕</w:t>
      </w:r>
    </w:p>
    <w:p>
      <w:pPr>
        <w:spacing w:line="586" w:lineRule="exact"/>
        <w:ind w:firstLine="420" w:firstLineChars="200"/>
        <w:rPr>
          <w:rFonts w:ascii="宋体" w:hAnsi="宋体" w:cs="宋体"/>
          <w:color w:val="auto"/>
          <w:szCs w:val="21"/>
        </w:rPr>
      </w:pPr>
      <w:r>
        <w:rPr>
          <w:rFonts w:hint="eastAsia" w:ascii="宋体" w:hAnsi="宋体" w:cs="宋体"/>
          <w:color w:val="auto"/>
          <w:szCs w:val="21"/>
        </w:rPr>
        <w:t>12.3.4总价合同的计量</w:t>
      </w:r>
    </w:p>
    <w:p>
      <w:pPr>
        <w:spacing w:line="586" w:lineRule="exact"/>
        <w:ind w:firstLine="420" w:firstLineChars="200"/>
        <w:rPr>
          <w:rFonts w:ascii="宋体" w:hAnsi="宋体" w:cs="宋体"/>
          <w:color w:val="auto"/>
          <w:szCs w:val="21"/>
        </w:rPr>
      </w:pPr>
      <w:r>
        <w:rPr>
          <w:rFonts w:hint="eastAsia" w:ascii="宋体" w:hAnsi="宋体" w:cs="宋体"/>
          <w:color w:val="auto"/>
          <w:szCs w:val="21"/>
        </w:rPr>
        <w:t>关于总价合同计量的约定：</w:t>
      </w:r>
      <w:r>
        <w:rPr>
          <w:rFonts w:hint="eastAsia" w:ascii="宋体" w:hAnsi="宋体" w:cs="宋体"/>
          <w:color w:val="auto"/>
          <w:szCs w:val="21"/>
          <w:u w:val="single"/>
        </w:rPr>
        <w:t xml:space="preserve">             /                </w:t>
      </w:r>
      <w:r>
        <w:rPr>
          <w:rFonts w:hint="eastAsia" w:ascii="宋体" w:hAnsi="宋体" w:cs="宋体"/>
          <w:color w:val="auto"/>
          <w:szCs w:val="21"/>
        </w:rPr>
        <w:t xml:space="preserve"> 。</w:t>
      </w:r>
    </w:p>
    <w:p>
      <w:pPr>
        <w:spacing w:line="360" w:lineRule="exact"/>
        <w:ind w:firstLine="420" w:firstLineChars="200"/>
        <w:rPr>
          <w:rFonts w:ascii="宋体" w:hAnsi="宋体" w:cs="宋体"/>
          <w:color w:val="auto"/>
          <w:szCs w:val="21"/>
        </w:rPr>
      </w:pPr>
      <w:r>
        <w:rPr>
          <w:rFonts w:hint="eastAsia" w:ascii="宋体" w:hAnsi="宋体" w:cs="宋体"/>
          <w:color w:val="auto"/>
          <w:szCs w:val="21"/>
        </w:rPr>
        <w:t>12.3.5总价合同采用支付分解表计量支付的，是否适用第12.3.4 项〔总价合同的计量〕约定进行计量：</w:t>
      </w:r>
      <w:r>
        <w:rPr>
          <w:rFonts w:hint="eastAsia" w:ascii="宋体" w:hAnsi="宋体" w:cs="宋体"/>
          <w:color w:val="auto"/>
          <w:szCs w:val="21"/>
          <w:u w:val="single"/>
        </w:rPr>
        <w:t xml:space="preserve">           /          </w:t>
      </w:r>
      <w:r>
        <w:rPr>
          <w:rFonts w:hint="eastAsia" w:ascii="宋体" w:hAnsi="宋体" w:cs="宋体"/>
          <w:color w:val="auto"/>
          <w:szCs w:val="21"/>
        </w:rPr>
        <w:t>。</w:t>
      </w:r>
    </w:p>
    <w:p>
      <w:pPr>
        <w:spacing w:line="360" w:lineRule="exact"/>
        <w:ind w:firstLine="420" w:firstLineChars="200"/>
        <w:rPr>
          <w:rFonts w:ascii="宋体" w:hAnsi="宋体" w:cs="宋体"/>
          <w:color w:val="auto"/>
          <w:szCs w:val="21"/>
        </w:rPr>
      </w:pPr>
      <w:r>
        <w:rPr>
          <w:rFonts w:hint="eastAsia" w:ascii="宋体" w:hAnsi="宋体" w:cs="宋体"/>
          <w:color w:val="auto"/>
          <w:szCs w:val="21"/>
        </w:rPr>
        <w:t>12.3.6 其他价格形式合同的计量</w:t>
      </w:r>
    </w:p>
    <w:p>
      <w:pPr>
        <w:spacing w:line="360" w:lineRule="exact"/>
        <w:ind w:firstLine="420" w:firstLineChars="200"/>
        <w:rPr>
          <w:rFonts w:ascii="宋体" w:hAnsi="宋体" w:cs="宋体"/>
          <w:color w:val="auto"/>
          <w:szCs w:val="21"/>
        </w:rPr>
      </w:pPr>
      <w:r>
        <w:rPr>
          <w:rFonts w:hint="eastAsia" w:ascii="宋体" w:hAnsi="宋体" w:cs="宋体"/>
          <w:color w:val="auto"/>
          <w:szCs w:val="21"/>
        </w:rPr>
        <w:t>其他价格形式的计量方式和程序：</w:t>
      </w:r>
      <w:r>
        <w:rPr>
          <w:rFonts w:hint="eastAsia" w:ascii="宋体" w:hAnsi="宋体" w:cs="宋体"/>
          <w:color w:val="auto"/>
          <w:szCs w:val="21"/>
          <w:u w:val="single"/>
        </w:rPr>
        <w:t xml:space="preserve">   /   。</w:t>
      </w:r>
    </w:p>
    <w:p>
      <w:pPr>
        <w:spacing w:line="360" w:lineRule="exact"/>
        <w:ind w:firstLine="420" w:firstLineChars="200"/>
        <w:rPr>
          <w:rFonts w:ascii="宋体" w:hAnsi="宋体" w:cs="宋体"/>
          <w:color w:val="auto"/>
          <w:szCs w:val="21"/>
        </w:rPr>
      </w:pPr>
      <w:r>
        <w:rPr>
          <w:rFonts w:hint="eastAsia" w:ascii="宋体" w:hAnsi="宋体" w:cs="宋体"/>
          <w:color w:val="auto"/>
          <w:szCs w:val="21"/>
        </w:rPr>
        <w:t>12.4 工程进度款支付</w:t>
      </w:r>
    </w:p>
    <w:p>
      <w:pPr>
        <w:spacing w:line="360" w:lineRule="exact"/>
        <w:ind w:firstLine="420" w:firstLineChars="200"/>
        <w:rPr>
          <w:rFonts w:ascii="宋体" w:hAnsi="宋体" w:cs="宋体"/>
          <w:color w:val="auto"/>
          <w:szCs w:val="21"/>
        </w:rPr>
      </w:pPr>
      <w:bookmarkStart w:id="479" w:name="_Toc297123556"/>
      <w:bookmarkStart w:id="480" w:name="_Toc303539163"/>
      <w:bookmarkStart w:id="481" w:name="_Toc300935006"/>
      <w:bookmarkStart w:id="482" w:name="_Toc296346712"/>
      <w:bookmarkStart w:id="483" w:name="_Toc292559921"/>
      <w:bookmarkStart w:id="484" w:name="_Toc297048397"/>
      <w:bookmarkStart w:id="485" w:name="_Toc296347210"/>
      <w:bookmarkStart w:id="486" w:name="_Toc297216215"/>
      <w:bookmarkStart w:id="487" w:name="_Toc297120511"/>
      <w:bookmarkStart w:id="488" w:name="_Toc296944550"/>
      <w:bookmarkStart w:id="489" w:name="_Toc296503211"/>
      <w:bookmarkStart w:id="490" w:name="_Toc296891251"/>
      <w:bookmarkStart w:id="491" w:name="_Toc292559416"/>
      <w:bookmarkStart w:id="492" w:name="_Toc296891039"/>
      <w:r>
        <w:rPr>
          <w:rFonts w:hint="eastAsia" w:ascii="宋体" w:hAnsi="宋体" w:cs="宋体"/>
          <w:color w:val="auto"/>
          <w:szCs w:val="21"/>
        </w:rPr>
        <w:t>12.4.1 付款周期</w:t>
      </w:r>
    </w:p>
    <w:p>
      <w:pPr>
        <w:spacing w:line="360" w:lineRule="exact"/>
        <w:ind w:firstLine="420" w:firstLineChars="200"/>
        <w:rPr>
          <w:rFonts w:ascii="宋体" w:hAnsi="宋体" w:cs="宋体"/>
          <w:color w:val="auto"/>
          <w:szCs w:val="21"/>
        </w:rPr>
      </w:pPr>
      <w:r>
        <w:rPr>
          <w:rFonts w:hint="eastAsia" w:ascii="宋体" w:hAnsi="宋体" w:cs="宋体"/>
          <w:color w:val="auto"/>
          <w:szCs w:val="21"/>
        </w:rPr>
        <w:t>关于付款周期的约定：</w:t>
      </w:r>
      <w:r>
        <w:rPr>
          <w:rFonts w:hint="eastAsia" w:ascii="宋体" w:hAnsi="宋体" w:cs="宋体"/>
          <w:color w:val="auto"/>
          <w:szCs w:val="21"/>
          <w:u w:val="single"/>
        </w:rPr>
        <w:t xml:space="preserve"> / </w:t>
      </w:r>
      <w:r>
        <w:rPr>
          <w:rFonts w:hint="eastAsia" w:ascii="宋体" w:hAnsi="宋体" w:cs="宋体"/>
          <w:color w:val="auto"/>
          <w:szCs w:val="21"/>
        </w:rPr>
        <w:t>。</w:t>
      </w:r>
    </w:p>
    <w:p>
      <w:pPr>
        <w:spacing w:line="360" w:lineRule="exact"/>
        <w:ind w:firstLine="420" w:firstLineChars="200"/>
        <w:rPr>
          <w:rFonts w:ascii="宋体" w:hAnsi="宋体" w:cs="宋体"/>
          <w:color w:val="auto"/>
          <w:szCs w:val="21"/>
        </w:rPr>
      </w:pPr>
      <w:r>
        <w:rPr>
          <w:rFonts w:hint="eastAsia" w:ascii="宋体" w:hAnsi="宋体" w:cs="宋体"/>
          <w:color w:val="auto"/>
          <w:szCs w:val="21"/>
        </w:rPr>
        <w:t>12.4.2 进度付款申请单的编制</w:t>
      </w:r>
    </w:p>
    <w:p>
      <w:pPr>
        <w:spacing w:line="360" w:lineRule="exact"/>
        <w:ind w:firstLine="420" w:firstLineChars="200"/>
        <w:rPr>
          <w:rFonts w:ascii="宋体" w:hAnsi="宋体" w:cs="宋体"/>
          <w:color w:val="auto"/>
          <w:szCs w:val="21"/>
        </w:rPr>
      </w:pPr>
      <w:r>
        <w:rPr>
          <w:rFonts w:hint="eastAsia" w:ascii="宋体" w:hAnsi="宋体" w:cs="宋体"/>
          <w:color w:val="auto"/>
          <w:szCs w:val="21"/>
        </w:rPr>
        <w:t>关于进度付款申请单编制的约定：</w:t>
      </w:r>
    </w:p>
    <w:p>
      <w:pPr>
        <w:spacing w:line="360" w:lineRule="exact"/>
        <w:ind w:firstLine="422" w:firstLineChars="200"/>
        <w:rPr>
          <w:rFonts w:hint="eastAsia" w:ascii="宋体" w:hAnsi="宋体" w:cs="宋体"/>
          <w:b/>
          <w:bCs/>
          <w:color w:val="auto"/>
          <w:szCs w:val="21"/>
          <w:u w:val="single"/>
        </w:rPr>
      </w:pPr>
      <w:r>
        <w:rPr>
          <w:rFonts w:hint="eastAsia" w:ascii="宋体" w:hAnsi="宋体" w:cs="宋体"/>
          <w:b/>
          <w:bCs/>
          <w:color w:val="auto"/>
          <w:szCs w:val="21"/>
          <w:u w:val="single"/>
          <w:lang w:eastAsia="zh-CN"/>
        </w:rPr>
        <w:t>（</w:t>
      </w:r>
      <w:r>
        <w:rPr>
          <w:rFonts w:hint="eastAsia" w:ascii="宋体" w:hAnsi="宋体" w:cs="宋体"/>
          <w:b/>
          <w:bCs/>
          <w:color w:val="auto"/>
          <w:szCs w:val="21"/>
          <w:u w:val="single"/>
          <w:lang w:val="en-US" w:eastAsia="zh-CN"/>
        </w:rPr>
        <w:t>1</w:t>
      </w:r>
      <w:r>
        <w:rPr>
          <w:rFonts w:hint="eastAsia" w:ascii="宋体" w:hAnsi="宋体" w:cs="宋体"/>
          <w:b/>
          <w:bCs/>
          <w:color w:val="auto"/>
          <w:szCs w:val="21"/>
          <w:u w:val="single"/>
          <w:lang w:eastAsia="zh-CN"/>
        </w:rPr>
        <w:t>）</w:t>
      </w:r>
      <w:r>
        <w:rPr>
          <w:rFonts w:hint="eastAsia" w:ascii="宋体" w:hAnsi="宋体" w:cs="宋体"/>
          <w:b/>
          <w:bCs/>
          <w:color w:val="auto"/>
          <w:szCs w:val="21"/>
          <w:u w:val="single"/>
        </w:rPr>
        <w:t>工程预付款为合同价的10%；竣工验收合格后支付至合同价的 90%（含预付款）；工程结算经审定并完成财政备案后，付至结算审核价的100%（在发包人支付此款项前，承包人须先向发包人提供质量保证金保函，</w:t>
      </w:r>
      <w:r>
        <w:rPr>
          <w:rFonts w:hint="eastAsia" w:ascii="宋体" w:hAnsi="宋体" w:cs="宋体"/>
          <w:b/>
          <w:bCs/>
          <w:color w:val="auto"/>
          <w:szCs w:val="21"/>
          <w:u w:val="single"/>
          <w:lang w:val="en-US" w:eastAsia="zh-CN"/>
        </w:rPr>
        <w:t>质量保证金保函有效期与质保期一致，</w:t>
      </w:r>
      <w:r>
        <w:rPr>
          <w:rFonts w:hint="eastAsia" w:ascii="宋体" w:hAnsi="宋体" w:cs="宋体"/>
          <w:b/>
          <w:bCs/>
          <w:color w:val="auto"/>
          <w:szCs w:val="21"/>
          <w:u w:val="single"/>
        </w:rPr>
        <w:t>质量保证金额度为本工程结算审定价的1.5 %。）</w:t>
      </w:r>
    </w:p>
    <w:p>
      <w:pPr>
        <w:spacing w:line="360" w:lineRule="exact"/>
        <w:ind w:firstLine="420" w:firstLineChars="200"/>
        <w:rPr>
          <w:rFonts w:ascii="宋体" w:hAnsi="宋体" w:cs="宋体"/>
          <w:color w:val="auto"/>
          <w:szCs w:val="21"/>
          <w:u w:val="single"/>
        </w:rPr>
      </w:pPr>
      <w:r>
        <w:rPr>
          <w:rFonts w:hint="eastAsia" w:ascii="宋体" w:hAnsi="宋体" w:cs="宋体"/>
          <w:color w:val="auto"/>
          <w:szCs w:val="21"/>
          <w:u w:val="single"/>
        </w:rPr>
        <w:t>（2）发包人将当期应付工程进度款的[20]%单独拨付到承包人开设的农民工工资（劳务费）专用账户，承包人应确保专款专用。</w:t>
      </w:r>
    </w:p>
    <w:p>
      <w:pPr>
        <w:spacing w:line="360" w:lineRule="exact"/>
        <w:ind w:firstLine="420" w:firstLineChars="200"/>
        <w:rPr>
          <w:rFonts w:ascii="宋体" w:hAnsi="宋体" w:cs="宋体"/>
          <w:color w:val="auto"/>
          <w:szCs w:val="21"/>
          <w:u w:val="single"/>
        </w:rPr>
      </w:pPr>
      <w:r>
        <w:rPr>
          <w:rFonts w:hint="eastAsia" w:ascii="宋体" w:hAnsi="宋体" w:cs="宋体"/>
          <w:color w:val="auto"/>
          <w:szCs w:val="21"/>
          <w:u w:val="single"/>
        </w:rPr>
        <w:t>（3）其余按通用合同条款。承包人收取备料款及每期工程款时应开具正式发票。</w:t>
      </w:r>
    </w:p>
    <w:p>
      <w:pPr>
        <w:spacing w:line="360" w:lineRule="exact"/>
        <w:ind w:firstLine="420" w:firstLineChars="200"/>
        <w:rPr>
          <w:rFonts w:ascii="宋体" w:hAnsi="宋体" w:cs="宋体"/>
          <w:color w:val="auto"/>
          <w:szCs w:val="21"/>
        </w:rPr>
      </w:pPr>
      <w:r>
        <w:rPr>
          <w:rFonts w:hint="eastAsia" w:ascii="宋体" w:hAnsi="宋体" w:cs="宋体"/>
          <w:color w:val="auto"/>
          <w:szCs w:val="21"/>
        </w:rPr>
        <w:t>1</w:t>
      </w:r>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r>
        <w:rPr>
          <w:rFonts w:hint="eastAsia" w:ascii="宋体" w:hAnsi="宋体" w:cs="宋体"/>
          <w:color w:val="auto"/>
          <w:szCs w:val="21"/>
        </w:rPr>
        <w:t>2.4.3 进度付款申请单的提交</w:t>
      </w:r>
    </w:p>
    <w:p>
      <w:pPr>
        <w:spacing w:line="360" w:lineRule="exact"/>
        <w:ind w:firstLine="420" w:firstLineChars="200"/>
        <w:rPr>
          <w:rFonts w:ascii="宋体" w:hAnsi="宋体" w:cs="宋体"/>
          <w:color w:val="auto"/>
          <w:szCs w:val="21"/>
        </w:rPr>
      </w:pPr>
      <w:r>
        <w:rPr>
          <w:rFonts w:hint="eastAsia" w:ascii="宋体" w:hAnsi="宋体" w:cs="宋体"/>
          <w:color w:val="auto"/>
          <w:szCs w:val="21"/>
        </w:rPr>
        <w:t>（1）单价合同进度付款申请单提交的约定：</w:t>
      </w:r>
      <w:r>
        <w:rPr>
          <w:rFonts w:hint="eastAsia" w:ascii="宋体" w:hAnsi="宋体" w:cs="宋体"/>
          <w:color w:val="auto"/>
          <w:szCs w:val="21"/>
          <w:u w:val="single"/>
        </w:rPr>
        <w:t>按通用合同条款</w:t>
      </w:r>
      <w:r>
        <w:rPr>
          <w:rFonts w:hint="eastAsia" w:ascii="宋体" w:hAnsi="宋体" w:cs="宋体"/>
          <w:color w:val="auto"/>
          <w:szCs w:val="21"/>
        </w:rPr>
        <w:t>。</w:t>
      </w:r>
    </w:p>
    <w:p>
      <w:pPr>
        <w:spacing w:line="360" w:lineRule="exact"/>
        <w:ind w:firstLine="420" w:firstLineChars="200"/>
        <w:rPr>
          <w:rFonts w:ascii="宋体" w:hAnsi="宋体" w:cs="宋体"/>
          <w:color w:val="auto"/>
          <w:szCs w:val="21"/>
        </w:rPr>
      </w:pPr>
      <w:r>
        <w:rPr>
          <w:rFonts w:hint="eastAsia" w:ascii="宋体" w:hAnsi="宋体" w:cs="宋体"/>
          <w:color w:val="auto"/>
          <w:szCs w:val="21"/>
        </w:rPr>
        <w:t>（2）总价合同进度付款申请单提交的约定：</w:t>
      </w:r>
      <w:r>
        <w:rPr>
          <w:rFonts w:hint="eastAsia" w:ascii="宋体" w:hAnsi="宋体" w:cs="宋体"/>
          <w:color w:val="auto"/>
          <w:szCs w:val="21"/>
          <w:u w:val="single"/>
        </w:rPr>
        <w:t xml:space="preserve">       /        </w:t>
      </w:r>
      <w:r>
        <w:rPr>
          <w:rFonts w:hint="eastAsia" w:ascii="宋体" w:hAnsi="宋体" w:cs="宋体"/>
          <w:color w:val="auto"/>
          <w:szCs w:val="21"/>
        </w:rPr>
        <w:t>。</w:t>
      </w:r>
    </w:p>
    <w:p>
      <w:pPr>
        <w:spacing w:line="360" w:lineRule="exact"/>
        <w:ind w:firstLine="420" w:firstLineChars="200"/>
        <w:rPr>
          <w:rFonts w:ascii="宋体" w:hAnsi="宋体" w:cs="宋体"/>
          <w:color w:val="auto"/>
          <w:szCs w:val="21"/>
        </w:rPr>
      </w:pPr>
      <w:r>
        <w:rPr>
          <w:rFonts w:hint="eastAsia" w:ascii="宋体" w:hAnsi="宋体" w:cs="宋体"/>
          <w:color w:val="auto"/>
          <w:szCs w:val="21"/>
        </w:rPr>
        <w:t>（3）其他价格形式合同进度付款申请单提交的约定：</w:t>
      </w:r>
      <w:r>
        <w:rPr>
          <w:rFonts w:hint="eastAsia" w:ascii="宋体" w:hAnsi="宋体" w:cs="宋体"/>
          <w:color w:val="auto"/>
          <w:szCs w:val="21"/>
          <w:u w:val="single"/>
        </w:rPr>
        <w:t xml:space="preserve">    /    </w:t>
      </w:r>
      <w:r>
        <w:rPr>
          <w:rFonts w:hint="eastAsia" w:ascii="宋体" w:hAnsi="宋体" w:cs="宋体"/>
          <w:color w:val="auto"/>
          <w:szCs w:val="21"/>
        </w:rPr>
        <w:t>。</w:t>
      </w:r>
    </w:p>
    <w:p>
      <w:pPr>
        <w:spacing w:line="360" w:lineRule="exact"/>
        <w:ind w:firstLine="420" w:firstLineChars="200"/>
        <w:rPr>
          <w:rFonts w:ascii="宋体" w:hAnsi="宋体" w:cs="宋体"/>
          <w:color w:val="auto"/>
          <w:szCs w:val="21"/>
        </w:rPr>
      </w:pPr>
      <w:r>
        <w:rPr>
          <w:rFonts w:hint="eastAsia" w:ascii="宋体" w:hAnsi="宋体" w:cs="宋体"/>
          <w:color w:val="auto"/>
          <w:szCs w:val="21"/>
        </w:rPr>
        <w:t>12.4.4 进度款审核和支付</w:t>
      </w:r>
    </w:p>
    <w:p>
      <w:pPr>
        <w:spacing w:line="360" w:lineRule="exact"/>
        <w:ind w:firstLine="420" w:firstLineChars="200"/>
        <w:rPr>
          <w:rFonts w:ascii="宋体" w:hAnsi="宋体" w:cs="宋体"/>
          <w:color w:val="auto"/>
          <w:szCs w:val="21"/>
          <w:u w:val="single"/>
        </w:rPr>
      </w:pPr>
      <w:r>
        <w:rPr>
          <w:rFonts w:hint="eastAsia" w:ascii="宋体" w:hAnsi="宋体" w:cs="宋体"/>
          <w:color w:val="auto"/>
          <w:szCs w:val="21"/>
        </w:rPr>
        <w:t>（1）监理人审查并报送发包人的期限：</w:t>
      </w:r>
      <w:r>
        <w:rPr>
          <w:rFonts w:hint="eastAsia" w:ascii="宋体" w:hAnsi="宋体" w:cs="宋体"/>
          <w:color w:val="auto"/>
          <w:szCs w:val="21"/>
          <w:u w:val="single"/>
        </w:rPr>
        <w:t xml:space="preserve">按通用合同条款 </w:t>
      </w:r>
      <w:r>
        <w:rPr>
          <w:rFonts w:hint="eastAsia" w:ascii="宋体" w:hAnsi="宋体" w:cs="宋体"/>
          <w:color w:val="auto"/>
          <w:szCs w:val="21"/>
        </w:rPr>
        <w:t>。</w:t>
      </w:r>
    </w:p>
    <w:p>
      <w:pPr>
        <w:spacing w:line="360" w:lineRule="exact"/>
        <w:ind w:firstLine="420" w:firstLineChars="200"/>
        <w:rPr>
          <w:rFonts w:ascii="宋体" w:hAnsi="宋体" w:cs="宋体"/>
          <w:color w:val="auto"/>
          <w:szCs w:val="21"/>
        </w:rPr>
      </w:pPr>
      <w:r>
        <w:rPr>
          <w:rFonts w:hint="eastAsia" w:ascii="宋体" w:hAnsi="宋体" w:cs="宋体"/>
          <w:color w:val="auto"/>
          <w:szCs w:val="21"/>
        </w:rPr>
        <w:t>发包人完成审批并签发进度款支付证书的期限：</w:t>
      </w:r>
      <w:r>
        <w:rPr>
          <w:rFonts w:hint="eastAsia" w:ascii="宋体" w:hAnsi="宋体" w:cs="宋体"/>
          <w:color w:val="auto"/>
          <w:szCs w:val="21"/>
          <w:u w:val="single"/>
        </w:rPr>
        <w:t>按通用合同条款</w:t>
      </w:r>
      <w:r>
        <w:rPr>
          <w:rFonts w:hint="eastAsia" w:ascii="宋体" w:hAnsi="宋体" w:cs="宋体"/>
          <w:color w:val="auto"/>
          <w:szCs w:val="21"/>
        </w:rPr>
        <w:t>。</w:t>
      </w:r>
    </w:p>
    <w:p>
      <w:pPr>
        <w:spacing w:line="360" w:lineRule="exact"/>
        <w:ind w:firstLine="420" w:firstLineChars="200"/>
        <w:rPr>
          <w:rFonts w:ascii="宋体" w:hAnsi="宋体" w:cs="宋体"/>
          <w:color w:val="auto"/>
          <w:szCs w:val="21"/>
          <w:u w:val="single"/>
        </w:rPr>
      </w:pPr>
      <w:r>
        <w:rPr>
          <w:rFonts w:hint="eastAsia" w:ascii="宋体" w:hAnsi="宋体" w:cs="宋体"/>
          <w:color w:val="auto"/>
          <w:szCs w:val="21"/>
        </w:rPr>
        <w:t>（2）发包人支付进度款的期限：</w:t>
      </w:r>
      <w:r>
        <w:rPr>
          <w:rFonts w:hint="eastAsia" w:ascii="宋体" w:hAnsi="宋体" w:cs="宋体"/>
          <w:color w:val="auto"/>
          <w:szCs w:val="21"/>
          <w:u w:val="single"/>
        </w:rPr>
        <w:t>在发包人确认计量结果后14天内完成支付。</w:t>
      </w:r>
    </w:p>
    <w:p>
      <w:pPr>
        <w:spacing w:line="360" w:lineRule="exact"/>
        <w:ind w:firstLine="420" w:firstLineChars="200"/>
        <w:rPr>
          <w:rFonts w:ascii="宋体" w:hAnsi="宋体" w:cs="宋体"/>
          <w:color w:val="auto"/>
          <w:szCs w:val="21"/>
        </w:rPr>
      </w:pPr>
      <w:r>
        <w:rPr>
          <w:rFonts w:hint="eastAsia" w:ascii="宋体" w:hAnsi="宋体" w:cs="宋体"/>
          <w:color w:val="auto"/>
          <w:szCs w:val="21"/>
        </w:rPr>
        <w:t>发包人逾期支付进度款的违约金的计算方式：</w:t>
      </w:r>
      <w:r>
        <w:rPr>
          <w:rFonts w:hint="eastAsia" w:ascii="宋体" w:hAnsi="宋体" w:cs="宋体"/>
          <w:color w:val="auto"/>
          <w:szCs w:val="21"/>
          <w:u w:val="single"/>
        </w:rPr>
        <w:t>支付应付工程进度款的利息，利率按同期全国银行间同业拆借中心公布的贷款市场报价利率，时间为从约定应付之日起至支付之日止计算利息。</w:t>
      </w:r>
    </w:p>
    <w:p>
      <w:pPr>
        <w:spacing w:line="360" w:lineRule="exact"/>
        <w:ind w:firstLine="420" w:firstLineChars="200"/>
        <w:rPr>
          <w:rFonts w:ascii="宋体" w:hAnsi="宋体" w:cs="宋体"/>
          <w:color w:val="auto"/>
          <w:szCs w:val="21"/>
        </w:rPr>
      </w:pPr>
      <w:r>
        <w:rPr>
          <w:rFonts w:hint="eastAsia" w:ascii="宋体" w:hAnsi="宋体" w:cs="宋体"/>
          <w:color w:val="auto"/>
          <w:szCs w:val="21"/>
        </w:rPr>
        <w:t>（3）</w:t>
      </w:r>
      <w:r>
        <w:rPr>
          <w:rFonts w:hint="eastAsia" w:ascii="宋体" w:hAnsi="宋体" w:cs="宋体"/>
          <w:color w:val="auto"/>
          <w:szCs w:val="21"/>
          <w:u w:val="single"/>
        </w:rPr>
        <w:t>发包人每月签发的工程量审核报告、进度款支付证书或临时进度款支付证书，仅为本期工程进度款支付依据，不作为发包人已同意、批准或接受了承包人完成的相应部分工作或已确认计量结果。</w:t>
      </w:r>
    </w:p>
    <w:p>
      <w:pPr>
        <w:spacing w:line="360" w:lineRule="exact"/>
        <w:ind w:firstLine="422" w:firstLineChars="200"/>
        <w:rPr>
          <w:rFonts w:ascii="宋体" w:hAnsi="宋体" w:cs="宋体"/>
          <w:b/>
          <w:color w:val="auto"/>
          <w:szCs w:val="21"/>
        </w:rPr>
      </w:pPr>
      <w:r>
        <w:rPr>
          <w:rFonts w:hint="eastAsia" w:ascii="宋体" w:hAnsi="宋体" w:cs="宋体"/>
          <w:b/>
          <w:color w:val="auto"/>
          <w:szCs w:val="21"/>
        </w:rPr>
        <w:t>12.4.6 支付分解表的编制</w:t>
      </w:r>
    </w:p>
    <w:p>
      <w:pPr>
        <w:spacing w:line="360" w:lineRule="exact"/>
        <w:ind w:firstLine="420" w:firstLineChars="200"/>
        <w:rPr>
          <w:rFonts w:ascii="宋体" w:hAnsi="宋体" w:cs="宋体"/>
          <w:color w:val="auto"/>
          <w:szCs w:val="21"/>
        </w:rPr>
      </w:pPr>
      <w:r>
        <w:rPr>
          <w:rFonts w:hint="eastAsia" w:ascii="宋体" w:hAnsi="宋体" w:cs="宋体"/>
          <w:color w:val="auto"/>
          <w:szCs w:val="21"/>
        </w:rPr>
        <w:t>2、总价合同支付分解表的编制与审批：</w:t>
      </w:r>
      <w:r>
        <w:rPr>
          <w:rFonts w:hint="eastAsia" w:ascii="宋体" w:hAnsi="宋体" w:cs="宋体"/>
          <w:color w:val="auto"/>
          <w:szCs w:val="21"/>
          <w:u w:val="single"/>
        </w:rPr>
        <w:t xml:space="preserve">       /        </w:t>
      </w:r>
      <w:r>
        <w:rPr>
          <w:rFonts w:hint="eastAsia" w:ascii="宋体" w:hAnsi="宋体" w:cs="宋体"/>
          <w:color w:val="auto"/>
          <w:szCs w:val="21"/>
        </w:rPr>
        <w:t>。</w:t>
      </w:r>
    </w:p>
    <w:p>
      <w:pPr>
        <w:spacing w:line="360" w:lineRule="exact"/>
        <w:ind w:firstLine="420" w:firstLineChars="200"/>
        <w:rPr>
          <w:rFonts w:ascii="宋体" w:hAnsi="宋体" w:cs="宋体"/>
          <w:color w:val="auto"/>
          <w:szCs w:val="21"/>
        </w:rPr>
      </w:pPr>
      <w:r>
        <w:rPr>
          <w:rFonts w:hint="eastAsia" w:ascii="宋体" w:hAnsi="宋体" w:cs="宋体"/>
          <w:color w:val="auto"/>
          <w:szCs w:val="21"/>
        </w:rPr>
        <w:t>3、单价合同的总价项目支付分解表的编制与审批：</w:t>
      </w:r>
      <w:r>
        <w:rPr>
          <w:rFonts w:hint="eastAsia" w:ascii="宋体" w:hAnsi="宋体" w:cs="宋体"/>
          <w:color w:val="auto"/>
          <w:szCs w:val="21"/>
          <w:u w:val="single"/>
        </w:rPr>
        <w:t xml:space="preserve">   /    </w:t>
      </w:r>
      <w:r>
        <w:rPr>
          <w:rFonts w:hint="eastAsia" w:ascii="宋体" w:hAnsi="宋体" w:cs="宋体"/>
          <w:color w:val="auto"/>
          <w:szCs w:val="21"/>
        </w:rPr>
        <w:t>。</w:t>
      </w:r>
    </w:p>
    <w:p>
      <w:pPr>
        <w:spacing w:line="360" w:lineRule="exact"/>
        <w:ind w:firstLine="422" w:firstLineChars="200"/>
        <w:rPr>
          <w:rFonts w:ascii="宋体" w:hAnsi="宋体" w:cs="宋体"/>
          <w:b/>
          <w:color w:val="auto"/>
          <w:szCs w:val="21"/>
        </w:rPr>
      </w:pPr>
      <w:r>
        <w:rPr>
          <w:rFonts w:hint="eastAsia" w:ascii="宋体" w:hAnsi="宋体" w:cs="宋体"/>
          <w:b/>
          <w:color w:val="auto"/>
          <w:szCs w:val="21"/>
        </w:rPr>
        <w:t>12.5 支付账户：</w:t>
      </w:r>
    </w:p>
    <w:p>
      <w:pPr>
        <w:spacing w:line="360" w:lineRule="exact"/>
        <w:ind w:firstLine="420" w:firstLineChars="200"/>
        <w:rPr>
          <w:rFonts w:ascii="宋体" w:hAnsi="宋体" w:cs="宋体"/>
          <w:color w:val="auto"/>
          <w:szCs w:val="21"/>
          <w:u w:val="single"/>
        </w:rPr>
      </w:pPr>
      <w:r>
        <w:rPr>
          <w:rFonts w:hint="eastAsia" w:ascii="宋体" w:hAnsi="宋体" w:cs="宋体"/>
          <w:color w:val="auto"/>
          <w:szCs w:val="21"/>
          <w:u w:val="single"/>
        </w:rPr>
        <w:t>发包人将当期应付工程进度款的（20）%拨付到承包人的农民工工资专用账户：          ；其余合同价款支付至合同协议书中约定的承包人帐户。</w:t>
      </w:r>
    </w:p>
    <w:p>
      <w:pPr>
        <w:spacing w:line="360" w:lineRule="exact"/>
        <w:ind w:firstLine="420" w:firstLineChars="200"/>
        <w:rPr>
          <w:rFonts w:ascii="宋体" w:hAnsi="宋体" w:cs="宋体"/>
          <w:color w:val="auto"/>
          <w:szCs w:val="21"/>
          <w:u w:val="single"/>
        </w:rPr>
      </w:pPr>
      <w:r>
        <w:rPr>
          <w:rFonts w:hint="eastAsia" w:ascii="宋体" w:hAnsi="宋体" w:cs="宋体"/>
          <w:color w:val="auto"/>
          <w:szCs w:val="21"/>
          <w:u w:val="single"/>
        </w:rPr>
        <w:t>如承包人因经营需要将工程款支付至其他指定帐户时，应向发包人书面申请，并由承包人法定代表人或授权代表签字、盖章。</w:t>
      </w:r>
    </w:p>
    <w:bookmarkEnd w:id="322"/>
    <w:p>
      <w:pPr>
        <w:keepNext/>
        <w:keepLines/>
        <w:spacing w:line="360" w:lineRule="exact"/>
        <w:ind w:left="422"/>
        <w:outlineLvl w:val="3"/>
        <w:rPr>
          <w:rFonts w:ascii="宋体" w:hAnsi="宋体" w:cs="宋体"/>
          <w:b/>
          <w:bCs/>
          <w:color w:val="auto"/>
          <w:szCs w:val="21"/>
        </w:rPr>
      </w:pPr>
      <w:bookmarkStart w:id="493" w:name="_Toc351203645"/>
      <w:bookmarkStart w:id="494" w:name="_Toc296346720"/>
      <w:bookmarkStart w:id="495" w:name="_Toc304295593"/>
      <w:bookmarkStart w:id="496" w:name="_Toc297123564"/>
      <w:bookmarkStart w:id="497" w:name="_Toc292559929"/>
      <w:bookmarkStart w:id="498" w:name="_Toc300935015"/>
      <w:bookmarkStart w:id="499" w:name="_Toc296347218"/>
      <w:bookmarkStart w:id="500" w:name="_Toc297120519"/>
      <w:bookmarkStart w:id="501" w:name="_Toc312678053"/>
      <w:bookmarkStart w:id="502" w:name="_Toc296891259"/>
      <w:bookmarkStart w:id="503" w:name="_Toc303539172"/>
      <w:bookmarkStart w:id="504" w:name="_Toc296503219"/>
      <w:bookmarkStart w:id="505" w:name="_Toc297048405"/>
      <w:bookmarkStart w:id="506" w:name="_Toc296944558"/>
      <w:bookmarkStart w:id="507" w:name="_Toc292559424"/>
      <w:bookmarkStart w:id="508" w:name="_Toc297216223"/>
      <w:bookmarkStart w:id="509" w:name="_Toc296891047"/>
      <w:r>
        <w:rPr>
          <w:rFonts w:hint="eastAsia" w:ascii="宋体" w:hAnsi="宋体" w:cs="宋体"/>
          <w:b/>
          <w:bCs/>
          <w:color w:val="auto"/>
          <w:szCs w:val="21"/>
        </w:rPr>
        <w:t>13. 验收和工程试车</w:t>
      </w:r>
      <w:bookmarkEnd w:id="493"/>
    </w:p>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Pr>
        <w:spacing w:line="360" w:lineRule="exact"/>
        <w:ind w:firstLine="420" w:firstLineChars="200"/>
        <w:rPr>
          <w:rFonts w:ascii="宋体" w:hAnsi="宋体" w:cs="宋体"/>
          <w:color w:val="auto"/>
          <w:szCs w:val="21"/>
        </w:rPr>
      </w:pPr>
      <w:bookmarkStart w:id="510" w:name="_Toc267251476"/>
      <w:bookmarkStart w:id="511" w:name="_Toc267251474"/>
      <w:bookmarkStart w:id="512" w:name="_Toc267251471"/>
      <w:bookmarkStart w:id="513" w:name="_Toc280868709"/>
      <w:bookmarkStart w:id="514" w:name="_Toc267251470"/>
      <w:bookmarkStart w:id="515" w:name="_Toc267251475"/>
      <w:bookmarkStart w:id="516" w:name="_Toc267251473"/>
      <w:bookmarkStart w:id="517" w:name="_Toc267251472"/>
      <w:r>
        <w:rPr>
          <w:rFonts w:hint="eastAsia" w:ascii="宋体" w:hAnsi="宋体" w:cs="宋体"/>
          <w:color w:val="auto"/>
          <w:szCs w:val="21"/>
        </w:rPr>
        <w:t>13.1 分部分项工程验收</w:t>
      </w:r>
    </w:p>
    <w:p>
      <w:pPr>
        <w:spacing w:line="360" w:lineRule="exact"/>
        <w:ind w:firstLine="420" w:firstLineChars="200"/>
        <w:rPr>
          <w:rFonts w:ascii="宋体" w:hAnsi="宋体" w:cs="宋体"/>
          <w:color w:val="auto"/>
          <w:szCs w:val="21"/>
        </w:rPr>
      </w:pPr>
      <w:r>
        <w:rPr>
          <w:rFonts w:hint="eastAsia" w:ascii="宋体" w:hAnsi="宋体" w:cs="宋体"/>
          <w:color w:val="auto"/>
          <w:szCs w:val="21"/>
        </w:rPr>
        <w:t>13.1.2监理人不能按时进行验收时，应提前</w:t>
      </w:r>
      <w:r>
        <w:rPr>
          <w:rFonts w:hint="eastAsia" w:ascii="宋体" w:hAnsi="宋体" w:cs="宋体"/>
          <w:color w:val="auto"/>
          <w:szCs w:val="21"/>
          <w:u w:val="single"/>
        </w:rPr>
        <w:t xml:space="preserve">  24  </w:t>
      </w:r>
      <w:r>
        <w:rPr>
          <w:rFonts w:hint="eastAsia" w:ascii="宋体" w:hAnsi="宋体" w:cs="宋体"/>
          <w:color w:val="auto"/>
          <w:szCs w:val="21"/>
        </w:rPr>
        <w:t>小时提交书面延期要求。</w:t>
      </w:r>
    </w:p>
    <w:p>
      <w:pPr>
        <w:spacing w:line="360" w:lineRule="exact"/>
        <w:ind w:firstLine="420" w:firstLineChars="200"/>
        <w:rPr>
          <w:rFonts w:ascii="宋体" w:hAnsi="宋体" w:cs="宋体"/>
          <w:color w:val="auto"/>
          <w:szCs w:val="21"/>
        </w:rPr>
      </w:pPr>
      <w:r>
        <w:rPr>
          <w:rFonts w:hint="eastAsia" w:ascii="宋体" w:hAnsi="宋体" w:cs="宋体"/>
          <w:color w:val="auto"/>
          <w:szCs w:val="21"/>
        </w:rPr>
        <w:t>关于延期最长不得超过：</w:t>
      </w:r>
      <w:r>
        <w:rPr>
          <w:rFonts w:hint="eastAsia" w:ascii="宋体" w:hAnsi="宋体" w:cs="宋体"/>
          <w:color w:val="auto"/>
          <w:szCs w:val="21"/>
          <w:u w:val="single"/>
        </w:rPr>
        <w:t xml:space="preserve">  24 </w:t>
      </w:r>
      <w:r>
        <w:rPr>
          <w:rFonts w:hint="eastAsia" w:ascii="宋体" w:hAnsi="宋体" w:cs="宋体"/>
          <w:color w:val="auto"/>
          <w:szCs w:val="21"/>
        </w:rPr>
        <w:t>小时。</w:t>
      </w:r>
    </w:p>
    <w:p>
      <w:pPr>
        <w:spacing w:line="360" w:lineRule="exact"/>
        <w:ind w:firstLine="420" w:firstLineChars="200"/>
        <w:rPr>
          <w:rFonts w:ascii="宋体" w:hAnsi="宋体" w:cs="宋体"/>
          <w:b/>
          <w:color w:val="auto"/>
          <w:szCs w:val="21"/>
          <w:u w:val="single"/>
        </w:rPr>
      </w:pPr>
      <w:r>
        <w:rPr>
          <w:rFonts w:hint="eastAsia" w:ascii="宋体" w:hAnsi="宋体" w:cs="宋体"/>
          <w:color w:val="auto"/>
          <w:szCs w:val="21"/>
          <w:u w:val="single"/>
        </w:rPr>
        <w:t>工程验收过程、验收部位除办理纸质验收记录，还应留置验收部位、验收过程、主要验收人员相片、影像等资料。</w:t>
      </w:r>
    </w:p>
    <w:p>
      <w:pPr>
        <w:spacing w:line="360" w:lineRule="exact"/>
        <w:ind w:firstLine="420" w:firstLineChars="200"/>
        <w:rPr>
          <w:rFonts w:ascii="宋体" w:hAnsi="宋体" w:cs="宋体"/>
          <w:color w:val="auto"/>
          <w:szCs w:val="21"/>
        </w:rPr>
      </w:pPr>
      <w:bookmarkStart w:id="518" w:name="_Toc297216224"/>
      <w:bookmarkStart w:id="519" w:name="_Toc292559428"/>
      <w:bookmarkStart w:id="520" w:name="_Toc296346724"/>
      <w:bookmarkStart w:id="521" w:name="_Toc296944562"/>
      <w:bookmarkStart w:id="522" w:name="_Toc296347222"/>
      <w:bookmarkStart w:id="523" w:name="_Toc300935016"/>
      <w:bookmarkStart w:id="524" w:name="_Toc297120523"/>
      <w:bookmarkStart w:id="525" w:name="_Toc296891263"/>
      <w:bookmarkStart w:id="526" w:name="_Toc296891051"/>
      <w:bookmarkStart w:id="527" w:name="_Toc304295596"/>
      <w:bookmarkStart w:id="528" w:name="_Toc297123565"/>
      <w:bookmarkStart w:id="529" w:name="_Toc303539173"/>
      <w:bookmarkStart w:id="530" w:name="_Toc292559933"/>
      <w:bookmarkStart w:id="531" w:name="_Toc312678056"/>
      <w:bookmarkStart w:id="532" w:name="_Toc297048409"/>
      <w:bookmarkStart w:id="533" w:name="_Toc296503223"/>
      <w:r>
        <w:rPr>
          <w:rFonts w:hint="eastAsia" w:ascii="宋体" w:hAnsi="宋体" w:cs="宋体"/>
          <w:color w:val="auto"/>
          <w:szCs w:val="21"/>
        </w:rPr>
        <w:t>13.2 竣工验收</w:t>
      </w:r>
    </w:p>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p>
      <w:pPr>
        <w:spacing w:line="360" w:lineRule="exact"/>
        <w:ind w:firstLine="420" w:firstLineChars="200"/>
        <w:rPr>
          <w:rFonts w:ascii="宋体" w:hAnsi="宋体" w:cs="宋体"/>
          <w:color w:val="auto"/>
          <w:szCs w:val="21"/>
        </w:rPr>
      </w:pPr>
      <w:bookmarkStart w:id="534" w:name="_Toc280868704"/>
      <w:bookmarkStart w:id="535" w:name="_Toc280868705"/>
      <w:bookmarkStart w:id="536" w:name="_Toc280868706"/>
      <w:bookmarkStart w:id="537" w:name="_Toc280868707"/>
      <w:bookmarkStart w:id="538" w:name="_Toc280868708"/>
      <w:r>
        <w:rPr>
          <w:rFonts w:hint="eastAsia" w:ascii="宋体" w:hAnsi="宋体" w:cs="宋体"/>
          <w:color w:val="auto"/>
          <w:szCs w:val="21"/>
        </w:rPr>
        <w:t>13.2.2竣工验收程序</w:t>
      </w:r>
    </w:p>
    <w:bookmarkEnd w:id="534"/>
    <w:p>
      <w:pPr>
        <w:spacing w:line="360" w:lineRule="exact"/>
        <w:ind w:firstLine="420" w:firstLineChars="200"/>
        <w:rPr>
          <w:rFonts w:ascii="宋体" w:hAnsi="宋体" w:cs="宋体"/>
          <w:color w:val="auto"/>
          <w:szCs w:val="21"/>
        </w:rPr>
      </w:pPr>
      <w:r>
        <w:rPr>
          <w:rFonts w:hint="eastAsia" w:ascii="宋体" w:hAnsi="宋体" w:cs="宋体"/>
          <w:color w:val="auto"/>
          <w:szCs w:val="21"/>
        </w:rPr>
        <w:t>关于竣工验收程序的约定：</w:t>
      </w:r>
      <w:r>
        <w:rPr>
          <w:rFonts w:hint="eastAsia" w:ascii="宋体" w:hAnsi="宋体" w:cs="宋体"/>
          <w:color w:val="auto"/>
          <w:szCs w:val="21"/>
          <w:u w:val="single"/>
        </w:rPr>
        <w:t xml:space="preserve"> 竣工验收程序按通用合同条款</w:t>
      </w:r>
      <w:r>
        <w:rPr>
          <w:rFonts w:hint="eastAsia" w:ascii="宋体" w:hAnsi="宋体" w:cs="宋体"/>
          <w:color w:val="auto"/>
          <w:szCs w:val="21"/>
        </w:rPr>
        <w:t>。</w:t>
      </w:r>
    </w:p>
    <w:p>
      <w:pPr>
        <w:spacing w:line="480" w:lineRule="exact"/>
        <w:ind w:firstLine="451" w:firstLineChars="215"/>
        <w:rPr>
          <w:rFonts w:ascii="宋体" w:hAnsi="宋体" w:cs="宋体"/>
          <w:color w:val="auto"/>
          <w:szCs w:val="21"/>
          <w:u w:val="single"/>
        </w:rPr>
      </w:pPr>
      <w:r>
        <w:rPr>
          <w:rFonts w:hint="eastAsia" w:ascii="宋体" w:hAnsi="宋体" w:cs="宋体"/>
          <w:color w:val="auto"/>
          <w:szCs w:val="21"/>
          <w:u w:val="single"/>
        </w:rPr>
        <w:t>承包人完成合同范围内的工程内容，向发包人或监理人提出验收申请，发包人应在监理人收到承包人提交的验收申请报告42天内组织监理人、承包人、设计勘察人等相关单位完成验收，并签署工程质量合格文件。承包人须配合发包人进行工程竣工验收。</w:t>
      </w:r>
    </w:p>
    <w:p>
      <w:pPr>
        <w:spacing w:line="360" w:lineRule="exact"/>
        <w:ind w:firstLine="420" w:firstLineChars="200"/>
        <w:rPr>
          <w:rFonts w:ascii="宋体" w:hAnsi="宋体" w:cs="宋体"/>
          <w:color w:val="auto"/>
          <w:szCs w:val="21"/>
          <w:u w:val="single"/>
        </w:rPr>
      </w:pPr>
      <w:r>
        <w:rPr>
          <w:rFonts w:hint="eastAsia" w:ascii="宋体" w:hAnsi="宋体" w:cs="宋体"/>
          <w:color w:val="auto"/>
          <w:szCs w:val="21"/>
        </w:rPr>
        <w:t>发包人不按照本项约定组织竣工验收、颁发工程接收证书的违约金的计算方法：</w:t>
      </w:r>
      <w:r>
        <w:rPr>
          <w:rFonts w:hint="eastAsia" w:ascii="宋体" w:hAnsi="宋体" w:cs="宋体"/>
          <w:color w:val="auto"/>
          <w:szCs w:val="21"/>
          <w:u w:val="single"/>
        </w:rPr>
        <w:t xml:space="preserve">  不计违约金。</w:t>
      </w:r>
    </w:p>
    <w:p>
      <w:pPr>
        <w:spacing w:line="360" w:lineRule="exact"/>
        <w:ind w:firstLine="420" w:firstLineChars="200"/>
        <w:rPr>
          <w:rFonts w:ascii="宋体" w:hAnsi="宋体" w:cs="宋体"/>
          <w:color w:val="auto"/>
          <w:szCs w:val="21"/>
        </w:rPr>
      </w:pPr>
      <w:r>
        <w:rPr>
          <w:rFonts w:hint="eastAsia" w:ascii="宋体" w:hAnsi="宋体" w:cs="宋体"/>
          <w:color w:val="auto"/>
          <w:szCs w:val="21"/>
          <w:u w:val="single"/>
        </w:rPr>
        <w:t xml:space="preserve">因发包人原因，未在监理人接收到承包人提交的竣工验收申请报告42天内完成验收，或完成验收不予签发工程接收证书的，以提交竣工验收申请报告的日期为实际竣工日期 </w:t>
      </w:r>
      <w:r>
        <w:rPr>
          <w:rFonts w:hint="eastAsia" w:ascii="宋体" w:hAnsi="宋体" w:cs="宋体"/>
          <w:color w:val="auto"/>
          <w:szCs w:val="21"/>
        </w:rPr>
        <w:t>。</w:t>
      </w:r>
    </w:p>
    <w:bookmarkEnd w:id="535"/>
    <w:p>
      <w:pPr>
        <w:spacing w:line="360" w:lineRule="exact"/>
        <w:ind w:firstLine="420" w:firstLineChars="200"/>
        <w:rPr>
          <w:rFonts w:ascii="宋体" w:hAnsi="宋体" w:cs="宋体"/>
          <w:color w:val="auto"/>
          <w:szCs w:val="21"/>
        </w:rPr>
      </w:pPr>
      <w:r>
        <w:rPr>
          <w:rFonts w:hint="eastAsia" w:ascii="宋体" w:hAnsi="宋体" w:cs="宋体"/>
          <w:color w:val="auto"/>
          <w:szCs w:val="21"/>
        </w:rPr>
        <w:t>13.2.3竣工日期</w:t>
      </w:r>
    </w:p>
    <w:p>
      <w:pPr>
        <w:spacing w:line="360" w:lineRule="exact"/>
        <w:ind w:firstLine="420" w:firstLineChars="200"/>
        <w:rPr>
          <w:rFonts w:ascii="宋体" w:hAnsi="宋体" w:cs="宋体"/>
          <w:color w:val="auto"/>
          <w:szCs w:val="21"/>
        </w:rPr>
      </w:pPr>
      <w:r>
        <w:rPr>
          <w:rFonts w:hint="eastAsia" w:ascii="宋体" w:hAnsi="宋体" w:cs="宋体"/>
          <w:color w:val="auto"/>
          <w:szCs w:val="21"/>
        </w:rPr>
        <w:t>（1）承包人完成合同范围内的全部工程以及有关工作，工程经验收合格的，以承包人提交验收申请报告之日为合同工期计算终止日。</w:t>
      </w:r>
    </w:p>
    <w:p>
      <w:pPr>
        <w:spacing w:line="360" w:lineRule="exact"/>
        <w:ind w:firstLine="420" w:firstLineChars="200"/>
        <w:rPr>
          <w:rFonts w:ascii="宋体" w:hAnsi="宋体" w:cs="宋体"/>
          <w:color w:val="auto"/>
          <w:szCs w:val="21"/>
        </w:rPr>
      </w:pPr>
      <w:r>
        <w:rPr>
          <w:rFonts w:hint="eastAsia" w:ascii="宋体" w:hAnsi="宋体" w:cs="宋体"/>
          <w:color w:val="auto"/>
          <w:szCs w:val="21"/>
        </w:rPr>
        <w:t>（2）其余按通用合同条款。</w:t>
      </w:r>
    </w:p>
    <w:p>
      <w:pPr>
        <w:spacing w:line="360" w:lineRule="exact"/>
        <w:ind w:firstLine="420" w:firstLineChars="200"/>
        <w:rPr>
          <w:rFonts w:ascii="宋体" w:hAnsi="宋体" w:cs="宋体"/>
          <w:color w:val="auto"/>
          <w:szCs w:val="21"/>
        </w:rPr>
      </w:pPr>
      <w:r>
        <w:rPr>
          <w:rFonts w:hint="eastAsia" w:ascii="宋体" w:hAnsi="宋体" w:cs="宋体"/>
          <w:color w:val="auto"/>
          <w:szCs w:val="21"/>
        </w:rPr>
        <w:t>13.2.5移交、接收全部与部分工程</w:t>
      </w:r>
    </w:p>
    <w:bookmarkEnd w:id="536"/>
    <w:p>
      <w:pPr>
        <w:spacing w:line="360" w:lineRule="exact"/>
        <w:ind w:firstLine="420" w:firstLineChars="200"/>
        <w:rPr>
          <w:rFonts w:ascii="宋体" w:hAnsi="宋体" w:cs="宋体"/>
          <w:color w:val="auto"/>
          <w:szCs w:val="21"/>
        </w:rPr>
      </w:pPr>
      <w:r>
        <w:rPr>
          <w:rFonts w:hint="eastAsia" w:ascii="宋体" w:hAnsi="宋体" w:cs="宋体"/>
          <w:color w:val="auto"/>
          <w:szCs w:val="21"/>
        </w:rPr>
        <w:t>承包人向发包人移交工程的期限：</w:t>
      </w:r>
      <w:r>
        <w:rPr>
          <w:rFonts w:hint="eastAsia" w:ascii="宋体" w:hAnsi="宋体" w:cs="宋体"/>
          <w:color w:val="auto"/>
          <w:szCs w:val="21"/>
          <w:u w:val="single"/>
        </w:rPr>
        <w:t xml:space="preserve">  按通用条款执行  </w:t>
      </w:r>
      <w:r>
        <w:rPr>
          <w:rFonts w:hint="eastAsia" w:ascii="宋体" w:hAnsi="宋体" w:cs="宋体"/>
          <w:color w:val="auto"/>
          <w:szCs w:val="21"/>
        </w:rPr>
        <w:t>。</w:t>
      </w:r>
    </w:p>
    <w:p>
      <w:pPr>
        <w:spacing w:line="360" w:lineRule="exact"/>
        <w:ind w:firstLine="420" w:firstLineChars="200"/>
        <w:rPr>
          <w:rFonts w:ascii="宋体" w:hAnsi="宋体" w:cs="宋体"/>
          <w:color w:val="auto"/>
          <w:szCs w:val="21"/>
          <w:u w:val="single"/>
        </w:rPr>
      </w:pPr>
      <w:r>
        <w:rPr>
          <w:rFonts w:hint="eastAsia" w:ascii="宋体" w:hAnsi="宋体" w:cs="宋体"/>
          <w:color w:val="auto"/>
          <w:szCs w:val="21"/>
        </w:rPr>
        <w:t>发包人未按本合同约定接收全部或部分工程的，违约金的计算方法为：</w:t>
      </w:r>
      <w:r>
        <w:rPr>
          <w:rFonts w:hint="eastAsia" w:ascii="宋体" w:hAnsi="宋体" w:cs="宋体"/>
          <w:color w:val="auto"/>
          <w:szCs w:val="21"/>
          <w:u w:val="single"/>
        </w:rPr>
        <w:t xml:space="preserve">     /     </w:t>
      </w:r>
      <w:r>
        <w:rPr>
          <w:rFonts w:hint="eastAsia" w:ascii="宋体" w:hAnsi="宋体" w:cs="宋体"/>
          <w:color w:val="auto"/>
          <w:szCs w:val="21"/>
        </w:rPr>
        <w:t>。</w:t>
      </w:r>
    </w:p>
    <w:bookmarkEnd w:id="537"/>
    <w:p>
      <w:pPr>
        <w:spacing w:line="360" w:lineRule="exact"/>
        <w:ind w:firstLine="420" w:firstLineChars="200"/>
        <w:rPr>
          <w:rFonts w:ascii="宋体" w:hAnsi="宋体" w:cs="宋体"/>
          <w:color w:val="auto"/>
          <w:szCs w:val="21"/>
        </w:rPr>
      </w:pPr>
      <w:r>
        <w:rPr>
          <w:rFonts w:hint="eastAsia" w:ascii="宋体" w:hAnsi="宋体" w:cs="宋体"/>
          <w:color w:val="auto"/>
          <w:szCs w:val="21"/>
        </w:rPr>
        <w:t>承包人未按时移交工程的，违约金的计算方法为：</w:t>
      </w:r>
      <w:r>
        <w:rPr>
          <w:rFonts w:hint="eastAsia" w:ascii="宋体" w:hAnsi="宋体" w:cs="宋体"/>
          <w:color w:val="auto"/>
          <w:szCs w:val="21"/>
          <w:u w:val="single"/>
        </w:rPr>
        <w:t xml:space="preserve">     /      </w:t>
      </w:r>
      <w:r>
        <w:rPr>
          <w:rFonts w:hint="eastAsia" w:ascii="宋体" w:hAnsi="宋体" w:cs="宋体"/>
          <w:color w:val="auto"/>
          <w:szCs w:val="21"/>
        </w:rPr>
        <w:t>。</w:t>
      </w:r>
    </w:p>
    <w:p>
      <w:pPr>
        <w:spacing w:line="360" w:lineRule="exact"/>
        <w:ind w:firstLine="420" w:firstLineChars="200"/>
        <w:rPr>
          <w:rFonts w:ascii="宋体" w:hAnsi="宋体" w:cs="宋体"/>
          <w:color w:val="auto"/>
          <w:szCs w:val="21"/>
        </w:rPr>
      </w:pPr>
      <w:r>
        <w:rPr>
          <w:rFonts w:hint="eastAsia" w:ascii="宋体" w:hAnsi="宋体" w:cs="宋体"/>
          <w:color w:val="auto"/>
          <w:szCs w:val="21"/>
        </w:rPr>
        <w:t>13.3 工程试车</w:t>
      </w:r>
    </w:p>
    <w:bookmarkEnd w:id="538"/>
    <w:p>
      <w:pPr>
        <w:spacing w:line="360" w:lineRule="exact"/>
        <w:ind w:firstLine="420" w:firstLineChars="200"/>
        <w:rPr>
          <w:rFonts w:ascii="宋体" w:hAnsi="宋体" w:cs="宋体"/>
          <w:color w:val="auto"/>
          <w:szCs w:val="21"/>
        </w:rPr>
      </w:pPr>
      <w:r>
        <w:rPr>
          <w:rFonts w:hint="eastAsia" w:ascii="宋体" w:hAnsi="宋体" w:cs="宋体"/>
          <w:color w:val="auto"/>
          <w:szCs w:val="21"/>
        </w:rPr>
        <w:t>13.3.1 试车程序</w:t>
      </w:r>
    </w:p>
    <w:p>
      <w:pPr>
        <w:spacing w:line="360" w:lineRule="exact"/>
        <w:ind w:firstLine="420" w:firstLineChars="200"/>
        <w:rPr>
          <w:rFonts w:ascii="宋体" w:hAnsi="宋体" w:cs="宋体"/>
          <w:color w:val="auto"/>
          <w:szCs w:val="21"/>
        </w:rPr>
      </w:pPr>
      <w:r>
        <w:rPr>
          <w:rFonts w:hint="eastAsia" w:ascii="宋体" w:hAnsi="宋体" w:cs="宋体"/>
          <w:color w:val="auto"/>
          <w:szCs w:val="21"/>
        </w:rPr>
        <w:t>工程试车内容：</w:t>
      </w:r>
      <w:r>
        <w:rPr>
          <w:rFonts w:hint="eastAsia" w:ascii="宋体" w:hAnsi="宋体" w:cs="宋体"/>
          <w:color w:val="auto"/>
          <w:szCs w:val="21"/>
          <w:u w:val="single"/>
        </w:rPr>
        <w:t xml:space="preserve">          /          </w:t>
      </w:r>
      <w:r>
        <w:rPr>
          <w:rFonts w:hint="eastAsia" w:ascii="宋体" w:hAnsi="宋体" w:cs="宋体"/>
          <w:color w:val="auto"/>
          <w:szCs w:val="21"/>
        </w:rPr>
        <w:t>。</w:t>
      </w:r>
    </w:p>
    <w:p>
      <w:pPr>
        <w:spacing w:line="360" w:lineRule="exact"/>
        <w:ind w:firstLine="420" w:firstLineChars="200"/>
        <w:rPr>
          <w:rFonts w:ascii="宋体" w:hAnsi="宋体" w:cs="宋体"/>
          <w:color w:val="auto"/>
          <w:szCs w:val="21"/>
        </w:rPr>
      </w:pPr>
      <w:r>
        <w:rPr>
          <w:rFonts w:hint="eastAsia" w:ascii="宋体" w:hAnsi="宋体" w:cs="宋体"/>
          <w:color w:val="auto"/>
          <w:szCs w:val="21"/>
        </w:rPr>
        <w:t>（1）单机无负荷试车费用由</w:t>
      </w:r>
      <w:r>
        <w:rPr>
          <w:rFonts w:hint="eastAsia" w:ascii="宋体" w:hAnsi="宋体" w:cs="宋体"/>
          <w:color w:val="auto"/>
          <w:szCs w:val="21"/>
          <w:u w:val="single"/>
        </w:rPr>
        <w:t xml:space="preserve">       承包人      </w:t>
      </w:r>
      <w:r>
        <w:rPr>
          <w:rFonts w:hint="eastAsia" w:ascii="宋体" w:hAnsi="宋体" w:cs="宋体"/>
          <w:color w:val="auto"/>
          <w:szCs w:val="21"/>
        </w:rPr>
        <w:t>承担；</w:t>
      </w:r>
    </w:p>
    <w:p>
      <w:pPr>
        <w:spacing w:line="360" w:lineRule="exact"/>
        <w:ind w:firstLine="420" w:firstLineChars="200"/>
        <w:rPr>
          <w:rFonts w:ascii="宋体" w:hAnsi="宋体" w:cs="宋体"/>
          <w:color w:val="auto"/>
          <w:szCs w:val="21"/>
        </w:rPr>
      </w:pPr>
      <w:r>
        <w:rPr>
          <w:rFonts w:hint="eastAsia" w:ascii="宋体" w:hAnsi="宋体" w:cs="宋体"/>
          <w:color w:val="auto"/>
          <w:szCs w:val="21"/>
        </w:rPr>
        <w:t>（2）无负荷联动试车费用由</w:t>
      </w:r>
      <w:r>
        <w:rPr>
          <w:rFonts w:hint="eastAsia" w:ascii="宋体" w:hAnsi="宋体" w:cs="宋体"/>
          <w:color w:val="auto"/>
          <w:szCs w:val="21"/>
          <w:u w:val="single"/>
        </w:rPr>
        <w:t xml:space="preserve">       承包人       </w:t>
      </w:r>
      <w:r>
        <w:rPr>
          <w:rFonts w:hint="eastAsia" w:ascii="宋体" w:hAnsi="宋体" w:cs="宋体"/>
          <w:color w:val="auto"/>
          <w:szCs w:val="21"/>
        </w:rPr>
        <w:t>承担。</w:t>
      </w:r>
    </w:p>
    <w:p>
      <w:pPr>
        <w:spacing w:line="360" w:lineRule="exact"/>
        <w:ind w:firstLine="420" w:firstLineChars="200"/>
        <w:rPr>
          <w:rFonts w:ascii="宋体" w:hAnsi="宋体" w:cs="宋体"/>
          <w:color w:val="auto"/>
          <w:szCs w:val="21"/>
        </w:rPr>
      </w:pPr>
      <w:r>
        <w:rPr>
          <w:rFonts w:hint="eastAsia" w:ascii="宋体" w:hAnsi="宋体" w:cs="宋体"/>
          <w:color w:val="auto"/>
          <w:szCs w:val="21"/>
        </w:rPr>
        <w:t>13.3.3 投料试车</w:t>
      </w:r>
    </w:p>
    <w:p>
      <w:pPr>
        <w:spacing w:line="360" w:lineRule="exact"/>
        <w:ind w:firstLine="420" w:firstLineChars="200"/>
        <w:rPr>
          <w:rFonts w:ascii="宋体" w:hAnsi="宋体" w:cs="宋体"/>
          <w:color w:val="auto"/>
          <w:szCs w:val="21"/>
        </w:rPr>
      </w:pPr>
      <w:r>
        <w:rPr>
          <w:rFonts w:hint="eastAsia" w:ascii="宋体" w:hAnsi="宋体" w:cs="宋体"/>
          <w:color w:val="auto"/>
          <w:szCs w:val="21"/>
        </w:rPr>
        <w:t>关于投料试车相关事项的约定：</w:t>
      </w:r>
      <w:r>
        <w:rPr>
          <w:rFonts w:hint="eastAsia" w:ascii="宋体" w:hAnsi="宋体" w:cs="宋体"/>
          <w:color w:val="auto"/>
          <w:szCs w:val="21"/>
          <w:u w:val="single"/>
        </w:rPr>
        <w:t xml:space="preserve">          /              </w:t>
      </w:r>
      <w:r>
        <w:rPr>
          <w:rFonts w:hint="eastAsia" w:ascii="宋体" w:hAnsi="宋体" w:cs="宋体"/>
          <w:color w:val="auto"/>
          <w:szCs w:val="21"/>
        </w:rPr>
        <w:t>。</w:t>
      </w:r>
    </w:p>
    <w:p>
      <w:pPr>
        <w:spacing w:line="360" w:lineRule="exact"/>
        <w:ind w:firstLine="420" w:firstLineChars="200"/>
        <w:rPr>
          <w:rFonts w:ascii="宋体" w:hAnsi="宋体" w:cs="宋体"/>
          <w:color w:val="auto"/>
          <w:szCs w:val="21"/>
        </w:rPr>
      </w:pPr>
      <w:r>
        <w:rPr>
          <w:rFonts w:hint="eastAsia" w:ascii="宋体" w:hAnsi="宋体" w:cs="宋体"/>
          <w:color w:val="auto"/>
          <w:szCs w:val="21"/>
        </w:rPr>
        <w:t>13.6 竣工退场</w:t>
      </w:r>
    </w:p>
    <w:p>
      <w:pPr>
        <w:spacing w:line="360" w:lineRule="exact"/>
        <w:ind w:firstLine="420" w:firstLineChars="200"/>
        <w:rPr>
          <w:rFonts w:ascii="宋体" w:hAnsi="宋体" w:cs="宋体"/>
          <w:color w:val="auto"/>
          <w:szCs w:val="21"/>
        </w:rPr>
      </w:pPr>
      <w:r>
        <w:rPr>
          <w:rFonts w:hint="eastAsia" w:ascii="宋体" w:hAnsi="宋体" w:cs="宋体"/>
          <w:color w:val="auto"/>
          <w:szCs w:val="21"/>
        </w:rPr>
        <w:t>13.6.1 竣工退场</w:t>
      </w:r>
    </w:p>
    <w:p>
      <w:pPr>
        <w:spacing w:line="360" w:lineRule="exact"/>
        <w:ind w:firstLine="420" w:firstLineChars="200"/>
        <w:rPr>
          <w:rFonts w:ascii="宋体" w:hAnsi="宋体" w:cs="宋体"/>
          <w:color w:val="auto"/>
          <w:szCs w:val="21"/>
        </w:rPr>
      </w:pPr>
      <w:r>
        <w:rPr>
          <w:rFonts w:hint="eastAsia" w:ascii="宋体" w:hAnsi="宋体" w:cs="宋体"/>
          <w:color w:val="auto"/>
          <w:szCs w:val="21"/>
        </w:rPr>
        <w:t>承包人完成竣工退场的期限：</w:t>
      </w:r>
      <w:r>
        <w:rPr>
          <w:rFonts w:hint="eastAsia" w:ascii="宋体" w:hAnsi="宋体" w:cs="宋体"/>
          <w:color w:val="auto"/>
          <w:szCs w:val="21"/>
          <w:u w:val="single"/>
        </w:rPr>
        <w:t xml:space="preserve"> 颁发工程接收证书后7天内</w:t>
      </w:r>
      <w:r>
        <w:rPr>
          <w:rFonts w:hint="eastAsia" w:ascii="宋体" w:hAnsi="宋体" w:cs="宋体"/>
          <w:color w:val="auto"/>
          <w:szCs w:val="21"/>
        </w:rPr>
        <w:t>。</w:t>
      </w:r>
    </w:p>
    <w:p>
      <w:pPr>
        <w:spacing w:line="440" w:lineRule="exact"/>
        <w:ind w:firstLine="420" w:firstLineChars="200"/>
        <w:rPr>
          <w:rFonts w:ascii="宋体" w:hAnsi="宋体" w:cs="宋体"/>
          <w:color w:val="auto"/>
          <w:szCs w:val="21"/>
        </w:rPr>
      </w:pPr>
      <w:r>
        <w:rPr>
          <w:rFonts w:hint="eastAsia" w:ascii="宋体" w:hAnsi="宋体" w:cs="宋体"/>
          <w:color w:val="auto"/>
          <w:szCs w:val="21"/>
        </w:rPr>
        <w:t>13.6.2地表还原</w:t>
      </w:r>
    </w:p>
    <w:p>
      <w:pPr>
        <w:spacing w:line="440" w:lineRule="exact"/>
        <w:ind w:firstLine="420" w:firstLineChars="200"/>
        <w:rPr>
          <w:rFonts w:ascii="宋体" w:hAnsi="宋体" w:cs="宋体"/>
          <w:color w:val="auto"/>
          <w:szCs w:val="21"/>
        </w:rPr>
      </w:pPr>
      <w:r>
        <w:rPr>
          <w:rFonts w:hint="eastAsia" w:ascii="宋体" w:hAnsi="宋体" w:cs="宋体"/>
          <w:color w:val="auto"/>
          <w:szCs w:val="21"/>
        </w:rPr>
        <w:t>承包人应按发包人要求恢复临时占地及清理场地，承包人未按发包人的要求恢复临时占地，或者场地清理未达到合同约定要求的，发包人有权委托其他人恢复或清理，所发生的费用由承包人承担。</w:t>
      </w:r>
    </w:p>
    <w:p>
      <w:pPr>
        <w:spacing w:line="440" w:lineRule="exact"/>
        <w:ind w:firstLine="420" w:firstLineChars="200"/>
        <w:rPr>
          <w:rFonts w:ascii="宋体" w:hAnsi="宋体" w:cs="宋体"/>
          <w:color w:val="auto"/>
          <w:szCs w:val="21"/>
        </w:rPr>
      </w:pPr>
      <w:r>
        <w:rPr>
          <w:rFonts w:hint="eastAsia" w:ascii="宋体" w:hAnsi="宋体" w:cs="宋体"/>
          <w:color w:val="auto"/>
          <w:szCs w:val="21"/>
        </w:rPr>
        <w:t>本工程场地恢复的要求：</w:t>
      </w:r>
    </w:p>
    <w:p>
      <w:pPr>
        <w:spacing w:line="440" w:lineRule="exact"/>
        <w:ind w:firstLine="420" w:firstLineChars="200"/>
        <w:rPr>
          <w:rFonts w:ascii="宋体" w:hAnsi="宋体" w:cs="宋体"/>
          <w:color w:val="auto"/>
          <w:szCs w:val="21"/>
        </w:rPr>
      </w:pPr>
      <w:r>
        <w:rPr>
          <w:rFonts w:hint="eastAsia" w:ascii="宋体" w:hAnsi="宋体" w:cs="宋体"/>
          <w:color w:val="auto"/>
          <w:szCs w:val="21"/>
        </w:rPr>
        <w:t>（1）清理完成施工现场垃圾，临建的拆除与场地复原；</w:t>
      </w:r>
    </w:p>
    <w:p>
      <w:pPr>
        <w:spacing w:line="440" w:lineRule="exact"/>
        <w:ind w:firstLine="420" w:firstLineChars="200"/>
        <w:rPr>
          <w:rFonts w:ascii="宋体" w:hAnsi="宋体" w:cs="宋体"/>
          <w:color w:val="auto"/>
          <w:szCs w:val="21"/>
        </w:rPr>
      </w:pPr>
      <w:r>
        <w:rPr>
          <w:rFonts w:hint="eastAsia" w:ascii="宋体" w:hAnsi="宋体" w:cs="宋体"/>
          <w:color w:val="auto"/>
          <w:szCs w:val="21"/>
        </w:rPr>
        <w:t>（2）施工后废弃材料、设备清理撤离；</w:t>
      </w:r>
    </w:p>
    <w:p>
      <w:pPr>
        <w:spacing w:line="440" w:lineRule="exact"/>
        <w:ind w:firstLine="420" w:firstLineChars="200"/>
        <w:rPr>
          <w:rFonts w:ascii="宋体" w:hAnsi="宋体" w:cs="宋体"/>
          <w:color w:val="auto"/>
          <w:szCs w:val="21"/>
        </w:rPr>
      </w:pPr>
      <w:r>
        <w:rPr>
          <w:rFonts w:hint="eastAsia" w:ascii="宋体" w:hAnsi="宋体" w:cs="宋体"/>
          <w:color w:val="auto"/>
          <w:szCs w:val="21"/>
        </w:rPr>
        <w:t>（3）承包人造成的施工现场周边施工堆积物及场地清理。</w:t>
      </w:r>
    </w:p>
    <w:p>
      <w:pPr>
        <w:spacing w:line="360" w:lineRule="exact"/>
        <w:ind w:firstLine="420" w:firstLineChars="200"/>
        <w:rPr>
          <w:rFonts w:ascii="宋体" w:hAnsi="宋体" w:cs="宋体"/>
          <w:color w:val="auto"/>
          <w:kern w:val="0"/>
          <w:szCs w:val="21"/>
        </w:rPr>
      </w:pPr>
      <w:r>
        <w:rPr>
          <w:rFonts w:hint="eastAsia" w:ascii="宋体" w:hAnsi="宋体" w:cs="宋体"/>
          <w:color w:val="auto"/>
          <w:kern w:val="0"/>
          <w:szCs w:val="21"/>
        </w:rPr>
        <w:t>（4）其它要求：</w:t>
      </w:r>
      <w:r>
        <w:rPr>
          <w:rFonts w:hint="eastAsia" w:ascii="宋体" w:hAnsi="宋体" w:cs="宋体"/>
          <w:color w:val="auto"/>
          <w:kern w:val="0"/>
          <w:szCs w:val="21"/>
          <w:u w:val="single"/>
        </w:rPr>
        <w:t xml:space="preserve">                                     </w:t>
      </w:r>
      <w:r>
        <w:rPr>
          <w:rFonts w:hint="eastAsia" w:ascii="宋体" w:hAnsi="宋体" w:cs="宋体"/>
          <w:color w:val="auto"/>
          <w:kern w:val="0"/>
          <w:szCs w:val="21"/>
        </w:rPr>
        <w:t>。</w:t>
      </w:r>
    </w:p>
    <w:p>
      <w:pPr>
        <w:spacing w:line="340" w:lineRule="exact"/>
        <w:ind w:left="420"/>
        <w:outlineLvl w:val="3"/>
        <w:rPr>
          <w:rFonts w:ascii="宋体" w:hAnsi="宋体" w:cs="宋体"/>
          <w:b/>
          <w:bCs/>
          <w:color w:val="auto"/>
          <w:szCs w:val="21"/>
        </w:rPr>
      </w:pPr>
      <w:bookmarkStart w:id="539" w:name="_Toc351203646"/>
      <w:r>
        <w:rPr>
          <w:rFonts w:hint="eastAsia" w:ascii="宋体" w:hAnsi="宋体" w:cs="宋体"/>
          <w:b/>
          <w:bCs/>
          <w:color w:val="auto"/>
          <w:szCs w:val="21"/>
        </w:rPr>
        <w:t>14.完工结算</w:t>
      </w:r>
    </w:p>
    <w:p>
      <w:pPr>
        <w:spacing w:line="340" w:lineRule="exact"/>
        <w:ind w:firstLine="422" w:firstLineChars="200"/>
        <w:rPr>
          <w:rFonts w:ascii="宋体" w:hAnsi="宋体" w:cs="宋体"/>
          <w:b/>
          <w:color w:val="auto"/>
          <w:szCs w:val="21"/>
        </w:rPr>
      </w:pPr>
      <w:r>
        <w:rPr>
          <w:rFonts w:hint="eastAsia" w:ascii="宋体" w:hAnsi="宋体" w:cs="宋体"/>
          <w:b/>
          <w:color w:val="auto"/>
          <w:szCs w:val="21"/>
        </w:rPr>
        <w:t>本工程结算造价的编制，结算时的工程数量根据施工实际完成情况进行增减调整计算。结算总价=实际完成工程量*预算审核综合单价*（1-综合优惠率）。新增加的材料，其数量须由发包人签证同意，价格按施工当月当地信息价，其余材料价格均不另作调整。暂估价格由发包人签证同意计入工程结算。</w:t>
      </w:r>
    </w:p>
    <w:p>
      <w:pPr>
        <w:spacing w:line="360" w:lineRule="exact"/>
        <w:ind w:left="420"/>
        <w:outlineLvl w:val="3"/>
        <w:rPr>
          <w:rFonts w:ascii="宋体" w:hAnsi="宋体" w:cs="宋体"/>
          <w:b/>
          <w:bCs/>
          <w:color w:val="auto"/>
          <w:szCs w:val="21"/>
        </w:rPr>
      </w:pPr>
      <w:r>
        <w:rPr>
          <w:rFonts w:hint="eastAsia" w:ascii="宋体" w:hAnsi="宋体" w:cs="宋体"/>
          <w:b/>
          <w:bCs/>
          <w:color w:val="auto"/>
          <w:szCs w:val="21"/>
        </w:rPr>
        <w:t>14.1竣工结算</w:t>
      </w:r>
      <w:bookmarkEnd w:id="539"/>
    </w:p>
    <w:p>
      <w:pPr>
        <w:spacing w:after="120" w:line="360" w:lineRule="exact"/>
        <w:ind w:firstLine="420" w:firstLineChars="200"/>
        <w:rPr>
          <w:rFonts w:ascii="宋体" w:hAnsi="宋体" w:cs="宋体"/>
          <w:color w:val="auto"/>
        </w:rPr>
      </w:pPr>
      <w:r>
        <w:rPr>
          <w:rFonts w:hint="eastAsia" w:ascii="宋体" w:hAnsi="宋体" w:cs="宋体"/>
          <w:color w:val="auto"/>
        </w:rPr>
        <w:t>14.1竣工付款申请</w:t>
      </w:r>
    </w:p>
    <w:p>
      <w:pPr>
        <w:spacing w:line="360" w:lineRule="exact"/>
        <w:ind w:firstLine="420" w:firstLineChars="200"/>
        <w:rPr>
          <w:rFonts w:ascii="宋体" w:hAnsi="宋体" w:cs="宋体"/>
          <w:color w:val="auto"/>
          <w:szCs w:val="21"/>
          <w:u w:val="single"/>
        </w:rPr>
      </w:pPr>
      <w:r>
        <w:rPr>
          <w:rFonts w:hint="eastAsia" w:ascii="宋体" w:hAnsi="宋体" w:cs="宋体"/>
          <w:color w:val="auto"/>
        </w:rPr>
        <w:t>1.承包人提交竣工结算申请的期限：</w:t>
      </w:r>
    </w:p>
    <w:p>
      <w:pPr>
        <w:spacing w:line="360" w:lineRule="exact"/>
        <w:ind w:firstLine="420" w:firstLineChars="200"/>
        <w:rPr>
          <w:rFonts w:ascii="宋体" w:hAnsi="宋体" w:cs="宋体"/>
          <w:color w:val="auto"/>
          <w:szCs w:val="21"/>
          <w:u w:val="single"/>
        </w:rPr>
      </w:pPr>
      <w:r>
        <w:rPr>
          <w:rFonts w:hint="eastAsia" w:ascii="宋体" w:hAnsi="宋体" w:cs="宋体"/>
          <w:color w:val="auto"/>
          <w:szCs w:val="21"/>
          <w:u w:val="single"/>
        </w:rPr>
        <w:t>承包人应在完成合同范围内施工内容，参建各方主体（建设、监理、施工、勘察、设计单位等）对工程验收并签署工程质量合格文件后可在28天内，向发包人或监理人、发包人委托的中介机构提交最终工程结算申请，并提交完整的工程结算资料一套。</w:t>
      </w:r>
    </w:p>
    <w:p>
      <w:pPr>
        <w:spacing w:line="360" w:lineRule="exact"/>
        <w:ind w:firstLine="420" w:firstLineChars="200"/>
        <w:rPr>
          <w:rFonts w:ascii="宋体" w:hAnsi="宋体" w:cs="宋体"/>
          <w:color w:val="auto"/>
          <w:szCs w:val="21"/>
          <w:u w:val="single"/>
        </w:rPr>
      </w:pPr>
      <w:r>
        <w:rPr>
          <w:rFonts w:hint="eastAsia" w:ascii="宋体" w:hAnsi="宋体" w:cs="宋体"/>
          <w:color w:val="auto"/>
          <w:szCs w:val="21"/>
          <w:u w:val="single"/>
        </w:rPr>
        <w:t>工程验收后，承包人超过90天未提交最终工程结算资料，经发包人催告后28天，承包人还不提工程结算资料的，发包人可根据自己资料办理工程结算，且视为承包人认可工程结算结果。</w:t>
      </w:r>
    </w:p>
    <w:p>
      <w:pPr>
        <w:spacing w:line="360" w:lineRule="exact"/>
        <w:ind w:firstLine="420" w:firstLineChars="200"/>
        <w:rPr>
          <w:rFonts w:ascii="宋体" w:hAnsi="宋体" w:cs="宋体"/>
          <w:color w:val="auto"/>
          <w:szCs w:val="21"/>
          <w:u w:val="single"/>
        </w:rPr>
      </w:pPr>
      <w:r>
        <w:rPr>
          <w:rFonts w:hint="eastAsia" w:ascii="宋体" w:hAnsi="宋体" w:cs="宋体"/>
          <w:color w:val="auto"/>
          <w:szCs w:val="21"/>
        </w:rPr>
        <w:t xml:space="preserve">2. </w:t>
      </w:r>
      <w:r>
        <w:rPr>
          <w:rFonts w:hint="eastAsia" w:ascii="宋体" w:hAnsi="宋体" w:cs="宋体"/>
          <w:color w:val="auto"/>
          <w:szCs w:val="21"/>
          <w:u w:val="single"/>
        </w:rPr>
        <w:t>竣工结算申请单应包括的内容：包括但不限于施工合同、补充协议、磋商文件、投标文件、竣工图纸、施工方案以及经确认的工程变更、工程索赔、现场签证，相关施工记录，〔各分段节点工程结算审核报告、〕工程款收款证明、逾期付款利息计算书等相关资料。</w:t>
      </w:r>
    </w:p>
    <w:p>
      <w:pPr>
        <w:spacing w:line="360" w:lineRule="exact"/>
        <w:ind w:firstLine="315" w:firstLineChars="150"/>
        <w:rPr>
          <w:rFonts w:ascii="宋体" w:hAnsi="宋体" w:cs="宋体"/>
          <w:color w:val="auto"/>
          <w:szCs w:val="21"/>
        </w:rPr>
      </w:pPr>
      <w:r>
        <w:rPr>
          <w:rFonts w:hint="eastAsia" w:ascii="宋体" w:hAnsi="宋体" w:cs="宋体"/>
          <w:color w:val="auto"/>
          <w:szCs w:val="21"/>
        </w:rPr>
        <w:t>14.2 竣工结算审核</w:t>
      </w:r>
    </w:p>
    <w:p>
      <w:pPr>
        <w:spacing w:line="360" w:lineRule="exact"/>
        <w:ind w:firstLine="420" w:firstLineChars="200"/>
        <w:rPr>
          <w:rFonts w:ascii="宋体" w:hAnsi="宋体" w:cs="宋体"/>
          <w:color w:val="auto"/>
          <w:szCs w:val="21"/>
        </w:rPr>
      </w:pPr>
      <w:r>
        <w:rPr>
          <w:rFonts w:hint="eastAsia" w:ascii="宋体" w:hAnsi="宋体" w:cs="宋体"/>
          <w:color w:val="auto"/>
          <w:szCs w:val="21"/>
        </w:rPr>
        <w:t>（1）发包人结算审核时间：</w:t>
      </w:r>
    </w:p>
    <w:p>
      <w:pPr>
        <w:spacing w:line="440" w:lineRule="exact"/>
        <w:ind w:firstLine="420" w:firstLineChars="200"/>
        <w:rPr>
          <w:rFonts w:ascii="宋体" w:hAnsi="宋体" w:cs="宋体"/>
          <w:color w:val="auto"/>
          <w:szCs w:val="21"/>
          <w:u w:val="single"/>
        </w:rPr>
      </w:pPr>
      <w:r>
        <w:rPr>
          <w:rFonts w:hint="eastAsia" w:ascii="宋体" w:hAnsi="宋体" w:cs="宋体"/>
          <w:color w:val="auto"/>
          <w:szCs w:val="21"/>
          <w:u w:val="single"/>
        </w:rPr>
        <w:t>发包人收到承包人递交的最终工程结算报告及结算资料后，在3个月内审核完毕，并签发最终工程结算证书（注：政府性投资工程项目，在确定审核时间时应将相关部门监管复核时间计入）。</w:t>
      </w:r>
    </w:p>
    <w:p>
      <w:pPr>
        <w:spacing w:line="440" w:lineRule="exact"/>
        <w:ind w:firstLine="420" w:firstLineChars="200"/>
        <w:rPr>
          <w:rFonts w:ascii="宋体" w:hAnsi="宋体" w:cs="宋体"/>
          <w:color w:val="auto"/>
          <w:szCs w:val="21"/>
          <w:u w:val="single"/>
        </w:rPr>
      </w:pPr>
      <w:r>
        <w:rPr>
          <w:rFonts w:hint="eastAsia" w:ascii="宋体" w:hAnsi="宋体" w:cs="宋体"/>
          <w:color w:val="auto"/>
          <w:szCs w:val="21"/>
          <w:u w:val="single"/>
        </w:rPr>
        <w:t>因非承包人原因逾期审核责任：发包人（或其委托监理、造价审核单位）收到承包人递交的最终工程结算申请后，由非承包人原因导致的未在约定时间内完成审核。发包人向承包人支付违约金，违约金为工程结算后应付工程款的利息，逾期审核时间60天内，利率按同期全国银行间同业拆借中心公布的贷款市场报价利率，利息计算时间为应付工程款日至支付工程款日止；逾期审核时间超过60天，超过时间的利率按同期全国银行间同业拆借中心公布的贷款市场报价利率的2倍计算；</w:t>
      </w:r>
    </w:p>
    <w:p>
      <w:pPr>
        <w:spacing w:line="440" w:lineRule="exact"/>
        <w:ind w:firstLine="420" w:firstLineChars="200"/>
        <w:rPr>
          <w:rFonts w:ascii="宋体" w:hAnsi="宋体" w:cs="宋体"/>
          <w:color w:val="auto"/>
          <w:szCs w:val="21"/>
          <w:u w:val="single"/>
        </w:rPr>
      </w:pPr>
      <w:r>
        <w:rPr>
          <w:rFonts w:hint="eastAsia" w:ascii="宋体" w:hAnsi="宋体" w:cs="宋体"/>
          <w:color w:val="auto"/>
          <w:szCs w:val="21"/>
          <w:u w:val="single"/>
        </w:rPr>
        <w:t>（2）发包人在签署最终工程结算证书后14天内，按专用条款15.3条办理工程质量保证金留置手续后完成对承包人的付款。逾期支付按同期全国银行间同业拆借中心公布的贷款市场报价利率支付违约金；逾期超过56天，按同期全国银行间同业拆借中心公布的贷款市场报价利率的2倍支付违约金。</w:t>
      </w:r>
    </w:p>
    <w:p>
      <w:pPr>
        <w:spacing w:line="440" w:lineRule="exact"/>
        <w:ind w:firstLine="420" w:firstLineChars="200"/>
        <w:rPr>
          <w:rFonts w:ascii="宋体" w:hAnsi="宋体" w:cs="宋体"/>
          <w:color w:val="auto"/>
          <w:szCs w:val="21"/>
          <w:u w:val="single"/>
        </w:rPr>
      </w:pPr>
      <w:r>
        <w:rPr>
          <w:rFonts w:hint="eastAsia" w:ascii="宋体" w:hAnsi="宋体" w:cs="宋体"/>
          <w:color w:val="auto"/>
          <w:szCs w:val="21"/>
          <w:u w:val="single"/>
        </w:rPr>
        <w:t>（3）承包人对发包人签认的最终工程结算证书有异议的，可对无异议部分签署确认意见，同时对有异议部分签署争议解决途径意见。发包人先支付承包人无异议部分工程结算价款，异议部分重新进行复核或按照第20条处理。</w:t>
      </w:r>
    </w:p>
    <w:p>
      <w:pPr>
        <w:spacing w:line="360" w:lineRule="exact"/>
        <w:ind w:firstLine="420" w:firstLineChars="200"/>
        <w:rPr>
          <w:rFonts w:ascii="宋体" w:hAnsi="宋体" w:cs="宋体"/>
          <w:color w:val="auto"/>
          <w:szCs w:val="21"/>
        </w:rPr>
      </w:pPr>
      <w:r>
        <w:rPr>
          <w:rFonts w:hint="eastAsia" w:ascii="宋体" w:hAnsi="宋体" w:cs="宋体"/>
          <w:color w:val="auto"/>
          <w:szCs w:val="21"/>
        </w:rPr>
        <w:t>（4）</w:t>
      </w:r>
      <w:r>
        <w:rPr>
          <w:rFonts w:hint="eastAsia" w:ascii="宋体" w:hAnsi="宋体" w:cs="宋体"/>
          <w:color w:val="auto"/>
          <w:szCs w:val="21"/>
          <w:u w:val="single"/>
        </w:rPr>
        <w:t>结算特殊要求：</w:t>
      </w:r>
      <w:r>
        <w:rPr>
          <w:rFonts w:hint="eastAsia" w:ascii="宋体" w:hAnsi="宋体" w:cs="宋体"/>
          <w:b/>
          <w:color w:val="auto"/>
          <w:szCs w:val="21"/>
          <w:u w:val="single"/>
        </w:rPr>
        <w:t>工程结算由发包人委托中介机构审核后确定，工程款以中介机构审计结论为依据。审核费按《浙江省物价局关于进一步完善工程造价咨询服务收费的通知》（浙价服〔2009〕84号）计算，其中结算超过5%核减率（超过送审造价5%以外的核减额）和核增造价引起的追加收费（核增、核减不相互抵扣），由承包人承担，并可由发包人在应付工程款中扣除直接支付给中介审核机构。</w:t>
      </w:r>
    </w:p>
    <w:p>
      <w:pPr>
        <w:spacing w:line="360" w:lineRule="exact"/>
        <w:ind w:firstLine="420" w:firstLineChars="200"/>
        <w:rPr>
          <w:rFonts w:ascii="宋体" w:hAnsi="宋体" w:cs="宋体"/>
          <w:color w:val="auto"/>
          <w:szCs w:val="21"/>
        </w:rPr>
      </w:pPr>
      <w:r>
        <w:rPr>
          <w:rFonts w:hint="eastAsia" w:ascii="宋体" w:hAnsi="宋体" w:cs="宋体"/>
          <w:color w:val="auto"/>
          <w:szCs w:val="21"/>
        </w:rPr>
        <w:t>4.4 最终结清</w:t>
      </w:r>
    </w:p>
    <w:p>
      <w:pPr>
        <w:spacing w:line="360" w:lineRule="exact"/>
        <w:ind w:firstLine="420" w:firstLineChars="200"/>
        <w:rPr>
          <w:rFonts w:ascii="宋体" w:hAnsi="宋体" w:cs="宋体"/>
          <w:color w:val="auto"/>
          <w:szCs w:val="21"/>
        </w:rPr>
      </w:pPr>
      <w:r>
        <w:rPr>
          <w:rFonts w:hint="eastAsia" w:ascii="宋体" w:hAnsi="宋体" w:cs="宋体"/>
          <w:color w:val="auto"/>
          <w:szCs w:val="21"/>
        </w:rPr>
        <w:t>14.4.1 最终结清申请单</w:t>
      </w:r>
    </w:p>
    <w:p>
      <w:pPr>
        <w:spacing w:line="360" w:lineRule="exact"/>
        <w:ind w:firstLine="420" w:firstLineChars="200"/>
        <w:rPr>
          <w:rFonts w:ascii="宋体" w:hAnsi="宋体" w:cs="宋体"/>
          <w:color w:val="auto"/>
          <w:szCs w:val="21"/>
          <w:u w:val="single"/>
        </w:rPr>
      </w:pPr>
      <w:r>
        <w:rPr>
          <w:rFonts w:hint="eastAsia" w:ascii="宋体" w:hAnsi="宋体" w:cs="宋体"/>
          <w:color w:val="auto"/>
          <w:szCs w:val="21"/>
        </w:rPr>
        <w:t>承包人提交最终结清申请单的份数：</w:t>
      </w:r>
      <w:r>
        <w:rPr>
          <w:rFonts w:hint="eastAsia" w:ascii="宋体" w:hAnsi="宋体" w:cs="宋体"/>
          <w:color w:val="auto"/>
          <w:szCs w:val="21"/>
          <w:u w:val="single"/>
        </w:rPr>
        <w:t xml:space="preserve">   按发包人实际需求   。</w:t>
      </w:r>
    </w:p>
    <w:p>
      <w:pPr>
        <w:spacing w:line="360" w:lineRule="exact"/>
        <w:ind w:firstLine="420" w:firstLineChars="200"/>
        <w:rPr>
          <w:rFonts w:ascii="宋体" w:hAnsi="宋体" w:cs="宋体"/>
          <w:color w:val="auto"/>
          <w:szCs w:val="21"/>
          <w:u w:val="single"/>
        </w:rPr>
      </w:pPr>
      <w:r>
        <w:rPr>
          <w:rFonts w:hint="eastAsia" w:ascii="宋体" w:hAnsi="宋体" w:cs="宋体"/>
          <w:color w:val="auto"/>
          <w:szCs w:val="21"/>
        </w:rPr>
        <w:t>承包人提交最终结算申请单的期限：</w:t>
      </w:r>
      <w:r>
        <w:rPr>
          <w:rFonts w:hint="eastAsia" w:ascii="宋体" w:hAnsi="宋体" w:cs="宋体"/>
          <w:color w:val="auto"/>
          <w:szCs w:val="21"/>
          <w:u w:val="single"/>
        </w:rPr>
        <w:t xml:space="preserve">  缺陷责任期终止后7天内    。</w:t>
      </w:r>
    </w:p>
    <w:p>
      <w:pPr>
        <w:spacing w:line="360" w:lineRule="exact"/>
        <w:ind w:firstLine="420" w:firstLineChars="200"/>
        <w:rPr>
          <w:rFonts w:ascii="宋体" w:hAnsi="宋体" w:cs="宋体"/>
          <w:color w:val="auto"/>
          <w:szCs w:val="21"/>
        </w:rPr>
      </w:pPr>
      <w:r>
        <w:rPr>
          <w:rFonts w:hint="eastAsia" w:ascii="宋体" w:hAnsi="宋体" w:cs="宋体"/>
          <w:color w:val="auto"/>
          <w:szCs w:val="21"/>
        </w:rPr>
        <w:t>14.4.2 最终结清证书和支付</w:t>
      </w:r>
    </w:p>
    <w:p>
      <w:pPr>
        <w:spacing w:line="360" w:lineRule="exact"/>
        <w:ind w:firstLine="420" w:firstLineChars="200"/>
        <w:rPr>
          <w:rFonts w:ascii="宋体" w:hAnsi="宋体" w:cs="宋体"/>
          <w:color w:val="auto"/>
          <w:szCs w:val="21"/>
          <w:u w:val="single"/>
        </w:rPr>
      </w:pPr>
      <w:r>
        <w:rPr>
          <w:rFonts w:hint="eastAsia" w:ascii="宋体" w:hAnsi="宋体" w:cs="宋体"/>
          <w:color w:val="auto"/>
          <w:szCs w:val="21"/>
        </w:rPr>
        <w:t>（1）发包人完成最终结清申请单的审批并颁发最终结清证书的期限：</w:t>
      </w:r>
      <w:r>
        <w:rPr>
          <w:rFonts w:hint="eastAsia" w:ascii="宋体" w:hAnsi="宋体" w:cs="宋体"/>
          <w:color w:val="auto"/>
          <w:szCs w:val="21"/>
          <w:u w:val="single"/>
        </w:rPr>
        <w:t xml:space="preserve">  按通用条款  。</w:t>
      </w:r>
    </w:p>
    <w:p>
      <w:pPr>
        <w:spacing w:line="360" w:lineRule="exact"/>
        <w:ind w:firstLine="420" w:firstLineChars="200"/>
        <w:rPr>
          <w:rFonts w:ascii="宋体" w:hAnsi="宋体" w:cs="宋体"/>
          <w:color w:val="auto"/>
          <w:szCs w:val="21"/>
        </w:rPr>
      </w:pPr>
      <w:r>
        <w:rPr>
          <w:rFonts w:hint="eastAsia" w:ascii="宋体" w:hAnsi="宋体" w:cs="宋体"/>
          <w:color w:val="auto"/>
          <w:szCs w:val="21"/>
        </w:rPr>
        <w:t>（2）发包人完成支付的期限：</w:t>
      </w:r>
      <w:r>
        <w:rPr>
          <w:rFonts w:hint="eastAsia" w:ascii="宋体" w:hAnsi="宋体" w:cs="宋体"/>
          <w:color w:val="auto"/>
          <w:szCs w:val="21"/>
          <w:u w:val="single"/>
        </w:rPr>
        <w:t>按通用条款。</w:t>
      </w:r>
    </w:p>
    <w:bookmarkEnd w:id="510"/>
    <w:bookmarkEnd w:id="511"/>
    <w:bookmarkEnd w:id="512"/>
    <w:bookmarkEnd w:id="513"/>
    <w:bookmarkEnd w:id="514"/>
    <w:bookmarkEnd w:id="515"/>
    <w:bookmarkEnd w:id="516"/>
    <w:bookmarkEnd w:id="517"/>
    <w:p>
      <w:pPr>
        <w:keepNext/>
        <w:keepLines/>
        <w:spacing w:line="360" w:lineRule="exact"/>
        <w:ind w:left="422"/>
        <w:outlineLvl w:val="3"/>
        <w:rPr>
          <w:rFonts w:ascii="宋体" w:hAnsi="宋体" w:cs="宋体"/>
          <w:bCs/>
          <w:color w:val="auto"/>
          <w:szCs w:val="21"/>
        </w:rPr>
      </w:pPr>
      <w:bookmarkStart w:id="540" w:name="_Toc351203647"/>
      <w:bookmarkStart w:id="541" w:name="_Toc267251483"/>
      <w:bookmarkStart w:id="542" w:name="_Toc267251485"/>
      <w:bookmarkStart w:id="543" w:name="_Toc267251484"/>
      <w:bookmarkStart w:id="544" w:name="_Toc267251482"/>
      <w:bookmarkStart w:id="545" w:name="_Toc267251486"/>
      <w:bookmarkStart w:id="546" w:name="_Toc267251488"/>
      <w:bookmarkStart w:id="547" w:name="_Toc267251490"/>
      <w:bookmarkStart w:id="548" w:name="_Toc267251489"/>
      <w:bookmarkStart w:id="549" w:name="_Toc267251498"/>
      <w:bookmarkStart w:id="550" w:name="_Toc267251503"/>
      <w:bookmarkStart w:id="551" w:name="_Toc267251493"/>
      <w:bookmarkStart w:id="552" w:name="_Toc267251494"/>
      <w:bookmarkStart w:id="553" w:name="_Toc267251502"/>
      <w:bookmarkStart w:id="554" w:name="_Toc267251495"/>
      <w:bookmarkStart w:id="555" w:name="_Toc267251501"/>
      <w:bookmarkStart w:id="556" w:name="_Toc267251491"/>
      <w:bookmarkStart w:id="557" w:name="_Toc267251496"/>
      <w:bookmarkStart w:id="558" w:name="_Toc267251492"/>
      <w:bookmarkStart w:id="559" w:name="_Toc267251499"/>
      <w:bookmarkStart w:id="560" w:name="_Toc267251497"/>
      <w:bookmarkStart w:id="561" w:name="_Toc267251515"/>
      <w:bookmarkStart w:id="562" w:name="_Toc267251511"/>
      <w:bookmarkStart w:id="563" w:name="_Toc267251509"/>
      <w:bookmarkStart w:id="564" w:name="_Toc267251506"/>
      <w:bookmarkStart w:id="565" w:name="_Toc267251507"/>
      <w:bookmarkStart w:id="566" w:name="_Toc267251508"/>
      <w:bookmarkStart w:id="567" w:name="_Toc267251510"/>
      <w:bookmarkStart w:id="568" w:name="_Toc267251514"/>
      <w:bookmarkStart w:id="569" w:name="_Toc267251504"/>
      <w:bookmarkStart w:id="570" w:name="_Toc267251513"/>
      <w:r>
        <w:rPr>
          <w:rFonts w:hint="eastAsia" w:ascii="宋体" w:hAnsi="宋体" w:cs="宋体"/>
          <w:b/>
          <w:bCs/>
          <w:color w:val="auto"/>
          <w:szCs w:val="21"/>
        </w:rPr>
        <w:t>15. 缺陷责任期与保修</w:t>
      </w:r>
      <w:bookmarkEnd w:id="540"/>
    </w:p>
    <w:bookmarkEnd w:id="541"/>
    <w:bookmarkEnd w:id="542"/>
    <w:bookmarkEnd w:id="543"/>
    <w:bookmarkEnd w:id="544"/>
    <w:p>
      <w:pPr>
        <w:spacing w:line="360" w:lineRule="exact"/>
        <w:ind w:firstLine="420" w:firstLineChars="200"/>
        <w:rPr>
          <w:rFonts w:ascii="宋体" w:hAnsi="宋体" w:cs="宋体"/>
          <w:color w:val="auto"/>
          <w:szCs w:val="21"/>
        </w:rPr>
      </w:pPr>
      <w:r>
        <w:rPr>
          <w:rFonts w:hint="eastAsia" w:ascii="宋体" w:hAnsi="宋体" w:cs="宋体"/>
          <w:color w:val="auto"/>
          <w:szCs w:val="21"/>
        </w:rPr>
        <w:t>15.2缺陷责任期</w:t>
      </w:r>
    </w:p>
    <w:p>
      <w:pPr>
        <w:spacing w:line="360" w:lineRule="exact"/>
        <w:ind w:firstLine="420" w:firstLineChars="200"/>
        <w:rPr>
          <w:rFonts w:ascii="宋体" w:hAnsi="宋体" w:cs="宋体"/>
          <w:color w:val="auto"/>
          <w:szCs w:val="21"/>
        </w:rPr>
      </w:pPr>
      <w:r>
        <w:rPr>
          <w:rFonts w:hint="eastAsia" w:ascii="宋体" w:hAnsi="宋体" w:cs="宋体"/>
          <w:color w:val="auto"/>
          <w:szCs w:val="21"/>
        </w:rPr>
        <w:t>缺陷责任期的具体期限：</w:t>
      </w:r>
      <w:r>
        <w:rPr>
          <w:rFonts w:hint="eastAsia" w:ascii="宋体" w:hAnsi="宋体" w:cs="宋体"/>
          <w:color w:val="auto"/>
          <w:szCs w:val="21"/>
          <w:u w:val="single"/>
        </w:rPr>
        <w:t xml:space="preserve"> 缺陷责任期24个月，其余按通用条款执行</w:t>
      </w:r>
      <w:r>
        <w:rPr>
          <w:rFonts w:hint="eastAsia" w:ascii="宋体" w:hAnsi="宋体" w:cs="宋体"/>
          <w:color w:val="auto"/>
          <w:szCs w:val="21"/>
        </w:rPr>
        <w:t>。</w:t>
      </w:r>
    </w:p>
    <w:p>
      <w:pPr>
        <w:spacing w:line="360" w:lineRule="exact"/>
        <w:ind w:firstLine="420" w:firstLineChars="200"/>
        <w:rPr>
          <w:rFonts w:ascii="宋体" w:hAnsi="宋体" w:cs="宋体"/>
          <w:color w:val="auto"/>
          <w:szCs w:val="21"/>
        </w:rPr>
      </w:pPr>
      <w:r>
        <w:rPr>
          <w:rFonts w:hint="eastAsia" w:ascii="宋体" w:hAnsi="宋体" w:cs="宋体"/>
          <w:color w:val="auto"/>
          <w:szCs w:val="21"/>
        </w:rPr>
        <w:t>15.3 质量保证金</w:t>
      </w:r>
    </w:p>
    <w:p>
      <w:pPr>
        <w:spacing w:line="360" w:lineRule="exact"/>
        <w:ind w:firstLine="420" w:firstLineChars="200"/>
        <w:rPr>
          <w:rFonts w:ascii="宋体" w:hAnsi="宋体" w:cs="宋体"/>
          <w:color w:val="auto"/>
          <w:szCs w:val="21"/>
        </w:rPr>
      </w:pPr>
      <w:r>
        <w:rPr>
          <w:rFonts w:hint="eastAsia" w:ascii="宋体" w:hAnsi="宋体" w:cs="宋体"/>
          <w:color w:val="auto"/>
          <w:szCs w:val="21"/>
        </w:rPr>
        <w:t>关于是否扣留质量保证金的约定：</w:t>
      </w:r>
      <w:r>
        <w:rPr>
          <w:rFonts w:hint="eastAsia" w:ascii="宋体" w:hAnsi="宋体" w:cs="宋体"/>
          <w:color w:val="auto"/>
          <w:szCs w:val="21"/>
          <w:u w:val="single"/>
        </w:rPr>
        <w:t>发包人支付完成最后工程结算付款前，承包人提供质量保证金保函，金额为1.5 %的工程结算价款</w:t>
      </w:r>
      <w:r>
        <w:rPr>
          <w:rFonts w:hint="eastAsia" w:ascii="宋体" w:hAnsi="宋体" w:cs="宋体"/>
          <w:color w:val="auto"/>
          <w:szCs w:val="21"/>
        </w:rPr>
        <w:t>。</w:t>
      </w:r>
    </w:p>
    <w:p>
      <w:pPr>
        <w:spacing w:line="360" w:lineRule="exact"/>
        <w:ind w:firstLine="420" w:firstLineChars="200"/>
        <w:rPr>
          <w:rFonts w:ascii="宋体" w:hAnsi="宋体" w:cs="宋体"/>
          <w:color w:val="auto"/>
          <w:szCs w:val="21"/>
        </w:rPr>
      </w:pPr>
      <w:r>
        <w:rPr>
          <w:rFonts w:hint="eastAsia" w:ascii="宋体" w:hAnsi="宋体" w:cs="宋体"/>
          <w:color w:val="auto"/>
          <w:szCs w:val="21"/>
        </w:rPr>
        <w:t>15.3.1 承包人提供质量保证金的方式</w:t>
      </w:r>
    </w:p>
    <w:p>
      <w:pPr>
        <w:spacing w:line="460" w:lineRule="exact"/>
        <w:ind w:firstLine="420" w:firstLineChars="200"/>
        <w:rPr>
          <w:rFonts w:ascii="宋体" w:hAnsi="宋体" w:cs="宋体"/>
          <w:color w:val="auto"/>
          <w:szCs w:val="21"/>
        </w:rPr>
      </w:pPr>
      <w:r>
        <w:rPr>
          <w:rFonts w:hint="eastAsia" w:ascii="宋体" w:hAnsi="宋体" w:cs="宋体"/>
          <w:color w:val="auto"/>
          <w:szCs w:val="21"/>
        </w:rPr>
        <w:t>质量保证金采用以下第</w:t>
      </w:r>
      <w:r>
        <w:rPr>
          <w:rFonts w:hint="eastAsia" w:ascii="宋体" w:hAnsi="宋体" w:cs="宋体"/>
          <w:color w:val="auto"/>
          <w:szCs w:val="21"/>
          <w:u w:val="single"/>
        </w:rPr>
        <w:t xml:space="preserve">  （1）  </w:t>
      </w:r>
      <w:r>
        <w:rPr>
          <w:rFonts w:hint="eastAsia" w:ascii="宋体" w:hAnsi="宋体" w:cs="宋体"/>
          <w:color w:val="auto"/>
          <w:szCs w:val="21"/>
        </w:rPr>
        <w:t>种方式：</w:t>
      </w:r>
    </w:p>
    <w:p>
      <w:pPr>
        <w:autoSpaceDE w:val="0"/>
        <w:autoSpaceDN w:val="0"/>
        <w:adjustRightInd w:val="0"/>
        <w:spacing w:line="460" w:lineRule="exact"/>
        <w:ind w:firstLine="420" w:firstLineChars="200"/>
        <w:rPr>
          <w:rFonts w:ascii="宋体" w:hAnsi="宋体" w:cs="宋体"/>
          <w:color w:val="auto"/>
          <w:szCs w:val="21"/>
        </w:rPr>
      </w:pPr>
      <w:r>
        <w:rPr>
          <w:rFonts w:hint="eastAsia" w:ascii="宋体" w:hAnsi="宋体" w:cs="宋体"/>
          <w:color w:val="auto"/>
          <w:szCs w:val="21"/>
        </w:rPr>
        <w:t>（1）</w:t>
      </w:r>
      <w:r>
        <w:rPr>
          <w:rFonts w:hint="eastAsia" w:ascii="宋体" w:hAnsi="宋体" w:cs="宋体"/>
          <w:b/>
          <w:bCs/>
          <w:color w:val="auto"/>
          <w:szCs w:val="21"/>
        </w:rPr>
        <w:t>质量保证金保函，保函形式为银行保函〔保险公司保函〕，金额为</w:t>
      </w:r>
      <w:r>
        <w:rPr>
          <w:rFonts w:hint="eastAsia" w:ascii="宋体" w:hAnsi="宋体" w:cs="宋体"/>
          <w:b/>
          <w:bCs/>
          <w:color w:val="auto"/>
          <w:szCs w:val="21"/>
          <w:u w:val="single"/>
        </w:rPr>
        <w:t>1.5 %</w:t>
      </w:r>
      <w:r>
        <w:rPr>
          <w:rFonts w:hint="eastAsia" w:ascii="宋体" w:hAnsi="宋体" w:cs="宋体"/>
          <w:b/>
          <w:bCs/>
          <w:color w:val="auto"/>
          <w:szCs w:val="21"/>
        </w:rPr>
        <w:t>的工程结算价款</w:t>
      </w:r>
      <w:r>
        <w:rPr>
          <w:rFonts w:hint="eastAsia" w:ascii="宋体" w:hAnsi="宋体" w:cs="宋体"/>
          <w:color w:val="auto"/>
          <w:szCs w:val="21"/>
        </w:rPr>
        <w:t xml:space="preserve">； </w:t>
      </w:r>
    </w:p>
    <w:p>
      <w:pPr>
        <w:autoSpaceDE w:val="0"/>
        <w:autoSpaceDN w:val="0"/>
        <w:adjustRightInd w:val="0"/>
        <w:spacing w:line="460" w:lineRule="exact"/>
        <w:ind w:firstLine="420" w:firstLineChars="200"/>
        <w:rPr>
          <w:rFonts w:ascii="宋体" w:hAnsi="宋体" w:cs="宋体"/>
          <w:color w:val="auto"/>
          <w:szCs w:val="21"/>
        </w:rPr>
      </w:pPr>
      <w:r>
        <w:rPr>
          <w:rFonts w:hint="eastAsia" w:ascii="宋体" w:hAnsi="宋体" w:cs="宋体"/>
          <w:color w:val="auto"/>
          <w:szCs w:val="21"/>
        </w:rPr>
        <w:t>（2）</w:t>
      </w:r>
      <w:r>
        <w:rPr>
          <w:rFonts w:hint="eastAsia" w:ascii="宋体" w:hAnsi="宋体" w:cs="宋体"/>
          <w:color w:val="auto"/>
          <w:szCs w:val="21"/>
          <w:u w:val="single"/>
        </w:rPr>
        <w:t xml:space="preserve"> 1.5 %</w:t>
      </w:r>
      <w:r>
        <w:rPr>
          <w:rFonts w:hint="eastAsia" w:ascii="宋体" w:hAnsi="宋体" w:cs="宋体"/>
          <w:color w:val="auto"/>
          <w:szCs w:val="21"/>
        </w:rPr>
        <w:t>的工程结算价款；</w:t>
      </w:r>
    </w:p>
    <w:p>
      <w:pPr>
        <w:autoSpaceDE w:val="0"/>
        <w:autoSpaceDN w:val="0"/>
        <w:adjustRightInd w:val="0"/>
        <w:spacing w:line="460" w:lineRule="exact"/>
        <w:ind w:firstLine="420" w:firstLineChars="200"/>
        <w:rPr>
          <w:rFonts w:ascii="宋体" w:hAnsi="宋体" w:cs="宋体"/>
          <w:color w:val="auto"/>
          <w:szCs w:val="21"/>
        </w:rPr>
      </w:pPr>
      <w:r>
        <w:rPr>
          <w:rFonts w:hint="eastAsia" w:ascii="宋体" w:hAnsi="宋体" w:cs="宋体"/>
          <w:color w:val="auto"/>
          <w:szCs w:val="21"/>
        </w:rPr>
        <w:t>（3）其他方式：</w:t>
      </w:r>
      <w:r>
        <w:rPr>
          <w:rFonts w:hint="eastAsia" w:ascii="宋体" w:hAnsi="宋体" w:cs="宋体"/>
          <w:color w:val="auto"/>
          <w:szCs w:val="21"/>
          <w:u w:val="single"/>
        </w:rPr>
        <w:t xml:space="preserve">           /                     </w:t>
      </w:r>
      <w:r>
        <w:rPr>
          <w:rFonts w:hint="eastAsia" w:ascii="宋体" w:hAnsi="宋体" w:cs="宋体"/>
          <w:color w:val="auto"/>
          <w:szCs w:val="21"/>
        </w:rPr>
        <w:t xml:space="preserve"> 。</w:t>
      </w:r>
    </w:p>
    <w:p>
      <w:pPr>
        <w:spacing w:line="460" w:lineRule="exact"/>
        <w:ind w:firstLine="420" w:firstLineChars="200"/>
        <w:rPr>
          <w:rFonts w:ascii="宋体" w:hAnsi="宋体" w:cs="宋体"/>
          <w:color w:val="auto"/>
          <w:szCs w:val="21"/>
        </w:rPr>
      </w:pPr>
      <w:r>
        <w:rPr>
          <w:rFonts w:hint="eastAsia" w:ascii="宋体" w:hAnsi="宋体" w:cs="宋体"/>
          <w:color w:val="auto"/>
          <w:szCs w:val="21"/>
        </w:rPr>
        <w:t xml:space="preserve">15.3.2  质量保证金的扣留 </w:t>
      </w:r>
    </w:p>
    <w:p>
      <w:pPr>
        <w:spacing w:line="460" w:lineRule="exact"/>
        <w:ind w:firstLine="420" w:firstLineChars="200"/>
        <w:rPr>
          <w:rFonts w:ascii="宋体" w:hAnsi="宋体" w:cs="宋体"/>
          <w:color w:val="auto"/>
          <w:szCs w:val="21"/>
        </w:rPr>
      </w:pPr>
      <w:r>
        <w:rPr>
          <w:rFonts w:hint="eastAsia" w:ascii="宋体" w:hAnsi="宋体" w:cs="宋体"/>
          <w:color w:val="auto"/>
          <w:szCs w:val="21"/>
        </w:rPr>
        <w:t>质量保证金的扣留采取以下第</w:t>
      </w:r>
      <w:r>
        <w:rPr>
          <w:rFonts w:hint="eastAsia" w:ascii="宋体" w:hAnsi="宋体" w:cs="宋体"/>
          <w:color w:val="auto"/>
          <w:szCs w:val="21"/>
          <w:u w:val="single"/>
        </w:rPr>
        <w:t xml:space="preserve"> （3） </w:t>
      </w:r>
      <w:r>
        <w:rPr>
          <w:rFonts w:hint="eastAsia" w:ascii="宋体" w:hAnsi="宋体" w:cs="宋体"/>
          <w:color w:val="auto"/>
          <w:szCs w:val="21"/>
        </w:rPr>
        <w:t>种方式：</w:t>
      </w:r>
    </w:p>
    <w:p>
      <w:pPr>
        <w:autoSpaceDE w:val="0"/>
        <w:autoSpaceDN w:val="0"/>
        <w:adjustRightInd w:val="0"/>
        <w:spacing w:line="460" w:lineRule="exact"/>
        <w:ind w:firstLine="420" w:firstLineChars="200"/>
        <w:rPr>
          <w:rFonts w:ascii="宋体" w:hAnsi="宋体" w:cs="宋体"/>
          <w:color w:val="auto"/>
          <w:szCs w:val="21"/>
        </w:rPr>
      </w:pPr>
      <w:r>
        <w:rPr>
          <w:rFonts w:hint="eastAsia" w:ascii="宋体" w:hAnsi="宋体" w:cs="宋体"/>
          <w:color w:val="auto"/>
          <w:szCs w:val="21"/>
        </w:rPr>
        <w:t>（1）在支付工程进度款时逐次扣留，在此情形下，质量保证金的计算基数不包括预付款的支付、扣回以及价格调整的金额；</w:t>
      </w:r>
    </w:p>
    <w:p>
      <w:pPr>
        <w:autoSpaceDE w:val="0"/>
        <w:autoSpaceDN w:val="0"/>
        <w:adjustRightInd w:val="0"/>
        <w:spacing w:line="460" w:lineRule="exact"/>
        <w:ind w:firstLine="420" w:firstLineChars="200"/>
        <w:rPr>
          <w:rFonts w:ascii="宋体" w:hAnsi="宋体" w:cs="宋体"/>
          <w:color w:val="auto"/>
          <w:szCs w:val="21"/>
        </w:rPr>
      </w:pPr>
      <w:r>
        <w:rPr>
          <w:rFonts w:hint="eastAsia" w:ascii="宋体" w:hAnsi="宋体" w:cs="宋体"/>
          <w:color w:val="auto"/>
          <w:szCs w:val="21"/>
        </w:rPr>
        <w:t>（2）工程竣工结算时一次性扣留质量保证金；</w:t>
      </w:r>
    </w:p>
    <w:p>
      <w:pPr>
        <w:autoSpaceDE w:val="0"/>
        <w:autoSpaceDN w:val="0"/>
        <w:adjustRightInd w:val="0"/>
        <w:spacing w:line="460" w:lineRule="exact"/>
        <w:ind w:firstLine="420" w:firstLineChars="200"/>
        <w:rPr>
          <w:rFonts w:ascii="宋体" w:hAnsi="宋体" w:cs="宋体"/>
          <w:color w:val="auto"/>
          <w:szCs w:val="21"/>
        </w:rPr>
      </w:pPr>
      <w:r>
        <w:rPr>
          <w:rFonts w:hint="eastAsia" w:ascii="宋体" w:hAnsi="宋体" w:cs="宋体"/>
          <w:color w:val="auto"/>
          <w:szCs w:val="21"/>
        </w:rPr>
        <w:t>（3）其他扣留方式：</w:t>
      </w:r>
      <w:r>
        <w:rPr>
          <w:rFonts w:hint="eastAsia" w:ascii="宋体" w:hAnsi="宋体" w:cs="宋体"/>
          <w:b/>
          <w:bCs/>
          <w:color w:val="auto"/>
          <w:szCs w:val="21"/>
          <w:u w:val="single"/>
        </w:rPr>
        <w:t xml:space="preserve">发包人支付完成最后工程结算付款前，承包人提供质量保证金保函 </w:t>
      </w:r>
      <w:r>
        <w:rPr>
          <w:rFonts w:hint="eastAsia" w:ascii="宋体" w:hAnsi="宋体" w:cs="宋体"/>
          <w:color w:val="auto"/>
          <w:szCs w:val="21"/>
        </w:rPr>
        <w:t>。</w:t>
      </w:r>
    </w:p>
    <w:p>
      <w:pPr>
        <w:spacing w:line="460" w:lineRule="exact"/>
        <w:ind w:firstLine="420" w:firstLineChars="200"/>
        <w:rPr>
          <w:rFonts w:ascii="宋体" w:hAnsi="宋体" w:cs="宋体"/>
          <w:color w:val="auto"/>
          <w:szCs w:val="21"/>
        </w:rPr>
      </w:pPr>
      <w:r>
        <w:rPr>
          <w:rFonts w:hint="eastAsia" w:ascii="宋体" w:hAnsi="宋体" w:cs="宋体"/>
          <w:color w:val="auto"/>
          <w:szCs w:val="21"/>
        </w:rPr>
        <w:t>关于质量保证金的补充约定：</w:t>
      </w:r>
      <w:r>
        <w:rPr>
          <w:rFonts w:hint="eastAsia" w:ascii="宋体" w:hAnsi="宋体" w:cs="宋体"/>
          <w:color w:val="auto"/>
          <w:szCs w:val="21"/>
          <w:u w:val="single"/>
        </w:rPr>
        <w:t xml:space="preserve">             /               </w:t>
      </w:r>
      <w:r>
        <w:rPr>
          <w:rFonts w:hint="eastAsia" w:ascii="宋体" w:hAnsi="宋体" w:cs="宋体"/>
          <w:color w:val="auto"/>
          <w:szCs w:val="21"/>
        </w:rPr>
        <w:t xml:space="preserve"> 。</w:t>
      </w:r>
    </w:p>
    <w:p>
      <w:pPr>
        <w:spacing w:line="460" w:lineRule="exact"/>
        <w:ind w:firstLine="420" w:firstLineChars="200"/>
        <w:rPr>
          <w:rFonts w:ascii="宋体" w:hAnsi="宋体" w:cs="宋体"/>
          <w:color w:val="auto"/>
          <w:szCs w:val="21"/>
        </w:rPr>
      </w:pPr>
      <w:r>
        <w:rPr>
          <w:rFonts w:hint="eastAsia" w:ascii="宋体" w:hAnsi="宋体" w:cs="宋体"/>
          <w:color w:val="auto"/>
          <w:szCs w:val="21"/>
        </w:rPr>
        <w:t>15.3.3质量保证金的退还</w:t>
      </w:r>
    </w:p>
    <w:p>
      <w:pPr>
        <w:spacing w:line="460" w:lineRule="exact"/>
        <w:ind w:firstLine="420" w:firstLineChars="200"/>
        <w:rPr>
          <w:rFonts w:ascii="宋体" w:hAnsi="宋体" w:cs="宋体"/>
          <w:color w:val="auto"/>
          <w:szCs w:val="21"/>
        </w:rPr>
      </w:pPr>
      <w:r>
        <w:rPr>
          <w:rFonts w:hint="eastAsia" w:ascii="宋体" w:hAnsi="宋体" w:cs="宋体"/>
          <w:color w:val="auto"/>
          <w:szCs w:val="21"/>
        </w:rPr>
        <w:t>质量保证金按以下第</w:t>
      </w:r>
      <w:r>
        <w:rPr>
          <w:rFonts w:hint="eastAsia" w:ascii="宋体" w:hAnsi="宋体" w:cs="宋体"/>
          <w:color w:val="auto"/>
          <w:szCs w:val="21"/>
          <w:u w:val="single"/>
        </w:rPr>
        <w:t xml:space="preserve"> （4）</w:t>
      </w:r>
      <w:r>
        <w:rPr>
          <w:rFonts w:hint="eastAsia" w:ascii="宋体" w:hAnsi="宋体" w:cs="宋体"/>
          <w:color w:val="auto"/>
          <w:szCs w:val="21"/>
        </w:rPr>
        <w:t>方式退回：</w:t>
      </w:r>
    </w:p>
    <w:p>
      <w:pPr>
        <w:spacing w:line="460" w:lineRule="exact"/>
        <w:ind w:firstLine="420" w:firstLineChars="200"/>
        <w:rPr>
          <w:rFonts w:ascii="宋体" w:hAnsi="宋体" w:cs="宋体"/>
          <w:color w:val="auto"/>
          <w:szCs w:val="21"/>
        </w:rPr>
      </w:pPr>
      <w:r>
        <w:rPr>
          <w:rFonts w:hint="eastAsia" w:ascii="宋体" w:hAnsi="宋体" w:cs="宋体"/>
          <w:color w:val="auto"/>
          <w:szCs w:val="21"/>
        </w:rPr>
        <w:t>（1）缺陷责任期终止后，发包人退还剩余的质量保证金。</w:t>
      </w:r>
    </w:p>
    <w:p>
      <w:pPr>
        <w:adjustRightInd w:val="0"/>
        <w:spacing w:line="460" w:lineRule="exact"/>
        <w:ind w:firstLine="420" w:firstLineChars="200"/>
        <w:rPr>
          <w:rFonts w:ascii="宋体" w:hAnsi="宋体" w:cs="宋体"/>
          <w:color w:val="auto"/>
          <w:szCs w:val="21"/>
        </w:rPr>
      </w:pPr>
      <w:r>
        <w:rPr>
          <w:rFonts w:hint="eastAsia" w:ascii="宋体" w:hAnsi="宋体" w:cs="宋体"/>
          <w:color w:val="auto"/>
          <w:szCs w:val="21"/>
        </w:rPr>
        <w:t>（2）建筑工程：工程竣工验收合格后满1年返还质量保证金的30%，满2年返还全部预留的质量保证金。</w:t>
      </w:r>
    </w:p>
    <w:p>
      <w:pPr>
        <w:adjustRightInd w:val="0"/>
        <w:spacing w:line="460" w:lineRule="exact"/>
        <w:ind w:firstLine="420" w:firstLineChars="200"/>
        <w:rPr>
          <w:rFonts w:ascii="宋体" w:hAnsi="宋体" w:cs="宋体"/>
          <w:color w:val="auto"/>
          <w:szCs w:val="21"/>
        </w:rPr>
      </w:pPr>
      <w:r>
        <w:rPr>
          <w:rFonts w:hint="eastAsia" w:ascii="宋体" w:hAnsi="宋体" w:cs="宋体"/>
          <w:color w:val="auto"/>
          <w:szCs w:val="21"/>
        </w:rPr>
        <w:t>（3）市政工程：工程竣工验收合格后满1年返还全部质量保证金。</w:t>
      </w:r>
    </w:p>
    <w:p>
      <w:pPr>
        <w:spacing w:line="460" w:lineRule="exact"/>
        <w:ind w:firstLine="420" w:firstLineChars="200"/>
        <w:rPr>
          <w:rFonts w:ascii="宋体" w:hAnsi="宋体" w:cs="宋体"/>
          <w:color w:val="auto"/>
          <w:szCs w:val="21"/>
        </w:rPr>
      </w:pPr>
      <w:r>
        <w:rPr>
          <w:rFonts w:hint="eastAsia" w:ascii="宋体" w:hAnsi="宋体" w:cs="宋体"/>
          <w:color w:val="auto"/>
          <w:szCs w:val="21"/>
        </w:rPr>
        <w:t>（4）其它：</w:t>
      </w:r>
      <w:r>
        <w:rPr>
          <w:rFonts w:hint="eastAsia" w:ascii="宋体" w:hAnsi="宋体" w:cs="宋体"/>
          <w:b/>
          <w:bCs/>
          <w:color w:val="auto"/>
          <w:szCs w:val="21"/>
          <w:u w:val="single"/>
          <w:lang w:val="en-US" w:eastAsia="zh-CN"/>
        </w:rPr>
        <w:t xml:space="preserve"> 缺陷责任期满后，质量保证金保函有效期自动终止</w:t>
      </w:r>
      <w:r>
        <w:rPr>
          <w:rFonts w:hint="eastAsia" w:ascii="宋体" w:hAnsi="宋体" w:cs="宋体"/>
          <w:color w:val="auto"/>
          <w:szCs w:val="21"/>
          <w:u w:val="single"/>
        </w:rPr>
        <w:t xml:space="preserve"> </w:t>
      </w:r>
      <w:r>
        <w:rPr>
          <w:rFonts w:hint="eastAsia" w:ascii="宋体" w:hAnsi="宋体" w:cs="宋体"/>
          <w:color w:val="auto"/>
          <w:szCs w:val="21"/>
        </w:rPr>
        <w:t>。</w:t>
      </w:r>
    </w:p>
    <w:p>
      <w:pPr>
        <w:spacing w:line="360" w:lineRule="exact"/>
        <w:ind w:firstLine="420" w:firstLineChars="200"/>
        <w:rPr>
          <w:rFonts w:ascii="宋体" w:hAnsi="宋体" w:cs="宋体"/>
          <w:color w:val="auto"/>
          <w:szCs w:val="21"/>
        </w:rPr>
      </w:pPr>
      <w:r>
        <w:rPr>
          <w:rFonts w:hint="eastAsia" w:ascii="宋体" w:hAnsi="宋体" w:cs="宋体"/>
          <w:color w:val="auto"/>
          <w:szCs w:val="21"/>
        </w:rPr>
        <w:t>15.4保修</w:t>
      </w:r>
    </w:p>
    <w:p>
      <w:pPr>
        <w:spacing w:line="360" w:lineRule="exact"/>
        <w:ind w:firstLine="420" w:firstLineChars="200"/>
        <w:rPr>
          <w:rFonts w:ascii="宋体" w:hAnsi="宋体" w:cs="宋体"/>
          <w:color w:val="auto"/>
          <w:szCs w:val="21"/>
        </w:rPr>
      </w:pPr>
      <w:r>
        <w:rPr>
          <w:rFonts w:hint="eastAsia" w:ascii="宋体" w:hAnsi="宋体" w:cs="宋体"/>
          <w:color w:val="auto"/>
          <w:szCs w:val="21"/>
        </w:rPr>
        <w:t>15.4.1 保修责任</w:t>
      </w:r>
    </w:p>
    <w:p>
      <w:pPr>
        <w:spacing w:line="360" w:lineRule="exact"/>
        <w:ind w:firstLine="420" w:firstLineChars="200"/>
        <w:rPr>
          <w:rFonts w:ascii="宋体" w:hAnsi="宋体" w:cs="宋体"/>
          <w:color w:val="auto"/>
          <w:szCs w:val="21"/>
        </w:rPr>
      </w:pPr>
      <w:r>
        <w:rPr>
          <w:rFonts w:hint="eastAsia" w:ascii="宋体" w:hAnsi="宋体" w:cs="宋体"/>
          <w:color w:val="auto"/>
          <w:szCs w:val="21"/>
        </w:rPr>
        <w:t>工程保修期为：</w:t>
      </w:r>
      <w:r>
        <w:rPr>
          <w:rFonts w:hint="eastAsia" w:ascii="宋体" w:hAnsi="宋体" w:cs="宋体"/>
          <w:color w:val="auto"/>
          <w:szCs w:val="21"/>
          <w:u w:val="single"/>
        </w:rPr>
        <w:t xml:space="preserve"> 按本合同附件3《工程质量保修书》 </w:t>
      </w:r>
      <w:r>
        <w:rPr>
          <w:rFonts w:hint="eastAsia" w:ascii="宋体" w:hAnsi="宋体" w:cs="宋体"/>
          <w:color w:val="auto"/>
          <w:szCs w:val="21"/>
        </w:rPr>
        <w:t>。</w:t>
      </w:r>
    </w:p>
    <w:p>
      <w:pPr>
        <w:spacing w:line="360" w:lineRule="exact"/>
        <w:ind w:firstLine="420" w:firstLineChars="200"/>
        <w:rPr>
          <w:rFonts w:ascii="宋体" w:hAnsi="宋体" w:cs="宋体"/>
          <w:color w:val="auto"/>
          <w:szCs w:val="21"/>
        </w:rPr>
      </w:pPr>
      <w:r>
        <w:rPr>
          <w:rFonts w:hint="eastAsia" w:ascii="宋体" w:hAnsi="宋体" w:cs="宋体"/>
          <w:color w:val="auto"/>
          <w:szCs w:val="21"/>
        </w:rPr>
        <w:t>15.4.3 修复通知</w:t>
      </w:r>
    </w:p>
    <w:p>
      <w:pPr>
        <w:spacing w:line="360" w:lineRule="exact"/>
        <w:ind w:firstLine="420" w:firstLineChars="200"/>
        <w:rPr>
          <w:rFonts w:ascii="宋体" w:hAnsi="宋体" w:cs="宋体"/>
          <w:color w:val="auto"/>
          <w:kern w:val="0"/>
          <w:szCs w:val="21"/>
        </w:rPr>
      </w:pPr>
      <w:r>
        <w:rPr>
          <w:rFonts w:hint="eastAsia" w:ascii="宋体" w:hAnsi="宋体" w:cs="宋体"/>
          <w:color w:val="auto"/>
          <w:szCs w:val="21"/>
        </w:rPr>
        <w:t>承包人收到保修通知并到达工程现场的合理时间：</w:t>
      </w:r>
      <w:r>
        <w:rPr>
          <w:rFonts w:hint="eastAsia" w:ascii="宋体" w:hAnsi="宋体" w:cs="宋体"/>
          <w:color w:val="auto"/>
          <w:szCs w:val="21"/>
          <w:u w:val="single"/>
        </w:rPr>
        <w:t xml:space="preserve"> 按通用条款  </w:t>
      </w:r>
      <w:r>
        <w:rPr>
          <w:rFonts w:hint="eastAsia" w:ascii="宋体" w:hAnsi="宋体" w:cs="宋体"/>
          <w:color w:val="auto"/>
          <w:szCs w:val="21"/>
        </w:rPr>
        <w:t>。</w:t>
      </w:r>
    </w:p>
    <w:bookmarkEnd w:id="545"/>
    <w:bookmarkEnd w:id="546"/>
    <w:bookmarkEnd w:id="547"/>
    <w:bookmarkEnd w:id="548"/>
    <w:p>
      <w:pPr>
        <w:keepNext/>
        <w:keepLines/>
        <w:spacing w:line="360" w:lineRule="exact"/>
        <w:ind w:left="422"/>
        <w:outlineLvl w:val="3"/>
        <w:rPr>
          <w:rFonts w:ascii="宋体" w:hAnsi="宋体" w:cs="宋体"/>
          <w:b/>
          <w:bCs/>
          <w:color w:val="auto"/>
          <w:szCs w:val="21"/>
        </w:rPr>
      </w:pPr>
      <w:bookmarkStart w:id="571" w:name="_Toc351203648"/>
      <w:bookmarkStart w:id="572" w:name="_Toc280868717"/>
      <w:bookmarkStart w:id="573" w:name="_Toc280868718"/>
      <w:r>
        <w:rPr>
          <w:rFonts w:hint="eastAsia" w:ascii="宋体" w:hAnsi="宋体" w:cs="宋体"/>
          <w:b/>
          <w:bCs/>
          <w:color w:val="auto"/>
          <w:szCs w:val="21"/>
        </w:rPr>
        <w:t>16. 违约</w:t>
      </w:r>
      <w:bookmarkEnd w:id="571"/>
    </w:p>
    <w:p>
      <w:pPr>
        <w:spacing w:before="120" w:after="120" w:line="360" w:lineRule="exact"/>
        <w:ind w:firstLine="420" w:firstLineChars="200"/>
        <w:rPr>
          <w:rFonts w:ascii="宋体" w:hAnsi="宋体" w:cs="宋体"/>
          <w:color w:val="auto"/>
          <w:szCs w:val="21"/>
        </w:rPr>
      </w:pPr>
      <w:r>
        <w:rPr>
          <w:rFonts w:hint="eastAsia" w:ascii="宋体" w:hAnsi="宋体" w:cs="宋体"/>
          <w:color w:val="auto"/>
          <w:szCs w:val="21"/>
        </w:rPr>
        <w:t>16.1 发包人违约</w:t>
      </w:r>
    </w:p>
    <w:p>
      <w:pPr>
        <w:spacing w:before="120" w:after="120" w:line="360" w:lineRule="exact"/>
        <w:ind w:firstLine="420" w:firstLineChars="200"/>
        <w:rPr>
          <w:rFonts w:ascii="宋体" w:hAnsi="宋体" w:cs="宋体"/>
          <w:color w:val="auto"/>
          <w:szCs w:val="21"/>
        </w:rPr>
      </w:pPr>
      <w:r>
        <w:rPr>
          <w:rFonts w:hint="eastAsia" w:ascii="宋体" w:hAnsi="宋体" w:cs="宋体"/>
          <w:color w:val="auto"/>
          <w:szCs w:val="21"/>
        </w:rPr>
        <w:t>16.1.1发包人违约的情形</w:t>
      </w:r>
    </w:p>
    <w:p>
      <w:pPr>
        <w:spacing w:before="120" w:after="120" w:line="360" w:lineRule="exact"/>
        <w:ind w:firstLine="420" w:firstLineChars="200"/>
        <w:rPr>
          <w:rFonts w:ascii="宋体" w:hAnsi="宋体" w:cs="宋体"/>
          <w:color w:val="auto"/>
          <w:szCs w:val="21"/>
        </w:rPr>
      </w:pPr>
      <w:r>
        <w:rPr>
          <w:rFonts w:hint="eastAsia" w:ascii="宋体" w:hAnsi="宋体" w:cs="宋体"/>
          <w:color w:val="auto"/>
          <w:szCs w:val="21"/>
        </w:rPr>
        <w:t>发包人违约的其他情形：</w:t>
      </w:r>
      <w:r>
        <w:rPr>
          <w:rFonts w:hint="eastAsia" w:ascii="宋体" w:hAnsi="宋体" w:cs="宋体"/>
          <w:color w:val="auto"/>
          <w:szCs w:val="21"/>
          <w:u w:val="single"/>
        </w:rPr>
        <w:t xml:space="preserve">        /          </w:t>
      </w:r>
      <w:r>
        <w:rPr>
          <w:rFonts w:hint="eastAsia" w:ascii="宋体" w:hAnsi="宋体" w:cs="宋体"/>
          <w:color w:val="auto"/>
          <w:szCs w:val="21"/>
        </w:rPr>
        <w:t>。</w:t>
      </w:r>
    </w:p>
    <w:p>
      <w:pPr>
        <w:spacing w:before="120" w:after="120" w:line="360" w:lineRule="exact"/>
        <w:ind w:firstLine="420" w:firstLineChars="200"/>
        <w:rPr>
          <w:rFonts w:ascii="宋体" w:hAnsi="宋体" w:cs="宋体"/>
          <w:color w:val="auto"/>
          <w:szCs w:val="21"/>
        </w:rPr>
      </w:pPr>
      <w:r>
        <w:rPr>
          <w:rFonts w:hint="eastAsia" w:ascii="宋体" w:hAnsi="宋体" w:cs="宋体"/>
          <w:color w:val="auto"/>
          <w:szCs w:val="21"/>
        </w:rPr>
        <w:t>16.1.2 发包人违约的责任</w:t>
      </w:r>
    </w:p>
    <w:p>
      <w:pPr>
        <w:spacing w:before="120" w:after="120" w:line="360" w:lineRule="exact"/>
        <w:ind w:firstLine="420" w:firstLineChars="200"/>
        <w:rPr>
          <w:rFonts w:ascii="宋体" w:hAnsi="宋体" w:cs="宋体"/>
          <w:color w:val="auto"/>
          <w:szCs w:val="21"/>
        </w:rPr>
      </w:pPr>
      <w:r>
        <w:rPr>
          <w:rFonts w:hint="eastAsia" w:ascii="宋体" w:hAnsi="宋体" w:cs="宋体"/>
          <w:color w:val="auto"/>
          <w:szCs w:val="21"/>
        </w:rPr>
        <w:t>发包人违约责任的承担方式和计算方法：</w:t>
      </w:r>
    </w:p>
    <w:p>
      <w:pPr>
        <w:spacing w:before="120" w:after="120" w:line="360" w:lineRule="exact"/>
        <w:ind w:firstLine="420" w:firstLineChars="200"/>
        <w:rPr>
          <w:rFonts w:ascii="宋体" w:hAnsi="宋体" w:cs="宋体"/>
          <w:color w:val="auto"/>
          <w:kern w:val="0"/>
          <w:szCs w:val="21"/>
          <w:u w:val="single"/>
        </w:rPr>
      </w:pPr>
      <w:r>
        <w:rPr>
          <w:rFonts w:hint="eastAsia" w:ascii="宋体" w:hAnsi="宋体" w:cs="宋体"/>
          <w:color w:val="auto"/>
          <w:szCs w:val="21"/>
        </w:rPr>
        <w:t>（1）因发包人原因未能在计划开工日期前7天内下达开工通知的违约责任：</w:t>
      </w:r>
      <w:r>
        <w:rPr>
          <w:rFonts w:hint="eastAsia" w:ascii="宋体" w:hAnsi="宋体" w:cs="宋体"/>
          <w:color w:val="auto"/>
          <w:kern w:val="0"/>
          <w:szCs w:val="21"/>
          <w:u w:val="single"/>
        </w:rPr>
        <w:t xml:space="preserve">赔偿承包人相关损失；属于专用合同条款7.3.2条约定情形的，按该条款约定处理； </w:t>
      </w:r>
    </w:p>
    <w:p>
      <w:pPr>
        <w:spacing w:before="120" w:after="120" w:line="360" w:lineRule="exact"/>
        <w:ind w:firstLine="420" w:firstLineChars="200"/>
        <w:rPr>
          <w:rFonts w:ascii="宋体" w:hAnsi="宋体" w:cs="宋体"/>
          <w:color w:val="auto"/>
          <w:szCs w:val="21"/>
        </w:rPr>
      </w:pPr>
      <w:r>
        <w:rPr>
          <w:rFonts w:hint="eastAsia" w:ascii="宋体" w:hAnsi="宋体" w:cs="宋体"/>
          <w:color w:val="auto"/>
          <w:szCs w:val="21"/>
        </w:rPr>
        <w:t>（2）因发包人原因未能按合同约定支付合同价款的违约责任：</w:t>
      </w:r>
      <w:r>
        <w:rPr>
          <w:rFonts w:hint="eastAsia" w:ascii="宋体" w:hAnsi="宋体" w:cs="宋体"/>
          <w:color w:val="auto"/>
          <w:kern w:val="0"/>
          <w:szCs w:val="21"/>
          <w:u w:val="single"/>
        </w:rPr>
        <w:t>支付违约金，违约金为应付合同价款的利息；造成工期延误的顺延工期，并承担承包人的相应损失费用；</w:t>
      </w:r>
    </w:p>
    <w:p>
      <w:pPr>
        <w:spacing w:before="120" w:after="120" w:line="360" w:lineRule="exact"/>
        <w:ind w:firstLine="420" w:firstLineChars="200"/>
        <w:rPr>
          <w:rFonts w:ascii="宋体" w:hAnsi="宋体" w:cs="宋体"/>
          <w:color w:val="auto"/>
          <w:szCs w:val="21"/>
        </w:rPr>
      </w:pPr>
      <w:r>
        <w:rPr>
          <w:rFonts w:hint="eastAsia" w:ascii="宋体" w:hAnsi="宋体" w:cs="宋体"/>
          <w:color w:val="auto"/>
          <w:szCs w:val="21"/>
        </w:rPr>
        <w:t>（3）发包人违反第10.1款〔变更的范围〕第（2）项约定，自行实施被取消的工作或转由他人实施的违约责任：</w:t>
      </w:r>
      <w:r>
        <w:rPr>
          <w:rFonts w:hint="eastAsia" w:ascii="宋体" w:hAnsi="宋体" w:cs="宋体"/>
          <w:color w:val="auto"/>
          <w:kern w:val="0"/>
          <w:szCs w:val="21"/>
          <w:u w:val="single"/>
        </w:rPr>
        <w:t>支付承包人该项工作合理利润，按取消工作签约合同价（     ）%计算；</w:t>
      </w:r>
      <w:r>
        <w:rPr>
          <w:rFonts w:hint="eastAsia" w:ascii="宋体" w:hAnsi="宋体" w:cs="宋体"/>
          <w:color w:val="auto"/>
          <w:szCs w:val="21"/>
        </w:rPr>
        <w:t xml:space="preserve"> </w:t>
      </w:r>
    </w:p>
    <w:p>
      <w:pPr>
        <w:spacing w:before="120" w:after="120" w:line="360" w:lineRule="exact"/>
        <w:ind w:firstLine="420" w:firstLineChars="200"/>
        <w:rPr>
          <w:rFonts w:ascii="宋体" w:hAnsi="宋体" w:cs="宋体"/>
          <w:color w:val="auto"/>
          <w:szCs w:val="21"/>
        </w:rPr>
      </w:pPr>
      <w:r>
        <w:rPr>
          <w:rFonts w:hint="eastAsia" w:ascii="宋体" w:hAnsi="宋体" w:cs="宋体"/>
          <w:color w:val="auto"/>
          <w:szCs w:val="21"/>
        </w:rPr>
        <w:t>（4）发包人提供的材料、工程设备的规格、数量或质量不符合合同约定，或因发包人原因导致交货日期延误或交货地点变更等情况的违约责任：</w:t>
      </w:r>
      <w:r>
        <w:rPr>
          <w:rFonts w:hint="eastAsia" w:ascii="宋体" w:hAnsi="宋体" w:cs="宋体"/>
          <w:color w:val="auto"/>
          <w:kern w:val="0"/>
          <w:szCs w:val="21"/>
          <w:u w:val="single"/>
        </w:rPr>
        <w:t>造成工期延误的顺延工期，并承担增加的造价及承包人的相应损失费用等；</w:t>
      </w:r>
    </w:p>
    <w:p>
      <w:pPr>
        <w:spacing w:before="120" w:after="120" w:line="360" w:lineRule="exact"/>
        <w:ind w:firstLine="420" w:firstLineChars="200"/>
        <w:rPr>
          <w:rFonts w:ascii="宋体" w:hAnsi="宋体" w:cs="宋体"/>
          <w:color w:val="auto"/>
          <w:szCs w:val="21"/>
        </w:rPr>
      </w:pPr>
      <w:r>
        <w:rPr>
          <w:rFonts w:hint="eastAsia" w:ascii="宋体" w:hAnsi="宋体" w:cs="宋体"/>
          <w:color w:val="auto"/>
          <w:szCs w:val="21"/>
        </w:rPr>
        <w:t>（5）因发包人违反合同约定造成暂停施工的违约责任：</w:t>
      </w:r>
      <w:r>
        <w:rPr>
          <w:rFonts w:hint="eastAsia" w:ascii="宋体" w:hAnsi="宋体" w:cs="宋体"/>
          <w:color w:val="auto"/>
          <w:kern w:val="0"/>
          <w:szCs w:val="21"/>
          <w:u w:val="single"/>
        </w:rPr>
        <w:t>造成工期延误的顺延工期，并承担增加的造价及承包人的相应损失费用等。</w:t>
      </w:r>
    </w:p>
    <w:p>
      <w:pPr>
        <w:spacing w:before="120" w:after="120" w:line="360" w:lineRule="exact"/>
        <w:ind w:firstLine="420" w:firstLineChars="200"/>
        <w:rPr>
          <w:rFonts w:ascii="宋体" w:hAnsi="宋体" w:cs="宋体"/>
          <w:color w:val="auto"/>
          <w:szCs w:val="21"/>
        </w:rPr>
      </w:pPr>
      <w:r>
        <w:rPr>
          <w:rFonts w:hint="eastAsia" w:ascii="宋体" w:hAnsi="宋体" w:cs="宋体"/>
          <w:color w:val="auto"/>
          <w:szCs w:val="21"/>
        </w:rPr>
        <w:t>（6）发包人无正当理由没有在约定期限内发出复工指示，导致承包人无法复工的违约责任：</w:t>
      </w:r>
      <w:r>
        <w:rPr>
          <w:rFonts w:hint="eastAsia" w:ascii="宋体" w:hAnsi="宋体" w:cs="宋体"/>
          <w:color w:val="auto"/>
          <w:szCs w:val="21"/>
          <w:u w:val="single"/>
        </w:rPr>
        <w:t xml:space="preserve">              </w:t>
      </w:r>
      <w:r>
        <w:rPr>
          <w:rFonts w:hint="eastAsia" w:ascii="宋体" w:hAnsi="宋体" w:cs="宋体"/>
          <w:color w:val="auto"/>
          <w:kern w:val="0"/>
          <w:szCs w:val="21"/>
          <w:u w:val="single"/>
        </w:rPr>
        <w:t>造成工期延误的顺延工期，并承担增加的造价及承包人的相应损失费用等。</w:t>
      </w:r>
    </w:p>
    <w:p>
      <w:pPr>
        <w:spacing w:before="120" w:after="120" w:line="360" w:lineRule="exact"/>
        <w:ind w:firstLine="420" w:firstLineChars="200"/>
        <w:rPr>
          <w:rFonts w:ascii="宋体" w:hAnsi="宋体" w:cs="宋体"/>
          <w:color w:val="auto"/>
          <w:szCs w:val="21"/>
        </w:rPr>
      </w:pPr>
      <w:r>
        <w:rPr>
          <w:rFonts w:hint="eastAsia" w:ascii="宋体" w:hAnsi="宋体" w:cs="宋体"/>
          <w:color w:val="auto"/>
          <w:szCs w:val="21"/>
        </w:rPr>
        <w:t>（7）其他：</w:t>
      </w:r>
      <w:r>
        <w:rPr>
          <w:rFonts w:hint="eastAsia" w:ascii="宋体" w:hAnsi="宋体" w:cs="宋体"/>
          <w:color w:val="auto"/>
          <w:szCs w:val="21"/>
          <w:u w:val="single"/>
        </w:rPr>
        <w:t xml:space="preserve">          /                         </w:t>
      </w:r>
      <w:r>
        <w:rPr>
          <w:rFonts w:hint="eastAsia" w:ascii="宋体" w:hAnsi="宋体" w:cs="宋体"/>
          <w:color w:val="auto"/>
          <w:szCs w:val="21"/>
        </w:rPr>
        <w:t>。</w:t>
      </w:r>
    </w:p>
    <w:p>
      <w:pPr>
        <w:spacing w:line="360" w:lineRule="exact"/>
        <w:ind w:firstLine="420" w:firstLineChars="200"/>
        <w:rPr>
          <w:rFonts w:ascii="宋体" w:hAnsi="宋体" w:cs="宋体"/>
          <w:color w:val="auto"/>
          <w:szCs w:val="21"/>
        </w:rPr>
      </w:pPr>
      <w:r>
        <w:rPr>
          <w:rFonts w:hint="eastAsia" w:ascii="宋体" w:hAnsi="宋体" w:cs="宋体"/>
          <w:color w:val="auto"/>
          <w:szCs w:val="21"/>
        </w:rPr>
        <w:t>16.1.3 因发包人违约解除合同</w:t>
      </w:r>
    </w:p>
    <w:p>
      <w:pPr>
        <w:spacing w:line="320" w:lineRule="exact"/>
        <w:ind w:firstLine="420" w:firstLineChars="200"/>
        <w:rPr>
          <w:rFonts w:ascii="宋体" w:hAnsi="宋体" w:cs="宋体"/>
          <w:color w:val="auto"/>
          <w:szCs w:val="21"/>
        </w:rPr>
      </w:pPr>
      <w:r>
        <w:rPr>
          <w:rFonts w:hint="eastAsia" w:ascii="宋体" w:hAnsi="宋体" w:cs="宋体"/>
          <w:color w:val="auto"/>
          <w:szCs w:val="21"/>
        </w:rPr>
        <w:t>承包人按16.1.1项〔发包人违约的情形〕约定暂停施工满</w:t>
      </w:r>
      <w:r>
        <w:rPr>
          <w:rFonts w:hint="eastAsia" w:ascii="宋体" w:hAnsi="宋体" w:cs="宋体"/>
          <w:color w:val="auto"/>
          <w:szCs w:val="21"/>
          <w:u w:val="single"/>
        </w:rPr>
        <w:t xml:space="preserve">    </w:t>
      </w:r>
      <w:r>
        <w:rPr>
          <w:rFonts w:hint="eastAsia" w:ascii="宋体" w:hAnsi="宋体" w:cs="宋体"/>
          <w:color w:val="auto"/>
          <w:szCs w:val="21"/>
        </w:rPr>
        <w:t>天后发包人仍不纠正其违约行为并致使合同目的不能实现的，承包人有权解除合同。</w:t>
      </w:r>
    </w:p>
    <w:p>
      <w:pPr>
        <w:spacing w:before="120" w:after="120" w:line="360" w:lineRule="exact"/>
        <w:ind w:firstLine="420" w:firstLineChars="200"/>
        <w:rPr>
          <w:rFonts w:ascii="宋体" w:hAnsi="宋体" w:cs="宋体"/>
          <w:color w:val="auto"/>
          <w:szCs w:val="21"/>
        </w:rPr>
      </w:pPr>
      <w:r>
        <w:rPr>
          <w:rFonts w:hint="eastAsia" w:ascii="宋体" w:hAnsi="宋体" w:cs="宋体"/>
          <w:color w:val="auto"/>
          <w:szCs w:val="21"/>
        </w:rPr>
        <w:t>16.2 承包人违约</w:t>
      </w:r>
    </w:p>
    <w:p>
      <w:pPr>
        <w:spacing w:before="120" w:after="120" w:line="360" w:lineRule="exact"/>
        <w:ind w:firstLine="420" w:firstLineChars="200"/>
        <w:rPr>
          <w:rFonts w:ascii="宋体" w:hAnsi="宋体" w:cs="宋体"/>
          <w:color w:val="auto"/>
          <w:szCs w:val="21"/>
        </w:rPr>
      </w:pPr>
      <w:r>
        <w:rPr>
          <w:rFonts w:hint="eastAsia" w:ascii="宋体" w:hAnsi="宋体" w:cs="宋体"/>
          <w:color w:val="auto"/>
          <w:szCs w:val="21"/>
        </w:rPr>
        <w:t>16.2.1 承包人违约的情形</w:t>
      </w:r>
    </w:p>
    <w:p>
      <w:pPr>
        <w:spacing w:before="120" w:after="120" w:line="360" w:lineRule="exact"/>
        <w:ind w:firstLine="420" w:firstLineChars="200"/>
        <w:rPr>
          <w:rFonts w:ascii="宋体" w:hAnsi="宋体" w:cs="宋体"/>
          <w:color w:val="auto"/>
          <w:szCs w:val="21"/>
          <w:u w:val="single"/>
        </w:rPr>
      </w:pPr>
      <w:r>
        <w:rPr>
          <w:rFonts w:hint="eastAsia" w:ascii="宋体" w:hAnsi="宋体" w:cs="宋体"/>
          <w:color w:val="auto"/>
          <w:szCs w:val="21"/>
        </w:rPr>
        <w:t>承包人违约的其他情形：</w:t>
      </w:r>
    </w:p>
    <w:p>
      <w:pPr>
        <w:spacing w:before="120" w:after="120" w:line="360" w:lineRule="exact"/>
        <w:ind w:firstLine="420" w:firstLineChars="200"/>
        <w:rPr>
          <w:rFonts w:ascii="宋体" w:hAnsi="宋体" w:cs="宋体"/>
          <w:color w:val="auto"/>
          <w:szCs w:val="21"/>
          <w:u w:val="single"/>
        </w:rPr>
      </w:pPr>
      <w:r>
        <w:rPr>
          <w:rFonts w:hint="eastAsia" w:ascii="宋体" w:hAnsi="宋体" w:cs="宋体"/>
          <w:color w:val="auto"/>
          <w:szCs w:val="21"/>
        </w:rPr>
        <w:t>（1</w:t>
      </w:r>
      <w:r>
        <w:rPr>
          <w:rFonts w:hint="eastAsia" w:ascii="宋体" w:hAnsi="宋体" w:cs="宋体"/>
          <w:color w:val="auto"/>
          <w:szCs w:val="21"/>
          <w:u w:val="single"/>
        </w:rPr>
        <w:t>）机械设备、施工项目班子未按投标承诺及时到位；</w:t>
      </w:r>
    </w:p>
    <w:p>
      <w:pPr>
        <w:spacing w:before="120" w:after="120" w:line="360" w:lineRule="exact"/>
        <w:ind w:firstLine="420" w:firstLineChars="200"/>
        <w:rPr>
          <w:rFonts w:ascii="宋体" w:hAnsi="宋体" w:cs="宋体"/>
          <w:color w:val="auto"/>
          <w:szCs w:val="21"/>
          <w:u w:val="single"/>
        </w:rPr>
      </w:pPr>
      <w:r>
        <w:rPr>
          <w:rFonts w:hint="eastAsia" w:ascii="宋体" w:hAnsi="宋体" w:cs="宋体"/>
          <w:color w:val="auto"/>
          <w:szCs w:val="21"/>
        </w:rPr>
        <w:t>（2</w:t>
      </w:r>
      <w:r>
        <w:rPr>
          <w:rFonts w:hint="eastAsia" w:ascii="宋体" w:hAnsi="宋体" w:cs="宋体"/>
          <w:color w:val="auto"/>
          <w:szCs w:val="21"/>
          <w:u w:val="single"/>
        </w:rPr>
        <w:t>）本工程在实施过程中，承包人的施工队伍素质、施工力量、现场安全文明施工不符合投标书的承诺，造成现场管理混乱、工程质量和进度达不到投标所承诺的要求；</w:t>
      </w:r>
    </w:p>
    <w:p>
      <w:pPr>
        <w:spacing w:before="120" w:after="120" w:line="360" w:lineRule="exact"/>
        <w:ind w:firstLine="420" w:firstLineChars="200"/>
        <w:rPr>
          <w:rFonts w:ascii="宋体" w:hAnsi="宋体" w:cs="宋体"/>
          <w:color w:val="auto"/>
          <w:szCs w:val="21"/>
        </w:rPr>
      </w:pPr>
      <w:r>
        <w:rPr>
          <w:rFonts w:hint="eastAsia" w:ascii="宋体" w:hAnsi="宋体" w:cs="宋体"/>
          <w:color w:val="auto"/>
          <w:szCs w:val="21"/>
        </w:rPr>
        <w:t>（3</w:t>
      </w:r>
      <w:r>
        <w:rPr>
          <w:rFonts w:hint="eastAsia" w:ascii="宋体" w:hAnsi="宋体" w:cs="宋体"/>
          <w:color w:val="auto"/>
          <w:szCs w:val="21"/>
          <w:u w:val="single"/>
        </w:rPr>
        <w:t>）承包人允许其他人挂靠经营、私自转包</w:t>
      </w:r>
      <w:r>
        <w:rPr>
          <w:rFonts w:hint="eastAsia" w:ascii="宋体" w:hAnsi="宋体" w:cs="宋体"/>
          <w:color w:val="auto"/>
          <w:szCs w:val="21"/>
        </w:rPr>
        <w:t>；</w:t>
      </w:r>
    </w:p>
    <w:p>
      <w:pPr>
        <w:spacing w:before="120" w:after="120" w:line="360" w:lineRule="exact"/>
        <w:ind w:firstLine="420" w:firstLineChars="200"/>
        <w:rPr>
          <w:rFonts w:ascii="宋体" w:hAnsi="宋体" w:cs="宋体"/>
          <w:color w:val="auto"/>
          <w:szCs w:val="21"/>
          <w:u w:val="single"/>
        </w:rPr>
      </w:pPr>
      <w:r>
        <w:rPr>
          <w:rFonts w:hint="eastAsia" w:ascii="宋体" w:hAnsi="宋体" w:cs="宋体"/>
          <w:color w:val="auto"/>
          <w:szCs w:val="21"/>
        </w:rPr>
        <w:t>（4</w:t>
      </w:r>
      <w:r>
        <w:rPr>
          <w:rFonts w:hint="eastAsia" w:ascii="宋体" w:hAnsi="宋体" w:cs="宋体"/>
          <w:color w:val="auto"/>
          <w:szCs w:val="21"/>
          <w:u w:val="single"/>
        </w:rPr>
        <w:t>）承包人未达到投标时所承诺的诚信、技术标准及创优、创标化工程目标。</w:t>
      </w:r>
    </w:p>
    <w:p>
      <w:pPr>
        <w:spacing w:before="120" w:after="120" w:line="360" w:lineRule="exact"/>
        <w:ind w:firstLine="420" w:firstLineChars="200"/>
        <w:rPr>
          <w:rFonts w:ascii="宋体" w:hAnsi="宋体" w:cs="宋体"/>
          <w:color w:val="auto"/>
          <w:szCs w:val="21"/>
        </w:rPr>
      </w:pPr>
      <w:r>
        <w:rPr>
          <w:rFonts w:hint="eastAsia" w:ascii="宋体" w:hAnsi="宋体" w:cs="宋体"/>
          <w:color w:val="auto"/>
          <w:szCs w:val="21"/>
        </w:rPr>
        <w:t>16.2.2承包人违约的责任</w:t>
      </w:r>
    </w:p>
    <w:p>
      <w:pPr>
        <w:spacing w:before="120" w:after="120" w:line="360" w:lineRule="exact"/>
        <w:ind w:firstLine="420" w:firstLineChars="200"/>
        <w:rPr>
          <w:rFonts w:ascii="宋体" w:hAnsi="宋体" w:cs="宋体"/>
          <w:color w:val="auto"/>
          <w:szCs w:val="21"/>
        </w:rPr>
      </w:pPr>
      <w:r>
        <w:rPr>
          <w:rFonts w:hint="eastAsia" w:ascii="宋体" w:hAnsi="宋体" w:cs="宋体"/>
          <w:color w:val="auto"/>
          <w:szCs w:val="21"/>
        </w:rPr>
        <w:t>承包人违约责任的承担方式和计算方法：</w:t>
      </w:r>
    </w:p>
    <w:p>
      <w:pPr>
        <w:spacing w:line="360" w:lineRule="exact"/>
        <w:ind w:firstLine="420" w:firstLineChars="200"/>
        <w:rPr>
          <w:rFonts w:ascii="宋体" w:hAnsi="宋体" w:cs="宋体"/>
          <w:color w:val="auto"/>
          <w:szCs w:val="21"/>
          <w:u w:val="single"/>
        </w:rPr>
      </w:pPr>
      <w:r>
        <w:rPr>
          <w:rFonts w:hint="eastAsia" w:ascii="宋体" w:hAnsi="宋体" w:cs="宋体"/>
          <w:color w:val="auto"/>
          <w:szCs w:val="21"/>
        </w:rPr>
        <w:t>（1）</w:t>
      </w:r>
      <w:r>
        <w:rPr>
          <w:rFonts w:hint="eastAsia" w:ascii="宋体" w:hAnsi="宋体" w:cs="宋体"/>
          <w:color w:val="auto"/>
          <w:szCs w:val="21"/>
          <w:u w:val="single"/>
        </w:rPr>
        <w:t>机械设备未按投标承诺到位，每项扣除履约担保金2%；</w:t>
      </w:r>
    </w:p>
    <w:p>
      <w:pPr>
        <w:spacing w:before="120" w:after="120" w:line="420" w:lineRule="exact"/>
        <w:ind w:firstLine="420" w:firstLineChars="200"/>
        <w:rPr>
          <w:rFonts w:ascii="宋体" w:hAnsi="宋体" w:cs="宋体"/>
          <w:color w:val="auto"/>
          <w:szCs w:val="21"/>
          <w:u w:val="single"/>
        </w:rPr>
      </w:pPr>
      <w:r>
        <w:rPr>
          <w:rFonts w:hint="eastAsia" w:ascii="宋体" w:hAnsi="宋体" w:cs="宋体"/>
          <w:color w:val="auto"/>
          <w:szCs w:val="21"/>
        </w:rPr>
        <w:t>（2）</w:t>
      </w:r>
      <w:r>
        <w:rPr>
          <w:rFonts w:hint="eastAsia" w:ascii="宋体" w:hAnsi="宋体" w:cs="宋体"/>
          <w:color w:val="auto"/>
          <w:szCs w:val="21"/>
          <w:u w:val="single"/>
        </w:rPr>
        <w:t>现场安全文明施工不符合投标书承诺，扣减相应安全文明施工费用；承包人原因造成现场管理混乱、工程质量和进度达不到投标承诺的要求，发包人有权要求承包人调整充实施工力量、更换项目班子，及至解除施工合同，所有履约担保金归发包人，并赔偿发包人损失。</w:t>
      </w:r>
    </w:p>
    <w:p>
      <w:pPr>
        <w:spacing w:before="120" w:after="120" w:line="420" w:lineRule="exact"/>
        <w:ind w:firstLine="420" w:firstLineChars="200"/>
        <w:rPr>
          <w:rFonts w:ascii="宋体" w:hAnsi="宋体" w:cs="宋体"/>
          <w:color w:val="auto"/>
          <w:szCs w:val="21"/>
          <w:u w:val="single"/>
        </w:rPr>
      </w:pPr>
      <w:r>
        <w:rPr>
          <w:rFonts w:hint="eastAsia" w:ascii="宋体" w:hAnsi="宋体" w:cs="宋体"/>
          <w:color w:val="auto"/>
          <w:szCs w:val="21"/>
        </w:rPr>
        <w:t>（3）</w:t>
      </w:r>
      <w:r>
        <w:rPr>
          <w:rFonts w:hint="eastAsia" w:ascii="宋体" w:hAnsi="宋体" w:cs="宋体"/>
          <w:color w:val="auto"/>
          <w:szCs w:val="21"/>
          <w:u w:val="single"/>
        </w:rPr>
        <w:t>发现承包人允许其他人挂靠经营、私自转包，所有履约担保归发包人，同时赔偿发包人损失，并责令退出工地。</w:t>
      </w:r>
    </w:p>
    <w:p>
      <w:pPr>
        <w:spacing w:before="120" w:after="120" w:line="420" w:lineRule="exact"/>
        <w:ind w:firstLine="420" w:firstLineChars="200"/>
        <w:rPr>
          <w:rFonts w:ascii="宋体" w:hAnsi="宋体" w:cs="宋体"/>
          <w:color w:val="auto"/>
          <w:szCs w:val="21"/>
          <w:u w:val="single"/>
        </w:rPr>
      </w:pPr>
      <w:r>
        <w:rPr>
          <w:rFonts w:hint="eastAsia" w:ascii="宋体" w:hAnsi="宋体" w:cs="宋体"/>
          <w:color w:val="auto"/>
          <w:szCs w:val="21"/>
        </w:rPr>
        <w:t>（4）</w:t>
      </w:r>
      <w:r>
        <w:rPr>
          <w:rFonts w:hint="eastAsia" w:ascii="宋体" w:hAnsi="宋体" w:cs="宋体"/>
          <w:color w:val="auto"/>
          <w:szCs w:val="21"/>
          <w:u w:val="single"/>
        </w:rPr>
        <w:t>未达到投标所承诺的诚信、技术标准及创优、创标化工程目标，按每一项扣减履约担保金的〔    〕%。</w:t>
      </w:r>
    </w:p>
    <w:p>
      <w:pPr>
        <w:spacing w:line="420" w:lineRule="exact"/>
        <w:ind w:firstLine="420" w:firstLineChars="200"/>
        <w:rPr>
          <w:rFonts w:ascii="宋体" w:hAnsi="宋体" w:cs="宋体"/>
          <w:color w:val="auto"/>
          <w:szCs w:val="21"/>
          <w:u w:val="single"/>
        </w:rPr>
      </w:pPr>
      <w:r>
        <w:rPr>
          <w:rFonts w:hint="eastAsia" w:ascii="宋体" w:hAnsi="宋体" w:cs="宋体"/>
          <w:color w:val="auto"/>
          <w:szCs w:val="21"/>
          <w:u w:val="single"/>
        </w:rPr>
        <w:t>（5）承包人原因导致的工程延误，工期不予顺延，由工期延误引起人工、材料价格上涨由承包人承担，按原合同约定价格结算；价格下降归发包人受益，按下降后价格结算。工期顺延对发包人造成损失的，赔偿发包人相应损失；当施工工期超过合同工期〔50%〕以上时，可解除施工合同。</w:t>
      </w:r>
    </w:p>
    <w:p>
      <w:pPr>
        <w:spacing w:line="420" w:lineRule="exact"/>
        <w:ind w:firstLine="420" w:firstLineChars="200"/>
        <w:rPr>
          <w:rFonts w:ascii="宋体" w:hAnsi="宋体" w:cs="宋体"/>
          <w:color w:val="auto"/>
          <w:szCs w:val="21"/>
          <w:u w:val="single"/>
        </w:rPr>
      </w:pPr>
      <w:r>
        <w:rPr>
          <w:rFonts w:hint="eastAsia" w:ascii="宋体" w:hAnsi="宋体" w:cs="宋体"/>
          <w:color w:val="auto"/>
          <w:szCs w:val="21"/>
          <w:u w:val="single"/>
        </w:rPr>
        <w:t>（6）承包人无法继续履行、明确表示不履行或实质上已停止履行合同，发包人可通知承包人全部解除合同，所有履约担保归发包人，同时赔偿发包人损失。</w:t>
      </w:r>
    </w:p>
    <w:p>
      <w:pPr>
        <w:spacing w:line="360" w:lineRule="exact"/>
        <w:ind w:firstLine="420" w:firstLineChars="200"/>
        <w:rPr>
          <w:rFonts w:ascii="宋体" w:hAnsi="宋体" w:cs="宋体"/>
          <w:color w:val="auto"/>
          <w:szCs w:val="21"/>
        </w:rPr>
      </w:pPr>
      <w:r>
        <w:rPr>
          <w:rFonts w:hint="eastAsia" w:ascii="宋体" w:hAnsi="宋体" w:cs="宋体"/>
          <w:color w:val="auto"/>
          <w:szCs w:val="21"/>
        </w:rPr>
        <w:t>16.2.3 因承包人违约解除合同</w:t>
      </w:r>
    </w:p>
    <w:p>
      <w:pPr>
        <w:spacing w:line="360" w:lineRule="exact"/>
        <w:ind w:firstLine="420" w:firstLineChars="200"/>
        <w:rPr>
          <w:rFonts w:ascii="宋体" w:hAnsi="宋体" w:cs="宋体"/>
          <w:color w:val="auto"/>
          <w:szCs w:val="21"/>
          <w:u w:val="single"/>
        </w:rPr>
      </w:pPr>
      <w:r>
        <w:rPr>
          <w:rFonts w:hint="eastAsia" w:ascii="宋体" w:hAnsi="宋体" w:cs="宋体"/>
          <w:color w:val="auto"/>
          <w:szCs w:val="21"/>
        </w:rPr>
        <w:t>关于承包人违约解除合同的特别约定：</w:t>
      </w:r>
      <w:r>
        <w:rPr>
          <w:rFonts w:hint="eastAsia" w:ascii="宋体" w:hAnsi="宋体" w:cs="宋体"/>
          <w:color w:val="auto"/>
          <w:szCs w:val="21"/>
          <w:u w:val="single"/>
        </w:rPr>
        <w:t xml:space="preserve">          /        。</w:t>
      </w:r>
    </w:p>
    <w:p>
      <w:pPr>
        <w:spacing w:line="360" w:lineRule="exact"/>
        <w:ind w:firstLine="420" w:firstLineChars="200"/>
        <w:rPr>
          <w:rFonts w:ascii="宋体" w:hAnsi="宋体" w:cs="宋体"/>
          <w:color w:val="auto"/>
          <w:szCs w:val="21"/>
        </w:rPr>
      </w:pPr>
      <w:r>
        <w:rPr>
          <w:rFonts w:hint="eastAsia" w:ascii="宋体" w:hAnsi="宋体" w:cs="宋体"/>
          <w:color w:val="auto"/>
          <w:szCs w:val="21"/>
        </w:rPr>
        <w:t>发包人继续使用承包人在施工现场的材料、设备、临时工程、承包人文件和由承包人或以其名义编制的其他文件的费用承担方式：</w:t>
      </w:r>
      <w:r>
        <w:rPr>
          <w:rFonts w:hint="eastAsia" w:ascii="宋体" w:hAnsi="宋体" w:cs="宋体"/>
          <w:color w:val="auto"/>
          <w:szCs w:val="21"/>
          <w:u w:val="single"/>
        </w:rPr>
        <w:t xml:space="preserve"> 使用施工现场的材料、设备按实结算，使用施工机械、器具按租赁费结算，临时工程折算成费用按完成造价比例计算，无偿使用承包人为本工程施工所编制的相应文件等 </w:t>
      </w:r>
      <w:r>
        <w:rPr>
          <w:rFonts w:hint="eastAsia" w:ascii="宋体" w:hAnsi="宋体" w:cs="宋体"/>
          <w:color w:val="auto"/>
          <w:szCs w:val="21"/>
        </w:rPr>
        <w:t>。</w:t>
      </w:r>
    </w:p>
    <w:p>
      <w:pPr>
        <w:spacing w:line="360" w:lineRule="exact"/>
        <w:ind w:firstLine="420" w:firstLineChars="200"/>
        <w:rPr>
          <w:rFonts w:ascii="宋体" w:hAnsi="宋体" w:cs="宋体"/>
          <w:color w:val="auto"/>
          <w:szCs w:val="21"/>
          <w:u w:val="single"/>
        </w:rPr>
      </w:pPr>
      <w:r>
        <w:rPr>
          <w:rFonts w:hint="eastAsia" w:ascii="宋体" w:hAnsi="宋体" w:cs="宋体"/>
          <w:color w:val="auto"/>
          <w:szCs w:val="21"/>
        </w:rPr>
        <w:t>16.2.4 因承包人违约解除合同后的处理：</w:t>
      </w:r>
      <w:r>
        <w:rPr>
          <w:rFonts w:hint="eastAsia" w:ascii="宋体" w:hAnsi="宋体" w:cs="宋体"/>
          <w:color w:val="auto"/>
          <w:szCs w:val="21"/>
          <w:u w:val="single"/>
        </w:rPr>
        <w:t xml:space="preserve">         /          。</w:t>
      </w:r>
    </w:p>
    <w:p>
      <w:pPr>
        <w:keepNext/>
        <w:keepLines/>
        <w:spacing w:line="360" w:lineRule="exact"/>
        <w:ind w:left="422"/>
        <w:outlineLvl w:val="3"/>
        <w:rPr>
          <w:rFonts w:ascii="宋体" w:hAnsi="宋体" w:cs="宋体"/>
          <w:bCs/>
          <w:color w:val="auto"/>
          <w:szCs w:val="21"/>
        </w:rPr>
      </w:pPr>
      <w:bookmarkStart w:id="574" w:name="_Toc351203649"/>
      <w:r>
        <w:rPr>
          <w:rFonts w:hint="eastAsia" w:ascii="宋体" w:hAnsi="宋体" w:cs="宋体"/>
          <w:b/>
          <w:bCs/>
          <w:color w:val="auto"/>
          <w:szCs w:val="21"/>
        </w:rPr>
        <w:t>17. 不可抗力</w:t>
      </w:r>
      <w:bookmarkEnd w:id="574"/>
      <w:r>
        <w:rPr>
          <w:rFonts w:hint="eastAsia" w:ascii="宋体" w:hAnsi="宋体" w:cs="宋体"/>
          <w:bCs/>
          <w:color w:val="auto"/>
          <w:szCs w:val="21"/>
        </w:rPr>
        <w:t xml:space="preserve"> </w:t>
      </w:r>
      <w:bookmarkEnd w:id="572"/>
    </w:p>
    <w:p>
      <w:pPr>
        <w:spacing w:line="360" w:lineRule="exact"/>
        <w:ind w:firstLine="420" w:firstLineChars="200"/>
        <w:rPr>
          <w:rFonts w:ascii="宋体" w:hAnsi="宋体" w:cs="宋体"/>
          <w:color w:val="auto"/>
          <w:szCs w:val="21"/>
        </w:rPr>
      </w:pPr>
      <w:r>
        <w:rPr>
          <w:rFonts w:hint="eastAsia" w:ascii="宋体" w:hAnsi="宋体" w:cs="宋体"/>
          <w:color w:val="auto"/>
          <w:szCs w:val="21"/>
        </w:rPr>
        <w:t>17.1 不可抗力的确认</w:t>
      </w:r>
    </w:p>
    <w:p>
      <w:pPr>
        <w:spacing w:line="360" w:lineRule="exact"/>
        <w:ind w:firstLine="420" w:firstLineChars="200"/>
        <w:rPr>
          <w:rFonts w:ascii="宋体" w:hAnsi="宋体" w:cs="宋体"/>
          <w:color w:val="auto"/>
          <w:szCs w:val="21"/>
          <w:u w:val="single"/>
        </w:rPr>
      </w:pPr>
      <w:r>
        <w:rPr>
          <w:rFonts w:hint="eastAsia" w:ascii="宋体" w:hAnsi="宋体" w:cs="宋体"/>
          <w:color w:val="auto"/>
          <w:szCs w:val="21"/>
        </w:rPr>
        <w:t>除通用合同条款约定的不可抗力事件之外，视为不可抗力的其他情形：</w:t>
      </w:r>
      <w:r>
        <w:rPr>
          <w:rFonts w:hint="eastAsia" w:ascii="宋体" w:hAnsi="宋体" w:cs="宋体"/>
          <w:color w:val="auto"/>
          <w:szCs w:val="21"/>
          <w:u w:val="single"/>
        </w:rPr>
        <w:t xml:space="preserve"> 10级（不含10级）以上台风、10年一遇洪水、暴风雪、干旱，罢工、政府禁令。</w:t>
      </w:r>
    </w:p>
    <w:p>
      <w:pPr>
        <w:spacing w:line="440" w:lineRule="exact"/>
        <w:ind w:firstLine="420" w:firstLineChars="200"/>
        <w:rPr>
          <w:rFonts w:ascii="宋体" w:hAnsi="宋体" w:cs="宋体"/>
          <w:color w:val="auto"/>
          <w:kern w:val="0"/>
          <w:szCs w:val="21"/>
        </w:rPr>
      </w:pPr>
      <w:r>
        <w:rPr>
          <w:rFonts w:hint="eastAsia" w:ascii="宋体" w:hAnsi="宋体" w:cs="宋体"/>
          <w:color w:val="auto"/>
          <w:kern w:val="0"/>
          <w:szCs w:val="21"/>
        </w:rPr>
        <w:t>17.2 不可抗力的通知</w:t>
      </w:r>
    </w:p>
    <w:p>
      <w:pPr>
        <w:spacing w:line="440" w:lineRule="exact"/>
        <w:ind w:firstLine="420" w:firstLineChars="200"/>
        <w:rPr>
          <w:rFonts w:ascii="宋体" w:hAnsi="宋体" w:cs="宋体"/>
          <w:color w:val="auto"/>
          <w:kern w:val="0"/>
          <w:szCs w:val="21"/>
          <w:u w:val="single"/>
        </w:rPr>
      </w:pPr>
      <w:r>
        <w:rPr>
          <w:rFonts w:hint="eastAsia" w:ascii="宋体" w:hAnsi="宋体" w:cs="宋体"/>
          <w:color w:val="auto"/>
          <w:kern w:val="0"/>
          <w:szCs w:val="21"/>
          <w:u w:val="single"/>
        </w:rPr>
        <w:t>按通用条款；另在遭遇不可抗力事件时，为避免不可抗力事件造成更大的损失，承包人采取合理的措施而增加的费用由发包人承担，在向发包人和监理人报告不可抗力事件时一并提交所采取的合理措施内容。</w:t>
      </w:r>
    </w:p>
    <w:p>
      <w:pPr>
        <w:spacing w:line="440" w:lineRule="exact"/>
        <w:ind w:firstLine="420" w:firstLineChars="200"/>
        <w:rPr>
          <w:rFonts w:ascii="宋体" w:hAnsi="宋体" w:cs="宋体"/>
          <w:color w:val="auto"/>
          <w:kern w:val="0"/>
          <w:szCs w:val="21"/>
        </w:rPr>
      </w:pPr>
      <w:r>
        <w:rPr>
          <w:rFonts w:hint="eastAsia" w:ascii="宋体" w:hAnsi="宋体" w:cs="宋体"/>
          <w:color w:val="auto"/>
          <w:kern w:val="0"/>
          <w:szCs w:val="21"/>
        </w:rPr>
        <w:t>17.3 不可抗力后果的承担</w:t>
      </w:r>
    </w:p>
    <w:p>
      <w:pPr>
        <w:spacing w:line="440" w:lineRule="exact"/>
        <w:ind w:firstLine="420" w:firstLineChars="200"/>
        <w:rPr>
          <w:rFonts w:ascii="宋体" w:hAnsi="宋体" w:cs="宋体"/>
          <w:color w:val="auto"/>
          <w:szCs w:val="21"/>
          <w:u w:val="single"/>
        </w:rPr>
      </w:pPr>
      <w:r>
        <w:rPr>
          <w:rFonts w:hint="eastAsia" w:ascii="宋体" w:hAnsi="宋体" w:cs="宋体"/>
          <w:color w:val="auto"/>
          <w:kern w:val="0"/>
          <w:szCs w:val="21"/>
          <w:u w:val="single"/>
        </w:rPr>
        <w:t>按通用条款。</w:t>
      </w:r>
    </w:p>
    <w:p>
      <w:pPr>
        <w:spacing w:line="360" w:lineRule="exact"/>
        <w:ind w:firstLine="420" w:firstLineChars="200"/>
        <w:rPr>
          <w:rFonts w:ascii="宋体" w:hAnsi="宋体" w:cs="宋体"/>
          <w:color w:val="auto"/>
          <w:szCs w:val="21"/>
        </w:rPr>
      </w:pPr>
      <w:r>
        <w:rPr>
          <w:rFonts w:hint="eastAsia" w:ascii="宋体" w:hAnsi="宋体" w:cs="宋体"/>
          <w:color w:val="auto"/>
          <w:szCs w:val="21"/>
        </w:rPr>
        <w:t>17.4 因不可抗力解除合同</w:t>
      </w:r>
    </w:p>
    <w:p>
      <w:pPr>
        <w:spacing w:line="360" w:lineRule="exact"/>
        <w:ind w:firstLine="420" w:firstLineChars="200"/>
        <w:rPr>
          <w:rFonts w:ascii="宋体" w:hAnsi="宋体" w:cs="宋体"/>
          <w:color w:val="auto"/>
          <w:szCs w:val="21"/>
        </w:rPr>
      </w:pPr>
      <w:r>
        <w:rPr>
          <w:rFonts w:hint="eastAsia" w:ascii="宋体" w:hAnsi="宋体" w:cs="宋体"/>
          <w:color w:val="auto"/>
          <w:szCs w:val="21"/>
        </w:rPr>
        <w:t>合同解除后，发包人应在商定或确定发包人应支付款项后</w:t>
      </w:r>
      <w:r>
        <w:rPr>
          <w:rFonts w:hint="eastAsia" w:ascii="宋体" w:hAnsi="宋体" w:cs="宋体"/>
          <w:color w:val="auto"/>
          <w:szCs w:val="21"/>
          <w:u w:val="single"/>
        </w:rPr>
        <w:t xml:space="preserve"> 60 </w:t>
      </w:r>
      <w:r>
        <w:rPr>
          <w:rFonts w:hint="eastAsia" w:ascii="宋体" w:hAnsi="宋体" w:cs="宋体"/>
          <w:color w:val="auto"/>
          <w:szCs w:val="21"/>
        </w:rPr>
        <w:t>天内完成款项的支付。</w:t>
      </w:r>
    </w:p>
    <w:p>
      <w:pPr>
        <w:keepNext/>
        <w:keepLines/>
        <w:spacing w:line="360" w:lineRule="exact"/>
        <w:ind w:left="422"/>
        <w:outlineLvl w:val="3"/>
        <w:rPr>
          <w:rFonts w:ascii="宋体" w:hAnsi="宋体" w:cs="宋体"/>
          <w:b/>
          <w:bCs/>
          <w:color w:val="auto"/>
          <w:szCs w:val="21"/>
        </w:rPr>
      </w:pPr>
      <w:bookmarkStart w:id="575" w:name="_Toc351203650"/>
      <w:r>
        <w:rPr>
          <w:rFonts w:hint="eastAsia" w:ascii="宋体" w:hAnsi="宋体" w:cs="宋体"/>
          <w:b/>
          <w:bCs/>
          <w:color w:val="auto"/>
          <w:szCs w:val="21"/>
        </w:rPr>
        <w:t>18. 保险</w:t>
      </w:r>
      <w:bookmarkEnd w:id="575"/>
    </w:p>
    <w:bookmarkEnd w:id="573"/>
    <w:p>
      <w:pPr>
        <w:spacing w:line="360" w:lineRule="exact"/>
        <w:ind w:firstLine="420" w:firstLineChars="200"/>
        <w:rPr>
          <w:rFonts w:ascii="宋体" w:hAnsi="宋体" w:cs="宋体"/>
          <w:color w:val="auto"/>
          <w:szCs w:val="21"/>
        </w:rPr>
      </w:pPr>
      <w:r>
        <w:rPr>
          <w:rFonts w:hint="eastAsia" w:ascii="宋体" w:hAnsi="宋体" w:cs="宋体"/>
          <w:color w:val="auto"/>
          <w:szCs w:val="21"/>
        </w:rPr>
        <w:t>18.1 工程保险</w:t>
      </w:r>
    </w:p>
    <w:p>
      <w:pPr>
        <w:spacing w:line="360" w:lineRule="exact"/>
        <w:ind w:firstLine="420" w:firstLineChars="200"/>
        <w:rPr>
          <w:rFonts w:ascii="宋体" w:hAnsi="宋体" w:cs="宋体"/>
          <w:color w:val="auto"/>
          <w:szCs w:val="21"/>
        </w:rPr>
      </w:pPr>
      <w:r>
        <w:rPr>
          <w:rFonts w:hint="eastAsia" w:ascii="宋体" w:hAnsi="宋体" w:cs="宋体"/>
          <w:color w:val="auto"/>
          <w:szCs w:val="21"/>
        </w:rPr>
        <w:t>关于工程保险的特别约定：</w:t>
      </w:r>
      <w:r>
        <w:rPr>
          <w:rFonts w:hint="eastAsia" w:ascii="宋体" w:hAnsi="宋体" w:cs="宋体"/>
          <w:color w:val="auto"/>
          <w:szCs w:val="21"/>
          <w:u w:val="single"/>
        </w:rPr>
        <w:t xml:space="preserve">     按通用合同条款规定执行        </w:t>
      </w:r>
      <w:r>
        <w:rPr>
          <w:rFonts w:hint="eastAsia" w:ascii="宋体" w:hAnsi="宋体" w:cs="宋体"/>
          <w:color w:val="auto"/>
          <w:szCs w:val="21"/>
        </w:rPr>
        <w:t>。</w:t>
      </w:r>
    </w:p>
    <w:p>
      <w:pPr>
        <w:spacing w:line="360" w:lineRule="exact"/>
        <w:ind w:firstLine="420" w:firstLineChars="200"/>
        <w:rPr>
          <w:rFonts w:ascii="宋体" w:hAnsi="宋体" w:cs="宋体"/>
          <w:color w:val="auto"/>
          <w:szCs w:val="21"/>
        </w:rPr>
      </w:pPr>
      <w:r>
        <w:rPr>
          <w:rFonts w:hint="eastAsia" w:ascii="宋体" w:hAnsi="宋体" w:cs="宋体"/>
          <w:color w:val="auto"/>
          <w:szCs w:val="21"/>
        </w:rPr>
        <w:t>18.3 其他保险</w:t>
      </w:r>
    </w:p>
    <w:p>
      <w:pPr>
        <w:spacing w:line="360" w:lineRule="exact"/>
        <w:ind w:firstLine="420" w:firstLineChars="200"/>
        <w:rPr>
          <w:rFonts w:ascii="宋体" w:hAnsi="宋体" w:cs="宋体"/>
          <w:color w:val="auto"/>
          <w:szCs w:val="21"/>
        </w:rPr>
      </w:pPr>
      <w:r>
        <w:rPr>
          <w:rFonts w:hint="eastAsia" w:ascii="宋体" w:hAnsi="宋体" w:cs="宋体"/>
          <w:color w:val="auto"/>
          <w:szCs w:val="21"/>
        </w:rPr>
        <w:t>关于其他保险的约定：</w:t>
      </w:r>
      <w:r>
        <w:rPr>
          <w:rFonts w:hint="eastAsia" w:ascii="宋体" w:hAnsi="宋体" w:cs="宋体"/>
          <w:color w:val="auto"/>
          <w:szCs w:val="21"/>
          <w:u w:val="single"/>
        </w:rPr>
        <w:t xml:space="preserve">        按通用合同条款规定执行         </w:t>
      </w:r>
      <w:r>
        <w:rPr>
          <w:rFonts w:hint="eastAsia" w:ascii="宋体" w:hAnsi="宋体" w:cs="宋体"/>
          <w:color w:val="auto"/>
          <w:szCs w:val="21"/>
        </w:rPr>
        <w:t>。</w:t>
      </w:r>
    </w:p>
    <w:p>
      <w:pPr>
        <w:spacing w:line="360" w:lineRule="exact"/>
        <w:ind w:firstLine="420" w:firstLineChars="200"/>
        <w:rPr>
          <w:rFonts w:ascii="宋体" w:hAnsi="宋体" w:cs="宋体"/>
          <w:color w:val="auto"/>
          <w:szCs w:val="21"/>
          <w:u w:val="single"/>
        </w:rPr>
      </w:pPr>
      <w:r>
        <w:rPr>
          <w:rFonts w:hint="eastAsia" w:ascii="宋体" w:hAnsi="宋体" w:cs="宋体"/>
          <w:color w:val="auto"/>
          <w:szCs w:val="21"/>
        </w:rPr>
        <w:t>承包人是否应为其施工设备等办理财产保险：</w:t>
      </w:r>
      <w:r>
        <w:rPr>
          <w:rFonts w:hint="eastAsia" w:ascii="宋体" w:hAnsi="宋体" w:cs="宋体"/>
          <w:color w:val="auto"/>
          <w:szCs w:val="21"/>
          <w:u w:val="single"/>
        </w:rPr>
        <w:t xml:space="preserve">   按通用合同条款规定执行    </w:t>
      </w:r>
      <w:r>
        <w:rPr>
          <w:rFonts w:hint="eastAsia" w:ascii="宋体" w:hAnsi="宋体" w:cs="宋体"/>
          <w:color w:val="auto"/>
          <w:szCs w:val="21"/>
        </w:rPr>
        <w:t>。</w:t>
      </w:r>
    </w:p>
    <w:p>
      <w:pPr>
        <w:spacing w:line="360" w:lineRule="exact"/>
        <w:ind w:firstLine="420" w:firstLineChars="200"/>
        <w:rPr>
          <w:rFonts w:ascii="宋体" w:hAnsi="宋体" w:cs="宋体"/>
          <w:color w:val="auto"/>
          <w:szCs w:val="21"/>
        </w:rPr>
      </w:pPr>
      <w:r>
        <w:rPr>
          <w:rFonts w:hint="eastAsia" w:ascii="宋体" w:hAnsi="宋体" w:cs="宋体"/>
          <w:color w:val="auto"/>
          <w:szCs w:val="21"/>
        </w:rPr>
        <w:t>18.7 通知义务</w:t>
      </w:r>
    </w:p>
    <w:p>
      <w:pPr>
        <w:spacing w:line="360" w:lineRule="exact"/>
        <w:ind w:firstLine="420" w:firstLineChars="200"/>
        <w:rPr>
          <w:rFonts w:ascii="宋体" w:hAnsi="宋体" w:cs="宋体"/>
          <w:color w:val="auto"/>
          <w:szCs w:val="21"/>
        </w:rPr>
      </w:pPr>
      <w:r>
        <w:rPr>
          <w:rFonts w:hint="eastAsia" w:ascii="宋体" w:hAnsi="宋体" w:cs="宋体"/>
          <w:color w:val="auto"/>
          <w:szCs w:val="21"/>
        </w:rPr>
        <w:t>关于变更保险合同时的通知义务的约定：</w:t>
      </w:r>
      <w:r>
        <w:rPr>
          <w:rFonts w:hint="eastAsia" w:ascii="宋体" w:hAnsi="宋体" w:cs="宋体"/>
          <w:color w:val="auto"/>
          <w:szCs w:val="21"/>
          <w:u w:val="single"/>
        </w:rPr>
        <w:t xml:space="preserve">     按通用合同条款规定执行     </w:t>
      </w:r>
      <w:r>
        <w:rPr>
          <w:rFonts w:hint="eastAsia" w:ascii="宋体" w:hAnsi="宋体" w:cs="宋体"/>
          <w:color w:val="auto"/>
          <w:szCs w:val="21"/>
        </w:rPr>
        <w:t>。</w:t>
      </w:r>
    </w:p>
    <w:bookmarkEnd w:id="549"/>
    <w:bookmarkEnd w:id="550"/>
    <w:bookmarkEnd w:id="551"/>
    <w:bookmarkEnd w:id="552"/>
    <w:bookmarkEnd w:id="553"/>
    <w:bookmarkEnd w:id="554"/>
    <w:bookmarkEnd w:id="555"/>
    <w:bookmarkEnd w:id="556"/>
    <w:bookmarkEnd w:id="557"/>
    <w:bookmarkEnd w:id="558"/>
    <w:bookmarkEnd w:id="559"/>
    <w:bookmarkEnd w:id="560"/>
    <w:p>
      <w:pPr>
        <w:keepNext/>
        <w:keepLines/>
        <w:spacing w:line="360" w:lineRule="exact"/>
        <w:ind w:left="422"/>
        <w:outlineLvl w:val="3"/>
        <w:rPr>
          <w:rFonts w:ascii="宋体" w:hAnsi="宋体" w:cs="宋体"/>
          <w:b/>
          <w:bCs/>
          <w:color w:val="auto"/>
          <w:szCs w:val="21"/>
        </w:rPr>
      </w:pPr>
      <w:bookmarkStart w:id="576" w:name="_Toc351203651"/>
      <w:r>
        <w:rPr>
          <w:rFonts w:hint="eastAsia" w:ascii="宋体" w:hAnsi="宋体" w:cs="宋体"/>
          <w:b/>
          <w:bCs/>
          <w:color w:val="auto"/>
          <w:szCs w:val="21"/>
        </w:rPr>
        <w:t>20. 争议解决</w:t>
      </w:r>
      <w:bookmarkEnd w:id="576"/>
    </w:p>
    <w:bookmarkEnd w:id="561"/>
    <w:bookmarkEnd w:id="562"/>
    <w:bookmarkEnd w:id="563"/>
    <w:bookmarkEnd w:id="564"/>
    <w:bookmarkEnd w:id="565"/>
    <w:bookmarkEnd w:id="566"/>
    <w:bookmarkEnd w:id="567"/>
    <w:bookmarkEnd w:id="568"/>
    <w:bookmarkEnd w:id="569"/>
    <w:bookmarkEnd w:id="570"/>
    <w:p>
      <w:pPr>
        <w:spacing w:line="360" w:lineRule="exact"/>
        <w:ind w:firstLine="420" w:firstLineChars="200"/>
        <w:rPr>
          <w:rFonts w:ascii="宋体" w:hAnsi="宋体" w:cs="宋体"/>
          <w:color w:val="auto"/>
          <w:szCs w:val="21"/>
        </w:rPr>
      </w:pPr>
      <w:r>
        <w:rPr>
          <w:rFonts w:hint="eastAsia" w:ascii="宋体" w:hAnsi="宋体" w:cs="宋体"/>
          <w:color w:val="auto"/>
          <w:szCs w:val="21"/>
        </w:rPr>
        <w:t>20.3 争议评审</w:t>
      </w:r>
    </w:p>
    <w:p>
      <w:pPr>
        <w:spacing w:line="360" w:lineRule="exact"/>
        <w:ind w:firstLine="420" w:firstLineChars="200"/>
        <w:rPr>
          <w:rFonts w:ascii="宋体" w:hAnsi="宋体" w:cs="宋体"/>
          <w:color w:val="auto"/>
          <w:szCs w:val="21"/>
        </w:rPr>
      </w:pPr>
      <w:r>
        <w:rPr>
          <w:rFonts w:hint="eastAsia" w:ascii="宋体" w:hAnsi="宋体" w:cs="宋体"/>
          <w:color w:val="auto"/>
          <w:szCs w:val="21"/>
        </w:rPr>
        <w:t>合同当事人是否同意将工程争议提交争议评审小组决定：</w:t>
      </w:r>
      <w:r>
        <w:rPr>
          <w:rFonts w:hint="eastAsia" w:ascii="宋体" w:hAnsi="宋体" w:cs="宋体"/>
          <w:color w:val="auto"/>
          <w:szCs w:val="21"/>
          <w:u w:val="single"/>
        </w:rPr>
        <w:t xml:space="preserve">     </w:t>
      </w:r>
      <w:r>
        <w:rPr>
          <w:rFonts w:hint="eastAsia" w:ascii="宋体" w:hAnsi="宋体" w:cs="宋体"/>
          <w:color w:val="auto"/>
          <w:szCs w:val="21"/>
        </w:rPr>
        <w:t>。</w:t>
      </w:r>
    </w:p>
    <w:p>
      <w:pPr>
        <w:spacing w:line="360" w:lineRule="exact"/>
        <w:ind w:firstLine="420" w:firstLineChars="200"/>
        <w:rPr>
          <w:rFonts w:ascii="宋体" w:hAnsi="宋体" w:cs="宋体"/>
          <w:color w:val="auto"/>
          <w:szCs w:val="21"/>
        </w:rPr>
      </w:pPr>
      <w:r>
        <w:rPr>
          <w:rFonts w:hint="eastAsia" w:ascii="宋体" w:hAnsi="宋体" w:cs="宋体"/>
          <w:color w:val="auto"/>
          <w:szCs w:val="21"/>
        </w:rPr>
        <w:t>20.3.1 争议评审小组的确定</w:t>
      </w:r>
    </w:p>
    <w:p>
      <w:pPr>
        <w:spacing w:line="360" w:lineRule="exact"/>
        <w:ind w:firstLine="420" w:firstLineChars="200"/>
        <w:rPr>
          <w:rFonts w:ascii="宋体" w:hAnsi="宋体" w:cs="宋体"/>
          <w:color w:val="auto"/>
          <w:szCs w:val="21"/>
          <w:u w:val="single"/>
        </w:rPr>
      </w:pPr>
      <w:r>
        <w:rPr>
          <w:rFonts w:hint="eastAsia" w:ascii="宋体" w:hAnsi="宋体" w:cs="宋体"/>
          <w:color w:val="auto"/>
          <w:szCs w:val="21"/>
        </w:rPr>
        <w:t>争议评审小组成员的确定：</w:t>
      </w:r>
      <w:r>
        <w:rPr>
          <w:rFonts w:hint="eastAsia" w:ascii="宋体" w:hAnsi="宋体" w:cs="宋体"/>
          <w:color w:val="auto"/>
          <w:szCs w:val="21"/>
          <w:u w:val="single"/>
        </w:rPr>
        <w:t xml:space="preserve">   提交争议评审时再选定 </w:t>
      </w:r>
      <w:r>
        <w:rPr>
          <w:rFonts w:hint="eastAsia" w:ascii="宋体" w:hAnsi="宋体" w:cs="宋体"/>
          <w:color w:val="auto"/>
          <w:szCs w:val="21"/>
        </w:rPr>
        <w:t>。</w:t>
      </w:r>
    </w:p>
    <w:p>
      <w:pPr>
        <w:spacing w:line="360" w:lineRule="exact"/>
        <w:ind w:firstLine="420" w:firstLineChars="200"/>
        <w:rPr>
          <w:rFonts w:ascii="宋体" w:hAnsi="宋体" w:cs="宋体"/>
          <w:color w:val="auto"/>
          <w:szCs w:val="21"/>
        </w:rPr>
      </w:pPr>
      <w:r>
        <w:rPr>
          <w:rFonts w:hint="eastAsia" w:ascii="宋体" w:hAnsi="宋体" w:cs="宋体"/>
          <w:color w:val="auto"/>
          <w:szCs w:val="21"/>
        </w:rPr>
        <w:t>选定争议评审员的期限：</w:t>
      </w:r>
      <w:r>
        <w:rPr>
          <w:rFonts w:hint="eastAsia" w:ascii="宋体" w:hAnsi="宋体" w:cs="宋体"/>
          <w:color w:val="auto"/>
          <w:szCs w:val="21"/>
          <w:u w:val="single"/>
        </w:rPr>
        <w:t xml:space="preserve">                               </w:t>
      </w:r>
      <w:r>
        <w:rPr>
          <w:rFonts w:hint="eastAsia" w:ascii="宋体" w:hAnsi="宋体" w:cs="宋体"/>
          <w:color w:val="auto"/>
          <w:szCs w:val="21"/>
        </w:rPr>
        <w:t>。</w:t>
      </w:r>
    </w:p>
    <w:p>
      <w:pPr>
        <w:spacing w:line="360" w:lineRule="exact"/>
        <w:ind w:firstLine="420" w:firstLineChars="200"/>
        <w:rPr>
          <w:rFonts w:ascii="宋体" w:hAnsi="宋体" w:cs="宋体"/>
          <w:color w:val="auto"/>
          <w:szCs w:val="21"/>
        </w:rPr>
      </w:pPr>
      <w:r>
        <w:rPr>
          <w:rFonts w:hint="eastAsia" w:ascii="宋体" w:hAnsi="宋体" w:cs="宋体"/>
          <w:color w:val="auto"/>
          <w:szCs w:val="21"/>
        </w:rPr>
        <w:t>争议评审小组成员的报酬承担方式：</w:t>
      </w:r>
      <w:r>
        <w:rPr>
          <w:rFonts w:hint="eastAsia" w:ascii="宋体" w:hAnsi="宋体" w:cs="宋体"/>
          <w:color w:val="auto"/>
          <w:szCs w:val="21"/>
          <w:u w:val="single"/>
        </w:rPr>
        <w:t xml:space="preserve">                     </w:t>
      </w:r>
      <w:r>
        <w:rPr>
          <w:rFonts w:hint="eastAsia" w:ascii="宋体" w:hAnsi="宋体" w:cs="宋体"/>
          <w:color w:val="auto"/>
          <w:szCs w:val="21"/>
        </w:rPr>
        <w:t>。</w:t>
      </w:r>
    </w:p>
    <w:p>
      <w:pPr>
        <w:spacing w:line="360" w:lineRule="exact"/>
        <w:ind w:firstLine="420" w:firstLineChars="200"/>
        <w:rPr>
          <w:rFonts w:ascii="宋体" w:hAnsi="宋体" w:cs="宋体"/>
          <w:color w:val="auto"/>
          <w:szCs w:val="21"/>
        </w:rPr>
      </w:pPr>
      <w:r>
        <w:rPr>
          <w:rFonts w:hint="eastAsia" w:ascii="宋体" w:hAnsi="宋体" w:cs="宋体"/>
          <w:color w:val="auto"/>
          <w:szCs w:val="21"/>
        </w:rPr>
        <w:t>其他事项的约定：</w:t>
      </w:r>
      <w:r>
        <w:rPr>
          <w:rFonts w:hint="eastAsia" w:ascii="宋体" w:hAnsi="宋体" w:cs="宋体"/>
          <w:color w:val="auto"/>
          <w:szCs w:val="21"/>
          <w:u w:val="single"/>
        </w:rPr>
        <w:t xml:space="preserve">                                    </w:t>
      </w:r>
      <w:r>
        <w:rPr>
          <w:rFonts w:hint="eastAsia" w:ascii="宋体" w:hAnsi="宋体" w:cs="宋体"/>
          <w:color w:val="auto"/>
          <w:szCs w:val="21"/>
        </w:rPr>
        <w:t>。</w:t>
      </w:r>
    </w:p>
    <w:p>
      <w:pPr>
        <w:spacing w:line="360" w:lineRule="exact"/>
        <w:ind w:firstLine="420" w:firstLineChars="200"/>
        <w:rPr>
          <w:rFonts w:ascii="宋体" w:hAnsi="宋体" w:cs="宋体"/>
          <w:color w:val="auto"/>
          <w:szCs w:val="21"/>
        </w:rPr>
      </w:pPr>
      <w:r>
        <w:rPr>
          <w:rFonts w:hint="eastAsia" w:ascii="宋体" w:hAnsi="宋体" w:cs="宋体"/>
          <w:color w:val="auto"/>
          <w:szCs w:val="21"/>
        </w:rPr>
        <w:t>20.3.2 争议评审小组的决定</w:t>
      </w:r>
    </w:p>
    <w:p>
      <w:pPr>
        <w:spacing w:line="360" w:lineRule="exact"/>
        <w:ind w:firstLine="420" w:firstLineChars="200"/>
        <w:rPr>
          <w:rFonts w:ascii="宋体" w:hAnsi="宋体" w:cs="宋体"/>
          <w:color w:val="auto"/>
          <w:szCs w:val="21"/>
          <w:u w:val="single"/>
        </w:rPr>
      </w:pPr>
      <w:r>
        <w:rPr>
          <w:rFonts w:hint="eastAsia" w:ascii="宋体" w:hAnsi="宋体" w:cs="宋体"/>
          <w:color w:val="auto"/>
          <w:szCs w:val="21"/>
        </w:rPr>
        <w:t>合同当事人关于本项的约定：</w:t>
      </w:r>
      <w:r>
        <w:rPr>
          <w:rFonts w:hint="eastAsia" w:ascii="宋体" w:hAnsi="宋体" w:cs="宋体"/>
          <w:color w:val="auto"/>
          <w:szCs w:val="21"/>
          <w:u w:val="single"/>
        </w:rPr>
        <w:t xml:space="preserve">  按通用条款。</w:t>
      </w:r>
    </w:p>
    <w:p>
      <w:pPr>
        <w:spacing w:line="360" w:lineRule="exact"/>
        <w:ind w:firstLine="420" w:firstLineChars="200"/>
        <w:rPr>
          <w:rFonts w:ascii="宋体" w:hAnsi="宋体" w:cs="宋体"/>
          <w:color w:val="auto"/>
          <w:szCs w:val="21"/>
          <w:u w:val="single"/>
        </w:rPr>
      </w:pPr>
      <w:r>
        <w:rPr>
          <w:rFonts w:hint="eastAsia" w:ascii="宋体" w:hAnsi="宋体" w:cs="宋体"/>
          <w:color w:val="auto"/>
          <w:szCs w:val="21"/>
        </w:rPr>
        <w:t>20.3.3 争议评审小组决定的效力：</w:t>
      </w:r>
      <w:r>
        <w:rPr>
          <w:rFonts w:hint="eastAsia" w:ascii="宋体" w:hAnsi="宋体" w:cs="宋体"/>
          <w:color w:val="auto"/>
          <w:szCs w:val="21"/>
          <w:u w:val="single"/>
        </w:rPr>
        <w:t>按通用条款执行。</w:t>
      </w:r>
    </w:p>
    <w:p>
      <w:pPr>
        <w:spacing w:line="360" w:lineRule="exact"/>
        <w:ind w:firstLine="420" w:firstLineChars="200"/>
        <w:rPr>
          <w:rFonts w:ascii="宋体" w:hAnsi="宋体" w:cs="宋体"/>
          <w:color w:val="auto"/>
          <w:szCs w:val="21"/>
        </w:rPr>
      </w:pPr>
      <w:r>
        <w:rPr>
          <w:rFonts w:hint="eastAsia" w:ascii="宋体" w:hAnsi="宋体" w:cs="宋体"/>
          <w:color w:val="auto"/>
          <w:szCs w:val="21"/>
        </w:rPr>
        <w:t>20.4仲裁或诉讼</w:t>
      </w:r>
    </w:p>
    <w:p>
      <w:pPr>
        <w:spacing w:line="360" w:lineRule="exact"/>
        <w:ind w:firstLine="420" w:firstLineChars="200"/>
        <w:rPr>
          <w:rFonts w:ascii="宋体" w:hAnsi="宋体" w:cs="宋体"/>
          <w:color w:val="auto"/>
          <w:szCs w:val="21"/>
        </w:rPr>
      </w:pPr>
      <w:r>
        <w:rPr>
          <w:rFonts w:hint="eastAsia" w:ascii="宋体" w:hAnsi="宋体" w:cs="宋体"/>
          <w:color w:val="auto"/>
          <w:szCs w:val="21"/>
        </w:rPr>
        <w:t>因合同及合同有关事项发生的争议，按下列第</w:t>
      </w:r>
      <w:r>
        <w:rPr>
          <w:rFonts w:hint="eastAsia" w:ascii="宋体" w:hAnsi="宋体" w:cs="宋体"/>
          <w:color w:val="auto"/>
          <w:szCs w:val="21"/>
          <w:u w:val="single"/>
        </w:rPr>
        <w:t xml:space="preserve"> （2） </w:t>
      </w:r>
      <w:r>
        <w:rPr>
          <w:rFonts w:hint="eastAsia" w:ascii="宋体" w:hAnsi="宋体" w:cs="宋体"/>
          <w:color w:val="auto"/>
          <w:szCs w:val="21"/>
        </w:rPr>
        <w:t>种方式解决：</w:t>
      </w:r>
    </w:p>
    <w:p>
      <w:pPr>
        <w:spacing w:line="360" w:lineRule="exact"/>
        <w:ind w:firstLine="420" w:firstLineChars="200"/>
        <w:rPr>
          <w:rFonts w:ascii="宋体" w:hAnsi="宋体" w:cs="宋体"/>
          <w:color w:val="auto"/>
          <w:szCs w:val="21"/>
        </w:rPr>
      </w:pPr>
      <w:r>
        <w:rPr>
          <w:rFonts w:hint="eastAsia" w:ascii="宋体" w:hAnsi="宋体" w:cs="宋体"/>
          <w:color w:val="auto"/>
          <w:szCs w:val="21"/>
        </w:rPr>
        <w:t>（1）向</w:t>
      </w:r>
      <w:r>
        <w:rPr>
          <w:rFonts w:hint="eastAsia" w:ascii="宋体" w:hAnsi="宋体" w:cs="宋体"/>
          <w:color w:val="auto"/>
          <w:szCs w:val="21"/>
          <w:u w:val="single"/>
        </w:rPr>
        <w:t xml:space="preserve">  台州 </w:t>
      </w:r>
      <w:r>
        <w:rPr>
          <w:rFonts w:hint="eastAsia" w:ascii="宋体" w:hAnsi="宋体" w:cs="宋体"/>
          <w:color w:val="auto"/>
          <w:szCs w:val="21"/>
        </w:rPr>
        <w:t>仲裁委员会申请仲裁；</w:t>
      </w:r>
    </w:p>
    <w:p>
      <w:pPr>
        <w:spacing w:line="360" w:lineRule="exact"/>
        <w:ind w:firstLine="420" w:firstLineChars="200"/>
        <w:rPr>
          <w:rFonts w:ascii="宋体" w:hAnsi="宋体" w:cs="宋体"/>
          <w:color w:val="auto"/>
          <w:szCs w:val="21"/>
        </w:rPr>
      </w:pPr>
      <w:r>
        <w:rPr>
          <w:rFonts w:hint="eastAsia" w:ascii="宋体" w:hAnsi="宋体" w:cs="宋体"/>
          <w:color w:val="auto"/>
          <w:szCs w:val="21"/>
        </w:rPr>
        <w:t>（2）向</w:t>
      </w:r>
      <w:r>
        <w:rPr>
          <w:rFonts w:hint="eastAsia" w:ascii="宋体" w:hAnsi="宋体" w:cs="宋体"/>
          <w:color w:val="auto"/>
          <w:szCs w:val="21"/>
          <w:u w:val="single"/>
        </w:rPr>
        <w:t xml:space="preserve"> 三门县 </w:t>
      </w:r>
      <w:r>
        <w:rPr>
          <w:rFonts w:hint="eastAsia" w:ascii="宋体" w:hAnsi="宋体" w:cs="宋体"/>
          <w:color w:val="auto"/>
          <w:szCs w:val="21"/>
        </w:rPr>
        <w:t>人民法院起诉。</w:t>
      </w:r>
    </w:p>
    <w:p>
      <w:pPr>
        <w:pStyle w:val="14"/>
        <w:ind w:left="420"/>
        <w:rPr>
          <w:rFonts w:ascii="宋体" w:hAnsi="宋体" w:cs="宋体"/>
          <w:color w:val="auto"/>
        </w:rPr>
      </w:pPr>
    </w:p>
    <w:p>
      <w:pPr>
        <w:spacing w:line="360" w:lineRule="auto"/>
        <w:rPr>
          <w:rFonts w:ascii="宋体" w:hAnsi="宋体" w:cs="宋体"/>
          <w:color w:val="auto"/>
          <w:szCs w:val="21"/>
        </w:rPr>
      </w:pPr>
    </w:p>
    <w:p>
      <w:pPr>
        <w:spacing w:line="600" w:lineRule="auto"/>
        <w:rPr>
          <w:rFonts w:ascii="宋体" w:hAnsi="宋体" w:cs="宋体"/>
          <w:color w:val="auto"/>
          <w:szCs w:val="21"/>
        </w:rPr>
      </w:pPr>
      <w:r>
        <w:rPr>
          <w:rFonts w:hint="eastAsia" w:ascii="宋体" w:hAnsi="宋体" w:cs="宋体"/>
          <w:color w:val="auto"/>
          <w:szCs w:val="21"/>
        </w:rPr>
        <w:t>发包人(公章)：</w:t>
      </w:r>
      <w:r>
        <w:rPr>
          <w:rFonts w:hint="eastAsia" w:ascii="宋体" w:hAnsi="宋体" w:cs="宋体"/>
          <w:color w:val="auto"/>
          <w:szCs w:val="21"/>
          <w:u w:val="single"/>
        </w:rPr>
        <w:t xml:space="preserve">                              </w:t>
      </w:r>
      <w:r>
        <w:rPr>
          <w:rFonts w:hint="eastAsia" w:ascii="宋体" w:hAnsi="宋体" w:cs="宋体"/>
          <w:color w:val="auto"/>
          <w:szCs w:val="21"/>
        </w:rPr>
        <w:t xml:space="preserve"> 承包人(公章)：</w:t>
      </w:r>
      <w:r>
        <w:rPr>
          <w:rFonts w:hint="eastAsia" w:ascii="宋体" w:hAnsi="宋体" w:cs="宋体"/>
          <w:color w:val="auto"/>
          <w:szCs w:val="21"/>
          <w:u w:val="single"/>
        </w:rPr>
        <w:t xml:space="preserve">                           </w:t>
      </w:r>
    </w:p>
    <w:p>
      <w:pPr>
        <w:spacing w:line="600" w:lineRule="auto"/>
        <w:rPr>
          <w:rFonts w:ascii="宋体" w:hAnsi="宋体" w:cs="宋体"/>
          <w:color w:val="auto"/>
          <w:szCs w:val="21"/>
        </w:rPr>
      </w:pPr>
      <w:r>
        <w:rPr>
          <w:rFonts w:hint="eastAsia" w:ascii="宋体" w:hAnsi="宋体" w:cs="宋体"/>
          <w:color w:val="auto"/>
          <w:szCs w:val="21"/>
        </w:rPr>
        <w:t>地  址：</w:t>
      </w:r>
      <w:r>
        <w:rPr>
          <w:rFonts w:hint="eastAsia" w:ascii="宋体" w:hAnsi="宋体" w:cs="宋体"/>
          <w:color w:val="auto"/>
          <w:szCs w:val="21"/>
          <w:u w:val="single"/>
        </w:rPr>
        <w:t xml:space="preserve">                                   </w:t>
      </w:r>
      <w:r>
        <w:rPr>
          <w:rFonts w:hint="eastAsia" w:ascii="宋体" w:hAnsi="宋体" w:cs="宋体"/>
          <w:color w:val="auto"/>
          <w:szCs w:val="21"/>
        </w:rPr>
        <w:t xml:space="preserve">  地  址：</w:t>
      </w:r>
      <w:r>
        <w:rPr>
          <w:rFonts w:hint="eastAsia" w:ascii="宋体" w:hAnsi="宋体" w:cs="宋体"/>
          <w:color w:val="auto"/>
          <w:szCs w:val="21"/>
          <w:u w:val="single"/>
        </w:rPr>
        <w:t xml:space="preserve">                                </w:t>
      </w:r>
    </w:p>
    <w:p>
      <w:pPr>
        <w:spacing w:line="600" w:lineRule="auto"/>
        <w:rPr>
          <w:rFonts w:ascii="宋体" w:hAnsi="宋体" w:cs="宋体"/>
          <w:color w:val="auto"/>
          <w:szCs w:val="21"/>
        </w:rPr>
      </w:pPr>
      <w:r>
        <w:rPr>
          <w:rFonts w:hint="eastAsia" w:ascii="宋体" w:hAnsi="宋体" w:cs="宋体"/>
          <w:color w:val="auto"/>
          <w:szCs w:val="21"/>
        </w:rPr>
        <w:t>法定代表人(签字)：</w:t>
      </w:r>
      <w:r>
        <w:rPr>
          <w:rFonts w:hint="eastAsia" w:ascii="宋体" w:hAnsi="宋体" w:cs="宋体"/>
          <w:color w:val="auto"/>
          <w:szCs w:val="21"/>
          <w:u w:val="single"/>
        </w:rPr>
        <w:t xml:space="preserve">                           </w:t>
      </w:r>
      <w:r>
        <w:rPr>
          <w:rFonts w:hint="eastAsia" w:ascii="宋体" w:hAnsi="宋体" w:cs="宋体"/>
          <w:color w:val="auto"/>
          <w:szCs w:val="21"/>
        </w:rPr>
        <w:t>法定代表人(签字)：</w:t>
      </w:r>
      <w:r>
        <w:rPr>
          <w:rFonts w:hint="eastAsia" w:ascii="宋体" w:hAnsi="宋体" w:cs="宋体"/>
          <w:color w:val="auto"/>
          <w:szCs w:val="21"/>
          <w:u w:val="single"/>
        </w:rPr>
        <w:t xml:space="preserve">                       </w:t>
      </w:r>
    </w:p>
    <w:p>
      <w:pPr>
        <w:spacing w:line="600" w:lineRule="auto"/>
        <w:rPr>
          <w:rFonts w:ascii="宋体" w:hAnsi="宋体" w:cs="宋体"/>
          <w:color w:val="auto"/>
          <w:szCs w:val="21"/>
        </w:rPr>
      </w:pPr>
      <w:r>
        <w:rPr>
          <w:rFonts w:hint="eastAsia" w:ascii="宋体" w:hAnsi="宋体" w:cs="宋体"/>
          <w:color w:val="auto"/>
          <w:szCs w:val="21"/>
        </w:rPr>
        <w:t>委托代理人(签字)：</w:t>
      </w:r>
      <w:r>
        <w:rPr>
          <w:rFonts w:hint="eastAsia" w:ascii="宋体" w:hAnsi="宋体" w:cs="宋体"/>
          <w:color w:val="auto"/>
          <w:szCs w:val="21"/>
          <w:u w:val="single"/>
        </w:rPr>
        <w:t xml:space="preserve">                          </w:t>
      </w:r>
      <w:r>
        <w:rPr>
          <w:rFonts w:hint="eastAsia" w:ascii="宋体" w:hAnsi="宋体" w:cs="宋体"/>
          <w:color w:val="auto"/>
          <w:szCs w:val="21"/>
        </w:rPr>
        <w:t xml:space="preserve"> 委托代理人(签字)：</w:t>
      </w:r>
      <w:r>
        <w:rPr>
          <w:rFonts w:hint="eastAsia" w:ascii="宋体" w:hAnsi="宋体" w:cs="宋体"/>
          <w:color w:val="auto"/>
          <w:szCs w:val="21"/>
          <w:u w:val="single"/>
        </w:rPr>
        <w:t xml:space="preserve">                       </w:t>
      </w:r>
    </w:p>
    <w:p>
      <w:pPr>
        <w:spacing w:line="600" w:lineRule="auto"/>
        <w:rPr>
          <w:rFonts w:ascii="宋体" w:hAnsi="宋体" w:cs="宋体"/>
          <w:color w:val="auto"/>
          <w:szCs w:val="21"/>
        </w:rPr>
      </w:pPr>
      <w:r>
        <w:rPr>
          <w:rFonts w:hint="eastAsia" w:ascii="宋体" w:hAnsi="宋体" w:cs="宋体"/>
          <w:color w:val="auto"/>
          <w:szCs w:val="21"/>
        </w:rPr>
        <w:t>电  话：</w:t>
      </w:r>
      <w:r>
        <w:rPr>
          <w:rFonts w:hint="eastAsia" w:ascii="宋体" w:hAnsi="宋体" w:cs="宋体"/>
          <w:color w:val="auto"/>
          <w:szCs w:val="21"/>
          <w:u w:val="single"/>
        </w:rPr>
        <w:t xml:space="preserve">                                   </w:t>
      </w:r>
      <w:r>
        <w:rPr>
          <w:rFonts w:hint="eastAsia" w:ascii="宋体" w:hAnsi="宋体" w:cs="宋体"/>
          <w:color w:val="auto"/>
          <w:szCs w:val="21"/>
        </w:rPr>
        <w:t xml:space="preserve">  电  话：</w:t>
      </w:r>
      <w:r>
        <w:rPr>
          <w:rFonts w:hint="eastAsia" w:ascii="宋体" w:hAnsi="宋体" w:cs="宋体"/>
          <w:color w:val="auto"/>
          <w:szCs w:val="21"/>
          <w:u w:val="single"/>
        </w:rPr>
        <w:t xml:space="preserve">                                 </w:t>
      </w:r>
    </w:p>
    <w:p>
      <w:pPr>
        <w:spacing w:line="600" w:lineRule="auto"/>
        <w:rPr>
          <w:rFonts w:ascii="宋体" w:hAnsi="宋体" w:cs="宋体"/>
          <w:color w:val="auto"/>
          <w:szCs w:val="21"/>
          <w:u w:val="single"/>
        </w:rPr>
      </w:pPr>
      <w:r>
        <w:rPr>
          <w:rFonts w:hint="eastAsia" w:ascii="宋体" w:hAnsi="宋体" w:cs="宋体"/>
          <w:color w:val="auto"/>
          <w:szCs w:val="21"/>
        </w:rPr>
        <w:t>传  真：</w:t>
      </w:r>
      <w:r>
        <w:rPr>
          <w:rFonts w:hint="eastAsia" w:ascii="宋体" w:hAnsi="宋体" w:cs="宋体"/>
          <w:color w:val="auto"/>
          <w:szCs w:val="21"/>
          <w:u w:val="single"/>
        </w:rPr>
        <w:t xml:space="preserve">                                   </w:t>
      </w:r>
      <w:r>
        <w:rPr>
          <w:rFonts w:hint="eastAsia" w:ascii="宋体" w:hAnsi="宋体" w:cs="宋体"/>
          <w:color w:val="auto"/>
          <w:szCs w:val="21"/>
        </w:rPr>
        <w:t xml:space="preserve">  传  真：</w:t>
      </w:r>
      <w:r>
        <w:rPr>
          <w:rFonts w:hint="eastAsia" w:ascii="宋体" w:hAnsi="宋体" w:cs="宋体"/>
          <w:color w:val="auto"/>
          <w:szCs w:val="21"/>
          <w:u w:val="single"/>
        </w:rPr>
        <w:t xml:space="preserve">                                 </w:t>
      </w:r>
      <w:bookmarkStart w:id="577" w:name="_Toc351203652"/>
    </w:p>
    <w:p>
      <w:pPr>
        <w:spacing w:line="600" w:lineRule="auto"/>
        <w:rPr>
          <w:rFonts w:ascii="宋体" w:hAnsi="宋体" w:cs="宋体"/>
          <w:b/>
          <w:bCs/>
          <w:color w:val="auto"/>
          <w:szCs w:val="21"/>
        </w:rPr>
      </w:pPr>
      <w:r>
        <w:rPr>
          <w:rFonts w:hint="eastAsia" w:ascii="宋体" w:hAnsi="宋体" w:cs="宋体"/>
          <w:b/>
          <w:bCs/>
          <w:color w:val="auto"/>
          <w:szCs w:val="21"/>
        </w:rPr>
        <w:br w:type="page"/>
      </w:r>
    </w:p>
    <w:p>
      <w:pPr>
        <w:spacing w:line="560" w:lineRule="exact"/>
        <w:ind w:left="527"/>
        <w:outlineLvl w:val="3"/>
        <w:rPr>
          <w:rFonts w:ascii="宋体" w:hAnsi="宋体" w:cs="宋体"/>
          <w:color w:val="auto"/>
          <w:szCs w:val="21"/>
        </w:rPr>
      </w:pPr>
      <w:r>
        <w:rPr>
          <w:rFonts w:hint="eastAsia" w:ascii="宋体" w:hAnsi="宋体" w:cs="宋体"/>
          <w:b/>
          <w:bCs/>
          <w:color w:val="auto"/>
          <w:szCs w:val="21"/>
        </w:rPr>
        <w:t>附件</w:t>
      </w:r>
      <w:bookmarkEnd w:id="577"/>
    </w:p>
    <w:p>
      <w:pPr>
        <w:spacing w:line="586" w:lineRule="exact"/>
        <w:ind w:firstLine="420" w:firstLineChars="200"/>
        <w:rPr>
          <w:rFonts w:ascii="宋体" w:hAnsi="宋体" w:cs="宋体"/>
          <w:color w:val="auto"/>
          <w:szCs w:val="21"/>
        </w:rPr>
      </w:pPr>
      <w:r>
        <w:rPr>
          <w:rFonts w:hint="eastAsia" w:ascii="宋体" w:hAnsi="宋体" w:cs="宋体"/>
          <w:color w:val="auto"/>
          <w:szCs w:val="21"/>
        </w:rPr>
        <w:t>专用合同条款附件：</w:t>
      </w:r>
    </w:p>
    <w:p>
      <w:pPr>
        <w:spacing w:line="586" w:lineRule="exact"/>
        <w:ind w:firstLine="420" w:firstLineChars="200"/>
        <w:rPr>
          <w:rFonts w:ascii="宋体" w:hAnsi="宋体" w:cs="宋体"/>
          <w:color w:val="auto"/>
          <w:szCs w:val="21"/>
        </w:rPr>
      </w:pPr>
      <w:r>
        <w:rPr>
          <w:rFonts w:hint="eastAsia" w:ascii="宋体" w:hAnsi="宋体" w:cs="宋体"/>
          <w:color w:val="auto"/>
          <w:szCs w:val="21"/>
        </w:rPr>
        <w:t>附件3：工程质量保修书</w:t>
      </w:r>
    </w:p>
    <w:p>
      <w:pPr>
        <w:rPr>
          <w:rFonts w:ascii="宋体" w:hAnsi="宋体" w:cs="宋体"/>
          <w:b/>
          <w:bCs/>
          <w:color w:val="auto"/>
          <w:szCs w:val="21"/>
        </w:rPr>
      </w:pPr>
      <w:r>
        <w:rPr>
          <w:rFonts w:hint="eastAsia" w:ascii="宋体" w:hAnsi="宋体" w:cs="宋体"/>
          <w:b/>
          <w:bCs/>
          <w:color w:val="auto"/>
          <w:szCs w:val="21"/>
        </w:rPr>
        <w:br w:type="page"/>
      </w:r>
    </w:p>
    <w:p>
      <w:pPr>
        <w:keepNext/>
        <w:keepLines/>
        <w:spacing w:line="360" w:lineRule="exact"/>
        <w:outlineLvl w:val="3"/>
        <w:rPr>
          <w:rFonts w:ascii="宋体" w:hAnsi="宋体" w:cs="宋体"/>
          <w:b/>
          <w:bCs/>
          <w:color w:val="auto"/>
          <w:szCs w:val="21"/>
        </w:rPr>
      </w:pPr>
      <w:r>
        <w:rPr>
          <w:rFonts w:hint="eastAsia" w:ascii="宋体" w:hAnsi="宋体" w:cs="宋体"/>
          <w:b/>
          <w:bCs/>
          <w:color w:val="auto"/>
          <w:szCs w:val="21"/>
        </w:rPr>
        <w:t>附</w:t>
      </w:r>
      <w:bookmarkStart w:id="578" w:name="_Toc296944565"/>
      <w:bookmarkStart w:id="579" w:name="_Toc296347225"/>
      <w:bookmarkStart w:id="580" w:name="_Toc267261693"/>
      <w:bookmarkStart w:id="581" w:name="_Toc296891266"/>
      <w:bookmarkStart w:id="582" w:name="_Toc296891054"/>
      <w:bookmarkStart w:id="583" w:name="_Toc296346727"/>
      <w:bookmarkStart w:id="584" w:name="_Toc296503226"/>
      <w:r>
        <w:rPr>
          <w:rFonts w:hint="eastAsia" w:ascii="宋体" w:hAnsi="宋体" w:cs="宋体"/>
          <w:b/>
          <w:bCs/>
          <w:color w:val="auto"/>
          <w:szCs w:val="21"/>
        </w:rPr>
        <w:t>件3：</w:t>
      </w:r>
      <w:bookmarkEnd w:id="578"/>
      <w:bookmarkEnd w:id="579"/>
      <w:bookmarkEnd w:id="580"/>
      <w:bookmarkEnd w:id="581"/>
      <w:bookmarkEnd w:id="582"/>
      <w:bookmarkEnd w:id="583"/>
      <w:bookmarkEnd w:id="584"/>
      <w:r>
        <w:rPr>
          <w:rFonts w:hint="eastAsia" w:ascii="宋体" w:hAnsi="宋体" w:cs="宋体"/>
          <w:b/>
          <w:bCs/>
          <w:color w:val="auto"/>
          <w:szCs w:val="21"/>
        </w:rPr>
        <w:t xml:space="preserve">    </w:t>
      </w:r>
    </w:p>
    <w:p>
      <w:pPr>
        <w:spacing w:line="360" w:lineRule="exact"/>
        <w:ind w:firstLine="640" w:firstLineChars="200"/>
        <w:jc w:val="center"/>
        <w:rPr>
          <w:rFonts w:ascii="宋体" w:hAnsi="宋体" w:cs="宋体"/>
          <w:color w:val="auto"/>
          <w:sz w:val="32"/>
          <w:szCs w:val="32"/>
        </w:rPr>
      </w:pPr>
      <w:r>
        <w:rPr>
          <w:rFonts w:hint="eastAsia" w:ascii="宋体" w:hAnsi="宋体" w:cs="宋体"/>
          <w:color w:val="auto"/>
          <w:sz w:val="32"/>
          <w:szCs w:val="32"/>
        </w:rPr>
        <w:t>工程质量保修书</w:t>
      </w:r>
    </w:p>
    <w:p>
      <w:pPr>
        <w:spacing w:line="360" w:lineRule="exact"/>
        <w:ind w:firstLine="480" w:firstLineChars="200"/>
        <w:rPr>
          <w:rFonts w:ascii="宋体" w:hAnsi="宋体" w:cs="宋体"/>
          <w:bCs/>
          <w:color w:val="auto"/>
          <w:sz w:val="24"/>
        </w:rPr>
      </w:pPr>
    </w:p>
    <w:p>
      <w:pPr>
        <w:spacing w:line="400" w:lineRule="exact"/>
        <w:ind w:firstLine="420" w:firstLineChars="200"/>
        <w:rPr>
          <w:rFonts w:ascii="宋体" w:hAnsi="宋体" w:cs="宋体"/>
          <w:bCs/>
          <w:color w:val="auto"/>
          <w:szCs w:val="21"/>
        </w:rPr>
      </w:pPr>
      <w:r>
        <w:rPr>
          <w:rFonts w:hint="eastAsia" w:ascii="宋体" w:hAnsi="宋体" w:cs="宋体"/>
          <w:bCs/>
          <w:color w:val="auto"/>
          <w:szCs w:val="21"/>
        </w:rPr>
        <w:t>发包人（全称）：</w:t>
      </w:r>
      <w:r>
        <w:rPr>
          <w:rFonts w:hint="eastAsia" w:ascii="宋体" w:hAnsi="宋体" w:cs="宋体"/>
          <w:bCs/>
          <w:color w:val="auto"/>
          <w:szCs w:val="21"/>
          <w:u w:val="single"/>
        </w:rPr>
        <w:t xml:space="preserve">     </w:t>
      </w:r>
      <w:r>
        <w:rPr>
          <w:rFonts w:hint="eastAsia" w:ascii="宋体" w:hAnsi="宋体" w:cs="宋体"/>
          <w:bCs/>
          <w:color w:val="auto"/>
          <w:szCs w:val="21"/>
          <w:u w:val="single"/>
          <w:lang w:eastAsia="zh-CN"/>
        </w:rPr>
        <w:t xml:space="preserve"> 三门县花桥镇中心小学</w:t>
      </w:r>
      <w:r>
        <w:rPr>
          <w:rFonts w:hint="eastAsia" w:ascii="宋体" w:hAnsi="宋体" w:cs="宋体"/>
          <w:bCs/>
          <w:color w:val="auto"/>
          <w:szCs w:val="21"/>
          <w:u w:val="single"/>
        </w:rPr>
        <w:t xml:space="preserve">               </w:t>
      </w:r>
      <w:r>
        <w:rPr>
          <w:rFonts w:hint="eastAsia" w:ascii="宋体" w:hAnsi="宋体" w:cs="宋体"/>
          <w:bCs/>
          <w:color w:val="auto"/>
          <w:szCs w:val="21"/>
        </w:rPr>
        <w:t xml:space="preserve"> </w:t>
      </w:r>
    </w:p>
    <w:p>
      <w:pPr>
        <w:spacing w:line="400" w:lineRule="exact"/>
        <w:ind w:firstLine="420" w:firstLineChars="200"/>
        <w:rPr>
          <w:rFonts w:ascii="宋体" w:hAnsi="宋体" w:cs="宋体"/>
          <w:bCs/>
          <w:color w:val="auto"/>
          <w:szCs w:val="21"/>
        </w:rPr>
      </w:pPr>
      <w:r>
        <w:rPr>
          <w:rFonts w:hint="eastAsia" w:ascii="宋体" w:hAnsi="宋体" w:cs="宋体"/>
          <w:bCs/>
          <w:color w:val="auto"/>
          <w:szCs w:val="21"/>
        </w:rPr>
        <w:t>承包人（全称）：</w:t>
      </w:r>
      <w:r>
        <w:rPr>
          <w:rFonts w:hint="eastAsia" w:ascii="宋体" w:hAnsi="宋体" w:cs="宋体"/>
          <w:bCs/>
          <w:color w:val="auto"/>
          <w:szCs w:val="21"/>
          <w:u w:val="single"/>
        </w:rPr>
        <w:t xml:space="preserve">                                  </w:t>
      </w:r>
      <w:r>
        <w:rPr>
          <w:rFonts w:hint="eastAsia" w:ascii="宋体" w:hAnsi="宋体" w:cs="宋体"/>
          <w:bCs/>
          <w:color w:val="auto"/>
          <w:szCs w:val="21"/>
        </w:rPr>
        <w:t xml:space="preserve"> </w:t>
      </w:r>
    </w:p>
    <w:p>
      <w:pPr>
        <w:spacing w:line="400" w:lineRule="exact"/>
        <w:ind w:firstLine="420" w:firstLineChars="200"/>
        <w:rPr>
          <w:rFonts w:ascii="宋体" w:hAnsi="宋体" w:cs="宋体"/>
          <w:bCs/>
          <w:color w:val="auto"/>
          <w:szCs w:val="21"/>
        </w:rPr>
      </w:pPr>
      <w:r>
        <w:rPr>
          <w:rFonts w:hint="eastAsia" w:ascii="宋体" w:hAnsi="宋体" w:cs="宋体"/>
          <w:bCs/>
          <w:color w:val="auto"/>
          <w:szCs w:val="21"/>
        </w:rPr>
        <w:t>发包人和承包人根据《中华人民共和国建筑法》和《建设工程质量管理条例》，经协商一致就</w:t>
      </w:r>
      <w:r>
        <w:rPr>
          <w:rFonts w:hint="eastAsia" w:ascii="宋体" w:hAnsi="宋体" w:cs="宋体"/>
          <w:color w:val="auto"/>
          <w:u w:val="single"/>
          <w:lang w:eastAsia="zh-CN"/>
        </w:rPr>
        <w:t>三门县花桥镇中心小学教学楼修缮工程</w:t>
      </w:r>
      <w:r>
        <w:rPr>
          <w:rFonts w:hint="eastAsia" w:ascii="宋体" w:hAnsi="宋体" w:cs="宋体"/>
          <w:bCs/>
          <w:color w:val="auto"/>
          <w:szCs w:val="21"/>
        </w:rPr>
        <w:t>（工程全称）签订工程质量保修书。</w:t>
      </w:r>
    </w:p>
    <w:p>
      <w:pPr>
        <w:spacing w:line="400" w:lineRule="exact"/>
        <w:ind w:firstLine="420" w:firstLineChars="200"/>
        <w:rPr>
          <w:rFonts w:ascii="宋体" w:hAnsi="宋体" w:cs="宋体"/>
          <w:bCs/>
          <w:color w:val="auto"/>
          <w:szCs w:val="21"/>
        </w:rPr>
      </w:pPr>
      <w:r>
        <w:rPr>
          <w:rFonts w:hint="eastAsia" w:ascii="宋体" w:hAnsi="宋体" w:cs="宋体"/>
          <w:bCs/>
          <w:color w:val="auto"/>
          <w:szCs w:val="21"/>
        </w:rPr>
        <w:t>一、工程质量保修范围和内容</w:t>
      </w:r>
    </w:p>
    <w:p>
      <w:pPr>
        <w:spacing w:line="400" w:lineRule="exact"/>
        <w:ind w:firstLine="420" w:firstLineChars="200"/>
        <w:rPr>
          <w:rFonts w:ascii="宋体" w:hAnsi="宋体" w:cs="宋体"/>
          <w:bCs/>
          <w:color w:val="auto"/>
          <w:szCs w:val="21"/>
        </w:rPr>
      </w:pPr>
      <w:r>
        <w:rPr>
          <w:rFonts w:hint="eastAsia" w:ascii="宋体" w:hAnsi="宋体" w:cs="宋体"/>
          <w:bCs/>
          <w:color w:val="auto"/>
          <w:szCs w:val="21"/>
        </w:rPr>
        <w:t>承包人在质量保修期内，按照有关法律规定和合同约定，承担工程质量保修责任。</w:t>
      </w:r>
    </w:p>
    <w:p>
      <w:pPr>
        <w:spacing w:line="400" w:lineRule="exact"/>
        <w:ind w:firstLine="420" w:firstLineChars="200"/>
        <w:rPr>
          <w:rFonts w:ascii="宋体" w:hAnsi="宋体" w:cs="宋体"/>
          <w:bCs/>
          <w:color w:val="auto"/>
          <w:szCs w:val="21"/>
        </w:rPr>
      </w:pPr>
      <w:r>
        <w:rPr>
          <w:rFonts w:hint="eastAsia" w:ascii="宋体" w:hAnsi="宋体" w:cs="宋体"/>
          <w:bCs/>
          <w:color w:val="auto"/>
          <w:szCs w:val="21"/>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ascii="宋体" w:hAnsi="宋体" w:cs="宋体"/>
          <w:bCs/>
          <w:color w:val="auto"/>
          <w:szCs w:val="21"/>
          <w:u w:val="single"/>
        </w:rPr>
        <w:t>合同范围内的所有内容</w:t>
      </w:r>
      <w:r>
        <w:rPr>
          <w:rFonts w:hint="eastAsia" w:ascii="宋体" w:hAnsi="宋体" w:cs="宋体"/>
          <w:color w:val="auto"/>
          <w:kern w:val="0"/>
          <w:u w:val="single"/>
        </w:rPr>
        <w:t>。</w:t>
      </w:r>
      <w:r>
        <w:rPr>
          <w:rFonts w:hint="eastAsia" w:ascii="宋体" w:hAnsi="宋体" w:cs="宋体"/>
          <w:color w:val="auto"/>
          <w:szCs w:val="21"/>
          <w:u w:val="single"/>
        </w:rPr>
        <w:t xml:space="preserve"> </w:t>
      </w:r>
    </w:p>
    <w:p>
      <w:pPr>
        <w:spacing w:line="400" w:lineRule="exact"/>
        <w:ind w:firstLine="420" w:firstLineChars="200"/>
        <w:rPr>
          <w:rFonts w:ascii="宋体" w:hAnsi="宋体" w:cs="宋体"/>
          <w:bCs/>
          <w:color w:val="auto"/>
          <w:szCs w:val="21"/>
        </w:rPr>
      </w:pPr>
      <w:r>
        <w:rPr>
          <w:rFonts w:hint="eastAsia" w:ascii="宋体" w:hAnsi="宋体" w:cs="宋体"/>
          <w:bCs/>
          <w:color w:val="auto"/>
          <w:szCs w:val="21"/>
        </w:rPr>
        <w:t>二、质量保修期</w:t>
      </w:r>
    </w:p>
    <w:p>
      <w:pPr>
        <w:spacing w:line="400" w:lineRule="exact"/>
        <w:ind w:firstLine="420" w:firstLineChars="200"/>
        <w:rPr>
          <w:rFonts w:ascii="宋体" w:hAnsi="宋体" w:cs="宋体"/>
          <w:bCs/>
          <w:color w:val="auto"/>
          <w:szCs w:val="21"/>
        </w:rPr>
      </w:pPr>
      <w:r>
        <w:rPr>
          <w:rFonts w:hint="eastAsia" w:ascii="宋体" w:hAnsi="宋体" w:cs="宋体"/>
          <w:bCs/>
          <w:color w:val="auto"/>
          <w:szCs w:val="21"/>
        </w:rPr>
        <w:t>根据《建设工程质量管理条例》及有关规定，工程的质量保修期如下：</w:t>
      </w:r>
    </w:p>
    <w:p>
      <w:pPr>
        <w:spacing w:line="400" w:lineRule="exact"/>
        <w:ind w:firstLine="420" w:firstLineChars="200"/>
        <w:rPr>
          <w:rFonts w:ascii="宋体" w:hAnsi="宋体" w:cs="宋体"/>
          <w:bCs/>
          <w:color w:val="auto"/>
          <w:szCs w:val="21"/>
        </w:rPr>
      </w:pPr>
      <w:r>
        <w:rPr>
          <w:rFonts w:hint="eastAsia" w:ascii="宋体" w:hAnsi="宋体" w:cs="宋体"/>
          <w:bCs/>
          <w:color w:val="auto"/>
          <w:szCs w:val="21"/>
        </w:rPr>
        <w:t>1．地基基础工程和主体结构工程为设计文件规定的工程合理使用年限；</w:t>
      </w:r>
    </w:p>
    <w:p>
      <w:pPr>
        <w:spacing w:line="400" w:lineRule="exact"/>
        <w:ind w:firstLine="420" w:firstLineChars="200"/>
        <w:rPr>
          <w:rFonts w:ascii="宋体" w:hAnsi="宋体" w:cs="宋体"/>
          <w:bCs/>
          <w:color w:val="auto"/>
          <w:szCs w:val="21"/>
        </w:rPr>
      </w:pPr>
      <w:r>
        <w:rPr>
          <w:rFonts w:hint="eastAsia" w:ascii="宋体" w:hAnsi="宋体" w:cs="宋体"/>
          <w:bCs/>
          <w:color w:val="auto"/>
          <w:szCs w:val="21"/>
        </w:rPr>
        <w:t>2．屋面防水工程、有防水要求的卫生间、房间和外墙面的防渗为</w:t>
      </w:r>
      <w:r>
        <w:rPr>
          <w:rFonts w:hint="eastAsia" w:ascii="宋体" w:hAnsi="宋体" w:cs="宋体"/>
          <w:bCs/>
          <w:color w:val="auto"/>
          <w:szCs w:val="21"/>
          <w:u w:val="single"/>
        </w:rPr>
        <w:t xml:space="preserve">  5   </w:t>
      </w:r>
      <w:r>
        <w:rPr>
          <w:rFonts w:hint="eastAsia" w:ascii="宋体" w:hAnsi="宋体" w:cs="宋体"/>
          <w:bCs/>
          <w:color w:val="auto"/>
          <w:szCs w:val="21"/>
        </w:rPr>
        <w:t>年；</w:t>
      </w:r>
    </w:p>
    <w:p>
      <w:pPr>
        <w:spacing w:line="400" w:lineRule="exact"/>
        <w:ind w:firstLine="420" w:firstLineChars="200"/>
        <w:rPr>
          <w:rFonts w:ascii="宋体" w:hAnsi="宋体" w:cs="宋体"/>
          <w:bCs/>
          <w:color w:val="auto"/>
          <w:szCs w:val="21"/>
        </w:rPr>
      </w:pPr>
      <w:r>
        <w:rPr>
          <w:rFonts w:hint="eastAsia" w:ascii="宋体" w:hAnsi="宋体" w:cs="宋体"/>
          <w:bCs/>
          <w:color w:val="auto"/>
          <w:szCs w:val="21"/>
        </w:rPr>
        <w:t>3．装修工程为</w:t>
      </w:r>
      <w:r>
        <w:rPr>
          <w:rFonts w:hint="eastAsia" w:ascii="宋体" w:hAnsi="宋体" w:cs="宋体"/>
          <w:bCs/>
          <w:color w:val="auto"/>
          <w:szCs w:val="21"/>
          <w:u w:val="single"/>
        </w:rPr>
        <w:t xml:space="preserve">   2  </w:t>
      </w:r>
      <w:r>
        <w:rPr>
          <w:rFonts w:hint="eastAsia" w:ascii="宋体" w:hAnsi="宋体" w:cs="宋体"/>
          <w:bCs/>
          <w:color w:val="auto"/>
          <w:szCs w:val="21"/>
        </w:rPr>
        <w:t>年；</w:t>
      </w:r>
    </w:p>
    <w:p>
      <w:pPr>
        <w:spacing w:line="400" w:lineRule="exact"/>
        <w:ind w:firstLine="420" w:firstLineChars="200"/>
        <w:rPr>
          <w:rFonts w:ascii="宋体" w:hAnsi="宋体" w:cs="宋体"/>
          <w:bCs/>
          <w:color w:val="auto"/>
          <w:szCs w:val="21"/>
        </w:rPr>
      </w:pPr>
      <w:r>
        <w:rPr>
          <w:rFonts w:hint="eastAsia" w:ascii="宋体" w:hAnsi="宋体" w:cs="宋体"/>
          <w:bCs/>
          <w:color w:val="auto"/>
          <w:szCs w:val="21"/>
        </w:rPr>
        <w:t>4．电气管线、给排水管道、设备安装工程为</w:t>
      </w:r>
      <w:r>
        <w:rPr>
          <w:rFonts w:hint="eastAsia" w:ascii="宋体" w:hAnsi="宋体" w:cs="宋体"/>
          <w:bCs/>
          <w:color w:val="auto"/>
          <w:szCs w:val="21"/>
          <w:u w:val="single"/>
        </w:rPr>
        <w:t xml:space="preserve">   2  </w:t>
      </w:r>
      <w:r>
        <w:rPr>
          <w:rFonts w:hint="eastAsia" w:ascii="宋体" w:hAnsi="宋体" w:cs="宋体"/>
          <w:bCs/>
          <w:color w:val="auto"/>
          <w:szCs w:val="21"/>
        </w:rPr>
        <w:t>年；</w:t>
      </w:r>
    </w:p>
    <w:p>
      <w:pPr>
        <w:spacing w:line="400" w:lineRule="exact"/>
        <w:ind w:firstLine="420" w:firstLineChars="200"/>
        <w:rPr>
          <w:rFonts w:ascii="宋体" w:hAnsi="宋体" w:cs="宋体"/>
          <w:bCs/>
          <w:color w:val="auto"/>
          <w:szCs w:val="21"/>
        </w:rPr>
      </w:pPr>
      <w:r>
        <w:rPr>
          <w:rFonts w:hint="eastAsia" w:ascii="宋体" w:hAnsi="宋体" w:cs="宋体"/>
          <w:bCs/>
          <w:color w:val="auto"/>
          <w:szCs w:val="21"/>
        </w:rPr>
        <w:t>5．供热与供冷系统为</w:t>
      </w:r>
      <w:r>
        <w:rPr>
          <w:rFonts w:hint="eastAsia" w:ascii="宋体" w:hAnsi="宋体" w:cs="宋体"/>
          <w:bCs/>
          <w:color w:val="auto"/>
          <w:szCs w:val="21"/>
          <w:u w:val="single"/>
        </w:rPr>
        <w:t xml:space="preserve">  2    </w:t>
      </w:r>
      <w:r>
        <w:rPr>
          <w:rFonts w:hint="eastAsia" w:ascii="宋体" w:hAnsi="宋体" w:cs="宋体"/>
          <w:bCs/>
          <w:color w:val="auto"/>
          <w:szCs w:val="21"/>
        </w:rPr>
        <w:t>个采暖期、供冷期；</w:t>
      </w:r>
    </w:p>
    <w:p>
      <w:pPr>
        <w:spacing w:line="400" w:lineRule="exact"/>
        <w:ind w:firstLine="420" w:firstLineChars="200"/>
        <w:rPr>
          <w:rFonts w:ascii="宋体" w:hAnsi="宋体" w:cs="宋体"/>
          <w:bCs/>
          <w:color w:val="auto"/>
          <w:szCs w:val="21"/>
        </w:rPr>
      </w:pPr>
      <w:r>
        <w:rPr>
          <w:rFonts w:hint="eastAsia" w:ascii="宋体" w:hAnsi="宋体" w:cs="宋体"/>
          <w:bCs/>
          <w:color w:val="auto"/>
          <w:szCs w:val="21"/>
        </w:rPr>
        <w:t>6．住宅小区内的给排水设施、道路等配套工程为</w:t>
      </w:r>
      <w:r>
        <w:rPr>
          <w:rFonts w:hint="eastAsia" w:ascii="宋体" w:hAnsi="宋体" w:cs="宋体"/>
          <w:bCs/>
          <w:color w:val="auto"/>
          <w:szCs w:val="21"/>
          <w:u w:val="single"/>
        </w:rPr>
        <w:t xml:space="preserve">   2  </w:t>
      </w:r>
      <w:r>
        <w:rPr>
          <w:rFonts w:hint="eastAsia" w:ascii="宋体" w:hAnsi="宋体" w:cs="宋体"/>
          <w:bCs/>
          <w:color w:val="auto"/>
          <w:szCs w:val="21"/>
        </w:rPr>
        <w:t>年；</w:t>
      </w:r>
    </w:p>
    <w:p>
      <w:pPr>
        <w:spacing w:line="400" w:lineRule="exact"/>
        <w:ind w:firstLine="420" w:firstLineChars="200"/>
        <w:rPr>
          <w:rFonts w:ascii="宋体" w:hAnsi="宋体" w:cs="宋体"/>
          <w:color w:val="auto"/>
          <w:u w:val="single"/>
        </w:rPr>
      </w:pPr>
      <w:r>
        <w:rPr>
          <w:rFonts w:hint="eastAsia" w:ascii="宋体" w:hAnsi="宋体" w:cs="宋体"/>
          <w:bCs/>
          <w:color w:val="auto"/>
          <w:szCs w:val="21"/>
        </w:rPr>
        <w:t>7．其他项目保修期限约定如下：</w:t>
      </w:r>
      <w:r>
        <w:rPr>
          <w:rFonts w:hint="eastAsia" w:ascii="宋体" w:hAnsi="宋体" w:cs="宋体"/>
          <w:color w:val="auto"/>
          <w:u w:val="single"/>
        </w:rPr>
        <w:t xml:space="preserve">  </w:t>
      </w:r>
      <w:r>
        <w:rPr>
          <w:rFonts w:hint="eastAsia" w:ascii="宋体" w:hAnsi="宋体" w:cs="宋体"/>
          <w:color w:val="auto"/>
          <w:u w:val="single"/>
          <w:lang w:val="en-US" w:eastAsia="zh-CN"/>
        </w:rPr>
        <w:t>2</w:t>
      </w:r>
      <w:r>
        <w:rPr>
          <w:rFonts w:hint="eastAsia" w:ascii="宋体" w:hAnsi="宋体" w:cs="宋体"/>
          <w:color w:val="auto"/>
          <w:u w:val="single"/>
        </w:rPr>
        <w:t xml:space="preserve">年   </w:t>
      </w:r>
    </w:p>
    <w:p>
      <w:pPr>
        <w:spacing w:line="400" w:lineRule="exact"/>
        <w:ind w:firstLine="420" w:firstLineChars="200"/>
        <w:rPr>
          <w:rFonts w:ascii="宋体" w:hAnsi="宋体" w:cs="宋体"/>
          <w:bCs/>
          <w:color w:val="auto"/>
          <w:szCs w:val="21"/>
        </w:rPr>
      </w:pPr>
      <w:r>
        <w:rPr>
          <w:rFonts w:hint="eastAsia" w:ascii="宋体" w:hAnsi="宋体" w:cs="宋体"/>
          <w:bCs/>
          <w:color w:val="auto"/>
          <w:szCs w:val="21"/>
        </w:rPr>
        <w:t>质量保修期自工程竣工验收合格之日起计算。</w:t>
      </w:r>
    </w:p>
    <w:p>
      <w:pPr>
        <w:spacing w:line="400" w:lineRule="exact"/>
        <w:ind w:firstLine="420" w:firstLineChars="200"/>
        <w:rPr>
          <w:rFonts w:ascii="宋体" w:hAnsi="宋体" w:cs="宋体"/>
          <w:bCs/>
          <w:color w:val="auto"/>
          <w:szCs w:val="21"/>
        </w:rPr>
      </w:pPr>
      <w:r>
        <w:rPr>
          <w:rFonts w:hint="eastAsia" w:ascii="宋体" w:hAnsi="宋体" w:cs="宋体"/>
          <w:bCs/>
          <w:color w:val="auto"/>
          <w:szCs w:val="21"/>
        </w:rPr>
        <w:t>三、缺陷责任期</w:t>
      </w:r>
    </w:p>
    <w:p>
      <w:pPr>
        <w:spacing w:line="400" w:lineRule="exact"/>
        <w:ind w:firstLine="420" w:firstLineChars="200"/>
        <w:rPr>
          <w:rFonts w:ascii="宋体" w:hAnsi="宋体" w:cs="宋体"/>
          <w:bCs/>
          <w:color w:val="auto"/>
          <w:szCs w:val="21"/>
        </w:rPr>
      </w:pPr>
      <w:r>
        <w:rPr>
          <w:rFonts w:hint="eastAsia" w:ascii="宋体" w:hAnsi="宋体" w:cs="宋体"/>
          <w:bCs/>
          <w:color w:val="auto"/>
          <w:szCs w:val="21"/>
        </w:rPr>
        <w:t>工程缺陷责任期为</w:t>
      </w:r>
      <w:r>
        <w:rPr>
          <w:rFonts w:hint="eastAsia" w:ascii="宋体" w:hAnsi="宋体" w:cs="宋体"/>
          <w:bCs/>
          <w:color w:val="auto"/>
          <w:szCs w:val="21"/>
          <w:u w:val="single"/>
          <w:lang w:val="en-US" w:eastAsia="zh-CN"/>
        </w:rPr>
        <w:t>12</w:t>
      </w:r>
      <w:r>
        <w:rPr>
          <w:rFonts w:hint="eastAsia" w:ascii="宋体" w:hAnsi="宋体" w:cs="宋体"/>
          <w:bCs/>
          <w:color w:val="auto"/>
          <w:szCs w:val="21"/>
        </w:rPr>
        <w:t>个月，缺陷责任期自工程竣工验收合格之日起计算。单位工程先于全部工程进行验收，单位工程缺陷责任期自单位工程验收合格之日起算。</w:t>
      </w:r>
    </w:p>
    <w:p>
      <w:pPr>
        <w:spacing w:line="400" w:lineRule="exact"/>
        <w:ind w:firstLine="420" w:firstLineChars="200"/>
        <w:rPr>
          <w:rFonts w:ascii="宋体" w:hAnsi="宋体" w:cs="宋体"/>
          <w:bCs/>
          <w:color w:val="auto"/>
          <w:szCs w:val="21"/>
        </w:rPr>
      </w:pPr>
      <w:r>
        <w:rPr>
          <w:rFonts w:hint="eastAsia" w:ascii="宋体" w:hAnsi="宋体" w:cs="宋体"/>
          <w:bCs/>
          <w:color w:val="auto"/>
          <w:szCs w:val="21"/>
        </w:rPr>
        <w:t>四、质量保修责任</w:t>
      </w:r>
    </w:p>
    <w:p>
      <w:pPr>
        <w:spacing w:line="400" w:lineRule="exact"/>
        <w:ind w:firstLine="420" w:firstLineChars="200"/>
        <w:rPr>
          <w:rFonts w:ascii="宋体" w:hAnsi="宋体" w:cs="宋体"/>
          <w:bCs/>
          <w:color w:val="auto"/>
          <w:szCs w:val="21"/>
        </w:rPr>
      </w:pPr>
      <w:r>
        <w:rPr>
          <w:rFonts w:hint="eastAsia" w:ascii="宋体" w:hAnsi="宋体" w:cs="宋体"/>
          <w:bCs/>
          <w:color w:val="auto"/>
          <w:szCs w:val="21"/>
        </w:rPr>
        <w:t>1．属于保修范围、内容的项目，承包人应当在接到保修通知之日起7天内派人保修。承包人不在约定期限内派人保修的，发包人可以委托他人修理。</w:t>
      </w:r>
    </w:p>
    <w:p>
      <w:pPr>
        <w:spacing w:line="400" w:lineRule="exact"/>
        <w:ind w:firstLine="420" w:firstLineChars="200"/>
        <w:rPr>
          <w:rFonts w:ascii="宋体" w:hAnsi="宋体" w:cs="宋体"/>
          <w:bCs/>
          <w:color w:val="auto"/>
          <w:szCs w:val="21"/>
        </w:rPr>
      </w:pPr>
      <w:r>
        <w:rPr>
          <w:rFonts w:hint="eastAsia" w:ascii="宋体" w:hAnsi="宋体" w:cs="宋体"/>
          <w:bCs/>
          <w:color w:val="auto"/>
          <w:szCs w:val="21"/>
        </w:rPr>
        <w:t>2．发生紧急事故需抢修的，承包人在接到事故通知后，应当立即到达事故现场抢修。</w:t>
      </w:r>
    </w:p>
    <w:p>
      <w:pPr>
        <w:spacing w:line="400" w:lineRule="exact"/>
        <w:ind w:firstLine="420" w:firstLineChars="200"/>
        <w:rPr>
          <w:rFonts w:ascii="宋体" w:hAnsi="宋体" w:cs="宋体"/>
          <w:bCs/>
          <w:color w:val="auto"/>
          <w:szCs w:val="21"/>
        </w:rPr>
      </w:pPr>
      <w:r>
        <w:rPr>
          <w:rFonts w:hint="eastAsia" w:ascii="宋体" w:hAnsi="宋体" w:cs="宋体"/>
          <w:bCs/>
          <w:color w:val="auto"/>
          <w:szCs w:val="21"/>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spacing w:line="400" w:lineRule="exact"/>
        <w:ind w:firstLine="420" w:firstLineChars="200"/>
        <w:rPr>
          <w:rFonts w:ascii="宋体" w:hAnsi="宋体" w:cs="宋体"/>
          <w:bCs/>
          <w:color w:val="auto"/>
          <w:szCs w:val="21"/>
        </w:rPr>
      </w:pPr>
      <w:r>
        <w:rPr>
          <w:rFonts w:hint="eastAsia" w:ascii="宋体" w:hAnsi="宋体" w:cs="宋体"/>
          <w:bCs/>
          <w:color w:val="auto"/>
          <w:szCs w:val="21"/>
        </w:rPr>
        <w:t>4．质量保修完成后，由发包人组织验收。</w:t>
      </w:r>
    </w:p>
    <w:p>
      <w:pPr>
        <w:spacing w:line="400" w:lineRule="exact"/>
        <w:ind w:firstLine="420" w:firstLineChars="200"/>
        <w:rPr>
          <w:rFonts w:ascii="宋体" w:hAnsi="宋体" w:cs="宋体"/>
          <w:bCs/>
          <w:color w:val="auto"/>
          <w:szCs w:val="21"/>
        </w:rPr>
      </w:pPr>
      <w:r>
        <w:rPr>
          <w:rFonts w:hint="eastAsia" w:ascii="宋体" w:hAnsi="宋体" w:cs="宋体"/>
          <w:bCs/>
          <w:color w:val="auto"/>
          <w:szCs w:val="21"/>
        </w:rPr>
        <w:t>五、保修费用</w:t>
      </w:r>
    </w:p>
    <w:p>
      <w:pPr>
        <w:spacing w:line="400" w:lineRule="exact"/>
        <w:ind w:firstLine="420" w:firstLineChars="200"/>
        <w:rPr>
          <w:rFonts w:ascii="宋体" w:hAnsi="宋体" w:cs="宋体"/>
          <w:bCs/>
          <w:color w:val="auto"/>
          <w:szCs w:val="21"/>
        </w:rPr>
      </w:pPr>
      <w:r>
        <w:rPr>
          <w:rFonts w:hint="eastAsia" w:ascii="宋体" w:hAnsi="宋体" w:cs="宋体"/>
          <w:bCs/>
          <w:color w:val="auto"/>
          <w:szCs w:val="21"/>
        </w:rPr>
        <w:t>保修费用由造成质量缺陷的责任方承担。</w:t>
      </w:r>
    </w:p>
    <w:p>
      <w:pPr>
        <w:spacing w:line="400" w:lineRule="exact"/>
        <w:ind w:firstLine="420" w:firstLineChars="200"/>
        <w:rPr>
          <w:rFonts w:hint="default" w:ascii="宋体" w:hAnsi="宋体" w:eastAsia="宋体" w:cs="宋体"/>
          <w:bCs/>
          <w:color w:val="auto"/>
          <w:szCs w:val="21"/>
          <w:u w:val="single"/>
          <w:lang w:val="en-US" w:eastAsia="zh-CN"/>
        </w:rPr>
      </w:pPr>
      <w:r>
        <w:rPr>
          <w:rFonts w:hint="eastAsia" w:ascii="宋体" w:hAnsi="宋体" w:cs="宋体"/>
          <w:bCs/>
          <w:color w:val="auto"/>
          <w:szCs w:val="21"/>
        </w:rPr>
        <w:t>六、双方约定的其他工程质量保修事项：</w:t>
      </w:r>
      <w:r>
        <w:rPr>
          <w:rFonts w:hint="eastAsia" w:ascii="宋体" w:hAnsi="宋体" w:cs="宋体"/>
          <w:bCs/>
          <w:color w:val="auto"/>
          <w:szCs w:val="21"/>
          <w:u w:val="single"/>
        </w:rPr>
        <w:t xml:space="preserve"> </w:t>
      </w:r>
      <w:r>
        <w:rPr>
          <w:rFonts w:hint="eastAsia" w:ascii="宋体" w:hAnsi="宋体" w:cs="宋体"/>
          <w:bCs/>
          <w:color w:val="auto"/>
          <w:szCs w:val="21"/>
          <w:u w:val="single"/>
          <w:lang w:val="en-US" w:eastAsia="zh-CN"/>
        </w:rPr>
        <w:t xml:space="preserve">                                             </w:t>
      </w:r>
    </w:p>
    <w:p>
      <w:pPr>
        <w:spacing w:line="400" w:lineRule="exact"/>
        <w:ind w:firstLine="420" w:firstLineChars="200"/>
        <w:rPr>
          <w:rFonts w:ascii="宋体" w:hAnsi="宋体" w:cs="宋体"/>
          <w:bCs/>
          <w:color w:val="auto"/>
          <w:szCs w:val="21"/>
        </w:rPr>
      </w:pPr>
      <w:r>
        <w:rPr>
          <w:rFonts w:hint="eastAsia" w:ascii="宋体" w:hAnsi="宋体" w:cs="宋体"/>
          <w:bCs/>
          <w:color w:val="auto"/>
          <w:szCs w:val="21"/>
        </w:rPr>
        <w:t>工程质量保修书由发包人、承包人在工程竣工验收前共同签署，作为施工合同附件，其有效期限至保修期满。</w:t>
      </w:r>
    </w:p>
    <w:p>
      <w:pPr>
        <w:spacing w:line="360" w:lineRule="exact"/>
        <w:ind w:firstLine="420" w:firstLineChars="200"/>
        <w:rPr>
          <w:rFonts w:ascii="宋体" w:hAnsi="宋体" w:cs="宋体"/>
          <w:bCs/>
          <w:color w:val="auto"/>
          <w:szCs w:val="21"/>
        </w:rPr>
      </w:pPr>
    </w:p>
    <w:p>
      <w:pPr>
        <w:spacing w:line="360" w:lineRule="exact"/>
        <w:ind w:firstLine="420" w:firstLineChars="200"/>
        <w:rPr>
          <w:rFonts w:ascii="宋体" w:hAnsi="宋体" w:cs="宋体"/>
          <w:bCs/>
          <w:color w:val="auto"/>
          <w:szCs w:val="21"/>
        </w:rPr>
      </w:pPr>
    </w:p>
    <w:p>
      <w:pPr>
        <w:spacing w:line="400" w:lineRule="exact"/>
        <w:ind w:firstLine="420" w:firstLineChars="200"/>
        <w:rPr>
          <w:rFonts w:ascii="宋体" w:hAnsi="宋体" w:cs="宋体"/>
          <w:bCs/>
          <w:color w:val="auto"/>
          <w:szCs w:val="21"/>
        </w:rPr>
      </w:pPr>
      <w:r>
        <w:rPr>
          <w:rFonts w:hint="eastAsia" w:ascii="宋体" w:hAnsi="宋体" w:cs="宋体"/>
          <w:bCs/>
          <w:color w:val="auto"/>
          <w:szCs w:val="21"/>
        </w:rPr>
        <w:t>发包人（公章）：</w:t>
      </w:r>
      <w:r>
        <w:rPr>
          <w:rFonts w:hint="eastAsia" w:ascii="宋体" w:hAnsi="宋体" w:cs="宋体"/>
          <w:bCs/>
          <w:color w:val="auto"/>
          <w:szCs w:val="21"/>
          <w:u w:val="single"/>
        </w:rPr>
        <w:t xml:space="preserve">               </w:t>
      </w:r>
      <w:r>
        <w:rPr>
          <w:rFonts w:hint="eastAsia" w:ascii="宋体" w:hAnsi="宋体" w:cs="宋体"/>
          <w:bCs/>
          <w:color w:val="auto"/>
          <w:szCs w:val="21"/>
        </w:rPr>
        <w:t xml:space="preserve"> 承包人（公章）：</w:t>
      </w:r>
      <w:r>
        <w:rPr>
          <w:rFonts w:hint="eastAsia" w:ascii="宋体" w:hAnsi="宋体" w:cs="宋体"/>
          <w:bCs/>
          <w:color w:val="auto"/>
          <w:szCs w:val="21"/>
          <w:u w:val="single"/>
        </w:rPr>
        <w:t xml:space="preserve">                      </w:t>
      </w:r>
    </w:p>
    <w:p>
      <w:pPr>
        <w:spacing w:line="400" w:lineRule="exact"/>
        <w:ind w:firstLine="420" w:firstLineChars="200"/>
        <w:rPr>
          <w:rFonts w:ascii="宋体" w:hAnsi="宋体" w:cs="宋体"/>
          <w:bCs/>
          <w:color w:val="auto"/>
          <w:szCs w:val="21"/>
        </w:rPr>
      </w:pPr>
      <w:r>
        <w:rPr>
          <w:rFonts w:hint="eastAsia" w:ascii="宋体" w:hAnsi="宋体" w:cs="宋体"/>
          <w:bCs/>
          <w:color w:val="auto"/>
          <w:szCs w:val="21"/>
        </w:rPr>
        <w:t>地  址：</w:t>
      </w:r>
      <w:r>
        <w:rPr>
          <w:rFonts w:hint="eastAsia" w:ascii="宋体" w:hAnsi="宋体" w:cs="宋体"/>
          <w:bCs/>
          <w:color w:val="auto"/>
          <w:szCs w:val="21"/>
          <w:u w:val="single"/>
        </w:rPr>
        <w:t xml:space="preserve">              </w:t>
      </w:r>
      <w:r>
        <w:rPr>
          <w:rFonts w:hint="eastAsia" w:ascii="宋体" w:hAnsi="宋体" w:cs="宋体"/>
          <w:bCs/>
          <w:color w:val="auto"/>
          <w:szCs w:val="21"/>
        </w:rPr>
        <w:t xml:space="preserve"> 地  址：</w:t>
      </w:r>
      <w:r>
        <w:rPr>
          <w:rFonts w:hint="eastAsia" w:ascii="宋体" w:hAnsi="宋体" w:cs="宋体"/>
          <w:bCs/>
          <w:color w:val="auto"/>
          <w:szCs w:val="21"/>
          <w:u w:val="single"/>
        </w:rPr>
        <w:t xml:space="preserve">                </w:t>
      </w:r>
    </w:p>
    <w:p>
      <w:pPr>
        <w:spacing w:line="400" w:lineRule="exact"/>
        <w:ind w:firstLine="420" w:firstLineChars="200"/>
        <w:rPr>
          <w:rFonts w:ascii="宋体" w:hAnsi="宋体" w:cs="宋体"/>
          <w:bCs/>
          <w:color w:val="auto"/>
          <w:szCs w:val="21"/>
        </w:rPr>
      </w:pPr>
      <w:r>
        <w:rPr>
          <w:rFonts w:hint="eastAsia" w:ascii="宋体" w:hAnsi="宋体" w:cs="宋体"/>
          <w:bCs/>
          <w:color w:val="auto"/>
          <w:szCs w:val="21"/>
        </w:rPr>
        <w:t>法定代表人（签字）：</w:t>
      </w:r>
      <w:r>
        <w:rPr>
          <w:rFonts w:hint="eastAsia" w:ascii="宋体" w:hAnsi="宋体" w:cs="宋体"/>
          <w:bCs/>
          <w:color w:val="auto"/>
          <w:szCs w:val="21"/>
          <w:u w:val="single"/>
        </w:rPr>
        <w:t xml:space="preserve">             </w:t>
      </w:r>
      <w:r>
        <w:rPr>
          <w:rFonts w:hint="eastAsia" w:ascii="宋体" w:hAnsi="宋体" w:cs="宋体"/>
          <w:bCs/>
          <w:color w:val="auto"/>
          <w:szCs w:val="21"/>
        </w:rPr>
        <w:t xml:space="preserve"> 法定代表人（签字）：</w:t>
      </w:r>
      <w:r>
        <w:rPr>
          <w:rFonts w:hint="eastAsia" w:ascii="宋体" w:hAnsi="宋体" w:cs="宋体"/>
          <w:bCs/>
          <w:color w:val="auto"/>
          <w:szCs w:val="21"/>
          <w:u w:val="single"/>
        </w:rPr>
        <w:t xml:space="preserve">               </w:t>
      </w:r>
    </w:p>
    <w:p>
      <w:pPr>
        <w:spacing w:line="400" w:lineRule="exact"/>
        <w:ind w:firstLine="420" w:firstLineChars="200"/>
        <w:rPr>
          <w:rFonts w:ascii="宋体" w:hAnsi="宋体" w:cs="宋体"/>
          <w:bCs/>
          <w:color w:val="auto"/>
          <w:szCs w:val="21"/>
        </w:rPr>
      </w:pPr>
      <w:r>
        <w:rPr>
          <w:rFonts w:hint="eastAsia" w:ascii="宋体" w:hAnsi="宋体" w:cs="宋体"/>
          <w:bCs/>
          <w:color w:val="auto"/>
          <w:szCs w:val="21"/>
        </w:rPr>
        <w:t>委托代理人（签字）：</w:t>
      </w:r>
      <w:r>
        <w:rPr>
          <w:rFonts w:hint="eastAsia" w:ascii="宋体" w:hAnsi="宋体" w:cs="宋体"/>
          <w:bCs/>
          <w:color w:val="auto"/>
          <w:szCs w:val="21"/>
          <w:u w:val="single"/>
        </w:rPr>
        <w:t xml:space="preserve">             </w:t>
      </w:r>
      <w:r>
        <w:rPr>
          <w:rFonts w:hint="eastAsia" w:ascii="宋体" w:hAnsi="宋体" w:cs="宋体"/>
          <w:bCs/>
          <w:color w:val="auto"/>
          <w:szCs w:val="21"/>
        </w:rPr>
        <w:t xml:space="preserve"> 委托代理人（签字）：</w:t>
      </w:r>
      <w:r>
        <w:rPr>
          <w:rFonts w:hint="eastAsia" w:ascii="宋体" w:hAnsi="宋体" w:cs="宋体"/>
          <w:bCs/>
          <w:color w:val="auto"/>
          <w:szCs w:val="21"/>
          <w:u w:val="single"/>
        </w:rPr>
        <w:t xml:space="preserve">               </w:t>
      </w:r>
    </w:p>
    <w:p>
      <w:pPr>
        <w:spacing w:line="400" w:lineRule="exact"/>
        <w:ind w:firstLine="420" w:firstLineChars="200"/>
        <w:rPr>
          <w:rFonts w:ascii="宋体" w:hAnsi="宋体" w:cs="宋体"/>
          <w:bCs/>
          <w:color w:val="auto"/>
          <w:szCs w:val="21"/>
        </w:rPr>
      </w:pPr>
      <w:r>
        <w:rPr>
          <w:rFonts w:hint="eastAsia" w:ascii="宋体" w:hAnsi="宋体" w:cs="宋体"/>
          <w:bCs/>
          <w:color w:val="auto"/>
          <w:szCs w:val="21"/>
        </w:rPr>
        <w:t>电  话：</w:t>
      </w:r>
      <w:r>
        <w:rPr>
          <w:rFonts w:hint="eastAsia" w:ascii="宋体" w:hAnsi="宋体" w:cs="宋体"/>
          <w:bCs/>
          <w:color w:val="auto"/>
          <w:szCs w:val="21"/>
          <w:u w:val="single"/>
        </w:rPr>
        <w:t xml:space="preserve">            </w:t>
      </w:r>
      <w:r>
        <w:rPr>
          <w:rFonts w:hint="eastAsia" w:ascii="宋体" w:hAnsi="宋体" w:cs="宋体"/>
          <w:bCs/>
          <w:color w:val="auto"/>
          <w:szCs w:val="21"/>
        </w:rPr>
        <w:t xml:space="preserve"> 电  话：</w:t>
      </w:r>
      <w:r>
        <w:rPr>
          <w:rFonts w:hint="eastAsia" w:ascii="宋体" w:hAnsi="宋体" w:cs="宋体"/>
          <w:bCs/>
          <w:color w:val="auto"/>
          <w:szCs w:val="21"/>
          <w:u w:val="single"/>
        </w:rPr>
        <w:t xml:space="preserve">              </w:t>
      </w:r>
    </w:p>
    <w:p>
      <w:pPr>
        <w:spacing w:line="400" w:lineRule="exact"/>
        <w:ind w:firstLine="420" w:firstLineChars="200"/>
        <w:rPr>
          <w:rFonts w:ascii="宋体" w:hAnsi="宋体" w:cs="宋体"/>
          <w:bCs/>
          <w:color w:val="auto"/>
          <w:szCs w:val="21"/>
        </w:rPr>
      </w:pPr>
      <w:r>
        <w:rPr>
          <w:rFonts w:hint="eastAsia" w:ascii="宋体" w:hAnsi="宋体" w:cs="宋体"/>
          <w:bCs/>
          <w:color w:val="auto"/>
          <w:szCs w:val="21"/>
        </w:rPr>
        <w:t>传  真：</w:t>
      </w:r>
      <w:r>
        <w:rPr>
          <w:rFonts w:hint="eastAsia" w:ascii="宋体" w:hAnsi="宋体" w:cs="宋体"/>
          <w:bCs/>
          <w:color w:val="auto"/>
          <w:szCs w:val="21"/>
          <w:u w:val="single"/>
        </w:rPr>
        <w:t xml:space="preserve">            </w:t>
      </w:r>
      <w:r>
        <w:rPr>
          <w:rFonts w:hint="eastAsia" w:ascii="宋体" w:hAnsi="宋体" w:cs="宋体"/>
          <w:bCs/>
          <w:color w:val="auto"/>
          <w:szCs w:val="21"/>
        </w:rPr>
        <w:t xml:space="preserve"> 传  真：</w:t>
      </w:r>
      <w:r>
        <w:rPr>
          <w:rFonts w:hint="eastAsia" w:ascii="宋体" w:hAnsi="宋体" w:cs="宋体"/>
          <w:bCs/>
          <w:color w:val="auto"/>
          <w:szCs w:val="21"/>
          <w:u w:val="single"/>
        </w:rPr>
        <w:t xml:space="preserve">               </w:t>
      </w:r>
    </w:p>
    <w:p>
      <w:pPr>
        <w:spacing w:line="400" w:lineRule="exact"/>
        <w:ind w:firstLine="420" w:firstLineChars="200"/>
        <w:rPr>
          <w:rFonts w:ascii="宋体" w:hAnsi="宋体" w:cs="宋体"/>
          <w:bCs/>
          <w:color w:val="auto"/>
          <w:szCs w:val="21"/>
        </w:rPr>
      </w:pPr>
      <w:r>
        <w:rPr>
          <w:rFonts w:hint="eastAsia" w:ascii="宋体" w:hAnsi="宋体" w:cs="宋体"/>
          <w:bCs/>
          <w:color w:val="auto"/>
          <w:szCs w:val="21"/>
        </w:rPr>
        <w:t>开户银行：</w:t>
      </w:r>
      <w:r>
        <w:rPr>
          <w:rFonts w:hint="eastAsia" w:ascii="宋体" w:hAnsi="宋体" w:cs="宋体"/>
          <w:bCs/>
          <w:color w:val="auto"/>
          <w:szCs w:val="21"/>
          <w:u w:val="single"/>
        </w:rPr>
        <w:t xml:space="preserve">            </w:t>
      </w:r>
      <w:r>
        <w:rPr>
          <w:rFonts w:hint="eastAsia" w:ascii="宋体" w:hAnsi="宋体" w:cs="宋体"/>
          <w:bCs/>
          <w:color w:val="auto"/>
          <w:szCs w:val="21"/>
        </w:rPr>
        <w:t xml:space="preserve"> 开户银行：</w:t>
      </w:r>
      <w:r>
        <w:rPr>
          <w:rFonts w:hint="eastAsia" w:ascii="宋体" w:hAnsi="宋体" w:cs="宋体"/>
          <w:bCs/>
          <w:color w:val="auto"/>
          <w:szCs w:val="21"/>
          <w:u w:val="single"/>
        </w:rPr>
        <w:t xml:space="preserve">            </w:t>
      </w:r>
    </w:p>
    <w:p>
      <w:pPr>
        <w:spacing w:line="400" w:lineRule="exact"/>
        <w:ind w:firstLine="420" w:firstLineChars="200"/>
        <w:rPr>
          <w:rFonts w:ascii="宋体" w:hAnsi="宋体" w:cs="宋体"/>
          <w:bCs/>
          <w:color w:val="auto"/>
          <w:szCs w:val="21"/>
        </w:rPr>
      </w:pPr>
      <w:r>
        <w:rPr>
          <w:rFonts w:hint="eastAsia" w:ascii="宋体" w:hAnsi="宋体" w:cs="宋体"/>
          <w:bCs/>
          <w:color w:val="auto"/>
          <w:szCs w:val="21"/>
        </w:rPr>
        <w:t>账  号：</w:t>
      </w:r>
      <w:r>
        <w:rPr>
          <w:rFonts w:hint="eastAsia" w:ascii="宋体" w:hAnsi="宋体" w:cs="宋体"/>
          <w:bCs/>
          <w:color w:val="auto"/>
          <w:szCs w:val="21"/>
          <w:u w:val="single"/>
        </w:rPr>
        <w:t xml:space="preserve">                </w:t>
      </w:r>
      <w:r>
        <w:rPr>
          <w:rFonts w:hint="eastAsia" w:ascii="宋体" w:hAnsi="宋体" w:cs="宋体"/>
          <w:bCs/>
          <w:color w:val="auto"/>
          <w:szCs w:val="21"/>
        </w:rPr>
        <w:t xml:space="preserve">  账  号：</w:t>
      </w:r>
      <w:r>
        <w:rPr>
          <w:rFonts w:hint="eastAsia" w:ascii="宋体" w:hAnsi="宋体" w:cs="宋体"/>
          <w:bCs/>
          <w:color w:val="auto"/>
          <w:szCs w:val="21"/>
          <w:u w:val="single"/>
        </w:rPr>
        <w:t xml:space="preserve">              </w:t>
      </w:r>
    </w:p>
    <w:p>
      <w:pPr>
        <w:spacing w:line="400" w:lineRule="exact"/>
        <w:ind w:firstLine="420" w:firstLineChars="200"/>
        <w:rPr>
          <w:rFonts w:ascii="宋体" w:hAnsi="宋体" w:cs="宋体"/>
          <w:color w:val="auto"/>
          <w:szCs w:val="21"/>
          <w:u w:val="single"/>
        </w:rPr>
      </w:pPr>
      <w:r>
        <w:rPr>
          <w:rFonts w:hint="eastAsia" w:ascii="宋体" w:hAnsi="宋体" w:cs="宋体"/>
          <w:bCs/>
          <w:color w:val="auto"/>
          <w:szCs w:val="21"/>
        </w:rPr>
        <w:t>邮政编码：</w:t>
      </w:r>
      <w:r>
        <w:rPr>
          <w:rFonts w:hint="eastAsia" w:ascii="宋体" w:hAnsi="宋体" w:cs="宋体"/>
          <w:bCs/>
          <w:color w:val="auto"/>
          <w:szCs w:val="21"/>
          <w:u w:val="single"/>
        </w:rPr>
        <w:t xml:space="preserve">              </w:t>
      </w:r>
      <w:r>
        <w:rPr>
          <w:rFonts w:hint="eastAsia" w:ascii="宋体" w:hAnsi="宋体" w:cs="宋体"/>
          <w:bCs/>
          <w:color w:val="auto"/>
          <w:szCs w:val="21"/>
        </w:rPr>
        <w:t xml:space="preserve"> 邮政编码：</w:t>
      </w:r>
      <w:r>
        <w:rPr>
          <w:rFonts w:hint="eastAsia" w:ascii="宋体" w:hAnsi="宋体" w:cs="宋体"/>
          <w:bCs/>
          <w:color w:val="auto"/>
          <w:szCs w:val="21"/>
          <w:u w:val="single"/>
        </w:rPr>
        <w:t xml:space="preserve">             </w:t>
      </w:r>
    </w:p>
    <w:p>
      <w:pPr>
        <w:spacing w:line="360" w:lineRule="exact"/>
        <w:ind w:firstLine="420" w:firstLineChars="200"/>
        <w:rPr>
          <w:rFonts w:ascii="宋体" w:hAnsi="宋体" w:cs="宋体"/>
          <w:color w:val="auto"/>
          <w:szCs w:val="21"/>
          <w:u w:val="single"/>
        </w:rPr>
      </w:pPr>
    </w:p>
    <w:p>
      <w:pPr>
        <w:spacing w:line="360" w:lineRule="exact"/>
        <w:ind w:firstLine="420" w:firstLineChars="200"/>
        <w:rPr>
          <w:rFonts w:ascii="宋体" w:hAnsi="宋体" w:cs="宋体"/>
          <w:color w:val="auto"/>
          <w:szCs w:val="21"/>
          <w:u w:val="single"/>
        </w:rPr>
      </w:pPr>
    </w:p>
    <w:p>
      <w:pPr>
        <w:spacing w:line="360" w:lineRule="exact"/>
        <w:ind w:firstLine="420" w:firstLineChars="200"/>
        <w:rPr>
          <w:rFonts w:ascii="宋体" w:hAnsi="宋体" w:cs="宋体"/>
          <w:color w:val="auto"/>
          <w:szCs w:val="21"/>
          <w:u w:val="single"/>
        </w:rPr>
      </w:pPr>
    </w:p>
    <w:p>
      <w:pPr>
        <w:spacing w:line="360" w:lineRule="exact"/>
        <w:ind w:firstLine="420" w:firstLineChars="200"/>
        <w:rPr>
          <w:rFonts w:ascii="宋体" w:hAnsi="宋体" w:cs="宋体"/>
          <w:color w:val="auto"/>
          <w:szCs w:val="21"/>
          <w:u w:val="single"/>
        </w:rPr>
      </w:pPr>
    </w:p>
    <w:bookmarkEnd w:id="46"/>
    <w:p>
      <w:pPr>
        <w:spacing w:line="360" w:lineRule="exact"/>
        <w:rPr>
          <w:rFonts w:ascii="宋体" w:hAnsi="宋体" w:cs="宋体"/>
          <w:color w:val="auto"/>
          <w:szCs w:val="21"/>
          <w:u w:val="single"/>
        </w:rPr>
      </w:pPr>
    </w:p>
    <w:p>
      <w:pPr>
        <w:spacing w:before="100" w:line="400" w:lineRule="exact"/>
        <w:jc w:val="center"/>
        <w:outlineLvl w:val="1"/>
        <w:rPr>
          <w:rFonts w:ascii="宋体" w:hAnsi="宋体" w:cs="宋体"/>
          <w:color w:val="auto"/>
          <w:sz w:val="32"/>
          <w:szCs w:val="32"/>
        </w:rPr>
      </w:pPr>
      <w:bookmarkStart w:id="585" w:name="_Toc283976552"/>
      <w:bookmarkStart w:id="586" w:name="_Toc394573948"/>
      <w:bookmarkStart w:id="587" w:name="_Toc283886261"/>
      <w:bookmarkStart w:id="588" w:name="_Toc68615909"/>
      <w:bookmarkStart w:id="589" w:name="_Toc282596316"/>
    </w:p>
    <w:p>
      <w:pPr>
        <w:spacing w:before="100" w:line="400" w:lineRule="exact"/>
        <w:jc w:val="center"/>
        <w:outlineLvl w:val="1"/>
        <w:rPr>
          <w:rFonts w:ascii="宋体" w:hAnsi="宋体" w:cs="宋体"/>
          <w:color w:val="auto"/>
          <w:sz w:val="32"/>
          <w:szCs w:val="32"/>
        </w:rPr>
      </w:pPr>
    </w:p>
    <w:p>
      <w:pPr>
        <w:spacing w:before="100" w:line="400" w:lineRule="exact"/>
        <w:jc w:val="center"/>
        <w:outlineLvl w:val="1"/>
        <w:rPr>
          <w:rFonts w:ascii="宋体" w:hAnsi="宋体" w:cs="宋体"/>
          <w:color w:val="auto"/>
          <w:sz w:val="32"/>
          <w:szCs w:val="32"/>
        </w:rPr>
      </w:pPr>
    </w:p>
    <w:p>
      <w:pPr>
        <w:spacing w:before="100" w:line="400" w:lineRule="exact"/>
        <w:jc w:val="center"/>
        <w:outlineLvl w:val="1"/>
        <w:rPr>
          <w:rFonts w:ascii="宋体" w:hAnsi="宋体" w:cs="宋体"/>
          <w:color w:val="auto"/>
          <w:sz w:val="32"/>
          <w:szCs w:val="32"/>
        </w:rPr>
      </w:pPr>
    </w:p>
    <w:p>
      <w:pPr>
        <w:spacing w:before="100" w:line="400" w:lineRule="exact"/>
        <w:jc w:val="center"/>
        <w:outlineLvl w:val="1"/>
        <w:rPr>
          <w:rFonts w:ascii="宋体" w:hAnsi="宋体" w:cs="宋体"/>
          <w:color w:val="auto"/>
          <w:sz w:val="32"/>
          <w:szCs w:val="32"/>
        </w:rPr>
      </w:pPr>
    </w:p>
    <w:p>
      <w:pPr>
        <w:spacing w:before="100" w:line="400" w:lineRule="exact"/>
        <w:jc w:val="center"/>
        <w:outlineLvl w:val="1"/>
        <w:rPr>
          <w:rFonts w:ascii="宋体" w:hAnsi="宋体" w:cs="宋体"/>
          <w:color w:val="auto"/>
          <w:sz w:val="32"/>
          <w:szCs w:val="32"/>
        </w:rPr>
      </w:pPr>
    </w:p>
    <w:p>
      <w:pPr>
        <w:spacing w:before="100" w:line="400" w:lineRule="exact"/>
        <w:jc w:val="center"/>
        <w:outlineLvl w:val="1"/>
        <w:rPr>
          <w:rFonts w:ascii="宋体" w:hAnsi="宋体" w:cs="宋体"/>
          <w:color w:val="auto"/>
          <w:sz w:val="32"/>
          <w:szCs w:val="32"/>
        </w:rPr>
      </w:pPr>
    </w:p>
    <w:p>
      <w:pPr>
        <w:pStyle w:val="14"/>
        <w:ind w:left="420"/>
        <w:rPr>
          <w:rFonts w:ascii="宋体" w:hAnsi="宋体" w:cs="宋体"/>
          <w:color w:val="auto"/>
        </w:rPr>
      </w:pPr>
    </w:p>
    <w:p>
      <w:pPr>
        <w:spacing w:before="100" w:line="400" w:lineRule="exact"/>
        <w:jc w:val="center"/>
        <w:outlineLvl w:val="1"/>
        <w:rPr>
          <w:rFonts w:ascii="宋体" w:hAnsi="宋体" w:cs="宋体"/>
          <w:color w:val="auto"/>
          <w:sz w:val="32"/>
          <w:szCs w:val="32"/>
        </w:rPr>
      </w:pPr>
    </w:p>
    <w:p>
      <w:pPr>
        <w:spacing w:before="100" w:line="400" w:lineRule="exact"/>
        <w:jc w:val="center"/>
        <w:outlineLvl w:val="1"/>
        <w:rPr>
          <w:rFonts w:ascii="宋体" w:hAnsi="宋体" w:cs="宋体"/>
          <w:color w:val="auto"/>
          <w:sz w:val="32"/>
          <w:szCs w:val="32"/>
        </w:rPr>
      </w:pPr>
    </w:p>
    <w:p>
      <w:pPr>
        <w:pStyle w:val="14"/>
        <w:ind w:left="420"/>
        <w:rPr>
          <w:rFonts w:ascii="宋体" w:hAnsi="宋体" w:cs="宋体"/>
          <w:color w:val="auto"/>
        </w:rPr>
      </w:pPr>
    </w:p>
    <w:p>
      <w:pPr>
        <w:pStyle w:val="4"/>
        <w:ind w:left="420"/>
        <w:rPr>
          <w:rFonts w:ascii="宋体" w:hAnsi="宋体" w:cs="宋体"/>
          <w:color w:val="auto"/>
        </w:rPr>
      </w:pPr>
    </w:p>
    <w:p>
      <w:pPr>
        <w:rPr>
          <w:rFonts w:ascii="宋体" w:hAnsi="宋体" w:cs="宋体"/>
          <w:color w:val="auto"/>
        </w:rPr>
      </w:pPr>
    </w:p>
    <w:p>
      <w:pPr>
        <w:pStyle w:val="4"/>
        <w:ind w:left="420"/>
        <w:rPr>
          <w:rFonts w:ascii="宋体" w:hAnsi="宋体" w:cs="宋体"/>
          <w:color w:val="auto"/>
        </w:rPr>
      </w:pPr>
    </w:p>
    <w:p>
      <w:pPr>
        <w:spacing w:before="100" w:line="400" w:lineRule="exact"/>
        <w:outlineLvl w:val="1"/>
        <w:rPr>
          <w:rFonts w:ascii="宋体" w:hAnsi="宋体" w:cs="宋体"/>
          <w:color w:val="auto"/>
          <w:sz w:val="32"/>
          <w:szCs w:val="32"/>
        </w:rPr>
      </w:pPr>
    </w:p>
    <w:p>
      <w:pPr>
        <w:spacing w:before="100" w:line="400" w:lineRule="exact"/>
        <w:jc w:val="center"/>
        <w:outlineLvl w:val="1"/>
        <w:rPr>
          <w:rFonts w:ascii="宋体" w:hAnsi="宋体" w:cs="宋体"/>
          <w:color w:val="auto"/>
          <w:sz w:val="32"/>
          <w:szCs w:val="32"/>
        </w:rPr>
      </w:pPr>
      <w:r>
        <w:rPr>
          <w:rFonts w:hint="eastAsia" w:ascii="宋体" w:hAnsi="宋体" w:cs="宋体"/>
          <w:color w:val="auto"/>
          <w:sz w:val="32"/>
          <w:szCs w:val="32"/>
        </w:rPr>
        <w:t>第四部分    工程建设项目廉政责任书</w:t>
      </w:r>
      <w:bookmarkEnd w:id="585"/>
      <w:bookmarkEnd w:id="586"/>
      <w:bookmarkEnd w:id="587"/>
      <w:bookmarkEnd w:id="588"/>
      <w:bookmarkEnd w:id="589"/>
    </w:p>
    <w:p>
      <w:pPr>
        <w:autoSpaceDE w:val="0"/>
        <w:autoSpaceDN w:val="0"/>
        <w:spacing w:line="360" w:lineRule="exact"/>
        <w:ind w:firstLine="482"/>
        <w:rPr>
          <w:rFonts w:ascii="宋体" w:hAnsi="宋体" w:cs="宋体"/>
          <w:color w:val="auto"/>
          <w:szCs w:val="21"/>
        </w:rPr>
      </w:pPr>
    </w:p>
    <w:p>
      <w:pPr>
        <w:autoSpaceDE w:val="0"/>
        <w:autoSpaceDN w:val="0"/>
        <w:spacing w:line="360" w:lineRule="exact"/>
        <w:ind w:firstLine="482"/>
        <w:rPr>
          <w:rFonts w:ascii="宋体" w:hAnsi="宋体" w:cs="宋体"/>
          <w:color w:val="auto"/>
          <w:szCs w:val="21"/>
          <w:u w:val="single"/>
        </w:rPr>
      </w:pPr>
      <w:r>
        <w:rPr>
          <w:rFonts w:hint="eastAsia" w:ascii="宋体" w:hAnsi="宋体" w:cs="宋体"/>
          <w:color w:val="auto"/>
          <w:szCs w:val="21"/>
        </w:rPr>
        <w:t>工程项目名称：</w:t>
      </w:r>
      <w:r>
        <w:rPr>
          <w:rFonts w:hint="eastAsia" w:ascii="宋体" w:hAnsi="宋体" w:cs="宋体"/>
          <w:color w:val="auto"/>
          <w:szCs w:val="21"/>
          <w:u w:val="single"/>
        </w:rPr>
        <w:t xml:space="preserve">   </w:t>
      </w:r>
      <w:r>
        <w:rPr>
          <w:rFonts w:hint="eastAsia" w:ascii="宋体" w:hAnsi="宋体" w:cs="宋体"/>
          <w:color w:val="auto"/>
          <w:szCs w:val="21"/>
          <w:u w:val="single"/>
          <w:lang w:eastAsia="zh-CN"/>
        </w:rPr>
        <w:t>三门县花桥镇中心小学教学楼修缮工程</w:t>
      </w:r>
      <w:r>
        <w:rPr>
          <w:rFonts w:hint="eastAsia" w:ascii="宋体" w:hAnsi="宋体" w:cs="宋体"/>
          <w:color w:val="auto"/>
          <w:szCs w:val="21"/>
          <w:u w:val="single"/>
        </w:rPr>
        <w:t xml:space="preserve">        </w:t>
      </w:r>
    </w:p>
    <w:p>
      <w:pPr>
        <w:autoSpaceDE w:val="0"/>
        <w:autoSpaceDN w:val="0"/>
        <w:spacing w:line="360" w:lineRule="exact"/>
        <w:ind w:firstLine="482"/>
        <w:rPr>
          <w:rFonts w:ascii="宋体" w:hAnsi="宋体" w:cs="宋体"/>
          <w:color w:val="auto"/>
          <w:szCs w:val="21"/>
        </w:rPr>
      </w:pPr>
      <w:r>
        <w:rPr>
          <w:rFonts w:hint="eastAsia" w:ascii="宋体" w:hAnsi="宋体" w:cs="宋体"/>
          <w:color w:val="auto"/>
          <w:szCs w:val="21"/>
        </w:rPr>
        <w:t>工程项目地址：</w:t>
      </w:r>
      <w:r>
        <w:rPr>
          <w:rFonts w:hint="eastAsia" w:ascii="宋体" w:hAnsi="宋体" w:cs="宋体"/>
          <w:color w:val="auto"/>
          <w:szCs w:val="21"/>
          <w:u w:val="single"/>
        </w:rPr>
        <w:t xml:space="preserve">          </w:t>
      </w:r>
      <w:r>
        <w:rPr>
          <w:rFonts w:hint="eastAsia" w:ascii="宋体" w:hAnsi="宋体" w:cs="宋体"/>
          <w:color w:val="auto"/>
          <w:szCs w:val="21"/>
          <w:u w:val="single"/>
          <w:lang w:eastAsia="zh-CN"/>
        </w:rPr>
        <w:t xml:space="preserve"> 三门县花桥镇中心小学</w:t>
      </w:r>
      <w:r>
        <w:rPr>
          <w:rFonts w:hint="eastAsia" w:ascii="宋体" w:hAnsi="宋体" w:cs="宋体"/>
          <w:color w:val="auto"/>
          <w:szCs w:val="21"/>
          <w:u w:val="single"/>
        </w:rPr>
        <w:t xml:space="preserve">              </w:t>
      </w:r>
    </w:p>
    <w:p>
      <w:pPr>
        <w:autoSpaceDE w:val="0"/>
        <w:autoSpaceDN w:val="0"/>
        <w:spacing w:line="360" w:lineRule="exact"/>
        <w:ind w:firstLine="482"/>
        <w:rPr>
          <w:rFonts w:ascii="宋体" w:hAnsi="宋体" w:cs="宋体"/>
          <w:color w:val="auto"/>
          <w:szCs w:val="21"/>
        </w:rPr>
      </w:pPr>
      <w:r>
        <w:rPr>
          <w:rFonts w:hint="eastAsia" w:ascii="宋体" w:hAnsi="宋体" w:cs="宋体"/>
          <w:color w:val="auto"/>
          <w:szCs w:val="21"/>
        </w:rPr>
        <w:t>建设单位（甲方）：</w:t>
      </w:r>
      <w:r>
        <w:rPr>
          <w:rFonts w:hint="eastAsia" w:ascii="宋体" w:hAnsi="宋体" w:cs="宋体"/>
          <w:color w:val="auto"/>
          <w:szCs w:val="21"/>
          <w:u w:val="single"/>
        </w:rPr>
        <w:t xml:space="preserve">      </w:t>
      </w:r>
      <w:r>
        <w:rPr>
          <w:rFonts w:hint="eastAsia" w:ascii="宋体" w:hAnsi="宋体" w:cs="宋体"/>
          <w:color w:val="auto"/>
          <w:szCs w:val="21"/>
          <w:u w:val="single"/>
          <w:lang w:eastAsia="zh-CN"/>
        </w:rPr>
        <w:t xml:space="preserve"> 三门县花桥镇中心小学</w:t>
      </w:r>
      <w:r>
        <w:rPr>
          <w:rFonts w:hint="eastAsia" w:ascii="宋体" w:hAnsi="宋体" w:cs="宋体"/>
          <w:color w:val="auto"/>
          <w:szCs w:val="21"/>
          <w:u w:val="single"/>
        </w:rPr>
        <w:t xml:space="preserve">              </w:t>
      </w:r>
    </w:p>
    <w:p>
      <w:pPr>
        <w:autoSpaceDE w:val="0"/>
        <w:autoSpaceDN w:val="0"/>
        <w:spacing w:line="360" w:lineRule="exact"/>
        <w:ind w:firstLine="482"/>
        <w:rPr>
          <w:rFonts w:ascii="宋体" w:hAnsi="宋体" w:cs="宋体"/>
          <w:color w:val="auto"/>
          <w:szCs w:val="21"/>
        </w:rPr>
      </w:pPr>
      <w:r>
        <w:rPr>
          <w:rFonts w:hint="eastAsia" w:ascii="宋体" w:hAnsi="宋体" w:cs="宋体"/>
          <w:color w:val="auto"/>
          <w:szCs w:val="21"/>
        </w:rPr>
        <w:t>施工单位（乙方）：</w:t>
      </w:r>
      <w:r>
        <w:rPr>
          <w:rFonts w:hint="eastAsia" w:ascii="宋体" w:hAnsi="宋体" w:cs="宋体"/>
          <w:color w:val="auto"/>
          <w:szCs w:val="21"/>
          <w:u w:val="single"/>
        </w:rPr>
        <w:t xml:space="preserve">                                  </w:t>
      </w:r>
    </w:p>
    <w:p>
      <w:pPr>
        <w:autoSpaceDE w:val="0"/>
        <w:autoSpaceDN w:val="0"/>
        <w:spacing w:line="360" w:lineRule="exact"/>
        <w:ind w:firstLine="482"/>
        <w:rPr>
          <w:rFonts w:ascii="宋体" w:hAnsi="宋体" w:cs="宋体"/>
          <w:color w:val="auto"/>
          <w:szCs w:val="21"/>
        </w:rPr>
      </w:pPr>
    </w:p>
    <w:p>
      <w:pPr>
        <w:autoSpaceDE w:val="0"/>
        <w:autoSpaceDN w:val="0"/>
        <w:spacing w:line="360" w:lineRule="exact"/>
        <w:ind w:firstLine="482"/>
        <w:rPr>
          <w:rFonts w:ascii="宋体" w:hAnsi="宋体" w:cs="宋体"/>
          <w:color w:val="auto"/>
          <w:szCs w:val="21"/>
        </w:rPr>
      </w:pPr>
      <w:r>
        <w:rPr>
          <w:rFonts w:hint="eastAsia" w:ascii="宋体" w:hAnsi="宋体" w:cs="宋体"/>
          <w:color w:val="auto"/>
          <w:szCs w:val="21"/>
        </w:rPr>
        <w:t>为加强工程建设中的廉政建设，规范工程建设项目承发包双方的各项活动，防止发生各种谋取不正当利益的违法违纪行为，保护国家、集体和当事人的合法权益，根据国家有关工程建设的法律法规和廉政建设责任制规定，特订立本廉政责任书。</w:t>
      </w:r>
    </w:p>
    <w:p>
      <w:pPr>
        <w:autoSpaceDE w:val="0"/>
        <w:autoSpaceDN w:val="0"/>
        <w:spacing w:line="360" w:lineRule="exact"/>
        <w:rPr>
          <w:rFonts w:ascii="宋体" w:hAnsi="宋体" w:cs="宋体"/>
          <w:color w:val="auto"/>
          <w:szCs w:val="21"/>
        </w:rPr>
      </w:pPr>
      <w:r>
        <w:rPr>
          <w:rFonts w:hint="eastAsia" w:ascii="宋体" w:hAnsi="宋体" w:cs="宋体"/>
          <w:color w:val="auto"/>
          <w:szCs w:val="21"/>
        </w:rPr>
        <w:t>　　第一条 甲乙双方的责任</w:t>
      </w:r>
    </w:p>
    <w:p>
      <w:pPr>
        <w:spacing w:line="360" w:lineRule="exact"/>
        <w:jc w:val="left"/>
        <w:rPr>
          <w:rFonts w:ascii="宋体" w:hAnsi="宋体" w:cs="宋体"/>
          <w:color w:val="auto"/>
          <w:szCs w:val="21"/>
        </w:rPr>
      </w:pPr>
      <w:r>
        <w:rPr>
          <w:rFonts w:hint="eastAsia" w:ascii="宋体" w:hAnsi="宋体" w:cs="宋体"/>
          <w:color w:val="auto"/>
          <w:szCs w:val="21"/>
        </w:rPr>
        <w:t>　　（一）应严格遵守国家关于市场准入、项目招标投标、工程建设、施工安装和市场活动等有关法律、法规，相关政策，以及廉政建设的各项规定。</w:t>
      </w:r>
    </w:p>
    <w:p>
      <w:pPr>
        <w:autoSpaceDE w:val="0"/>
        <w:autoSpaceDN w:val="0"/>
        <w:spacing w:line="360" w:lineRule="exact"/>
        <w:rPr>
          <w:rFonts w:ascii="宋体" w:hAnsi="宋体" w:cs="宋体"/>
          <w:color w:val="auto"/>
          <w:szCs w:val="21"/>
        </w:rPr>
      </w:pPr>
      <w:r>
        <w:rPr>
          <w:rFonts w:hint="eastAsia" w:ascii="宋体" w:hAnsi="宋体" w:cs="宋体"/>
          <w:color w:val="auto"/>
          <w:szCs w:val="21"/>
        </w:rPr>
        <w:t>　　（二）严格执行建设工程项目承发包合同文件，自觉按合同办事。</w:t>
      </w:r>
    </w:p>
    <w:p>
      <w:pPr>
        <w:spacing w:line="360" w:lineRule="exact"/>
        <w:rPr>
          <w:rFonts w:ascii="宋体" w:hAnsi="宋体" w:cs="宋体"/>
          <w:color w:val="auto"/>
          <w:szCs w:val="21"/>
        </w:rPr>
      </w:pPr>
      <w:r>
        <w:rPr>
          <w:rFonts w:hint="eastAsia" w:ascii="宋体" w:hAnsi="宋体" w:cs="宋体"/>
          <w:color w:val="auto"/>
          <w:szCs w:val="21"/>
        </w:rPr>
        <w:t>　　（三）业务活动必须坚持公开、公平、公正、诚信、透明的原则（除法律法规另有规定者外），不得为获取不正当的利益，损害国家、集体和对方利益，不得违反工程建设管理、施工安装的规章制度。</w:t>
      </w:r>
    </w:p>
    <w:p>
      <w:pPr>
        <w:spacing w:line="360" w:lineRule="exact"/>
        <w:jc w:val="left"/>
        <w:rPr>
          <w:rFonts w:ascii="宋体" w:hAnsi="宋体" w:cs="宋体"/>
          <w:color w:val="auto"/>
          <w:szCs w:val="21"/>
        </w:rPr>
      </w:pPr>
      <w:r>
        <w:rPr>
          <w:rFonts w:hint="eastAsia" w:ascii="宋体" w:hAnsi="宋体" w:cs="宋体"/>
          <w:color w:val="auto"/>
          <w:szCs w:val="21"/>
        </w:rPr>
        <w:t>　　（四）发现对方在业务活动中有违规、违纪、违法行为的，应及时提醒对方，情节严重的，应向其上级主管部门或纪检监察、司法等有关机关举报。</w:t>
      </w:r>
    </w:p>
    <w:p>
      <w:pPr>
        <w:autoSpaceDE w:val="0"/>
        <w:autoSpaceDN w:val="0"/>
        <w:spacing w:line="360" w:lineRule="exact"/>
        <w:rPr>
          <w:rFonts w:ascii="宋体" w:hAnsi="宋体" w:cs="宋体"/>
          <w:color w:val="auto"/>
          <w:szCs w:val="21"/>
        </w:rPr>
      </w:pPr>
      <w:r>
        <w:rPr>
          <w:rFonts w:hint="eastAsia" w:ascii="宋体" w:hAnsi="宋体" w:cs="宋体"/>
          <w:color w:val="auto"/>
          <w:szCs w:val="21"/>
        </w:rPr>
        <w:t>　　第二条 甲方的责任</w:t>
      </w:r>
    </w:p>
    <w:p>
      <w:pPr>
        <w:autoSpaceDE w:val="0"/>
        <w:autoSpaceDN w:val="0"/>
        <w:spacing w:line="360" w:lineRule="exact"/>
        <w:rPr>
          <w:rFonts w:ascii="宋体" w:hAnsi="宋体" w:cs="宋体"/>
          <w:color w:val="auto"/>
          <w:szCs w:val="21"/>
        </w:rPr>
      </w:pPr>
      <w:r>
        <w:rPr>
          <w:rFonts w:hint="eastAsia" w:ascii="宋体" w:hAnsi="宋体" w:cs="宋体"/>
          <w:color w:val="auto"/>
          <w:szCs w:val="21"/>
        </w:rPr>
        <w:t>　　甲方的领导和从事该建设工程项目的工作人员，在工程建设的事前、事中、事后应遵守以下规定：</w:t>
      </w:r>
    </w:p>
    <w:p>
      <w:pPr>
        <w:autoSpaceDE w:val="0"/>
        <w:autoSpaceDN w:val="0"/>
        <w:spacing w:line="360" w:lineRule="exact"/>
        <w:rPr>
          <w:rFonts w:ascii="宋体" w:hAnsi="宋体" w:cs="宋体"/>
          <w:color w:val="auto"/>
          <w:szCs w:val="21"/>
        </w:rPr>
      </w:pPr>
      <w:r>
        <w:rPr>
          <w:rFonts w:hint="eastAsia" w:ascii="宋体" w:hAnsi="宋体" w:cs="宋体"/>
          <w:color w:val="auto"/>
          <w:szCs w:val="21"/>
        </w:rPr>
        <w:t>　　（一）不准向乙方和相关单位索要或接受回扣、礼金、有价证券、贵重物品和好处费、感谢费等。</w:t>
      </w:r>
    </w:p>
    <w:p>
      <w:pPr>
        <w:autoSpaceDE w:val="0"/>
        <w:autoSpaceDN w:val="0"/>
        <w:spacing w:line="360" w:lineRule="exact"/>
        <w:rPr>
          <w:rFonts w:ascii="宋体" w:hAnsi="宋体" w:cs="宋体"/>
          <w:color w:val="auto"/>
          <w:szCs w:val="21"/>
        </w:rPr>
      </w:pPr>
      <w:r>
        <w:rPr>
          <w:rFonts w:hint="eastAsia" w:ascii="宋体" w:hAnsi="宋体" w:cs="宋体"/>
          <w:color w:val="auto"/>
          <w:szCs w:val="21"/>
        </w:rPr>
        <w:t>　　（二）不准在乙方和相关单位报销任何应由甲方或个人支付的费用。</w:t>
      </w:r>
    </w:p>
    <w:p>
      <w:pPr>
        <w:spacing w:line="360" w:lineRule="exact"/>
        <w:jc w:val="left"/>
        <w:rPr>
          <w:rFonts w:ascii="宋体" w:hAnsi="宋体" w:cs="宋体"/>
          <w:color w:val="auto"/>
          <w:szCs w:val="21"/>
        </w:rPr>
      </w:pPr>
      <w:r>
        <w:rPr>
          <w:rFonts w:hint="eastAsia" w:ascii="宋体" w:hAnsi="宋体" w:cs="宋体"/>
          <w:color w:val="auto"/>
          <w:szCs w:val="21"/>
        </w:rPr>
        <w:t>　　（三）不准要求、暗示和接受乙方和相关单位为个人装修住房、婚丧嫁娶、配偶子女的工作安排以及出国（境）、旅游等提供方便。</w:t>
      </w:r>
    </w:p>
    <w:p>
      <w:pPr>
        <w:autoSpaceDE w:val="0"/>
        <w:autoSpaceDN w:val="0"/>
        <w:spacing w:line="360" w:lineRule="exact"/>
        <w:rPr>
          <w:rFonts w:ascii="宋体" w:hAnsi="宋体" w:cs="宋体"/>
          <w:color w:val="auto"/>
          <w:szCs w:val="21"/>
        </w:rPr>
      </w:pPr>
      <w:r>
        <w:rPr>
          <w:rFonts w:hint="eastAsia" w:ascii="宋体" w:hAnsi="宋体" w:cs="宋体"/>
          <w:color w:val="auto"/>
          <w:szCs w:val="21"/>
        </w:rPr>
        <w:t>　　（四）不准参加有可能影响公正执行公务的乙方和相关单位的宴请和健身、娱乐等活动。</w:t>
      </w:r>
    </w:p>
    <w:p>
      <w:pPr>
        <w:spacing w:line="360" w:lineRule="exact"/>
        <w:jc w:val="left"/>
        <w:rPr>
          <w:rFonts w:ascii="宋体" w:hAnsi="宋体" w:cs="宋体"/>
          <w:color w:val="auto"/>
          <w:szCs w:val="21"/>
        </w:rPr>
      </w:pPr>
      <w:r>
        <w:rPr>
          <w:rFonts w:hint="eastAsia" w:ascii="宋体" w:hAnsi="宋体" w:cs="宋体"/>
          <w:color w:val="auto"/>
          <w:szCs w:val="21"/>
        </w:rPr>
        <w:t>　　（五）不准向乙方介绍或为配偶、子女、亲属参与同甲方项目工程施工合同有关的设备、材料、工程分包、劳务等经济活动。不得以任何理由向乙方和相关单位推荐分包单位和要求乙方购买项目工程施工合同规定以外的材料、设备等。</w:t>
      </w:r>
    </w:p>
    <w:p>
      <w:pPr>
        <w:autoSpaceDE w:val="0"/>
        <w:autoSpaceDN w:val="0"/>
        <w:spacing w:line="360" w:lineRule="exact"/>
        <w:rPr>
          <w:rFonts w:ascii="宋体" w:hAnsi="宋体" w:cs="宋体"/>
          <w:color w:val="auto"/>
          <w:szCs w:val="21"/>
        </w:rPr>
      </w:pPr>
      <w:r>
        <w:rPr>
          <w:rFonts w:hint="eastAsia" w:ascii="宋体" w:hAnsi="宋体" w:cs="宋体"/>
          <w:color w:val="auto"/>
          <w:szCs w:val="21"/>
        </w:rPr>
        <w:t>　　第三条 乙方的责任</w:t>
      </w:r>
    </w:p>
    <w:p>
      <w:pPr>
        <w:spacing w:line="360" w:lineRule="exact"/>
        <w:jc w:val="left"/>
        <w:rPr>
          <w:rFonts w:ascii="宋体" w:hAnsi="宋体" w:cs="宋体"/>
          <w:color w:val="auto"/>
          <w:szCs w:val="21"/>
        </w:rPr>
      </w:pPr>
      <w:r>
        <w:rPr>
          <w:rFonts w:hint="eastAsia" w:ascii="宋体" w:hAnsi="宋体" w:cs="宋体"/>
          <w:color w:val="auto"/>
          <w:szCs w:val="21"/>
        </w:rPr>
        <w:t>　　应与甲方保持正常的业务交往，按照有关法律法规和程序开展业务工作，严格执行工程建设的有关方针、政策，尤其是有关建筑施工安装的强制性标准和规范，并遵守以下规定：</w:t>
      </w:r>
    </w:p>
    <w:p>
      <w:pPr>
        <w:spacing w:line="360" w:lineRule="exact"/>
        <w:jc w:val="left"/>
        <w:rPr>
          <w:rFonts w:ascii="宋体" w:hAnsi="宋体" w:cs="宋体"/>
          <w:color w:val="auto"/>
          <w:szCs w:val="21"/>
        </w:rPr>
      </w:pPr>
      <w:r>
        <w:rPr>
          <w:rFonts w:hint="eastAsia" w:ascii="宋体" w:hAnsi="宋体" w:cs="宋体"/>
          <w:color w:val="auto"/>
          <w:szCs w:val="21"/>
        </w:rPr>
        <w:t>　　（一）不准以任何理由向甲方、相关单位及其工作人员索要、接受或赠送礼金、有价证券、贵重物品和回扣、好处费、感谢费等。</w:t>
      </w:r>
    </w:p>
    <w:p>
      <w:pPr>
        <w:autoSpaceDE w:val="0"/>
        <w:autoSpaceDN w:val="0"/>
        <w:spacing w:line="360" w:lineRule="exact"/>
        <w:rPr>
          <w:rFonts w:ascii="宋体" w:hAnsi="宋体" w:cs="宋体"/>
          <w:color w:val="auto"/>
          <w:szCs w:val="21"/>
        </w:rPr>
      </w:pPr>
      <w:r>
        <w:rPr>
          <w:rFonts w:hint="eastAsia" w:ascii="宋体" w:hAnsi="宋体" w:cs="宋体"/>
          <w:color w:val="auto"/>
          <w:szCs w:val="21"/>
        </w:rPr>
        <w:t>　　（二）不准以任何理由为甲方和相关单位报销应由对方或个人支付的费用。</w:t>
      </w:r>
    </w:p>
    <w:p>
      <w:pPr>
        <w:spacing w:line="360" w:lineRule="exact"/>
        <w:jc w:val="left"/>
        <w:rPr>
          <w:rFonts w:ascii="宋体" w:hAnsi="宋体" w:cs="宋体"/>
          <w:color w:val="auto"/>
          <w:szCs w:val="21"/>
        </w:rPr>
      </w:pPr>
      <w:r>
        <w:rPr>
          <w:rFonts w:hint="eastAsia" w:ascii="宋体" w:hAnsi="宋体" w:cs="宋体"/>
          <w:color w:val="auto"/>
          <w:szCs w:val="21"/>
        </w:rPr>
        <w:t>　　（三）不准接受或暗示为甲方、相关单位或个人装修住房、婚丧嫁娶、配偶子女的工作安排以及出国（境）、旅游等提供方便。</w:t>
      </w:r>
    </w:p>
    <w:p>
      <w:pPr>
        <w:spacing w:line="360" w:lineRule="exact"/>
        <w:jc w:val="left"/>
        <w:rPr>
          <w:rFonts w:ascii="宋体" w:hAnsi="宋体" w:cs="宋体"/>
          <w:color w:val="auto"/>
          <w:szCs w:val="21"/>
        </w:rPr>
      </w:pPr>
      <w:r>
        <w:rPr>
          <w:rFonts w:hint="eastAsia" w:ascii="宋体" w:hAnsi="宋体" w:cs="宋体"/>
          <w:color w:val="auto"/>
          <w:szCs w:val="21"/>
        </w:rPr>
        <w:t>　　（四）不准以任何理由为甲方、相关单位或个人组织有可能影响公正执行公务的宴请、健身、娱乐等活动。</w:t>
      </w:r>
    </w:p>
    <w:p>
      <w:pPr>
        <w:autoSpaceDE w:val="0"/>
        <w:autoSpaceDN w:val="0"/>
        <w:spacing w:line="360" w:lineRule="exact"/>
        <w:rPr>
          <w:rFonts w:ascii="宋体" w:hAnsi="宋体" w:cs="宋体"/>
          <w:color w:val="auto"/>
          <w:szCs w:val="21"/>
        </w:rPr>
      </w:pPr>
      <w:r>
        <w:rPr>
          <w:rFonts w:hint="eastAsia" w:ascii="宋体" w:hAnsi="宋体" w:cs="宋体"/>
          <w:color w:val="auto"/>
          <w:szCs w:val="21"/>
        </w:rPr>
        <w:t>　　第四条 违约责任</w:t>
      </w:r>
    </w:p>
    <w:p>
      <w:pPr>
        <w:spacing w:line="360" w:lineRule="exact"/>
        <w:jc w:val="left"/>
        <w:rPr>
          <w:rFonts w:ascii="宋体" w:hAnsi="宋体" w:cs="宋体"/>
          <w:color w:val="auto"/>
          <w:szCs w:val="21"/>
        </w:rPr>
      </w:pPr>
      <w:r>
        <w:rPr>
          <w:rFonts w:hint="eastAsia" w:ascii="宋体" w:hAnsi="宋体" w:cs="宋体"/>
          <w:color w:val="auto"/>
          <w:szCs w:val="21"/>
        </w:rPr>
        <w:t>　　（一）甲方工作人员有违反本责任书第一、二条责任行为的，按照管理权限，依据有关法律法规和规定给予党纪、政纪处分或组织处理；涉嫌犯罪的，移交司法机关追究刑事责任；给乙方单位造成经济损失的，应予以赔偿。</w:t>
      </w:r>
    </w:p>
    <w:p>
      <w:pPr>
        <w:spacing w:line="360" w:lineRule="exact"/>
        <w:jc w:val="left"/>
        <w:rPr>
          <w:rFonts w:ascii="宋体" w:hAnsi="宋体" w:cs="宋体"/>
          <w:color w:val="auto"/>
          <w:szCs w:val="21"/>
        </w:rPr>
      </w:pPr>
      <w:r>
        <w:rPr>
          <w:rFonts w:hint="eastAsia" w:ascii="宋体" w:hAnsi="宋体" w:cs="宋体"/>
          <w:color w:val="auto"/>
          <w:szCs w:val="21"/>
        </w:rPr>
        <w:t>　　（二）乙方工作人员有违反本责任书第一、三条责任行为的，按照管理权限，依据有关法律法规和规定给予党纪、政纪处分或组织处理；涉嫌犯罪的，移交司法机关追究刑事责任；给甲方单位造成经济损失的，应予以赔偿。</w:t>
      </w:r>
    </w:p>
    <w:p>
      <w:pPr>
        <w:autoSpaceDE w:val="0"/>
        <w:autoSpaceDN w:val="0"/>
        <w:spacing w:line="360" w:lineRule="exact"/>
        <w:rPr>
          <w:rFonts w:ascii="宋体" w:hAnsi="宋体" w:cs="宋体"/>
          <w:color w:val="auto"/>
          <w:szCs w:val="21"/>
        </w:rPr>
      </w:pPr>
      <w:r>
        <w:rPr>
          <w:rFonts w:hint="eastAsia" w:ascii="宋体" w:hAnsi="宋体" w:cs="宋体"/>
          <w:color w:val="auto"/>
          <w:szCs w:val="21"/>
        </w:rPr>
        <w:t>　　第五条 本责任书作为工程施工合同的附件，与工程施工合同具有同等法律效力。经双方签署后立即生效。</w:t>
      </w:r>
    </w:p>
    <w:p>
      <w:pPr>
        <w:autoSpaceDE w:val="0"/>
        <w:autoSpaceDN w:val="0"/>
        <w:spacing w:line="360" w:lineRule="exact"/>
        <w:rPr>
          <w:rFonts w:ascii="宋体" w:hAnsi="宋体" w:cs="宋体"/>
          <w:color w:val="auto"/>
          <w:szCs w:val="21"/>
        </w:rPr>
      </w:pPr>
      <w:r>
        <w:rPr>
          <w:rFonts w:hint="eastAsia" w:ascii="宋体" w:hAnsi="宋体" w:cs="宋体"/>
          <w:color w:val="auto"/>
          <w:szCs w:val="21"/>
        </w:rPr>
        <w:t>　　第六条 本责任书的有效期为双方签署之日起至该工程项目竣工验收合格时止。</w:t>
      </w:r>
    </w:p>
    <w:p>
      <w:pPr>
        <w:autoSpaceDE w:val="0"/>
        <w:autoSpaceDN w:val="0"/>
        <w:spacing w:line="360" w:lineRule="exact"/>
        <w:rPr>
          <w:rFonts w:ascii="宋体" w:hAnsi="宋体" w:cs="宋体"/>
          <w:color w:val="auto"/>
          <w:szCs w:val="21"/>
        </w:rPr>
      </w:pPr>
      <w:r>
        <w:rPr>
          <w:rFonts w:hint="eastAsia" w:ascii="宋体" w:hAnsi="宋体" w:cs="宋体"/>
          <w:color w:val="auto"/>
          <w:szCs w:val="21"/>
        </w:rPr>
        <w:t>　　第七条 本责任书一式四份，由甲乙双方各执一份，送交甲乙双方的监督单位各一份。</w:t>
      </w:r>
    </w:p>
    <w:p>
      <w:pPr>
        <w:autoSpaceDE w:val="0"/>
        <w:autoSpaceDN w:val="0"/>
        <w:spacing w:line="360" w:lineRule="exact"/>
        <w:ind w:firstLine="482"/>
        <w:rPr>
          <w:rFonts w:ascii="宋体" w:hAnsi="宋体" w:cs="宋体"/>
          <w:color w:val="auto"/>
          <w:szCs w:val="21"/>
        </w:rPr>
      </w:pPr>
    </w:p>
    <w:p>
      <w:pPr>
        <w:autoSpaceDE w:val="0"/>
        <w:autoSpaceDN w:val="0"/>
        <w:spacing w:line="360" w:lineRule="exact"/>
        <w:ind w:firstLine="482"/>
        <w:rPr>
          <w:rFonts w:ascii="宋体" w:hAnsi="宋体" w:cs="宋体"/>
          <w:color w:val="auto"/>
          <w:szCs w:val="21"/>
        </w:rPr>
      </w:pPr>
    </w:p>
    <w:p>
      <w:pPr>
        <w:autoSpaceDE w:val="0"/>
        <w:autoSpaceDN w:val="0"/>
        <w:spacing w:line="360" w:lineRule="exact"/>
        <w:ind w:firstLine="482"/>
        <w:rPr>
          <w:rFonts w:ascii="宋体" w:hAnsi="宋体" w:cs="宋体"/>
          <w:color w:val="auto"/>
          <w:szCs w:val="21"/>
        </w:rPr>
      </w:pPr>
      <w:r>
        <w:rPr>
          <w:rFonts w:hint="eastAsia" w:ascii="宋体" w:hAnsi="宋体" w:cs="宋体"/>
          <w:color w:val="auto"/>
          <w:szCs w:val="21"/>
        </w:rPr>
        <w:t>甲方单位：（盖章）　　　　　　　　           乙方单位：（盖章）</w:t>
      </w:r>
    </w:p>
    <w:p>
      <w:pPr>
        <w:autoSpaceDE w:val="0"/>
        <w:autoSpaceDN w:val="0"/>
        <w:spacing w:line="360" w:lineRule="exact"/>
        <w:ind w:firstLine="482"/>
        <w:rPr>
          <w:rFonts w:ascii="宋体" w:hAnsi="宋体" w:cs="宋体"/>
          <w:color w:val="auto"/>
          <w:szCs w:val="21"/>
        </w:rPr>
      </w:pPr>
      <w:r>
        <w:rPr>
          <w:rFonts w:hint="eastAsia" w:ascii="宋体" w:hAnsi="宋体" w:cs="宋体"/>
          <w:color w:val="auto"/>
          <w:szCs w:val="21"/>
        </w:rPr>
        <w:t>法定代表人：　　　　　　　　　               法定代表人：</w:t>
      </w:r>
    </w:p>
    <w:p>
      <w:pPr>
        <w:autoSpaceDE w:val="0"/>
        <w:autoSpaceDN w:val="0"/>
        <w:spacing w:line="360" w:lineRule="exact"/>
        <w:ind w:firstLine="482"/>
        <w:rPr>
          <w:rFonts w:ascii="宋体" w:hAnsi="宋体" w:cs="宋体"/>
          <w:color w:val="auto"/>
          <w:szCs w:val="21"/>
        </w:rPr>
      </w:pPr>
      <w:r>
        <w:rPr>
          <w:rFonts w:hint="eastAsia" w:ascii="宋体" w:hAnsi="宋体" w:cs="宋体"/>
          <w:color w:val="auto"/>
          <w:szCs w:val="21"/>
        </w:rPr>
        <w:t>地址：　　　　　　　　　　　　　             地址：</w:t>
      </w:r>
    </w:p>
    <w:p>
      <w:pPr>
        <w:autoSpaceDE w:val="0"/>
        <w:autoSpaceDN w:val="0"/>
        <w:spacing w:line="360" w:lineRule="exact"/>
        <w:ind w:firstLine="482"/>
        <w:rPr>
          <w:rFonts w:ascii="宋体" w:hAnsi="宋体" w:cs="宋体"/>
          <w:color w:val="auto"/>
          <w:szCs w:val="21"/>
        </w:rPr>
      </w:pPr>
      <w:r>
        <w:rPr>
          <w:rFonts w:hint="eastAsia" w:ascii="宋体" w:hAnsi="宋体" w:cs="宋体"/>
          <w:color w:val="auto"/>
          <w:szCs w:val="21"/>
        </w:rPr>
        <w:t>电话：　　　　　　　　　　　　　　　         电话：</w:t>
      </w:r>
    </w:p>
    <w:p>
      <w:pPr>
        <w:autoSpaceDE w:val="0"/>
        <w:autoSpaceDN w:val="0"/>
        <w:spacing w:line="360" w:lineRule="exact"/>
        <w:ind w:firstLine="482"/>
        <w:rPr>
          <w:rFonts w:ascii="宋体" w:hAnsi="宋体" w:cs="宋体"/>
          <w:color w:val="auto"/>
          <w:szCs w:val="21"/>
        </w:rPr>
      </w:pPr>
      <w:r>
        <w:rPr>
          <w:rFonts w:hint="eastAsia" w:ascii="宋体" w:hAnsi="宋体" w:cs="宋体"/>
          <w:color w:val="auto"/>
          <w:szCs w:val="21"/>
        </w:rPr>
        <w:t>年　月　日　　　　　　　　　　　　　         年　月　日</w:t>
      </w:r>
    </w:p>
    <w:p>
      <w:pPr>
        <w:rPr>
          <w:rFonts w:ascii="宋体" w:hAnsi="宋体" w:cs="宋体"/>
          <w:snapToGrid w:val="0"/>
          <w:color w:val="auto"/>
        </w:rPr>
      </w:pPr>
    </w:p>
    <w:p>
      <w:pPr>
        <w:pStyle w:val="4"/>
        <w:ind w:left="420"/>
        <w:rPr>
          <w:rFonts w:ascii="宋体" w:hAnsi="宋体" w:cs="宋体"/>
          <w:snapToGrid w:val="0"/>
          <w:color w:val="auto"/>
        </w:rPr>
      </w:pPr>
    </w:p>
    <w:p>
      <w:pPr>
        <w:rPr>
          <w:rFonts w:ascii="宋体" w:hAnsi="宋体" w:cs="宋体"/>
          <w:color w:val="auto"/>
        </w:rPr>
      </w:pPr>
    </w:p>
    <w:p>
      <w:pPr>
        <w:rPr>
          <w:rFonts w:ascii="宋体" w:hAnsi="宋体" w:cs="宋体"/>
          <w:color w:val="auto"/>
        </w:rPr>
      </w:pPr>
    </w:p>
    <w:p>
      <w:pPr>
        <w:rPr>
          <w:rFonts w:ascii="宋体" w:hAnsi="宋体" w:cs="宋体"/>
          <w:color w:val="auto"/>
        </w:rPr>
      </w:pPr>
    </w:p>
    <w:p>
      <w:pPr>
        <w:rPr>
          <w:rFonts w:ascii="宋体" w:hAnsi="宋体" w:cs="宋体"/>
          <w:color w:val="auto"/>
        </w:rPr>
      </w:pPr>
    </w:p>
    <w:p>
      <w:pPr>
        <w:rPr>
          <w:rFonts w:ascii="宋体" w:hAnsi="宋体" w:cs="宋体"/>
          <w:color w:val="auto"/>
        </w:rPr>
      </w:pPr>
    </w:p>
    <w:p>
      <w:pPr>
        <w:rPr>
          <w:rFonts w:ascii="宋体" w:hAnsi="宋体" w:cs="宋体"/>
          <w:color w:val="auto"/>
        </w:rPr>
      </w:pPr>
    </w:p>
    <w:p>
      <w:pPr>
        <w:rPr>
          <w:rFonts w:ascii="宋体" w:hAnsi="宋体" w:cs="宋体"/>
          <w:color w:val="auto"/>
        </w:rPr>
      </w:pPr>
    </w:p>
    <w:p>
      <w:pPr>
        <w:spacing w:line="600" w:lineRule="exact"/>
        <w:jc w:val="center"/>
        <w:outlineLvl w:val="0"/>
        <w:rPr>
          <w:rFonts w:ascii="宋体" w:hAnsi="Courier New" w:cs="Arial"/>
          <w:b/>
          <w:color w:val="auto"/>
          <w:sz w:val="36"/>
          <w:szCs w:val="36"/>
        </w:rPr>
      </w:pPr>
    </w:p>
    <w:p>
      <w:pPr>
        <w:pStyle w:val="4"/>
        <w:ind w:left="420"/>
        <w:rPr>
          <w:rFonts w:ascii="宋体" w:hAnsi="Courier New" w:cs="Arial"/>
          <w:b/>
          <w:color w:val="auto"/>
          <w:sz w:val="36"/>
          <w:szCs w:val="36"/>
        </w:rPr>
      </w:pPr>
    </w:p>
    <w:p>
      <w:pPr>
        <w:rPr>
          <w:rFonts w:ascii="宋体" w:hAnsi="Courier New" w:cs="Arial"/>
          <w:b/>
          <w:color w:val="auto"/>
          <w:sz w:val="36"/>
          <w:szCs w:val="36"/>
        </w:rPr>
      </w:pPr>
    </w:p>
    <w:p>
      <w:pPr>
        <w:pStyle w:val="4"/>
        <w:ind w:left="420"/>
        <w:rPr>
          <w:rFonts w:ascii="宋体" w:hAnsi="Courier New" w:cs="Arial"/>
          <w:b/>
          <w:color w:val="auto"/>
          <w:sz w:val="36"/>
          <w:szCs w:val="36"/>
        </w:rPr>
      </w:pPr>
    </w:p>
    <w:p>
      <w:pPr>
        <w:rPr>
          <w:color w:val="auto"/>
        </w:rPr>
      </w:pPr>
    </w:p>
    <w:p>
      <w:pPr>
        <w:spacing w:line="600" w:lineRule="exact"/>
        <w:jc w:val="center"/>
        <w:outlineLvl w:val="0"/>
        <w:rPr>
          <w:rFonts w:ascii="宋体" w:hAnsi="Courier New" w:cs="Arial"/>
          <w:b/>
          <w:color w:val="auto"/>
          <w:sz w:val="36"/>
          <w:szCs w:val="36"/>
        </w:rPr>
      </w:pPr>
    </w:p>
    <w:p>
      <w:pPr>
        <w:spacing w:line="600" w:lineRule="exact"/>
        <w:jc w:val="center"/>
        <w:outlineLvl w:val="0"/>
        <w:rPr>
          <w:rFonts w:ascii="宋体" w:hAnsi="Courier New" w:cs="Arial"/>
          <w:b/>
          <w:color w:val="auto"/>
          <w:sz w:val="36"/>
          <w:szCs w:val="36"/>
        </w:rPr>
      </w:pPr>
    </w:p>
    <w:bookmarkEnd w:id="13"/>
    <w:bookmarkEnd w:id="14"/>
    <w:bookmarkEnd w:id="15"/>
    <w:bookmarkEnd w:id="16"/>
    <w:bookmarkEnd w:id="17"/>
    <w:bookmarkEnd w:id="18"/>
    <w:bookmarkEnd w:id="19"/>
    <w:bookmarkEnd w:id="20"/>
    <w:bookmarkEnd w:id="21"/>
    <w:bookmarkEnd w:id="22"/>
    <w:p>
      <w:pPr>
        <w:rPr>
          <w:color w:val="auto"/>
        </w:rPr>
      </w:pPr>
    </w:p>
    <w:p>
      <w:pPr>
        <w:spacing w:line="360" w:lineRule="auto"/>
        <w:jc w:val="center"/>
        <w:outlineLvl w:val="0"/>
        <w:rPr>
          <w:rFonts w:ascii="宋体"/>
          <w:b/>
          <w:color w:val="auto"/>
          <w:sz w:val="36"/>
          <w:szCs w:val="36"/>
        </w:rPr>
      </w:pPr>
      <w:bookmarkStart w:id="590" w:name="_Toc8004"/>
      <w:r>
        <w:rPr>
          <w:rFonts w:hint="eastAsia" w:ascii="宋体"/>
          <w:b/>
          <w:color w:val="auto"/>
          <w:sz w:val="36"/>
          <w:szCs w:val="36"/>
        </w:rPr>
        <w:t>第六章 响应文件格式</w:t>
      </w:r>
      <w:bookmarkEnd w:id="590"/>
    </w:p>
    <w:p>
      <w:pPr>
        <w:rPr>
          <w:rFonts w:ascii="宋体" w:hAnsi="宋体"/>
          <w:b/>
          <w:color w:val="auto"/>
          <w:sz w:val="30"/>
          <w:szCs w:val="30"/>
        </w:rPr>
      </w:pPr>
    </w:p>
    <w:p>
      <w:pPr>
        <w:rPr>
          <w:rFonts w:ascii="宋体" w:hAnsi="宋体"/>
          <w:b/>
          <w:color w:val="auto"/>
          <w:kern w:val="0"/>
          <w:sz w:val="28"/>
          <w:szCs w:val="28"/>
        </w:rPr>
      </w:pPr>
      <w:r>
        <w:rPr>
          <w:rFonts w:hint="eastAsia" w:ascii="宋体" w:hAnsi="宋体"/>
          <w:color w:val="auto"/>
          <w:sz w:val="30"/>
          <w:szCs w:val="30"/>
        </w:rPr>
        <w:t xml:space="preserve"> 　　　</w:t>
      </w:r>
    </w:p>
    <w:p>
      <w:pPr>
        <w:jc w:val="center"/>
        <w:rPr>
          <w:color w:val="auto"/>
          <w:sz w:val="52"/>
          <w:szCs w:val="52"/>
        </w:rPr>
      </w:pPr>
      <w:bookmarkStart w:id="591" w:name="_Toc4956_WPSOffice_Level1"/>
      <w:bookmarkStart w:id="592" w:name="_Toc32372_WPSOffice_Level1"/>
      <w:bookmarkStart w:id="593" w:name="_Toc19093_WPSOffice_Level1"/>
      <w:bookmarkStart w:id="594" w:name="_Toc20250"/>
      <w:bookmarkStart w:id="595" w:name="_Toc3063"/>
      <w:r>
        <w:rPr>
          <w:rFonts w:hint="eastAsia"/>
          <w:color w:val="auto"/>
          <w:sz w:val="52"/>
          <w:szCs w:val="52"/>
        </w:rPr>
        <w:t>项目名称</w:t>
      </w:r>
      <w:bookmarkEnd w:id="591"/>
      <w:bookmarkEnd w:id="592"/>
      <w:bookmarkEnd w:id="593"/>
      <w:bookmarkEnd w:id="594"/>
      <w:bookmarkEnd w:id="595"/>
    </w:p>
    <w:p>
      <w:pPr>
        <w:jc w:val="center"/>
        <w:rPr>
          <w:rFonts w:ascii="宋体" w:hAnsi="宋体"/>
          <w:color w:val="auto"/>
          <w:sz w:val="36"/>
          <w:szCs w:val="36"/>
        </w:rPr>
      </w:pPr>
      <w:bookmarkStart w:id="596" w:name="_Toc1927"/>
      <w:bookmarkStart w:id="597" w:name="_Toc7698"/>
    </w:p>
    <w:p>
      <w:pPr>
        <w:jc w:val="center"/>
        <w:rPr>
          <w:rFonts w:ascii="宋体" w:hAnsi="宋体"/>
          <w:color w:val="auto"/>
          <w:sz w:val="36"/>
          <w:szCs w:val="36"/>
        </w:rPr>
      </w:pPr>
      <w:r>
        <w:rPr>
          <w:rFonts w:hint="eastAsia" w:ascii="宋体" w:hAnsi="宋体"/>
          <w:color w:val="auto"/>
          <w:sz w:val="36"/>
          <w:szCs w:val="36"/>
        </w:rPr>
        <w:t>项目编号：（标项）</w:t>
      </w:r>
      <w:bookmarkEnd w:id="596"/>
      <w:bookmarkEnd w:id="597"/>
    </w:p>
    <w:p>
      <w:pPr>
        <w:pStyle w:val="53"/>
        <w:rPr>
          <w:rFonts w:ascii="宋体" w:eastAsia="宋体"/>
          <w:color w:val="auto"/>
          <w:sz w:val="28"/>
          <w:szCs w:val="28"/>
        </w:rPr>
      </w:pPr>
    </w:p>
    <w:p>
      <w:pPr>
        <w:jc w:val="center"/>
        <w:rPr>
          <w:color w:val="auto"/>
          <w:sz w:val="84"/>
          <w:szCs w:val="84"/>
        </w:rPr>
      </w:pPr>
      <w:bookmarkStart w:id="598" w:name="_Toc14815"/>
      <w:bookmarkStart w:id="599" w:name="_Toc11088"/>
      <w:r>
        <w:rPr>
          <w:rFonts w:hint="eastAsia"/>
          <w:color w:val="auto"/>
          <w:sz w:val="84"/>
          <w:szCs w:val="84"/>
        </w:rPr>
        <w:t>磋</w:t>
      </w:r>
      <w:bookmarkEnd w:id="598"/>
      <w:bookmarkEnd w:id="599"/>
    </w:p>
    <w:p>
      <w:pPr>
        <w:jc w:val="center"/>
        <w:rPr>
          <w:color w:val="auto"/>
          <w:sz w:val="84"/>
          <w:szCs w:val="84"/>
        </w:rPr>
      </w:pPr>
      <w:bookmarkStart w:id="600" w:name="_Toc21047"/>
      <w:bookmarkStart w:id="601" w:name="_Toc6603"/>
      <w:r>
        <w:rPr>
          <w:rFonts w:hint="eastAsia"/>
          <w:color w:val="auto"/>
          <w:sz w:val="84"/>
          <w:szCs w:val="84"/>
        </w:rPr>
        <w:t>商</w:t>
      </w:r>
      <w:bookmarkEnd w:id="600"/>
      <w:bookmarkEnd w:id="601"/>
    </w:p>
    <w:p>
      <w:pPr>
        <w:jc w:val="center"/>
        <w:rPr>
          <w:color w:val="auto"/>
          <w:sz w:val="84"/>
          <w:szCs w:val="84"/>
        </w:rPr>
      </w:pPr>
      <w:bookmarkStart w:id="602" w:name="_Toc26026"/>
      <w:bookmarkStart w:id="603" w:name="_Toc14271"/>
      <w:r>
        <w:rPr>
          <w:rFonts w:hint="eastAsia"/>
          <w:color w:val="auto"/>
          <w:sz w:val="84"/>
          <w:szCs w:val="84"/>
        </w:rPr>
        <w:t>响</w:t>
      </w:r>
      <w:bookmarkEnd w:id="602"/>
      <w:bookmarkEnd w:id="603"/>
    </w:p>
    <w:p>
      <w:pPr>
        <w:jc w:val="center"/>
        <w:rPr>
          <w:color w:val="auto"/>
          <w:sz w:val="84"/>
          <w:szCs w:val="84"/>
        </w:rPr>
      </w:pPr>
      <w:bookmarkStart w:id="604" w:name="_Toc5645"/>
      <w:bookmarkStart w:id="605" w:name="_Toc23977"/>
      <w:r>
        <w:rPr>
          <w:rFonts w:hint="eastAsia"/>
          <w:color w:val="auto"/>
          <w:sz w:val="84"/>
          <w:szCs w:val="84"/>
        </w:rPr>
        <w:t>应</w:t>
      </w:r>
      <w:bookmarkEnd w:id="604"/>
      <w:bookmarkEnd w:id="605"/>
    </w:p>
    <w:p>
      <w:pPr>
        <w:jc w:val="center"/>
        <w:rPr>
          <w:color w:val="auto"/>
          <w:sz w:val="84"/>
          <w:szCs w:val="84"/>
        </w:rPr>
      </w:pPr>
      <w:bookmarkStart w:id="606" w:name="_Toc31521"/>
      <w:bookmarkStart w:id="607" w:name="_Toc464"/>
      <w:r>
        <w:rPr>
          <w:rFonts w:hint="eastAsia"/>
          <w:color w:val="auto"/>
          <w:sz w:val="84"/>
          <w:szCs w:val="84"/>
          <w:lang w:val="zh-CN"/>
        </w:rPr>
        <w:t>文</w:t>
      </w:r>
      <w:bookmarkEnd w:id="606"/>
      <w:bookmarkEnd w:id="607"/>
    </w:p>
    <w:p>
      <w:pPr>
        <w:jc w:val="center"/>
        <w:rPr>
          <w:color w:val="auto"/>
          <w:sz w:val="84"/>
          <w:szCs w:val="84"/>
          <w:lang w:val="zh-CN"/>
        </w:rPr>
      </w:pPr>
      <w:bookmarkStart w:id="608" w:name="_Toc1495"/>
      <w:bookmarkStart w:id="609" w:name="_Toc21531"/>
      <w:r>
        <w:rPr>
          <w:rFonts w:hint="eastAsia"/>
          <w:color w:val="auto"/>
          <w:sz w:val="84"/>
          <w:szCs w:val="84"/>
          <w:lang w:val="zh-CN"/>
        </w:rPr>
        <w:t>件</w:t>
      </w:r>
      <w:bookmarkEnd w:id="608"/>
      <w:bookmarkEnd w:id="609"/>
    </w:p>
    <w:p>
      <w:pPr>
        <w:spacing w:after="100" w:afterAutospacing="1" w:line="360" w:lineRule="auto"/>
        <w:ind w:right="-108"/>
        <w:jc w:val="center"/>
        <w:rPr>
          <w:rFonts w:ascii="宋体" w:hAnsi="宋体"/>
          <w:b/>
          <w:color w:val="auto"/>
          <w:sz w:val="28"/>
          <w:szCs w:val="28"/>
        </w:rPr>
      </w:pPr>
      <w:r>
        <w:rPr>
          <w:rFonts w:hint="eastAsia" w:ascii="宋体" w:hAnsi="宋体" w:cs="宋体"/>
          <w:color w:val="auto"/>
          <w:sz w:val="28"/>
          <w:szCs w:val="28"/>
          <w:lang w:val="zh-CN"/>
        </w:rPr>
        <w:t>（</w:t>
      </w:r>
      <w:r>
        <w:rPr>
          <w:rFonts w:hint="eastAsia" w:ascii="宋体" w:hAnsi="宋体"/>
          <w:b/>
          <w:color w:val="auto"/>
          <w:sz w:val="28"/>
          <w:szCs w:val="28"/>
        </w:rPr>
        <w:t>资格证明文件）</w:t>
      </w:r>
    </w:p>
    <w:p>
      <w:pPr>
        <w:pStyle w:val="53"/>
        <w:rPr>
          <w:color w:val="auto"/>
        </w:rPr>
      </w:pPr>
    </w:p>
    <w:p>
      <w:pPr>
        <w:pStyle w:val="53"/>
        <w:rPr>
          <w:color w:val="auto"/>
        </w:rPr>
      </w:pPr>
    </w:p>
    <w:p>
      <w:pPr>
        <w:pStyle w:val="53"/>
        <w:rPr>
          <w:color w:val="auto"/>
        </w:rPr>
      </w:pPr>
    </w:p>
    <w:p>
      <w:pPr>
        <w:ind w:firstLine="640" w:firstLineChars="200"/>
        <w:jc w:val="left"/>
        <w:rPr>
          <w:rFonts w:ascii="宋体" w:hAnsi="宋体"/>
          <w:color w:val="auto"/>
          <w:sz w:val="32"/>
          <w:szCs w:val="32"/>
        </w:rPr>
      </w:pPr>
      <w:bookmarkStart w:id="610" w:name="_Toc8656"/>
      <w:bookmarkStart w:id="611" w:name="_Toc24490"/>
      <w:r>
        <w:rPr>
          <w:rFonts w:hint="eastAsia" w:ascii="宋体" w:hAnsi="宋体"/>
          <w:color w:val="auto"/>
          <w:sz w:val="32"/>
          <w:szCs w:val="32"/>
        </w:rPr>
        <w:t>供应商全称（公章）：</w:t>
      </w:r>
      <w:bookmarkEnd w:id="610"/>
      <w:bookmarkEnd w:id="611"/>
    </w:p>
    <w:p>
      <w:pPr>
        <w:ind w:firstLine="640" w:firstLineChars="200"/>
        <w:rPr>
          <w:rFonts w:ascii="宋体" w:hAnsi="宋体"/>
          <w:color w:val="auto"/>
          <w:sz w:val="32"/>
          <w:szCs w:val="32"/>
        </w:rPr>
      </w:pPr>
      <w:bookmarkStart w:id="612" w:name="_Toc7108"/>
      <w:bookmarkStart w:id="613" w:name="_Toc14748"/>
      <w:r>
        <w:rPr>
          <w:rFonts w:hint="eastAsia" w:ascii="宋体" w:hAnsi="宋体"/>
          <w:color w:val="auto"/>
          <w:sz w:val="32"/>
          <w:szCs w:val="32"/>
        </w:rPr>
        <w:t>地    址：</w:t>
      </w:r>
      <w:bookmarkEnd w:id="612"/>
      <w:bookmarkEnd w:id="613"/>
    </w:p>
    <w:p>
      <w:pPr>
        <w:ind w:firstLine="640" w:firstLineChars="200"/>
        <w:rPr>
          <w:rFonts w:ascii="宋体" w:hAnsi="宋体"/>
          <w:color w:val="auto"/>
          <w:sz w:val="32"/>
          <w:szCs w:val="32"/>
        </w:rPr>
      </w:pPr>
      <w:bookmarkStart w:id="614" w:name="_Toc27160"/>
      <w:bookmarkStart w:id="615" w:name="_Toc32187"/>
      <w:r>
        <w:rPr>
          <w:rFonts w:hint="eastAsia" w:ascii="宋体" w:hAnsi="宋体"/>
          <w:color w:val="auto"/>
          <w:sz w:val="32"/>
          <w:szCs w:val="32"/>
        </w:rPr>
        <w:t>时    间：</w:t>
      </w:r>
      <w:bookmarkEnd w:id="614"/>
      <w:bookmarkEnd w:id="615"/>
    </w:p>
    <w:p>
      <w:pPr>
        <w:pStyle w:val="41"/>
        <w:ind w:left="420"/>
        <w:rPr>
          <w:color w:val="auto"/>
        </w:rPr>
      </w:pPr>
    </w:p>
    <w:p>
      <w:pPr>
        <w:widowControl/>
        <w:jc w:val="left"/>
        <w:rPr>
          <w:b/>
          <w:bCs/>
          <w:color w:val="auto"/>
          <w:sz w:val="32"/>
          <w:szCs w:val="40"/>
        </w:rPr>
      </w:pPr>
      <w:r>
        <w:rPr>
          <w:b/>
          <w:bCs/>
          <w:color w:val="auto"/>
          <w:sz w:val="32"/>
          <w:szCs w:val="40"/>
        </w:rPr>
        <w:br w:type="page"/>
      </w:r>
    </w:p>
    <w:p>
      <w:pPr>
        <w:adjustRightInd w:val="0"/>
        <w:snapToGrid w:val="0"/>
        <w:spacing w:line="312" w:lineRule="auto"/>
        <w:ind w:right="480"/>
        <w:jc w:val="center"/>
        <w:rPr>
          <w:rFonts w:ascii="宋体" w:hAnsi="宋体" w:cs="宋体"/>
          <w:b/>
          <w:color w:val="auto"/>
          <w:kern w:val="0"/>
          <w:sz w:val="32"/>
          <w:szCs w:val="32"/>
        </w:rPr>
      </w:pPr>
      <w:bookmarkStart w:id="616" w:name="_Toc16668"/>
      <w:bookmarkStart w:id="617" w:name="_Toc31763"/>
      <w:bookmarkStart w:id="618" w:name="_Toc5889_WPSOffice_Level1"/>
      <w:bookmarkStart w:id="619" w:name="_Toc11308_WPSOffice_Level1"/>
      <w:r>
        <w:rPr>
          <w:rFonts w:hint="eastAsia" w:ascii="宋体" w:hAnsi="宋体" w:cs="宋体"/>
          <w:b/>
          <w:color w:val="auto"/>
          <w:kern w:val="0"/>
          <w:sz w:val="32"/>
          <w:szCs w:val="32"/>
        </w:rPr>
        <w:t>资格证明内容目录</w:t>
      </w:r>
      <w:bookmarkEnd w:id="616"/>
      <w:bookmarkEnd w:id="617"/>
    </w:p>
    <w:p>
      <w:pPr>
        <w:pStyle w:val="3"/>
        <w:rPr>
          <w:rFonts w:ascii="宋体" w:hAnsi="宋体" w:cs="宋体"/>
          <w:color w:val="auto"/>
        </w:rPr>
      </w:pPr>
    </w:p>
    <w:p>
      <w:pPr>
        <w:rPr>
          <w:rFonts w:ascii="宋体" w:hAnsi="宋体" w:cs="宋体"/>
          <w:color w:val="auto"/>
        </w:rPr>
      </w:pPr>
    </w:p>
    <w:p>
      <w:pPr>
        <w:pStyle w:val="53"/>
        <w:spacing w:line="360" w:lineRule="auto"/>
        <w:rPr>
          <w:rStyle w:val="47"/>
          <w:rFonts w:ascii="宋体" w:hAnsi="宋体" w:eastAsia="宋体" w:cs="宋体"/>
          <w:color w:val="auto"/>
          <w:sz w:val="21"/>
          <w:szCs w:val="21"/>
          <w:u w:val="none"/>
        </w:rPr>
      </w:pPr>
      <w:r>
        <w:rPr>
          <w:rStyle w:val="47"/>
          <w:rFonts w:hint="eastAsia" w:ascii="宋体" w:hAnsi="宋体" w:eastAsia="宋体" w:cs="宋体"/>
          <w:color w:val="auto"/>
          <w:sz w:val="21"/>
          <w:szCs w:val="21"/>
          <w:u w:val="none"/>
        </w:rPr>
        <w:t>（1）磋商声明书；（附件1）</w:t>
      </w:r>
    </w:p>
    <w:p>
      <w:pPr>
        <w:pStyle w:val="53"/>
        <w:spacing w:line="360" w:lineRule="auto"/>
        <w:rPr>
          <w:rStyle w:val="47"/>
          <w:rFonts w:ascii="宋体" w:hAnsi="宋体" w:eastAsia="宋体" w:cs="宋体"/>
          <w:color w:val="auto"/>
          <w:sz w:val="21"/>
          <w:szCs w:val="21"/>
          <w:u w:val="none"/>
        </w:rPr>
      </w:pPr>
      <w:r>
        <w:rPr>
          <w:rStyle w:val="47"/>
          <w:rFonts w:hint="eastAsia" w:ascii="宋体" w:hAnsi="宋体" w:eastAsia="宋体" w:cs="宋体"/>
          <w:color w:val="auto"/>
          <w:sz w:val="21"/>
          <w:szCs w:val="21"/>
          <w:u w:val="none"/>
        </w:rPr>
        <w:t>（2）授权委托书（法定代表人亲自办理磋商响应事宜的，则无需提交)；（附件2）</w:t>
      </w:r>
    </w:p>
    <w:p>
      <w:pPr>
        <w:pStyle w:val="53"/>
        <w:spacing w:line="360" w:lineRule="auto"/>
        <w:rPr>
          <w:rStyle w:val="47"/>
          <w:rFonts w:ascii="宋体" w:hAnsi="宋体" w:eastAsia="宋体" w:cs="宋体"/>
          <w:color w:val="auto"/>
          <w:sz w:val="21"/>
          <w:szCs w:val="21"/>
          <w:u w:val="none"/>
        </w:rPr>
      </w:pPr>
      <w:r>
        <w:rPr>
          <w:rStyle w:val="47"/>
          <w:rFonts w:hint="eastAsia" w:ascii="宋体" w:hAnsi="宋体" w:eastAsia="宋体" w:cs="宋体"/>
          <w:color w:val="auto"/>
          <w:sz w:val="21"/>
          <w:szCs w:val="21"/>
          <w:u w:val="none"/>
        </w:rPr>
        <w:t>（3）联合体授权委托书及联合体声明、协议（若项目接受联合体参与磋商时需提供）；</w:t>
      </w:r>
    </w:p>
    <w:p>
      <w:pPr>
        <w:pStyle w:val="53"/>
        <w:spacing w:line="360" w:lineRule="auto"/>
        <w:rPr>
          <w:rStyle w:val="47"/>
          <w:rFonts w:ascii="宋体" w:hAnsi="宋体" w:eastAsia="宋体" w:cs="宋体"/>
          <w:color w:val="auto"/>
          <w:sz w:val="21"/>
          <w:szCs w:val="21"/>
          <w:u w:val="none"/>
        </w:rPr>
      </w:pPr>
      <w:r>
        <w:rPr>
          <w:rStyle w:val="47"/>
          <w:rFonts w:hint="eastAsia" w:ascii="宋体" w:hAnsi="宋体" w:eastAsia="宋体" w:cs="宋体"/>
          <w:color w:val="auto"/>
          <w:sz w:val="21"/>
          <w:szCs w:val="21"/>
          <w:u w:val="none"/>
        </w:rPr>
        <w:t>（4）法人或者其他组织的营业执照等证明文件，自然人的身份证明；（附件3）</w:t>
      </w:r>
    </w:p>
    <w:p>
      <w:pPr>
        <w:pStyle w:val="53"/>
        <w:spacing w:line="360" w:lineRule="auto"/>
        <w:rPr>
          <w:rStyle w:val="47"/>
          <w:rFonts w:ascii="宋体" w:hAnsi="宋体" w:eastAsia="宋体" w:cs="宋体"/>
          <w:color w:val="auto"/>
          <w:sz w:val="21"/>
          <w:szCs w:val="21"/>
          <w:u w:val="none"/>
        </w:rPr>
      </w:pPr>
      <w:r>
        <w:rPr>
          <w:rStyle w:val="47"/>
          <w:rFonts w:hint="eastAsia" w:ascii="宋体" w:hAnsi="宋体" w:eastAsia="宋体" w:cs="宋体"/>
          <w:color w:val="auto"/>
          <w:sz w:val="21"/>
          <w:szCs w:val="21"/>
          <w:u w:val="none"/>
        </w:rPr>
        <w:t>（5）符合参加政府采购活动应当具备的一般条件的承诺函；（附件4）</w:t>
      </w:r>
    </w:p>
    <w:p>
      <w:pPr>
        <w:pStyle w:val="53"/>
        <w:spacing w:line="360" w:lineRule="auto"/>
        <w:rPr>
          <w:rStyle w:val="47"/>
          <w:rFonts w:ascii="宋体" w:hAnsi="宋体" w:eastAsia="宋体" w:cs="宋体"/>
          <w:color w:val="auto"/>
          <w:sz w:val="21"/>
          <w:szCs w:val="21"/>
          <w:u w:val="none"/>
        </w:rPr>
      </w:pPr>
      <w:r>
        <w:rPr>
          <w:rStyle w:val="47"/>
          <w:rFonts w:hint="eastAsia" w:ascii="宋体" w:hAnsi="宋体" w:eastAsia="宋体" w:cs="宋体"/>
          <w:color w:val="auto"/>
          <w:sz w:val="21"/>
          <w:szCs w:val="21"/>
          <w:u w:val="none"/>
        </w:rPr>
        <w:t>（6）中小企业声明函（附件5）；</w:t>
      </w:r>
    </w:p>
    <w:p>
      <w:pPr>
        <w:pStyle w:val="53"/>
        <w:spacing w:line="360" w:lineRule="auto"/>
        <w:rPr>
          <w:rStyle w:val="47"/>
          <w:rFonts w:ascii="宋体" w:hAnsi="宋体" w:eastAsia="宋体" w:cs="宋体"/>
          <w:color w:val="auto"/>
          <w:sz w:val="21"/>
          <w:szCs w:val="21"/>
          <w:u w:val="none"/>
        </w:rPr>
      </w:pPr>
      <w:r>
        <w:rPr>
          <w:rStyle w:val="47"/>
          <w:rFonts w:hint="eastAsia" w:ascii="宋体" w:hAnsi="宋体" w:eastAsia="宋体" w:cs="宋体"/>
          <w:color w:val="auto"/>
          <w:sz w:val="21"/>
          <w:szCs w:val="21"/>
          <w:u w:val="none"/>
        </w:rPr>
        <w:t>（7）提供对应资质在“浙江省建筑市场监管公共服务系统”资质动态核查结果“合格”的证明（核查证明上的打印时间应在开标日所在星期的周一动态核查结果生成后）；</w:t>
      </w:r>
    </w:p>
    <w:p>
      <w:pPr>
        <w:pStyle w:val="53"/>
        <w:spacing w:line="360" w:lineRule="auto"/>
        <w:rPr>
          <w:rFonts w:ascii="宋体" w:hAnsi="宋体" w:eastAsia="宋体" w:cs="宋体"/>
          <w:b/>
          <w:color w:val="auto"/>
          <w:sz w:val="28"/>
        </w:rPr>
      </w:pPr>
      <w:r>
        <w:rPr>
          <w:rStyle w:val="47"/>
          <w:rFonts w:hint="eastAsia" w:ascii="宋体" w:hAnsi="宋体" w:eastAsia="宋体" w:cs="宋体"/>
          <w:color w:val="auto"/>
          <w:sz w:val="21"/>
          <w:szCs w:val="21"/>
          <w:u w:val="none"/>
        </w:rPr>
        <w:t>（8）提供采购公告中符合供应商特定条件的有效资质证书（磋商供应商特定条件中有要求的必须提供），以及需要说明的其他资料。(附件6)</w:t>
      </w:r>
    </w:p>
    <w:p>
      <w:pPr>
        <w:pStyle w:val="53"/>
        <w:rPr>
          <w:rFonts w:ascii="宋体" w:hAnsi="宋体" w:eastAsia="宋体" w:cs="宋体"/>
          <w:b/>
          <w:color w:val="auto"/>
          <w:sz w:val="28"/>
        </w:rPr>
      </w:pPr>
    </w:p>
    <w:p>
      <w:pPr>
        <w:spacing w:line="360" w:lineRule="auto"/>
        <w:ind w:left="420"/>
        <w:rPr>
          <w:rFonts w:ascii="宋体" w:hAnsi="宋体" w:cs="宋体"/>
          <w:b/>
          <w:color w:val="auto"/>
          <w:sz w:val="28"/>
        </w:rPr>
      </w:pPr>
    </w:p>
    <w:p>
      <w:pPr>
        <w:pStyle w:val="4"/>
        <w:ind w:left="420"/>
        <w:rPr>
          <w:rFonts w:ascii="宋体" w:hAnsi="宋体" w:cs="宋体"/>
          <w:b/>
          <w:color w:val="auto"/>
          <w:sz w:val="28"/>
        </w:rPr>
      </w:pPr>
    </w:p>
    <w:p>
      <w:pPr>
        <w:rPr>
          <w:rFonts w:ascii="宋体" w:hAnsi="宋体" w:cs="宋体"/>
          <w:b/>
          <w:color w:val="auto"/>
          <w:sz w:val="28"/>
        </w:rPr>
      </w:pPr>
    </w:p>
    <w:p>
      <w:pPr>
        <w:pStyle w:val="4"/>
        <w:ind w:left="420"/>
        <w:rPr>
          <w:rFonts w:ascii="宋体" w:hAnsi="宋体" w:cs="宋体"/>
          <w:b/>
          <w:color w:val="auto"/>
          <w:sz w:val="28"/>
        </w:rPr>
      </w:pPr>
    </w:p>
    <w:p>
      <w:pPr>
        <w:rPr>
          <w:rFonts w:ascii="宋体" w:hAnsi="宋体" w:cs="宋体"/>
          <w:b/>
          <w:color w:val="auto"/>
          <w:sz w:val="28"/>
        </w:rPr>
      </w:pPr>
    </w:p>
    <w:p>
      <w:pPr>
        <w:widowControl/>
        <w:jc w:val="left"/>
        <w:rPr>
          <w:rFonts w:ascii="宋体" w:hAnsi="宋体" w:cs="宋体"/>
          <w:b/>
          <w:color w:val="auto"/>
          <w:sz w:val="28"/>
        </w:rPr>
      </w:pPr>
      <w:r>
        <w:rPr>
          <w:rFonts w:hint="eastAsia" w:ascii="宋体" w:hAnsi="宋体" w:cs="宋体"/>
          <w:b/>
          <w:color w:val="auto"/>
          <w:sz w:val="28"/>
        </w:rPr>
        <w:br w:type="page"/>
      </w:r>
    </w:p>
    <w:p>
      <w:pPr>
        <w:spacing w:line="312" w:lineRule="auto"/>
        <w:outlineLvl w:val="0"/>
        <w:rPr>
          <w:rFonts w:ascii="宋体" w:hAnsi="宋体" w:cs="宋体"/>
          <w:b/>
          <w:color w:val="auto"/>
          <w:sz w:val="28"/>
        </w:rPr>
      </w:pPr>
      <w:bookmarkStart w:id="620" w:name="_Toc1587"/>
      <w:bookmarkStart w:id="621" w:name="_Toc25411"/>
      <w:bookmarkStart w:id="622" w:name="_Toc11317"/>
      <w:bookmarkStart w:id="623" w:name="_Toc10129"/>
      <w:bookmarkStart w:id="624" w:name="_Toc11083"/>
      <w:r>
        <w:rPr>
          <w:rFonts w:hint="eastAsia" w:ascii="宋体" w:hAnsi="宋体" w:cs="宋体"/>
          <w:b/>
          <w:color w:val="auto"/>
          <w:sz w:val="28"/>
        </w:rPr>
        <w:t>附件</w:t>
      </w:r>
      <w:bookmarkEnd w:id="620"/>
      <w:r>
        <w:rPr>
          <w:rFonts w:hint="eastAsia" w:ascii="宋体" w:hAnsi="宋体" w:cs="宋体"/>
          <w:b/>
          <w:color w:val="auto"/>
          <w:sz w:val="28"/>
        </w:rPr>
        <w:t>1</w:t>
      </w:r>
      <w:bookmarkEnd w:id="621"/>
      <w:bookmarkEnd w:id="622"/>
      <w:bookmarkEnd w:id="623"/>
      <w:bookmarkEnd w:id="624"/>
    </w:p>
    <w:p>
      <w:pPr>
        <w:adjustRightInd w:val="0"/>
        <w:snapToGrid w:val="0"/>
        <w:spacing w:line="312" w:lineRule="auto"/>
        <w:ind w:right="480"/>
        <w:jc w:val="center"/>
        <w:rPr>
          <w:rFonts w:ascii="宋体" w:hAnsi="宋体" w:cs="宋体"/>
          <w:color w:val="auto"/>
          <w:sz w:val="24"/>
          <w:u w:val="single"/>
        </w:rPr>
      </w:pPr>
      <w:bookmarkStart w:id="625" w:name="_Toc30723_WPSOffice_Level1"/>
      <w:bookmarkStart w:id="626" w:name="_Toc31708_WPSOffice_Level1"/>
      <w:r>
        <w:rPr>
          <w:rFonts w:hint="eastAsia" w:ascii="宋体" w:hAnsi="宋体" w:cs="宋体"/>
          <w:b/>
          <w:color w:val="auto"/>
          <w:kern w:val="0"/>
          <w:sz w:val="32"/>
          <w:szCs w:val="32"/>
        </w:rPr>
        <w:t>磋商</w:t>
      </w:r>
      <w:r>
        <w:rPr>
          <w:rFonts w:hint="eastAsia" w:ascii="宋体" w:hAnsi="宋体" w:cs="宋体"/>
          <w:b/>
          <w:color w:val="auto"/>
          <w:kern w:val="0"/>
          <w:sz w:val="32"/>
          <w:szCs w:val="32"/>
          <w:lang w:val="zh-CN"/>
        </w:rPr>
        <w:t>声明书</w:t>
      </w:r>
      <w:bookmarkEnd w:id="625"/>
      <w:bookmarkEnd w:id="626"/>
    </w:p>
    <w:p>
      <w:pPr>
        <w:snapToGrid w:val="0"/>
        <w:spacing w:before="120" w:beforeLines="50" w:after="50" w:line="312" w:lineRule="auto"/>
        <w:rPr>
          <w:rFonts w:ascii="宋体" w:hAnsi="宋体" w:cs="宋体"/>
          <w:color w:val="auto"/>
          <w:kern w:val="0"/>
          <w:sz w:val="24"/>
        </w:rPr>
      </w:pPr>
      <w:r>
        <w:rPr>
          <w:rFonts w:hint="eastAsia" w:ascii="宋体" w:hAnsi="宋体" w:cs="宋体"/>
          <w:color w:val="auto"/>
          <w:sz w:val="24"/>
          <w:u w:val="single"/>
        </w:rPr>
        <w:t>××</w:t>
      </w:r>
      <w:r>
        <w:rPr>
          <w:rFonts w:hint="eastAsia" w:ascii="宋体" w:hAnsi="宋体" w:cs="宋体"/>
          <w:color w:val="auto"/>
          <w:kern w:val="0"/>
          <w:sz w:val="24"/>
        </w:rPr>
        <w:t>（</w:t>
      </w:r>
      <w:r>
        <w:rPr>
          <w:rFonts w:hint="eastAsia" w:ascii="宋体" w:hAnsi="宋体" w:cs="宋体"/>
          <w:color w:val="auto"/>
          <w:sz w:val="24"/>
        </w:rPr>
        <w:t>采购组织机构名称</w:t>
      </w:r>
      <w:r>
        <w:rPr>
          <w:rFonts w:hint="eastAsia" w:ascii="宋体" w:hAnsi="宋体" w:cs="宋体"/>
          <w:color w:val="auto"/>
          <w:kern w:val="0"/>
          <w:sz w:val="24"/>
        </w:rPr>
        <w:t>）：</w:t>
      </w:r>
    </w:p>
    <w:p>
      <w:pPr>
        <w:snapToGrid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（供应商名称）系中华人民共和国合法企业，经营地址。</w:t>
      </w:r>
    </w:p>
    <w:p>
      <w:pPr>
        <w:snapToGrid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我（</w:t>
      </w:r>
      <w:r>
        <w:rPr>
          <w:rFonts w:hint="eastAsia" w:ascii="宋体" w:hAnsi="宋体" w:cs="宋体"/>
          <w:color w:val="auto"/>
          <w:kern w:val="0"/>
          <w:sz w:val="24"/>
          <w:u w:val="single"/>
        </w:rPr>
        <w:t xml:space="preserve"> 姓名 </w:t>
      </w:r>
      <w:r>
        <w:rPr>
          <w:rFonts w:hint="eastAsia" w:ascii="宋体" w:hAnsi="宋体" w:cs="宋体"/>
          <w:color w:val="auto"/>
          <w:kern w:val="0"/>
          <w:sz w:val="24"/>
        </w:rPr>
        <w:t>）系（</w:t>
      </w:r>
      <w:r>
        <w:rPr>
          <w:rFonts w:hint="eastAsia" w:ascii="宋体" w:hAnsi="宋体" w:cs="宋体"/>
          <w:color w:val="auto"/>
          <w:kern w:val="0"/>
          <w:sz w:val="24"/>
          <w:u w:val="single"/>
        </w:rPr>
        <w:t xml:space="preserve"> 供应商名称 </w:t>
      </w:r>
      <w:r>
        <w:rPr>
          <w:rFonts w:hint="eastAsia" w:ascii="宋体" w:hAnsi="宋体" w:cs="宋体"/>
          <w:color w:val="auto"/>
          <w:kern w:val="0"/>
          <w:sz w:val="24"/>
        </w:rPr>
        <w:t>）的法定代表人，我公司自愿参加贵方组织的（</w:t>
      </w:r>
      <w:r>
        <w:rPr>
          <w:rFonts w:hint="eastAsia" w:ascii="宋体" w:hAnsi="宋体" w:cs="宋体"/>
          <w:color w:val="auto"/>
          <w:kern w:val="0"/>
          <w:sz w:val="24"/>
          <w:u w:val="single"/>
        </w:rPr>
        <w:t>项目名称</w:t>
      </w:r>
      <w:r>
        <w:rPr>
          <w:rFonts w:hint="eastAsia" w:ascii="宋体" w:hAnsi="宋体" w:cs="宋体"/>
          <w:color w:val="auto"/>
          <w:kern w:val="0"/>
          <w:sz w:val="24"/>
        </w:rPr>
        <w:t>）（编号为）的磋商，为此，我公司就本次磋商有关事项郑重声明如下：</w:t>
      </w:r>
    </w:p>
    <w:p>
      <w:pPr>
        <w:numPr>
          <w:ilvl w:val="0"/>
          <w:numId w:val="9"/>
        </w:numPr>
        <w:snapToGrid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我公司声明截止磋商时间近三年以来：未被列入失信被执行人、重大税收违法案件当事人名单、政府采购严重违法失信行为记录名单，以及不存在其他不符合《中华人民共和国政府采购法》第二十二条规定的条件。【说明：供应商在截止磋商时间近三年以来，如有上述所列情形，但限制期届满的，可按实陈述，并提供相应证明文件】。</w:t>
      </w:r>
    </w:p>
    <w:p>
      <w:pPr>
        <w:numPr>
          <w:ilvl w:val="0"/>
          <w:numId w:val="9"/>
        </w:numPr>
        <w:snapToGrid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我公司在参与磋商前已详细审查了磋商文件和所有相关资料，我方完全知悉并认为此磋商文件没有倾向性，也没有存在排斥潜在供应商的内容，我方对磋商文件的所有内容没有任何异议，不申请澄清和质疑。</w:t>
      </w:r>
    </w:p>
    <w:p>
      <w:pPr>
        <w:numPr>
          <w:ilvl w:val="0"/>
          <w:numId w:val="9"/>
        </w:numPr>
        <w:snapToGrid w:val="0"/>
        <w:spacing w:line="360" w:lineRule="auto"/>
        <w:ind w:firstLine="480" w:firstLineChars="200"/>
        <w:rPr>
          <w:rFonts w:ascii="宋体" w:hAnsi="宋体" w:cs="宋体"/>
          <w:color w:val="auto"/>
          <w:sz w:val="24"/>
        </w:rPr>
      </w:pPr>
      <w:r>
        <w:rPr>
          <w:rFonts w:hint="eastAsia" w:ascii="宋体" w:hAnsi="宋体" w:cs="宋体"/>
          <w:color w:val="auto"/>
          <w:kern w:val="0"/>
          <w:sz w:val="24"/>
        </w:rPr>
        <w:t>我</w:t>
      </w:r>
      <w:r>
        <w:rPr>
          <w:rFonts w:hint="eastAsia" w:ascii="宋体" w:hAnsi="宋体" w:cs="宋体"/>
          <w:color w:val="auto"/>
          <w:kern w:val="0"/>
          <w:sz w:val="24"/>
          <w:lang w:val="zh-CN"/>
        </w:rPr>
        <w:t>公司</w:t>
      </w:r>
      <w:r>
        <w:rPr>
          <w:rFonts w:hint="eastAsia" w:ascii="宋体" w:hAnsi="宋体" w:cs="宋体"/>
          <w:color w:val="auto"/>
          <w:kern w:val="0"/>
          <w:sz w:val="24"/>
        </w:rPr>
        <w:t>不是采购人的附属机构；</w:t>
      </w:r>
      <w:r>
        <w:rPr>
          <w:rFonts w:hint="eastAsia" w:ascii="宋体" w:hAnsi="宋体" w:cs="宋体"/>
          <w:color w:val="auto"/>
          <w:sz w:val="24"/>
        </w:rPr>
        <w:t>在获知本项目采购信息后，与采购人聘请的为此项目提供咨询服务的公司及其附属机构没有任何联系。</w:t>
      </w:r>
    </w:p>
    <w:p>
      <w:pPr>
        <w:snapToGrid w:val="0"/>
        <w:spacing w:line="360" w:lineRule="auto"/>
        <w:ind w:firstLine="480" w:firstLineChars="200"/>
        <w:rPr>
          <w:rFonts w:ascii="宋体" w:hAnsi="宋体" w:cs="宋体"/>
          <w:color w:val="auto"/>
          <w:kern w:val="0"/>
          <w:sz w:val="24"/>
          <w:lang w:val="af-ZA"/>
        </w:rPr>
      </w:pPr>
      <w:r>
        <w:rPr>
          <w:rFonts w:hint="eastAsia" w:ascii="宋体" w:hAnsi="宋体" w:cs="宋体"/>
          <w:color w:val="auto"/>
          <w:sz w:val="24"/>
        </w:rPr>
        <w:t>4、</w:t>
      </w:r>
      <w:r>
        <w:rPr>
          <w:rFonts w:hint="eastAsia" w:ascii="宋体" w:hAnsi="宋体" w:cs="宋体"/>
          <w:color w:val="auto"/>
          <w:kern w:val="0"/>
          <w:sz w:val="24"/>
        </w:rPr>
        <w:t>我</w:t>
      </w:r>
      <w:r>
        <w:rPr>
          <w:rFonts w:hint="eastAsia" w:ascii="宋体" w:hAnsi="宋体" w:cs="宋体"/>
          <w:color w:val="auto"/>
          <w:kern w:val="0"/>
          <w:sz w:val="24"/>
          <w:lang w:val="zh-CN"/>
        </w:rPr>
        <w:t>公司</w:t>
      </w:r>
      <w:r>
        <w:rPr>
          <w:rFonts w:hint="eastAsia" w:ascii="宋体" w:hAnsi="宋体" w:cs="宋体"/>
          <w:color w:val="auto"/>
          <w:kern w:val="0"/>
          <w:sz w:val="24"/>
        </w:rPr>
        <w:t>保证，</w:t>
      </w:r>
      <w:r>
        <w:rPr>
          <w:rFonts w:hint="eastAsia" w:ascii="宋体" w:hAnsi="宋体" w:cs="宋体"/>
          <w:color w:val="auto"/>
          <w:kern w:val="0"/>
          <w:sz w:val="24"/>
          <w:lang w:val="af-ZA"/>
        </w:rPr>
        <w:t>采购人在中华人民共和国境内使用</w:t>
      </w:r>
      <w:r>
        <w:rPr>
          <w:rFonts w:hint="eastAsia" w:ascii="宋体" w:hAnsi="宋体" w:cs="宋体"/>
          <w:color w:val="auto"/>
          <w:kern w:val="0"/>
          <w:sz w:val="24"/>
        </w:rPr>
        <w:t>我</w:t>
      </w:r>
      <w:r>
        <w:rPr>
          <w:rFonts w:hint="eastAsia" w:ascii="宋体" w:hAnsi="宋体" w:cs="宋体"/>
          <w:color w:val="auto"/>
          <w:kern w:val="0"/>
          <w:sz w:val="24"/>
          <w:lang w:val="zh-CN"/>
        </w:rPr>
        <w:t>公司</w:t>
      </w:r>
      <w:r>
        <w:rPr>
          <w:rFonts w:hint="eastAsia" w:ascii="宋体" w:hAnsi="宋体" w:cs="宋体"/>
          <w:color w:val="auto"/>
          <w:kern w:val="0"/>
          <w:sz w:val="24"/>
          <w:lang w:val="af-ZA"/>
        </w:rPr>
        <w:t>磋商响应的货物、资料、技术、服务或其任何一部分时，享有不受限制的无偿使用权，如有第三方向采购人提出侵犯其专利权、商标权或其它知识产权的主张，该责任由我方承担。我方的磋商报价已包含所有应向所有权人支付的专利权、商标权或其它知识产权的一切相关费用。</w:t>
      </w:r>
    </w:p>
    <w:p>
      <w:pPr>
        <w:snapToGrid w:val="0"/>
        <w:spacing w:line="360" w:lineRule="auto"/>
        <w:ind w:firstLine="480" w:firstLineChars="200"/>
        <w:rPr>
          <w:rFonts w:ascii="宋体" w:hAnsi="宋体" w:cs="宋体"/>
          <w:color w:val="auto"/>
          <w:sz w:val="24"/>
        </w:rPr>
      </w:pPr>
      <w:r>
        <w:rPr>
          <w:rFonts w:hint="eastAsia" w:ascii="宋体" w:hAnsi="宋体" w:cs="宋体"/>
          <w:color w:val="auto"/>
          <w:kern w:val="0"/>
          <w:sz w:val="24"/>
          <w:lang w:val="af-ZA"/>
        </w:rPr>
        <w:t>5、我</w:t>
      </w:r>
      <w:r>
        <w:rPr>
          <w:rFonts w:hint="eastAsia" w:ascii="宋体" w:hAnsi="宋体" w:cs="宋体"/>
          <w:color w:val="auto"/>
          <w:kern w:val="0"/>
          <w:sz w:val="24"/>
          <w:lang w:val="zh-CN"/>
        </w:rPr>
        <w:t>公司</w:t>
      </w:r>
      <w:r>
        <w:rPr>
          <w:rFonts w:hint="eastAsia" w:ascii="宋体" w:hAnsi="宋体" w:cs="宋体"/>
          <w:color w:val="auto"/>
          <w:kern w:val="0"/>
          <w:sz w:val="24"/>
          <w:lang w:val="af-ZA"/>
        </w:rPr>
        <w:t>严格履行政府采购合同，不降低合同约定的货物质量和服务，不擅自变更、中止、终止合同，或拒绝履行合同义务。除响应文件中明确拒绝的之外，均接受磋商文件中的全部条件。</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6、以上事项如有虚假或隐瞒，我</w:t>
      </w:r>
      <w:r>
        <w:rPr>
          <w:rFonts w:hint="eastAsia" w:ascii="宋体" w:hAnsi="宋体" w:cs="宋体"/>
          <w:color w:val="auto"/>
          <w:kern w:val="0"/>
          <w:sz w:val="24"/>
          <w:lang w:val="zh-CN"/>
        </w:rPr>
        <w:t>公司</w:t>
      </w:r>
      <w:r>
        <w:rPr>
          <w:rFonts w:hint="eastAsia" w:ascii="宋体" w:hAnsi="宋体" w:cs="宋体"/>
          <w:color w:val="auto"/>
          <w:sz w:val="24"/>
        </w:rPr>
        <w:t>愿意承担一切后果，并不再寻求任何旨在减轻或免除法律责任的辩解。</w:t>
      </w:r>
    </w:p>
    <w:p>
      <w:pPr>
        <w:adjustRightInd w:val="0"/>
        <w:snapToGrid w:val="0"/>
        <w:spacing w:line="360" w:lineRule="auto"/>
        <w:ind w:firstLine="480" w:firstLineChars="200"/>
        <w:rPr>
          <w:rFonts w:ascii="宋体" w:hAnsi="宋体" w:cs="宋体"/>
          <w:color w:val="auto"/>
          <w:kern w:val="0"/>
          <w:sz w:val="24"/>
        </w:rPr>
      </w:pPr>
    </w:p>
    <w:p>
      <w:pPr>
        <w:adjustRightInd w:val="0"/>
        <w:snapToGrid w:val="0"/>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 xml:space="preserve">                                    </w:t>
      </w:r>
      <w:r>
        <w:rPr>
          <w:rFonts w:hint="eastAsia" w:ascii="宋体" w:hAnsi="宋体" w:cs="宋体"/>
          <w:color w:val="auto"/>
          <w:kern w:val="0"/>
          <w:sz w:val="24"/>
        </w:rPr>
        <w:t>供应商</w:t>
      </w:r>
      <w:r>
        <w:rPr>
          <w:rFonts w:hint="eastAsia" w:ascii="宋体" w:hAnsi="宋体" w:cs="宋体"/>
          <w:color w:val="auto"/>
          <w:kern w:val="0"/>
          <w:sz w:val="24"/>
          <w:lang w:val="zh-CN"/>
        </w:rPr>
        <w:t>名称(公章)：</w:t>
      </w:r>
    </w:p>
    <w:p>
      <w:pPr>
        <w:adjustRightInd w:val="0"/>
        <w:snapToGrid w:val="0"/>
        <w:spacing w:line="360" w:lineRule="auto"/>
        <w:ind w:firstLine="480" w:firstLineChars="200"/>
        <w:jc w:val="center"/>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 xml:space="preserve">法定代表人或授权委托人签字或电子印章：                                       </w:t>
      </w:r>
      <w:r>
        <w:rPr>
          <w:rFonts w:hint="eastAsia" w:ascii="宋体" w:hAnsi="宋体" w:cs="宋体"/>
          <w:color w:val="auto"/>
          <w:kern w:val="0"/>
          <w:sz w:val="24"/>
        </w:rPr>
        <w:t xml:space="preserve">               </w:t>
      </w:r>
    </w:p>
    <w:p>
      <w:pPr>
        <w:adjustRightInd w:val="0"/>
        <w:snapToGrid w:val="0"/>
        <w:spacing w:line="360" w:lineRule="auto"/>
        <w:ind w:firstLine="480" w:firstLineChars="200"/>
        <w:jc w:val="center"/>
        <w:rPr>
          <w:rFonts w:ascii="宋体" w:hAnsi="宋体" w:cs="宋体"/>
          <w:b/>
          <w:color w:val="auto"/>
          <w:sz w:val="28"/>
        </w:rPr>
      </w:pPr>
      <w:r>
        <w:rPr>
          <w:rFonts w:hint="eastAsia" w:ascii="宋体" w:hAnsi="宋体" w:cs="宋体"/>
          <w:color w:val="auto"/>
          <w:kern w:val="0"/>
          <w:sz w:val="24"/>
        </w:rPr>
        <w:t xml:space="preserve">                             </w:t>
      </w:r>
      <w:r>
        <w:rPr>
          <w:rFonts w:hint="eastAsia" w:ascii="宋体" w:hAnsi="宋体" w:cs="宋体"/>
          <w:color w:val="auto"/>
          <w:kern w:val="0"/>
          <w:sz w:val="24"/>
          <w:lang w:val="zh-CN"/>
        </w:rPr>
        <w:t>日期</w:t>
      </w:r>
      <w:r>
        <w:rPr>
          <w:rFonts w:hint="eastAsia" w:ascii="宋体" w:hAnsi="宋体" w:cs="宋体"/>
          <w:color w:val="auto"/>
          <w:kern w:val="0"/>
          <w:sz w:val="24"/>
        </w:rPr>
        <w:t>：</w:t>
      </w:r>
      <w:r>
        <w:rPr>
          <w:rFonts w:hint="eastAsia" w:ascii="宋体" w:hAnsi="宋体" w:cs="宋体"/>
          <w:color w:val="auto"/>
          <w:sz w:val="24"/>
        </w:rPr>
        <w:t>××</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sz w:val="24"/>
        </w:rPr>
        <w:t>××</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sz w:val="24"/>
        </w:rPr>
        <w:t>××</w:t>
      </w:r>
      <w:r>
        <w:rPr>
          <w:rFonts w:hint="eastAsia" w:ascii="宋体" w:hAnsi="宋体" w:cs="宋体"/>
          <w:color w:val="auto"/>
          <w:kern w:val="0"/>
          <w:sz w:val="24"/>
        </w:rPr>
        <w:t xml:space="preserve"> </w:t>
      </w:r>
      <w:r>
        <w:rPr>
          <w:rFonts w:hint="eastAsia" w:ascii="宋体" w:hAnsi="宋体" w:cs="宋体"/>
          <w:color w:val="auto"/>
          <w:kern w:val="0"/>
          <w:sz w:val="24"/>
          <w:lang w:val="zh-CN"/>
        </w:rPr>
        <w:t>日</w:t>
      </w:r>
      <w:bookmarkStart w:id="627" w:name="_Toc32143"/>
      <w:bookmarkStart w:id="628" w:name="_Toc23765"/>
      <w:bookmarkStart w:id="629" w:name="_Toc2002"/>
    </w:p>
    <w:p>
      <w:pPr>
        <w:adjustRightInd w:val="0"/>
        <w:snapToGrid w:val="0"/>
        <w:spacing w:line="360" w:lineRule="auto"/>
        <w:ind w:right="480"/>
        <w:outlineLvl w:val="0"/>
        <w:rPr>
          <w:rFonts w:ascii="宋体" w:hAnsi="宋体" w:cs="宋体"/>
          <w:b/>
          <w:color w:val="auto"/>
          <w:sz w:val="30"/>
          <w:szCs w:val="30"/>
        </w:rPr>
      </w:pPr>
      <w:bookmarkStart w:id="630" w:name="_Toc27617"/>
      <w:bookmarkStart w:id="631" w:name="_Toc3310"/>
      <w:r>
        <w:rPr>
          <w:rFonts w:hint="eastAsia" w:ascii="宋体" w:hAnsi="宋体" w:cs="宋体"/>
          <w:b/>
          <w:color w:val="auto"/>
          <w:sz w:val="28"/>
        </w:rPr>
        <w:t>附件</w:t>
      </w:r>
      <w:bookmarkEnd w:id="627"/>
      <w:r>
        <w:rPr>
          <w:rFonts w:hint="eastAsia" w:ascii="宋体" w:hAnsi="宋体" w:cs="宋体"/>
          <w:b/>
          <w:color w:val="auto"/>
          <w:sz w:val="28"/>
        </w:rPr>
        <w:t>2</w:t>
      </w:r>
      <w:bookmarkEnd w:id="628"/>
      <w:bookmarkEnd w:id="629"/>
      <w:bookmarkEnd w:id="630"/>
      <w:bookmarkEnd w:id="631"/>
    </w:p>
    <w:p>
      <w:pPr>
        <w:spacing w:line="360" w:lineRule="auto"/>
        <w:ind w:firstLine="321" w:firstLineChars="100"/>
        <w:jc w:val="center"/>
        <w:rPr>
          <w:rFonts w:ascii="宋体" w:hAnsi="宋体" w:cs="宋体"/>
          <w:b/>
          <w:color w:val="auto"/>
          <w:sz w:val="24"/>
          <w:u w:val="single"/>
        </w:rPr>
      </w:pPr>
      <w:bookmarkStart w:id="632" w:name="_Toc6870_WPSOffice_Level1"/>
      <w:bookmarkStart w:id="633" w:name="_Toc24373_WPSOffice_Level1"/>
      <w:r>
        <w:rPr>
          <w:rFonts w:hint="eastAsia" w:ascii="宋体" w:hAnsi="宋体" w:cs="宋体"/>
          <w:b/>
          <w:color w:val="auto"/>
          <w:sz w:val="32"/>
          <w:szCs w:val="32"/>
        </w:rPr>
        <w:t>授权委托书</w:t>
      </w:r>
      <w:bookmarkEnd w:id="632"/>
      <w:bookmarkEnd w:id="633"/>
    </w:p>
    <w:p>
      <w:pPr>
        <w:pStyle w:val="23"/>
        <w:spacing w:line="360" w:lineRule="auto"/>
        <w:rPr>
          <w:rFonts w:hAnsi="宋体" w:cs="宋体"/>
          <w:b/>
          <w:color w:val="auto"/>
          <w:sz w:val="24"/>
        </w:rPr>
      </w:pPr>
      <w:r>
        <w:rPr>
          <w:rFonts w:hint="eastAsia" w:hAnsi="宋体" w:cs="宋体"/>
          <w:b/>
          <w:color w:val="auto"/>
          <w:sz w:val="24"/>
          <w:u w:val="single"/>
        </w:rPr>
        <w:t>×××</w:t>
      </w:r>
      <w:r>
        <w:rPr>
          <w:rFonts w:hint="eastAsia" w:hAnsi="宋体" w:cs="宋体"/>
          <w:color w:val="auto"/>
          <w:kern w:val="0"/>
          <w:sz w:val="24"/>
          <w:u w:val="single"/>
        </w:rPr>
        <w:t>（采购代理机构名称）</w:t>
      </w:r>
      <w:r>
        <w:rPr>
          <w:rFonts w:hint="eastAsia" w:hAnsi="宋体" w:cs="宋体"/>
          <w:b/>
          <w:color w:val="auto"/>
          <w:sz w:val="24"/>
        </w:rPr>
        <w:t>：</w:t>
      </w:r>
    </w:p>
    <w:p>
      <w:pPr>
        <w:pStyle w:val="23"/>
        <w:spacing w:line="360" w:lineRule="auto"/>
        <w:ind w:firstLine="480" w:firstLineChars="200"/>
        <w:rPr>
          <w:rFonts w:hAnsi="宋体" w:cs="宋体"/>
          <w:color w:val="auto"/>
          <w:sz w:val="24"/>
        </w:rPr>
      </w:pPr>
      <w:r>
        <w:rPr>
          <w:rFonts w:hint="eastAsia" w:hAnsi="宋体" w:cs="宋体"/>
          <w:color w:val="auto"/>
          <w:sz w:val="24"/>
          <w:u w:val="single"/>
        </w:rPr>
        <w:t xml:space="preserve">  （供应商全称）  </w:t>
      </w:r>
      <w:r>
        <w:rPr>
          <w:rFonts w:hint="eastAsia" w:hAnsi="宋体" w:cs="宋体"/>
          <w:color w:val="auto"/>
          <w:sz w:val="24"/>
        </w:rPr>
        <w:t>法定代表人（或营业执照中单位负责人）</w:t>
      </w:r>
      <w:r>
        <w:rPr>
          <w:rFonts w:hint="eastAsia" w:hAnsi="宋体" w:cs="宋体"/>
          <w:color w:val="auto"/>
          <w:sz w:val="24"/>
          <w:u w:val="single"/>
        </w:rPr>
        <w:tab/>
      </w:r>
      <w:r>
        <w:rPr>
          <w:rFonts w:hint="eastAsia" w:hAnsi="宋体" w:cs="宋体"/>
          <w:color w:val="auto"/>
          <w:sz w:val="24"/>
          <w:u w:val="single"/>
        </w:rPr>
        <w:t xml:space="preserve">（法定代表人或营业执照中单位负责人姓名） </w:t>
      </w:r>
      <w:r>
        <w:rPr>
          <w:rFonts w:hint="eastAsia" w:hAnsi="宋体" w:cs="宋体"/>
          <w:color w:val="auto"/>
          <w:sz w:val="24"/>
        </w:rPr>
        <w:t>授权</w:t>
      </w:r>
      <w:r>
        <w:rPr>
          <w:rFonts w:hint="eastAsia" w:hAnsi="宋体" w:cs="宋体"/>
          <w:color w:val="auto"/>
          <w:sz w:val="24"/>
          <w:u w:val="single"/>
        </w:rPr>
        <w:t xml:space="preserve">   （全权代表姓名） </w:t>
      </w:r>
      <w:r>
        <w:rPr>
          <w:rFonts w:hint="eastAsia" w:hAnsi="宋体" w:cs="宋体"/>
          <w:color w:val="auto"/>
          <w:sz w:val="24"/>
        </w:rPr>
        <w:t>为全权代表，参加贵单位组织的</w:t>
      </w:r>
      <w:r>
        <w:rPr>
          <w:rFonts w:hint="eastAsia" w:hAnsi="宋体" w:cs="宋体"/>
          <w:color w:val="auto"/>
          <w:sz w:val="24"/>
          <w:u w:val="single"/>
        </w:rPr>
        <w:tab/>
      </w:r>
      <w:r>
        <w:rPr>
          <w:rFonts w:hint="eastAsia" w:hAnsi="宋体" w:cs="宋体"/>
          <w:color w:val="auto"/>
          <w:sz w:val="24"/>
          <w:u w:val="single"/>
        </w:rPr>
        <w:t xml:space="preserve">    </w:t>
      </w:r>
      <w:r>
        <w:rPr>
          <w:rFonts w:hint="eastAsia" w:hAnsi="宋体" w:cs="宋体"/>
          <w:color w:val="auto"/>
          <w:sz w:val="24"/>
        </w:rPr>
        <w:t>项目的采购活动，并代表我方全权办理针对上述项目的磋商、签约等具体事务和签署相关文件。我方对全权代表的签字事项负全部责任。</w:t>
      </w:r>
    </w:p>
    <w:p>
      <w:pPr>
        <w:pStyle w:val="23"/>
        <w:spacing w:line="360" w:lineRule="auto"/>
        <w:ind w:firstLine="480" w:firstLineChars="200"/>
        <w:rPr>
          <w:rFonts w:hAnsi="宋体" w:cs="宋体"/>
          <w:color w:val="auto"/>
          <w:sz w:val="24"/>
        </w:rPr>
      </w:pPr>
      <w:r>
        <w:rPr>
          <w:rFonts w:hint="eastAsia" w:hAnsi="宋体" w:cs="宋体"/>
          <w:color w:val="auto"/>
          <w:sz w:val="24"/>
        </w:rPr>
        <w:t>在撤销授权的书面通知以前，本授权书一直有效。全权代表在授权委托书有效期内签署的所有文件不因授权的撤销而失效。</w:t>
      </w:r>
    </w:p>
    <w:p>
      <w:pPr>
        <w:pStyle w:val="23"/>
        <w:spacing w:line="360" w:lineRule="auto"/>
        <w:ind w:firstLine="480" w:firstLineChars="200"/>
        <w:rPr>
          <w:rFonts w:hAnsi="宋体" w:cs="宋体"/>
          <w:color w:val="auto"/>
          <w:sz w:val="24"/>
        </w:rPr>
      </w:pPr>
      <w:r>
        <w:rPr>
          <w:rFonts w:hint="eastAsia" w:hAnsi="宋体" w:cs="宋体"/>
          <w:color w:val="auto"/>
          <w:sz w:val="24"/>
        </w:rPr>
        <w:t>全权代表无转委托权，特此委托。</w:t>
      </w:r>
    </w:p>
    <w:p>
      <w:pPr>
        <w:spacing w:line="360" w:lineRule="auto"/>
        <w:ind w:firstLine="480" w:firstLineChars="200"/>
        <w:rPr>
          <w:rFonts w:ascii="宋体" w:hAnsi="宋体" w:cs="宋体"/>
          <w:color w:val="auto"/>
          <w:sz w:val="24"/>
        </w:rPr>
      </w:pPr>
    </w:p>
    <w:p>
      <w:pPr>
        <w:spacing w:line="360" w:lineRule="auto"/>
        <w:rPr>
          <w:rFonts w:ascii="宋体" w:hAnsi="宋体" w:cs="宋体"/>
          <w:color w:val="auto"/>
          <w:sz w:val="24"/>
        </w:rPr>
      </w:pPr>
      <w:r>
        <w:rPr>
          <w:rFonts w:hint="eastAsia" w:ascii="宋体" w:hAnsi="宋体" w:cs="宋体"/>
          <w:color w:val="auto"/>
          <w:sz w:val="24"/>
        </w:rPr>
        <w:t>法定代表人签字</w:t>
      </w:r>
      <w:r>
        <w:rPr>
          <w:rFonts w:hint="eastAsia" w:ascii="宋体" w:hAnsi="宋体" w:cs="宋体"/>
          <w:color w:val="auto"/>
          <w:kern w:val="0"/>
          <w:sz w:val="24"/>
          <w:lang w:val="zh-CN"/>
        </w:rPr>
        <w:t>或电子印章</w:t>
      </w:r>
      <w:r>
        <w:rPr>
          <w:rFonts w:hint="eastAsia" w:ascii="宋体" w:hAnsi="宋体" w:cs="宋体"/>
          <w:color w:val="auto"/>
          <w:sz w:val="24"/>
        </w:rPr>
        <w:t>：</w:t>
      </w:r>
    </w:p>
    <w:p>
      <w:pPr>
        <w:spacing w:line="360" w:lineRule="auto"/>
        <w:rPr>
          <w:rFonts w:ascii="宋体" w:hAnsi="宋体" w:cs="宋体"/>
          <w:color w:val="auto"/>
          <w:sz w:val="24"/>
        </w:rPr>
      </w:pPr>
      <w:r>
        <w:rPr>
          <w:rFonts w:hint="eastAsia" w:ascii="宋体" w:hAnsi="宋体" w:cs="宋体"/>
          <w:color w:val="auto"/>
          <w:sz w:val="24"/>
        </w:rPr>
        <w:t>供应商全称（公章）：                              日期：</w:t>
      </w:r>
    </w:p>
    <w:p>
      <w:pPr>
        <w:spacing w:line="360" w:lineRule="auto"/>
        <w:rPr>
          <w:rFonts w:ascii="宋体" w:hAnsi="宋体" w:cs="宋体"/>
          <w:color w:val="auto"/>
          <w:sz w:val="24"/>
        </w:rPr>
      </w:pPr>
    </w:p>
    <w:p>
      <w:pPr>
        <w:spacing w:line="360" w:lineRule="auto"/>
        <w:rPr>
          <w:rFonts w:ascii="宋体" w:hAnsi="宋体" w:cs="宋体"/>
          <w:b/>
          <w:color w:val="auto"/>
          <w:sz w:val="24"/>
        </w:rPr>
      </w:pPr>
      <w:r>
        <w:rPr>
          <w:rFonts w:hint="eastAsia" w:ascii="宋体" w:hAnsi="宋体" w:cs="宋体"/>
          <w:b/>
          <w:color w:val="auto"/>
          <w:sz w:val="24"/>
        </w:rPr>
        <w:t>附：</w:t>
      </w:r>
    </w:p>
    <w:tbl>
      <w:tblPr>
        <w:tblStyle w:val="42"/>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360" w:lineRule="auto"/>
              <w:rPr>
                <w:rFonts w:ascii="宋体" w:hAnsi="宋体" w:cs="宋体"/>
                <w:b/>
                <w:color w:val="auto"/>
                <w:sz w:val="24"/>
              </w:rPr>
            </w:pPr>
          </w:p>
          <w:p>
            <w:pPr>
              <w:spacing w:line="360" w:lineRule="auto"/>
              <w:ind w:firstLine="361" w:firstLineChars="150"/>
              <w:rPr>
                <w:rFonts w:ascii="宋体" w:hAnsi="宋体" w:cs="宋体"/>
                <w:b/>
                <w:color w:val="auto"/>
                <w:sz w:val="24"/>
              </w:rPr>
            </w:pPr>
            <w:r>
              <w:rPr>
                <w:rFonts w:hint="eastAsia" w:ascii="宋体" w:hAnsi="宋体" w:cs="宋体"/>
                <w:b/>
                <w:color w:val="auto"/>
                <w:sz w:val="24"/>
              </w:rPr>
              <w:t>法定代表身份证</w:t>
            </w:r>
          </w:p>
        </w:tc>
      </w:tr>
    </w:tbl>
    <w:p>
      <w:pPr>
        <w:spacing w:line="360" w:lineRule="auto"/>
        <w:rPr>
          <w:rFonts w:ascii="宋体" w:hAnsi="宋体" w:cs="宋体"/>
          <w:color w:val="auto"/>
          <w:sz w:val="24"/>
        </w:rPr>
      </w:pPr>
      <w:r>
        <w:rPr>
          <w:rFonts w:hint="eastAsia" w:ascii="宋体" w:hAnsi="宋体" w:cs="宋体"/>
          <w:color w:val="auto"/>
          <w:sz w:val="24"/>
        </w:rPr>
        <w:t xml:space="preserve">法定代表人姓名：                                 </w:t>
      </w:r>
    </w:p>
    <w:p>
      <w:pPr>
        <w:spacing w:line="360" w:lineRule="auto"/>
        <w:rPr>
          <w:rFonts w:ascii="宋体" w:hAnsi="宋体" w:cs="宋体"/>
          <w:color w:val="auto"/>
          <w:sz w:val="24"/>
        </w:rPr>
      </w:pPr>
      <w:r>
        <w:rPr>
          <w:rFonts w:hint="eastAsia" w:ascii="宋体" w:hAnsi="宋体" w:cs="宋体"/>
          <w:color w:val="auto"/>
          <w:sz w:val="24"/>
        </w:rPr>
        <w:t>传真：</w:t>
      </w:r>
    </w:p>
    <w:p>
      <w:pPr>
        <w:spacing w:line="360" w:lineRule="auto"/>
        <w:rPr>
          <w:rFonts w:ascii="宋体" w:hAnsi="宋体" w:cs="宋体"/>
          <w:color w:val="auto"/>
          <w:sz w:val="24"/>
        </w:rPr>
      </w:pPr>
      <w:r>
        <w:rPr>
          <w:rFonts w:hint="eastAsia" w:ascii="宋体" w:hAnsi="宋体" w:cs="宋体"/>
          <w:color w:val="auto"/>
          <w:sz w:val="24"/>
        </w:rPr>
        <w:t>电话：</w:t>
      </w:r>
    </w:p>
    <w:p>
      <w:pPr>
        <w:spacing w:line="360" w:lineRule="auto"/>
        <w:rPr>
          <w:rFonts w:ascii="宋体" w:hAnsi="宋体" w:cs="宋体"/>
          <w:color w:val="auto"/>
          <w:sz w:val="24"/>
        </w:rPr>
      </w:pPr>
      <w:r>
        <w:rPr>
          <w:rFonts w:hint="eastAsia" w:ascii="宋体" w:hAnsi="宋体" w:cs="宋体"/>
          <w:color w:val="auto"/>
          <w:sz w:val="24"/>
        </w:rPr>
        <w:t>详细通讯地址：</w:t>
      </w:r>
    </w:p>
    <w:p>
      <w:pPr>
        <w:spacing w:line="360" w:lineRule="auto"/>
        <w:rPr>
          <w:rFonts w:ascii="宋体" w:hAnsi="宋体" w:cs="宋体"/>
          <w:color w:val="auto"/>
          <w:sz w:val="24"/>
        </w:rPr>
      </w:pPr>
      <w:r>
        <w:rPr>
          <w:rFonts w:hint="eastAsia" w:ascii="宋体" w:hAnsi="宋体" w:cs="宋体"/>
          <w:color w:val="auto"/>
          <w:sz w:val="24"/>
        </w:rPr>
        <w:t>邮政编码：</w:t>
      </w:r>
    </w:p>
    <w:p>
      <w:pPr>
        <w:spacing w:line="360" w:lineRule="auto"/>
        <w:rPr>
          <w:rFonts w:ascii="宋体" w:hAnsi="宋体" w:cs="宋体"/>
          <w:b/>
          <w:color w:val="auto"/>
          <w:sz w:val="24"/>
        </w:rPr>
      </w:pPr>
    </w:p>
    <w:tbl>
      <w:tblPr>
        <w:tblStyle w:val="42"/>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360" w:lineRule="auto"/>
              <w:rPr>
                <w:rFonts w:ascii="宋体" w:hAnsi="宋体" w:cs="宋体"/>
                <w:b/>
                <w:color w:val="auto"/>
                <w:sz w:val="24"/>
              </w:rPr>
            </w:pPr>
          </w:p>
          <w:p>
            <w:pPr>
              <w:spacing w:line="360" w:lineRule="auto"/>
              <w:ind w:firstLine="361" w:firstLineChars="150"/>
              <w:rPr>
                <w:rFonts w:ascii="宋体" w:hAnsi="宋体" w:cs="宋体"/>
                <w:b/>
                <w:color w:val="auto"/>
                <w:sz w:val="24"/>
              </w:rPr>
            </w:pPr>
            <w:r>
              <w:rPr>
                <w:rFonts w:hint="eastAsia" w:ascii="宋体" w:hAnsi="宋体" w:cs="宋体"/>
                <w:b/>
                <w:color w:val="auto"/>
                <w:sz w:val="24"/>
              </w:rPr>
              <w:t>全权代表身份证</w:t>
            </w:r>
          </w:p>
        </w:tc>
      </w:tr>
    </w:tbl>
    <w:p>
      <w:pPr>
        <w:spacing w:line="360" w:lineRule="auto"/>
        <w:rPr>
          <w:rFonts w:ascii="宋体" w:hAnsi="宋体" w:cs="宋体"/>
          <w:color w:val="auto"/>
          <w:sz w:val="24"/>
        </w:rPr>
      </w:pPr>
      <w:r>
        <w:rPr>
          <w:rFonts w:hint="eastAsia" w:ascii="宋体" w:hAnsi="宋体" w:cs="宋体"/>
          <w:color w:val="auto"/>
          <w:sz w:val="24"/>
        </w:rPr>
        <w:t xml:space="preserve">全权代表姓名：       </w:t>
      </w:r>
    </w:p>
    <w:p>
      <w:pPr>
        <w:spacing w:line="360" w:lineRule="auto"/>
        <w:rPr>
          <w:rFonts w:ascii="宋体" w:hAnsi="宋体" w:cs="宋体"/>
          <w:color w:val="auto"/>
          <w:sz w:val="24"/>
        </w:rPr>
      </w:pPr>
      <w:r>
        <w:rPr>
          <w:rFonts w:hint="eastAsia" w:ascii="宋体" w:hAnsi="宋体" w:cs="宋体"/>
          <w:color w:val="auto"/>
          <w:sz w:val="24"/>
        </w:rPr>
        <w:t xml:space="preserve">职务：                           </w:t>
      </w:r>
    </w:p>
    <w:p>
      <w:pPr>
        <w:spacing w:line="360" w:lineRule="auto"/>
        <w:rPr>
          <w:rFonts w:ascii="宋体" w:hAnsi="宋体" w:cs="宋体"/>
          <w:color w:val="auto"/>
          <w:sz w:val="24"/>
        </w:rPr>
      </w:pPr>
      <w:r>
        <w:rPr>
          <w:rFonts w:hint="eastAsia" w:ascii="宋体" w:hAnsi="宋体" w:cs="宋体"/>
          <w:color w:val="auto"/>
          <w:sz w:val="24"/>
        </w:rPr>
        <w:t>传真：</w:t>
      </w:r>
    </w:p>
    <w:p>
      <w:pPr>
        <w:spacing w:line="360" w:lineRule="auto"/>
        <w:rPr>
          <w:rFonts w:ascii="宋体" w:hAnsi="宋体" w:cs="宋体"/>
          <w:color w:val="auto"/>
          <w:sz w:val="24"/>
        </w:rPr>
      </w:pPr>
      <w:r>
        <w:rPr>
          <w:rFonts w:hint="eastAsia" w:ascii="宋体" w:hAnsi="宋体" w:cs="宋体"/>
          <w:color w:val="auto"/>
          <w:sz w:val="24"/>
        </w:rPr>
        <w:t>电话：</w:t>
      </w:r>
    </w:p>
    <w:p>
      <w:pPr>
        <w:spacing w:line="360" w:lineRule="auto"/>
        <w:rPr>
          <w:rFonts w:ascii="宋体" w:hAnsi="宋体" w:cs="宋体"/>
          <w:color w:val="auto"/>
          <w:sz w:val="24"/>
        </w:rPr>
      </w:pPr>
      <w:r>
        <w:rPr>
          <w:rFonts w:hint="eastAsia" w:ascii="宋体" w:hAnsi="宋体" w:cs="宋体"/>
          <w:color w:val="auto"/>
          <w:sz w:val="24"/>
        </w:rPr>
        <w:t>详细通讯地址：</w:t>
      </w:r>
    </w:p>
    <w:p>
      <w:pPr>
        <w:spacing w:line="360" w:lineRule="auto"/>
        <w:rPr>
          <w:rFonts w:ascii="宋体" w:hAnsi="宋体" w:cs="宋体"/>
          <w:color w:val="auto"/>
          <w:sz w:val="24"/>
        </w:rPr>
      </w:pPr>
      <w:r>
        <w:rPr>
          <w:rFonts w:hint="eastAsia" w:ascii="宋体" w:hAnsi="宋体" w:cs="宋体"/>
          <w:color w:val="auto"/>
          <w:sz w:val="24"/>
        </w:rPr>
        <w:t>邮政编码：</w:t>
      </w:r>
    </w:p>
    <w:p>
      <w:pPr>
        <w:rPr>
          <w:rFonts w:ascii="宋体" w:hAnsi="宋体" w:cs="宋体"/>
          <w:b/>
          <w:color w:val="auto"/>
          <w:sz w:val="28"/>
        </w:rPr>
      </w:pPr>
      <w:r>
        <w:rPr>
          <w:rFonts w:hint="eastAsia" w:ascii="宋体" w:hAnsi="宋体" w:cs="宋体"/>
          <w:b/>
          <w:color w:val="auto"/>
          <w:sz w:val="28"/>
        </w:rPr>
        <w:br w:type="page"/>
      </w:r>
    </w:p>
    <w:p>
      <w:pPr>
        <w:adjustRightInd w:val="0"/>
        <w:snapToGrid w:val="0"/>
        <w:spacing w:line="360" w:lineRule="auto"/>
        <w:ind w:right="480"/>
        <w:outlineLvl w:val="0"/>
        <w:rPr>
          <w:rFonts w:ascii="宋体" w:hAnsi="宋体" w:cs="宋体"/>
          <w:b/>
          <w:color w:val="auto"/>
          <w:sz w:val="28"/>
        </w:rPr>
      </w:pPr>
      <w:bookmarkStart w:id="634" w:name="_Toc29245"/>
      <w:bookmarkStart w:id="635" w:name="_Toc15949"/>
      <w:r>
        <w:rPr>
          <w:rFonts w:hint="eastAsia" w:ascii="宋体" w:hAnsi="宋体" w:cs="宋体"/>
          <w:b/>
          <w:color w:val="auto"/>
          <w:sz w:val="28"/>
        </w:rPr>
        <w:t>附件3</w:t>
      </w:r>
      <w:bookmarkEnd w:id="634"/>
      <w:bookmarkEnd w:id="635"/>
    </w:p>
    <w:p>
      <w:pPr>
        <w:adjustRightInd w:val="0"/>
        <w:snapToGrid w:val="0"/>
        <w:spacing w:line="480" w:lineRule="auto"/>
        <w:jc w:val="center"/>
        <w:rPr>
          <w:rFonts w:ascii="宋体" w:hAnsi="宋体" w:cs="宋体"/>
          <w:b/>
          <w:color w:val="auto"/>
          <w:sz w:val="36"/>
          <w:szCs w:val="36"/>
        </w:rPr>
      </w:pPr>
      <w:r>
        <w:rPr>
          <w:rFonts w:hint="eastAsia" w:ascii="宋体" w:hAnsi="宋体" w:cs="宋体"/>
          <w:b/>
          <w:color w:val="auto"/>
          <w:sz w:val="36"/>
          <w:szCs w:val="36"/>
        </w:rPr>
        <w:t>营业执照等证明文件</w:t>
      </w:r>
    </w:p>
    <w:tbl>
      <w:tblPr>
        <w:tblStyle w:val="42"/>
        <w:tblW w:w="9146" w:type="dxa"/>
        <w:tblInd w:w="0" w:type="dxa"/>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Layout w:type="fixed"/>
        <w:tblCellMar>
          <w:top w:w="0" w:type="dxa"/>
          <w:left w:w="108" w:type="dxa"/>
          <w:bottom w:w="0" w:type="dxa"/>
          <w:right w:w="108" w:type="dxa"/>
        </w:tblCellMar>
      </w:tblPr>
      <w:tblGrid>
        <w:gridCol w:w="9146"/>
      </w:tblGrid>
      <w:tr>
        <w:tblPrEx>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CellMar>
            <w:top w:w="0" w:type="dxa"/>
            <w:left w:w="108" w:type="dxa"/>
            <w:bottom w:w="0" w:type="dxa"/>
            <w:right w:w="108" w:type="dxa"/>
          </w:tblCellMar>
        </w:tblPrEx>
        <w:trPr>
          <w:trHeight w:val="10991" w:hRule="atLeast"/>
        </w:trPr>
        <w:tc>
          <w:tcPr>
            <w:tcW w:w="9146" w:type="dxa"/>
            <w:noWrap/>
            <w:vAlign w:val="center"/>
          </w:tcPr>
          <w:p>
            <w:pPr>
              <w:spacing w:line="360" w:lineRule="auto"/>
              <w:jc w:val="left"/>
              <w:rPr>
                <w:rFonts w:ascii="宋体" w:hAnsi="宋体" w:cs="宋体"/>
                <w:b/>
                <w:color w:val="auto"/>
                <w:sz w:val="28"/>
              </w:rPr>
            </w:pPr>
            <w:r>
              <w:rPr>
                <w:rFonts w:hint="eastAsia" w:ascii="宋体" w:hAnsi="宋体" w:cs="宋体"/>
                <w:b/>
                <w:color w:val="auto"/>
                <w:sz w:val="28"/>
              </w:rPr>
              <w:t>证明材料：</w:t>
            </w:r>
            <w:r>
              <w:rPr>
                <w:rFonts w:hint="eastAsia" w:ascii="宋体" w:hAnsi="宋体" w:cs="宋体"/>
                <w:b/>
                <w:color w:val="auto"/>
                <w:sz w:val="28"/>
                <w:u w:val="single"/>
              </w:rPr>
              <w:t>营业执照（或事业单位法人证书或执业许可证或自然人有效身份证明）</w:t>
            </w:r>
            <w:r>
              <w:rPr>
                <w:rFonts w:hint="eastAsia" w:ascii="宋体" w:hAnsi="宋体" w:cs="宋体"/>
                <w:color w:val="auto"/>
                <w:sz w:val="28"/>
              </w:rPr>
              <w:t>（提供扫描件加盖磋商响应供应商公章）</w:t>
            </w:r>
            <w:r>
              <w:rPr>
                <w:rFonts w:hint="eastAsia" w:ascii="宋体" w:hAnsi="宋体" w:cs="宋体"/>
                <w:color w:val="auto"/>
                <w:sz w:val="24"/>
              </w:rPr>
              <w:t>。</w:t>
            </w:r>
          </w:p>
          <w:p>
            <w:pPr>
              <w:spacing w:line="360" w:lineRule="auto"/>
              <w:jc w:val="left"/>
              <w:rPr>
                <w:rFonts w:ascii="宋体" w:hAnsi="宋体" w:cs="宋体"/>
                <w:color w:val="auto"/>
                <w:sz w:val="24"/>
              </w:rPr>
            </w:pPr>
          </w:p>
          <w:p>
            <w:pPr>
              <w:spacing w:line="360" w:lineRule="auto"/>
              <w:jc w:val="left"/>
              <w:rPr>
                <w:rFonts w:ascii="宋体" w:hAnsi="宋体" w:cs="宋体"/>
                <w:b/>
                <w:color w:val="auto"/>
                <w:sz w:val="28"/>
              </w:rPr>
            </w:pPr>
            <w:r>
              <w:rPr>
                <w:rFonts w:hint="eastAsia" w:ascii="宋体" w:hAnsi="宋体" w:cs="宋体"/>
                <w:b/>
                <w:color w:val="auto"/>
                <w:sz w:val="28"/>
              </w:rPr>
              <w:t>提示和说明：</w:t>
            </w:r>
          </w:p>
          <w:p>
            <w:pPr>
              <w:spacing w:line="360" w:lineRule="auto"/>
              <w:ind w:firstLine="422" w:firstLineChars="151"/>
              <w:jc w:val="left"/>
              <w:rPr>
                <w:rFonts w:ascii="宋体" w:hAnsi="宋体" w:cs="宋体"/>
                <w:color w:val="auto"/>
                <w:kern w:val="0"/>
                <w:sz w:val="28"/>
              </w:rPr>
            </w:pPr>
            <w:r>
              <w:rPr>
                <w:rFonts w:hint="eastAsia" w:ascii="宋体" w:hAnsi="宋体" w:cs="宋体"/>
                <w:color w:val="auto"/>
                <w:kern w:val="0"/>
                <w:sz w:val="28"/>
              </w:rPr>
              <w:t>企业或个体工商户提供有效的“营业执照”；事业单位提供有效的“事业单位法人证书”；非企业专业服务机构提供执业许可证等证明文件；自然人（中国公民）提供个人有效身份证明文件。</w:t>
            </w:r>
          </w:p>
          <w:p>
            <w:pPr>
              <w:pStyle w:val="6"/>
              <w:ind w:firstLine="280"/>
              <w:rPr>
                <w:rFonts w:ascii="宋体" w:hAnsi="宋体" w:cs="宋体"/>
                <w:i/>
                <w:color w:val="auto"/>
              </w:rPr>
            </w:pPr>
          </w:p>
        </w:tc>
      </w:tr>
    </w:tbl>
    <w:p>
      <w:pPr>
        <w:adjustRightInd w:val="0"/>
        <w:snapToGrid w:val="0"/>
        <w:spacing w:line="360" w:lineRule="auto"/>
        <w:ind w:right="480"/>
        <w:outlineLvl w:val="0"/>
        <w:rPr>
          <w:rFonts w:ascii="宋体" w:hAnsi="宋体" w:cs="宋体"/>
          <w:color w:val="auto"/>
        </w:rPr>
      </w:pPr>
      <w:r>
        <w:rPr>
          <w:rFonts w:hint="eastAsia" w:ascii="宋体" w:hAnsi="宋体" w:cs="宋体"/>
          <w:color w:val="auto"/>
        </w:rPr>
        <w:br w:type="page"/>
      </w:r>
    </w:p>
    <w:p>
      <w:pPr>
        <w:adjustRightInd w:val="0"/>
        <w:snapToGrid w:val="0"/>
        <w:spacing w:line="360" w:lineRule="auto"/>
        <w:ind w:right="480"/>
        <w:outlineLvl w:val="0"/>
        <w:rPr>
          <w:rFonts w:ascii="宋体" w:hAnsi="宋体" w:cs="宋体"/>
          <w:b/>
          <w:color w:val="auto"/>
          <w:sz w:val="28"/>
        </w:rPr>
      </w:pPr>
      <w:bookmarkStart w:id="636" w:name="_Toc3341"/>
      <w:bookmarkStart w:id="637" w:name="_Toc1004"/>
      <w:r>
        <w:rPr>
          <w:rFonts w:hint="eastAsia" w:ascii="宋体" w:hAnsi="宋体" w:cs="宋体"/>
          <w:b/>
          <w:color w:val="auto"/>
          <w:sz w:val="28"/>
        </w:rPr>
        <w:t>附件4</w:t>
      </w:r>
      <w:bookmarkEnd w:id="636"/>
      <w:bookmarkEnd w:id="637"/>
    </w:p>
    <w:p>
      <w:pPr>
        <w:adjustRightInd w:val="0"/>
        <w:snapToGrid w:val="0"/>
        <w:spacing w:line="288" w:lineRule="auto"/>
        <w:jc w:val="center"/>
        <w:outlineLvl w:val="2"/>
        <w:rPr>
          <w:b/>
          <w:bCs/>
          <w:color w:val="auto"/>
          <w:sz w:val="28"/>
          <w:szCs w:val="28"/>
          <w:shd w:val="clear" w:color="auto" w:fill="FFFFFF"/>
        </w:rPr>
      </w:pPr>
      <w:r>
        <w:rPr>
          <w:rFonts w:hint="eastAsia"/>
          <w:b/>
          <w:bCs/>
          <w:color w:val="auto"/>
          <w:sz w:val="28"/>
          <w:szCs w:val="28"/>
        </w:rPr>
        <w:t>符合参加政府采购活动应当具备的一般条件的承诺函</w:t>
      </w:r>
    </w:p>
    <w:p>
      <w:pPr>
        <w:adjustRightInd w:val="0"/>
        <w:snapToGrid w:val="0"/>
        <w:spacing w:line="288" w:lineRule="auto"/>
        <w:rPr>
          <w:color w:val="auto"/>
          <w:szCs w:val="21"/>
          <w:shd w:val="clear" w:color="auto" w:fill="FFFFFF"/>
        </w:rPr>
      </w:pPr>
    </w:p>
    <w:p>
      <w:pPr>
        <w:snapToGrid w:val="0"/>
        <w:spacing w:before="120" w:beforeLines="50" w:after="50" w:line="360" w:lineRule="auto"/>
        <w:rPr>
          <w:rFonts w:ascii="宋体" w:hAnsi="宋体" w:cs="宋体"/>
          <w:b/>
          <w:bCs/>
          <w:color w:val="auto"/>
          <w:spacing w:val="-6"/>
          <w:sz w:val="24"/>
        </w:rPr>
      </w:pPr>
      <w:r>
        <w:rPr>
          <w:rFonts w:hint="eastAsia" w:ascii="宋体" w:hAnsi="宋体" w:cs="宋体"/>
          <w:color w:val="auto"/>
          <w:sz w:val="24"/>
          <w:u w:val="single"/>
        </w:rPr>
        <w:t>××</w:t>
      </w:r>
      <w:r>
        <w:rPr>
          <w:rFonts w:hint="eastAsia" w:ascii="宋体" w:hAnsi="宋体" w:cs="宋体"/>
          <w:color w:val="auto"/>
          <w:kern w:val="0"/>
          <w:sz w:val="24"/>
        </w:rPr>
        <w:t>（</w:t>
      </w:r>
      <w:r>
        <w:rPr>
          <w:rFonts w:hint="eastAsia" w:ascii="宋体" w:hAnsi="宋体" w:cs="宋体"/>
          <w:color w:val="auto"/>
          <w:sz w:val="24"/>
        </w:rPr>
        <w:t>采购组织机构名称</w:t>
      </w:r>
      <w:r>
        <w:rPr>
          <w:rFonts w:hint="eastAsia" w:ascii="宋体" w:hAnsi="宋体" w:cs="宋体"/>
          <w:color w:val="auto"/>
          <w:kern w:val="0"/>
          <w:sz w:val="24"/>
        </w:rPr>
        <w:t>）：</w:t>
      </w:r>
    </w:p>
    <w:p>
      <w:pPr>
        <w:adjustRightInd w:val="0"/>
        <w:snapToGrid w:val="0"/>
        <w:spacing w:line="360" w:lineRule="auto"/>
        <w:ind w:firstLine="456" w:firstLineChars="200"/>
        <w:rPr>
          <w:rFonts w:ascii="宋体" w:hAnsi="宋体" w:cs="宋体"/>
          <w:color w:val="auto"/>
          <w:spacing w:val="-6"/>
          <w:sz w:val="24"/>
        </w:rPr>
      </w:pPr>
      <w:r>
        <w:rPr>
          <w:rFonts w:hint="eastAsia" w:ascii="宋体" w:hAnsi="宋体" w:cs="宋体"/>
          <w:color w:val="auto"/>
          <w:spacing w:val="-6"/>
          <w:sz w:val="24"/>
        </w:rPr>
        <w:t>我方</w:t>
      </w:r>
      <w:r>
        <w:rPr>
          <w:rFonts w:hint="eastAsia" w:ascii="宋体" w:hAnsi="宋体" w:cs="宋体"/>
          <w:color w:val="auto"/>
          <w:sz w:val="24"/>
          <w:u w:val="single"/>
        </w:rPr>
        <w:t>（投标人全称）</w:t>
      </w:r>
      <w:r>
        <w:rPr>
          <w:rFonts w:hint="eastAsia" w:ascii="宋体" w:hAnsi="宋体" w:cs="宋体"/>
          <w:color w:val="auto"/>
          <w:spacing w:val="-6"/>
          <w:sz w:val="24"/>
        </w:rPr>
        <w:t>参加项目的采购活动并承诺如下：</w:t>
      </w:r>
    </w:p>
    <w:p>
      <w:pPr>
        <w:adjustRightInd w:val="0"/>
        <w:snapToGrid w:val="0"/>
        <w:spacing w:line="360" w:lineRule="auto"/>
        <w:ind w:firstLine="456" w:firstLineChars="200"/>
        <w:rPr>
          <w:rFonts w:ascii="宋体" w:hAnsi="宋体" w:cs="宋体"/>
          <w:color w:val="auto"/>
          <w:spacing w:val="-6"/>
          <w:sz w:val="24"/>
        </w:rPr>
      </w:pPr>
      <w:r>
        <w:rPr>
          <w:rFonts w:hint="eastAsia" w:ascii="宋体" w:hAnsi="宋体" w:cs="宋体"/>
          <w:color w:val="auto"/>
          <w:spacing w:val="-6"/>
          <w:sz w:val="24"/>
        </w:rPr>
        <w:t>一、我方满足《中华人民共和国政府采购法》第二十二条规定：</w:t>
      </w:r>
    </w:p>
    <w:p>
      <w:pPr>
        <w:adjustRightInd w:val="0"/>
        <w:snapToGrid w:val="0"/>
        <w:spacing w:line="360" w:lineRule="auto"/>
        <w:ind w:firstLine="456" w:firstLineChars="200"/>
        <w:rPr>
          <w:rFonts w:ascii="宋体" w:hAnsi="宋体" w:cs="宋体"/>
          <w:color w:val="auto"/>
          <w:spacing w:val="-6"/>
          <w:sz w:val="24"/>
        </w:rPr>
      </w:pPr>
      <w:r>
        <w:rPr>
          <w:rFonts w:hint="eastAsia" w:ascii="宋体" w:hAnsi="宋体" w:cs="宋体"/>
          <w:color w:val="auto"/>
          <w:spacing w:val="-6"/>
          <w:sz w:val="24"/>
        </w:rPr>
        <w:t>（一）具有独立承担民事责任的能力；</w:t>
      </w:r>
    </w:p>
    <w:p>
      <w:pPr>
        <w:adjustRightInd w:val="0"/>
        <w:snapToGrid w:val="0"/>
        <w:spacing w:line="360" w:lineRule="auto"/>
        <w:ind w:firstLine="456" w:firstLineChars="200"/>
        <w:rPr>
          <w:rFonts w:ascii="宋体" w:hAnsi="宋体" w:cs="宋体"/>
          <w:color w:val="auto"/>
          <w:spacing w:val="-6"/>
          <w:sz w:val="24"/>
        </w:rPr>
      </w:pPr>
      <w:r>
        <w:rPr>
          <w:rFonts w:hint="eastAsia" w:ascii="宋体" w:hAnsi="宋体" w:cs="宋体"/>
          <w:color w:val="auto"/>
          <w:spacing w:val="-6"/>
          <w:sz w:val="24"/>
        </w:rPr>
        <w:t>（二）具有良好的商业信誉和健全的财务会计制度；</w:t>
      </w:r>
    </w:p>
    <w:p>
      <w:pPr>
        <w:adjustRightInd w:val="0"/>
        <w:snapToGrid w:val="0"/>
        <w:spacing w:line="360" w:lineRule="auto"/>
        <w:ind w:firstLine="456" w:firstLineChars="200"/>
        <w:rPr>
          <w:rFonts w:ascii="宋体" w:hAnsi="宋体" w:cs="宋体"/>
          <w:color w:val="auto"/>
          <w:spacing w:val="-6"/>
          <w:sz w:val="24"/>
        </w:rPr>
      </w:pPr>
      <w:r>
        <w:rPr>
          <w:rFonts w:hint="eastAsia" w:ascii="宋体" w:hAnsi="宋体" w:cs="宋体"/>
          <w:color w:val="auto"/>
          <w:spacing w:val="-6"/>
          <w:sz w:val="24"/>
        </w:rPr>
        <w:t>（三）具有履行合同所必需的设备和专业技术能力；</w:t>
      </w:r>
    </w:p>
    <w:p>
      <w:pPr>
        <w:adjustRightInd w:val="0"/>
        <w:snapToGrid w:val="0"/>
        <w:spacing w:line="360" w:lineRule="auto"/>
        <w:ind w:firstLine="456" w:firstLineChars="200"/>
        <w:rPr>
          <w:rFonts w:ascii="宋体" w:hAnsi="宋体" w:cs="宋体"/>
          <w:color w:val="auto"/>
          <w:spacing w:val="-6"/>
          <w:sz w:val="24"/>
        </w:rPr>
      </w:pPr>
      <w:r>
        <w:rPr>
          <w:rFonts w:hint="eastAsia" w:ascii="宋体" w:hAnsi="宋体" w:cs="宋体"/>
          <w:color w:val="auto"/>
          <w:spacing w:val="-6"/>
          <w:sz w:val="24"/>
        </w:rPr>
        <w:t>（四）有依法缴纳税收和社会保障资金的良好记录；</w:t>
      </w:r>
    </w:p>
    <w:p>
      <w:pPr>
        <w:adjustRightInd w:val="0"/>
        <w:snapToGrid w:val="0"/>
        <w:spacing w:line="360" w:lineRule="auto"/>
        <w:ind w:firstLine="456" w:firstLineChars="200"/>
        <w:rPr>
          <w:rFonts w:ascii="宋体" w:hAnsi="宋体" w:cs="宋体"/>
          <w:color w:val="auto"/>
          <w:spacing w:val="-6"/>
          <w:sz w:val="24"/>
        </w:rPr>
      </w:pPr>
      <w:r>
        <w:rPr>
          <w:rFonts w:hint="eastAsia" w:ascii="宋体" w:hAnsi="宋体" w:cs="宋体"/>
          <w:color w:val="auto"/>
          <w:spacing w:val="-6"/>
          <w:sz w:val="24"/>
        </w:rPr>
        <w:t>（五）参加本项目政府采购活动前三年内，在经营活动中</w:t>
      </w:r>
      <w:r>
        <w:rPr>
          <w:rFonts w:hint="eastAsia" w:ascii="宋体" w:hAnsi="宋体" w:cs="宋体"/>
          <w:b/>
          <w:color w:val="auto"/>
          <w:spacing w:val="-6"/>
          <w:sz w:val="24"/>
          <w:u w:val="single"/>
        </w:rPr>
        <w:t xml:space="preserve">  没有  </w:t>
      </w:r>
      <w:r>
        <w:rPr>
          <w:rFonts w:hint="eastAsia" w:ascii="宋体" w:hAnsi="宋体" w:cs="宋体"/>
          <w:color w:val="auto"/>
          <w:spacing w:val="-6"/>
          <w:sz w:val="24"/>
        </w:rPr>
        <w:t>重大违法记录。（重大违法记录是指供应商因违法经营受到刑事处罚或者责令停产停业、吊销许可证或者执照、较大数额罚款等行政处罚）</w:t>
      </w:r>
    </w:p>
    <w:p>
      <w:pPr>
        <w:adjustRightInd w:val="0"/>
        <w:snapToGrid w:val="0"/>
        <w:spacing w:line="360" w:lineRule="auto"/>
        <w:ind w:firstLine="456" w:firstLineChars="200"/>
        <w:rPr>
          <w:rFonts w:ascii="宋体" w:hAnsi="宋体" w:cs="宋体"/>
          <w:color w:val="auto"/>
          <w:spacing w:val="-6"/>
          <w:sz w:val="24"/>
        </w:rPr>
      </w:pPr>
      <w:r>
        <w:rPr>
          <w:rFonts w:hint="eastAsia" w:ascii="宋体" w:hAnsi="宋体" w:cs="宋体"/>
          <w:color w:val="auto"/>
          <w:spacing w:val="-6"/>
          <w:sz w:val="24"/>
        </w:rPr>
        <w:t>（六）法律、行政法规规定的其他条件。</w:t>
      </w:r>
    </w:p>
    <w:p>
      <w:pPr>
        <w:adjustRightInd w:val="0"/>
        <w:snapToGrid w:val="0"/>
        <w:spacing w:line="360" w:lineRule="auto"/>
        <w:ind w:firstLine="456" w:firstLineChars="200"/>
        <w:rPr>
          <w:rFonts w:ascii="宋体" w:hAnsi="宋体" w:cs="宋体"/>
          <w:color w:val="auto"/>
          <w:spacing w:val="-6"/>
          <w:sz w:val="24"/>
        </w:rPr>
      </w:pPr>
      <w:r>
        <w:rPr>
          <w:rFonts w:hint="eastAsia" w:ascii="宋体" w:hAnsi="宋体" w:cs="宋体"/>
          <w:color w:val="auto"/>
          <w:spacing w:val="-6"/>
          <w:sz w:val="24"/>
        </w:rPr>
        <w:t>二、未被信用中国（www.creditchina.gov.cn)、中国政府采购网（www.ccgp.gov.cn）列入失信被执行人、重大税收违法案件当事人名单、政府采购严重违法失信行为记录名单。</w:t>
      </w:r>
    </w:p>
    <w:p>
      <w:pPr>
        <w:adjustRightInd w:val="0"/>
        <w:snapToGrid w:val="0"/>
        <w:spacing w:line="360" w:lineRule="auto"/>
        <w:ind w:firstLine="456" w:firstLineChars="200"/>
        <w:rPr>
          <w:rFonts w:ascii="宋体" w:hAnsi="宋体" w:cs="宋体"/>
          <w:color w:val="auto"/>
          <w:spacing w:val="-6"/>
          <w:sz w:val="24"/>
        </w:rPr>
      </w:pPr>
      <w:r>
        <w:rPr>
          <w:rFonts w:hint="eastAsia" w:ascii="宋体" w:hAnsi="宋体" w:cs="宋体"/>
          <w:color w:val="auto"/>
          <w:spacing w:val="-6"/>
          <w:sz w:val="24"/>
        </w:rPr>
        <w:t>三、不存在以下情况：</w:t>
      </w:r>
    </w:p>
    <w:p>
      <w:pPr>
        <w:adjustRightInd w:val="0"/>
        <w:snapToGrid w:val="0"/>
        <w:spacing w:line="360" w:lineRule="auto"/>
        <w:ind w:firstLine="456" w:firstLineChars="200"/>
        <w:rPr>
          <w:rFonts w:ascii="宋体" w:hAnsi="宋体" w:cs="宋体"/>
          <w:color w:val="auto"/>
          <w:spacing w:val="-6"/>
          <w:sz w:val="24"/>
        </w:rPr>
      </w:pPr>
      <w:r>
        <w:rPr>
          <w:rFonts w:hint="eastAsia" w:ascii="宋体" w:hAnsi="宋体" w:cs="宋体"/>
          <w:color w:val="auto"/>
          <w:spacing w:val="-6"/>
          <w:sz w:val="24"/>
        </w:rPr>
        <w:t>1、单位负责人为同一人或者存在直接控股、管理关系的不同供应商参加同一合同项下的政府采购活动的；</w:t>
      </w:r>
    </w:p>
    <w:p>
      <w:pPr>
        <w:adjustRightInd w:val="0"/>
        <w:snapToGrid w:val="0"/>
        <w:spacing w:line="360" w:lineRule="auto"/>
        <w:ind w:firstLine="456" w:firstLineChars="200"/>
        <w:rPr>
          <w:rFonts w:ascii="宋体" w:hAnsi="宋体" w:cs="宋体"/>
          <w:color w:val="auto"/>
          <w:spacing w:val="-6"/>
          <w:sz w:val="24"/>
        </w:rPr>
      </w:pPr>
      <w:r>
        <w:rPr>
          <w:rFonts w:hint="eastAsia" w:ascii="宋体" w:hAnsi="宋体" w:cs="宋体"/>
          <w:color w:val="auto"/>
          <w:spacing w:val="-6"/>
          <w:sz w:val="24"/>
        </w:rPr>
        <w:t>2、为采购项目提供整体设计、规范编制或者项目管理、监理、检测等服务后再参加该采购项目的其他采购活动的。</w:t>
      </w:r>
    </w:p>
    <w:p>
      <w:pPr>
        <w:adjustRightInd w:val="0"/>
        <w:snapToGrid w:val="0"/>
        <w:spacing w:line="360" w:lineRule="auto"/>
        <w:ind w:firstLine="456" w:firstLineChars="200"/>
        <w:rPr>
          <w:rFonts w:ascii="宋体" w:hAnsi="宋体" w:cs="宋体"/>
          <w:color w:val="auto"/>
          <w:spacing w:val="-6"/>
          <w:sz w:val="24"/>
        </w:rPr>
      </w:pPr>
      <w:r>
        <w:rPr>
          <w:rFonts w:hint="eastAsia" w:ascii="宋体" w:hAnsi="宋体" w:cs="宋体"/>
          <w:color w:val="auto"/>
          <w:spacing w:val="-6"/>
          <w:sz w:val="24"/>
        </w:rPr>
        <w:t>四、以上事项如有虚假或隐瞒，我方愿意承担一切后果和责任。</w:t>
      </w:r>
    </w:p>
    <w:p>
      <w:pPr>
        <w:adjustRightInd w:val="0"/>
        <w:snapToGrid w:val="0"/>
        <w:spacing w:line="288" w:lineRule="auto"/>
        <w:rPr>
          <w:rFonts w:ascii="宋体" w:hAnsi="宋体" w:cs="宋体"/>
          <w:color w:val="auto"/>
          <w:sz w:val="24"/>
        </w:rPr>
      </w:pPr>
    </w:p>
    <w:p>
      <w:pPr>
        <w:spacing w:line="360" w:lineRule="auto"/>
        <w:ind w:firstLine="4560" w:firstLineChars="1900"/>
        <w:rPr>
          <w:rFonts w:ascii="宋体" w:hAnsi="宋体" w:cs="宋体"/>
          <w:color w:val="auto"/>
          <w:sz w:val="24"/>
        </w:rPr>
      </w:pPr>
      <w:r>
        <w:rPr>
          <w:rFonts w:hint="eastAsia" w:ascii="宋体" w:hAnsi="宋体" w:cs="宋体"/>
          <w:color w:val="auto"/>
          <w:sz w:val="24"/>
        </w:rPr>
        <w:t xml:space="preserve"> 投标人名称（盖单位章）：     </w:t>
      </w:r>
    </w:p>
    <w:p>
      <w:pPr>
        <w:spacing w:line="360" w:lineRule="auto"/>
        <w:rPr>
          <w:rFonts w:ascii="宋体" w:hAnsi="宋体" w:cs="宋体"/>
          <w:color w:val="auto"/>
          <w:sz w:val="24"/>
        </w:rPr>
      </w:pPr>
    </w:p>
    <w:p>
      <w:pPr>
        <w:spacing w:line="360" w:lineRule="auto"/>
        <w:ind w:firstLine="2760" w:firstLineChars="1150"/>
        <w:rPr>
          <w:rFonts w:ascii="宋体" w:hAnsi="宋体" w:cs="宋体"/>
          <w:color w:val="auto"/>
          <w:sz w:val="24"/>
        </w:rPr>
      </w:pPr>
      <w:r>
        <w:rPr>
          <w:rFonts w:hint="eastAsia" w:ascii="宋体" w:hAnsi="宋体" w:cs="宋体"/>
          <w:color w:val="auto"/>
          <w:sz w:val="24"/>
        </w:rPr>
        <w:t xml:space="preserve">法定代表人或全权代表（盖章或签字）： </w:t>
      </w:r>
    </w:p>
    <w:p>
      <w:pPr>
        <w:pStyle w:val="23"/>
        <w:adjustRightInd w:val="0"/>
        <w:snapToGrid w:val="0"/>
        <w:spacing w:line="360" w:lineRule="auto"/>
        <w:rPr>
          <w:rFonts w:hAnsi="宋体" w:cs="宋体"/>
          <w:color w:val="auto"/>
          <w:sz w:val="24"/>
        </w:rPr>
      </w:pPr>
    </w:p>
    <w:p>
      <w:pPr>
        <w:pStyle w:val="4"/>
        <w:ind w:left="420"/>
        <w:rPr>
          <w:rFonts w:ascii="宋体"/>
          <w:color w:val="auto"/>
          <w:sz w:val="24"/>
        </w:rPr>
      </w:pPr>
      <w:r>
        <w:rPr>
          <w:rFonts w:hint="eastAsia" w:hAnsi="宋体" w:cs="宋体"/>
          <w:color w:val="auto"/>
          <w:sz w:val="24"/>
        </w:rPr>
        <w:t xml:space="preserve">                                                 日    期：</w:t>
      </w:r>
    </w:p>
    <w:p>
      <w:pPr>
        <w:rPr>
          <w:rFonts w:ascii="宋体" w:hAnsi="宋体" w:cs="宋体"/>
          <w:color w:val="auto"/>
          <w:sz w:val="24"/>
        </w:rPr>
      </w:pPr>
      <w:r>
        <w:rPr>
          <w:rFonts w:hint="eastAsia" w:ascii="宋体" w:hAnsi="宋体" w:cs="宋体"/>
          <w:color w:val="auto"/>
          <w:sz w:val="24"/>
        </w:rPr>
        <w:br w:type="page"/>
      </w:r>
    </w:p>
    <w:p>
      <w:pPr>
        <w:adjustRightInd w:val="0"/>
        <w:snapToGrid w:val="0"/>
        <w:spacing w:line="360" w:lineRule="auto"/>
        <w:ind w:right="480"/>
        <w:outlineLvl w:val="0"/>
        <w:rPr>
          <w:rFonts w:ascii="宋体" w:hAnsi="宋体" w:cs="宋体"/>
          <w:b/>
          <w:color w:val="auto"/>
          <w:sz w:val="28"/>
        </w:rPr>
      </w:pPr>
      <w:bookmarkStart w:id="638" w:name="_Toc18259"/>
      <w:bookmarkStart w:id="639" w:name="_Toc20509"/>
      <w:r>
        <w:rPr>
          <w:rFonts w:hint="eastAsia" w:ascii="宋体" w:hAnsi="宋体" w:cs="宋体"/>
          <w:b/>
          <w:color w:val="auto"/>
          <w:sz w:val="28"/>
        </w:rPr>
        <w:t>附件5-1</w:t>
      </w:r>
      <w:bookmarkEnd w:id="638"/>
      <w:bookmarkEnd w:id="639"/>
    </w:p>
    <w:p>
      <w:pPr>
        <w:widowControl/>
        <w:autoSpaceDE w:val="0"/>
        <w:autoSpaceDN w:val="0"/>
        <w:spacing w:line="480" w:lineRule="auto"/>
        <w:ind w:firstLine="241" w:firstLineChars="100"/>
        <w:outlineLvl w:val="2"/>
        <w:rPr>
          <w:rFonts w:ascii="宋体" w:hAnsi="宋体" w:cs="宋体"/>
          <w:b/>
          <w:color w:val="auto"/>
          <w:sz w:val="24"/>
        </w:rPr>
      </w:pPr>
      <w:r>
        <w:rPr>
          <w:rFonts w:hint="eastAsia" w:ascii="宋体" w:hAnsi="宋体" w:cs="宋体"/>
          <w:b/>
          <w:bCs/>
          <w:color w:val="auto"/>
          <w:sz w:val="24"/>
        </w:rPr>
        <w:t>本项目专门面对中小企业需提供中小企业声明函，非中小企业做无效响应处理。监狱企业，残疾人福利性单位视同小微企业。本项目行业划分为</w:t>
      </w:r>
      <w:r>
        <w:rPr>
          <w:rFonts w:hint="eastAsia" w:ascii="宋体" w:hAnsi="宋体" w:cs="宋体"/>
          <w:b/>
          <w:bCs/>
          <w:color w:val="auto"/>
          <w:sz w:val="24"/>
          <w:u w:val="single"/>
        </w:rPr>
        <w:t>建筑业。</w:t>
      </w:r>
    </w:p>
    <w:p>
      <w:pPr>
        <w:widowControl/>
        <w:autoSpaceDE w:val="0"/>
        <w:autoSpaceDN w:val="0"/>
        <w:spacing w:line="480" w:lineRule="auto"/>
        <w:ind w:firstLine="241" w:firstLineChars="100"/>
        <w:jc w:val="center"/>
        <w:outlineLvl w:val="2"/>
        <w:rPr>
          <w:rFonts w:ascii="宋体" w:hAnsi="宋体" w:cs="宋体"/>
          <w:b/>
          <w:color w:val="auto"/>
          <w:sz w:val="24"/>
        </w:rPr>
      </w:pPr>
      <w:r>
        <w:rPr>
          <w:rFonts w:hint="eastAsia" w:ascii="宋体" w:hAnsi="宋体" w:cs="宋体"/>
          <w:b/>
          <w:color w:val="auto"/>
          <w:sz w:val="24"/>
        </w:rPr>
        <w:t>中小企业声明函</w:t>
      </w:r>
    </w:p>
    <w:p>
      <w:pPr>
        <w:widowControl/>
        <w:autoSpaceDE w:val="0"/>
        <w:autoSpaceDN w:val="0"/>
        <w:adjustRightInd w:val="0"/>
        <w:snapToGrid w:val="0"/>
        <w:spacing w:line="480" w:lineRule="auto"/>
        <w:ind w:firstLine="480" w:firstLineChars="200"/>
        <w:jc w:val="left"/>
        <w:outlineLvl w:val="2"/>
        <w:rPr>
          <w:rFonts w:ascii="宋体" w:hAnsi="宋体" w:cs="宋体"/>
          <w:color w:val="auto"/>
          <w:sz w:val="24"/>
        </w:rPr>
      </w:pPr>
      <w:r>
        <w:rPr>
          <w:rFonts w:hint="eastAsia" w:ascii="宋体" w:hAnsi="宋体" w:cs="宋体"/>
          <w:color w:val="auto"/>
          <w:sz w:val="24"/>
        </w:rPr>
        <w:t>本公司郑重声明，根据《政府采购促进中小企业发展管理办法》（财库﹝2020﹞46 号）的规定，本公司参加</w:t>
      </w:r>
      <w:r>
        <w:rPr>
          <w:rFonts w:hint="eastAsia" w:ascii="宋体" w:hAnsi="宋体" w:cs="宋体"/>
          <w:b/>
          <w:bCs/>
          <w:color w:val="auto"/>
          <w:sz w:val="24"/>
          <w:u w:val="single"/>
          <w:lang w:eastAsia="zh-CN"/>
        </w:rPr>
        <w:t xml:space="preserve"> 三门县花桥镇中心小学</w:t>
      </w:r>
      <w:r>
        <w:rPr>
          <w:rFonts w:hint="eastAsia" w:ascii="宋体" w:hAnsi="宋体" w:cs="宋体"/>
          <w:color w:val="auto"/>
          <w:sz w:val="24"/>
        </w:rPr>
        <w:t>的</w:t>
      </w:r>
      <w:r>
        <w:rPr>
          <w:rFonts w:hint="eastAsia" w:ascii="宋体" w:hAnsi="宋体" w:cs="宋体"/>
          <w:b/>
          <w:bCs/>
          <w:color w:val="auto"/>
          <w:sz w:val="24"/>
          <w:u w:val="single"/>
        </w:rPr>
        <w:t xml:space="preserve"> </w:t>
      </w:r>
      <w:r>
        <w:rPr>
          <w:rFonts w:hint="eastAsia" w:ascii="宋体" w:hAnsi="宋体" w:cs="宋体"/>
          <w:b/>
          <w:bCs/>
          <w:color w:val="auto"/>
          <w:sz w:val="24"/>
          <w:u w:val="single"/>
          <w:lang w:eastAsia="zh-CN"/>
        </w:rPr>
        <w:t>三门县花桥镇中心小学教学楼修缮工程</w:t>
      </w:r>
      <w:r>
        <w:rPr>
          <w:rFonts w:hint="eastAsia" w:ascii="宋体" w:hAnsi="宋体" w:cs="宋体"/>
          <w:color w:val="auto"/>
          <w:sz w:val="24"/>
        </w:rPr>
        <w:t>采购活动，工程的施工单位全部为符合政策要求的中小企业。企业具体情况如下：</w:t>
      </w:r>
    </w:p>
    <w:p>
      <w:pPr>
        <w:widowControl/>
        <w:autoSpaceDE w:val="0"/>
        <w:autoSpaceDN w:val="0"/>
        <w:adjustRightInd w:val="0"/>
        <w:snapToGrid w:val="0"/>
        <w:spacing w:line="480" w:lineRule="auto"/>
        <w:ind w:firstLine="240" w:firstLineChars="100"/>
        <w:jc w:val="left"/>
        <w:outlineLvl w:val="2"/>
        <w:rPr>
          <w:rFonts w:ascii="宋体" w:hAnsi="宋体" w:cs="宋体"/>
          <w:color w:val="auto"/>
          <w:sz w:val="24"/>
        </w:rPr>
      </w:pPr>
      <w:r>
        <w:rPr>
          <w:rFonts w:hint="eastAsia" w:ascii="宋体" w:hAnsi="宋体" w:cs="宋体"/>
          <w:color w:val="auto"/>
          <w:sz w:val="24"/>
        </w:rPr>
        <w:t>1、</w:t>
      </w:r>
      <w:r>
        <w:rPr>
          <w:rFonts w:hint="eastAsia" w:ascii="宋体" w:hAnsi="宋体" w:cs="宋体"/>
          <w:b/>
          <w:bCs/>
          <w:color w:val="auto"/>
          <w:sz w:val="24"/>
          <w:u w:val="single"/>
          <w:lang w:eastAsia="zh-CN"/>
        </w:rPr>
        <w:t>三门县花桥镇中心小学教学楼修缮工程</w:t>
      </w:r>
      <w:r>
        <w:rPr>
          <w:rFonts w:hint="eastAsia" w:ascii="宋体" w:hAnsi="宋体" w:cs="宋体"/>
          <w:color w:val="auto"/>
          <w:sz w:val="24"/>
        </w:rPr>
        <w:t>，属于</w:t>
      </w:r>
      <w:r>
        <w:rPr>
          <w:rFonts w:hint="eastAsia" w:ascii="宋体" w:hAnsi="宋体" w:cs="宋体"/>
          <w:color w:val="auto"/>
          <w:sz w:val="24"/>
          <w:u w:val="single"/>
        </w:rPr>
        <w:t>建筑业</w:t>
      </w:r>
      <w:r>
        <w:rPr>
          <w:rFonts w:hint="eastAsia" w:ascii="宋体" w:hAnsi="宋体" w:cs="宋体"/>
          <w:color w:val="auto"/>
          <w:sz w:val="24"/>
        </w:rPr>
        <w:t>；承建（承接）企业为</w:t>
      </w:r>
      <w:r>
        <w:rPr>
          <w:rFonts w:hint="eastAsia" w:ascii="宋体" w:hAnsi="宋体" w:cs="宋体"/>
          <w:color w:val="auto"/>
          <w:sz w:val="24"/>
          <w:u w:val="single"/>
        </w:rPr>
        <w:t>（企业名称）</w:t>
      </w:r>
      <w:r>
        <w:rPr>
          <w:rFonts w:hint="eastAsia" w:ascii="宋体" w:hAnsi="宋体" w:cs="宋体"/>
          <w:color w:val="auto"/>
          <w:sz w:val="24"/>
        </w:rPr>
        <w:t>，从业人员</w:t>
      </w:r>
      <w:r>
        <w:rPr>
          <w:rFonts w:hint="eastAsia" w:ascii="宋体" w:hAnsi="宋体" w:cs="宋体"/>
          <w:color w:val="auto"/>
          <w:sz w:val="24"/>
          <w:u w:val="single"/>
        </w:rPr>
        <w:t xml:space="preserve"> </w:t>
      </w:r>
      <w:r>
        <w:rPr>
          <w:rFonts w:hint="eastAsia" w:ascii="宋体" w:hAnsi="宋体" w:cs="宋体"/>
          <w:color w:val="auto"/>
          <w:sz w:val="24"/>
          <w:u w:val="single"/>
        </w:rPr>
        <w:tab/>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u w:val="single"/>
        </w:rPr>
        <w:tab/>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u w:val="single"/>
        </w:rPr>
        <w:tab/>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w:t>
      </w:r>
      <w:r>
        <w:rPr>
          <w:rFonts w:hint="eastAsia" w:ascii="宋体" w:hAnsi="宋体" w:cs="宋体"/>
          <w:color w:val="auto"/>
          <w:sz w:val="24"/>
        </w:rPr>
        <w:t>；</w:t>
      </w:r>
    </w:p>
    <w:p>
      <w:pPr>
        <w:widowControl/>
        <w:autoSpaceDE w:val="0"/>
        <w:autoSpaceDN w:val="0"/>
        <w:adjustRightInd w:val="0"/>
        <w:snapToGrid w:val="0"/>
        <w:spacing w:line="480" w:lineRule="auto"/>
        <w:ind w:firstLine="480" w:firstLineChars="200"/>
        <w:jc w:val="left"/>
        <w:outlineLvl w:val="2"/>
        <w:rPr>
          <w:rFonts w:ascii="宋体" w:hAnsi="宋体" w:cs="宋体"/>
          <w:color w:val="auto"/>
          <w:sz w:val="24"/>
        </w:rPr>
      </w:pPr>
      <w:r>
        <w:rPr>
          <w:rFonts w:hint="eastAsia" w:ascii="宋体" w:hAnsi="宋体" w:cs="宋体"/>
          <w:color w:val="auto"/>
          <w:sz w:val="24"/>
        </w:rPr>
        <w:t>以上企业，不属于大企业的分支机构，不存在控股股东为大企业的情形，也不存在与大企业的负责人为同一人的情形。</w:t>
      </w:r>
    </w:p>
    <w:p>
      <w:pPr>
        <w:widowControl/>
        <w:autoSpaceDE w:val="0"/>
        <w:autoSpaceDN w:val="0"/>
        <w:adjustRightInd w:val="0"/>
        <w:snapToGrid w:val="0"/>
        <w:spacing w:line="480" w:lineRule="auto"/>
        <w:ind w:firstLine="240" w:firstLineChars="100"/>
        <w:jc w:val="left"/>
        <w:outlineLvl w:val="2"/>
        <w:rPr>
          <w:rFonts w:ascii="宋体" w:hAnsi="宋体" w:cs="宋体"/>
          <w:color w:val="auto"/>
          <w:sz w:val="24"/>
        </w:rPr>
      </w:pPr>
      <w:r>
        <w:rPr>
          <w:rFonts w:hint="eastAsia" w:ascii="宋体" w:hAnsi="宋体" w:cs="宋体"/>
          <w:color w:val="auto"/>
          <w:sz w:val="24"/>
        </w:rPr>
        <w:t>本企业对上述声明内容的真实性负责。如有虚假，将依法承担相应责任。</w:t>
      </w:r>
    </w:p>
    <w:p>
      <w:pPr>
        <w:widowControl/>
        <w:autoSpaceDE w:val="0"/>
        <w:autoSpaceDN w:val="0"/>
        <w:adjustRightInd w:val="0"/>
        <w:snapToGrid w:val="0"/>
        <w:spacing w:line="480" w:lineRule="auto"/>
        <w:ind w:firstLine="480" w:firstLineChars="200"/>
        <w:jc w:val="left"/>
        <w:outlineLvl w:val="2"/>
        <w:rPr>
          <w:rFonts w:ascii="宋体" w:hAnsi="宋体" w:cs="宋体"/>
          <w:color w:val="auto"/>
          <w:sz w:val="24"/>
        </w:rPr>
      </w:pPr>
      <w:r>
        <w:rPr>
          <w:rFonts w:hint="eastAsia" w:ascii="宋体" w:hAnsi="宋体" w:cs="宋体"/>
          <w:color w:val="auto"/>
          <w:sz w:val="24"/>
        </w:rPr>
        <w:t>企业名称（盖章）：</w:t>
      </w:r>
    </w:p>
    <w:p>
      <w:pPr>
        <w:widowControl/>
        <w:autoSpaceDE w:val="0"/>
        <w:autoSpaceDN w:val="0"/>
        <w:adjustRightInd w:val="0"/>
        <w:snapToGrid w:val="0"/>
        <w:spacing w:line="480" w:lineRule="auto"/>
        <w:ind w:firstLine="480" w:firstLineChars="200"/>
        <w:jc w:val="left"/>
        <w:outlineLvl w:val="2"/>
        <w:rPr>
          <w:rFonts w:ascii="宋体" w:hAnsi="宋体" w:cs="宋体"/>
          <w:color w:val="auto"/>
          <w:sz w:val="24"/>
        </w:rPr>
      </w:pPr>
      <w:r>
        <w:rPr>
          <w:rFonts w:hint="eastAsia" w:ascii="宋体" w:hAnsi="宋体" w:cs="宋体"/>
          <w:color w:val="auto"/>
          <w:sz w:val="24"/>
        </w:rPr>
        <w:t>日期：</w:t>
      </w:r>
    </w:p>
    <w:p>
      <w:pPr>
        <w:pStyle w:val="39"/>
        <w:rPr>
          <w:rFonts w:ascii="宋体" w:hAnsi="宋体" w:cs="宋体"/>
          <w:color w:val="auto"/>
          <w:sz w:val="24"/>
        </w:rPr>
      </w:pPr>
    </w:p>
    <w:p>
      <w:pPr>
        <w:rPr>
          <w:color w:val="auto"/>
        </w:rPr>
      </w:pPr>
    </w:p>
    <w:p>
      <w:pPr>
        <w:widowControl/>
        <w:autoSpaceDE w:val="0"/>
        <w:autoSpaceDN w:val="0"/>
        <w:spacing w:line="300" w:lineRule="auto"/>
        <w:ind w:firstLine="482" w:firstLineChars="200"/>
        <w:jc w:val="left"/>
        <w:outlineLvl w:val="2"/>
        <w:rPr>
          <w:rFonts w:ascii="宋体" w:hAnsi="宋体" w:cs="宋体"/>
          <w:b/>
          <w:bCs/>
          <w:color w:val="auto"/>
          <w:sz w:val="24"/>
        </w:rPr>
      </w:pPr>
      <w:r>
        <w:rPr>
          <w:rFonts w:hint="eastAsia" w:ascii="宋体" w:hAnsi="宋体" w:cs="宋体"/>
          <w:b/>
          <w:bCs/>
          <w:color w:val="auto"/>
          <w:sz w:val="24"/>
        </w:rPr>
        <w:t>备注：1、从业人员、营业收入、资产总额填报上一年度数据，无上一年度数据的新成立企业可不填报。</w:t>
      </w:r>
    </w:p>
    <w:p>
      <w:pPr>
        <w:rPr>
          <w:rFonts w:ascii="宋体" w:hAnsi="宋体" w:cs="宋体"/>
          <w:color w:val="auto"/>
          <w:sz w:val="24"/>
        </w:rPr>
      </w:pPr>
    </w:p>
    <w:p>
      <w:pPr>
        <w:pStyle w:val="76"/>
        <w:rPr>
          <w:color w:val="auto"/>
          <w:sz w:val="24"/>
          <w:szCs w:val="24"/>
        </w:rPr>
      </w:pPr>
    </w:p>
    <w:p>
      <w:pPr>
        <w:pStyle w:val="19"/>
        <w:rPr>
          <w:rFonts w:ascii="宋体" w:hAnsi="宋体" w:cs="宋体"/>
          <w:color w:val="auto"/>
        </w:rPr>
      </w:pPr>
    </w:p>
    <w:p>
      <w:pPr>
        <w:rPr>
          <w:rFonts w:ascii="宋体" w:hAnsi="宋体" w:cs="宋体"/>
          <w:color w:val="auto"/>
          <w:sz w:val="24"/>
        </w:rPr>
      </w:pPr>
    </w:p>
    <w:p>
      <w:pPr>
        <w:pStyle w:val="76"/>
        <w:rPr>
          <w:color w:val="auto"/>
          <w:sz w:val="24"/>
          <w:szCs w:val="24"/>
        </w:rPr>
      </w:pPr>
    </w:p>
    <w:p>
      <w:pPr>
        <w:rPr>
          <w:rFonts w:ascii="宋体" w:hAnsi="宋体" w:cs="宋体"/>
          <w:color w:val="auto"/>
          <w:sz w:val="24"/>
        </w:rPr>
      </w:pPr>
    </w:p>
    <w:p>
      <w:pPr>
        <w:widowControl/>
        <w:jc w:val="left"/>
        <w:rPr>
          <w:rFonts w:ascii="宋体" w:hAnsi="宋体" w:cs="宋体"/>
          <w:b/>
          <w:color w:val="auto"/>
          <w:sz w:val="24"/>
        </w:rPr>
      </w:pPr>
      <w:r>
        <w:rPr>
          <w:rFonts w:hint="eastAsia" w:ascii="宋体" w:hAnsi="宋体" w:cs="宋体"/>
          <w:b/>
          <w:color w:val="auto"/>
          <w:sz w:val="24"/>
        </w:rPr>
        <w:br w:type="page"/>
      </w:r>
    </w:p>
    <w:p>
      <w:pPr>
        <w:adjustRightInd w:val="0"/>
        <w:snapToGrid w:val="0"/>
        <w:spacing w:line="360" w:lineRule="auto"/>
        <w:ind w:right="480"/>
        <w:outlineLvl w:val="0"/>
        <w:rPr>
          <w:rFonts w:ascii="宋体" w:hAnsi="宋体" w:cs="宋体"/>
          <w:b/>
          <w:color w:val="auto"/>
          <w:sz w:val="28"/>
        </w:rPr>
      </w:pPr>
      <w:bookmarkStart w:id="640" w:name="_Toc22868"/>
      <w:bookmarkStart w:id="641" w:name="_Toc30608"/>
      <w:r>
        <w:rPr>
          <w:rFonts w:hint="eastAsia" w:ascii="宋体" w:hAnsi="宋体" w:cs="宋体"/>
          <w:b/>
          <w:color w:val="auto"/>
          <w:sz w:val="28"/>
        </w:rPr>
        <w:t>附件5-2</w:t>
      </w:r>
      <w:bookmarkEnd w:id="640"/>
      <w:bookmarkEnd w:id="641"/>
    </w:p>
    <w:p>
      <w:pPr>
        <w:widowControl/>
        <w:autoSpaceDE w:val="0"/>
        <w:autoSpaceDN w:val="0"/>
        <w:spacing w:line="300" w:lineRule="auto"/>
        <w:ind w:firstLine="241" w:firstLineChars="100"/>
        <w:jc w:val="center"/>
        <w:outlineLvl w:val="2"/>
        <w:rPr>
          <w:rFonts w:ascii="宋体" w:hAnsi="宋体" w:cs="宋体"/>
          <w:b/>
          <w:color w:val="auto"/>
          <w:sz w:val="24"/>
        </w:rPr>
      </w:pPr>
    </w:p>
    <w:p>
      <w:pPr>
        <w:widowControl/>
        <w:autoSpaceDE w:val="0"/>
        <w:autoSpaceDN w:val="0"/>
        <w:spacing w:line="300" w:lineRule="auto"/>
        <w:ind w:firstLine="241" w:firstLineChars="100"/>
        <w:jc w:val="center"/>
        <w:outlineLvl w:val="2"/>
        <w:rPr>
          <w:rFonts w:ascii="宋体" w:hAnsi="宋体" w:cs="宋体"/>
          <w:b/>
          <w:color w:val="auto"/>
          <w:sz w:val="24"/>
        </w:rPr>
      </w:pPr>
      <w:r>
        <w:rPr>
          <w:rFonts w:hint="eastAsia" w:ascii="宋体" w:hAnsi="宋体" w:cs="宋体"/>
          <w:b/>
          <w:color w:val="auto"/>
          <w:sz w:val="24"/>
        </w:rPr>
        <w:t>监狱企业证明文件</w:t>
      </w:r>
    </w:p>
    <w:p>
      <w:pPr>
        <w:widowControl/>
        <w:autoSpaceDE w:val="0"/>
        <w:autoSpaceDN w:val="0"/>
        <w:spacing w:line="300" w:lineRule="auto"/>
        <w:ind w:firstLine="241" w:firstLineChars="100"/>
        <w:jc w:val="center"/>
        <w:outlineLvl w:val="2"/>
        <w:rPr>
          <w:rFonts w:ascii="宋体" w:hAnsi="宋体" w:cs="宋体"/>
          <w:b/>
          <w:color w:val="auto"/>
          <w:sz w:val="24"/>
        </w:rPr>
      </w:pPr>
      <w:r>
        <w:rPr>
          <w:rFonts w:hint="eastAsia" w:ascii="宋体" w:hAnsi="宋体" w:cs="宋体"/>
          <w:b/>
          <w:bCs/>
          <w:color w:val="auto"/>
          <w:sz w:val="24"/>
        </w:rPr>
        <w:t>（不属于监狱企业的无需填写）</w:t>
      </w:r>
    </w:p>
    <w:tbl>
      <w:tblPr>
        <w:tblStyle w:val="42"/>
        <w:tblW w:w="0" w:type="auto"/>
        <w:tblInd w:w="108"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9037"/>
      </w:tblGrid>
      <w:tr>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8500" w:hRule="atLeast"/>
        </w:trPr>
        <w:tc>
          <w:tcPr>
            <w:tcW w:w="9037" w:type="dxa"/>
            <w:vAlign w:val="center"/>
          </w:tcPr>
          <w:p>
            <w:pPr>
              <w:spacing w:line="360" w:lineRule="auto"/>
              <w:ind w:firstLine="426" w:firstLineChars="177"/>
              <w:rPr>
                <w:rFonts w:ascii="宋体" w:hAnsi="宋体" w:cs="宋体"/>
                <w:b/>
                <w:color w:val="auto"/>
                <w:sz w:val="24"/>
              </w:rPr>
            </w:pPr>
            <w:r>
              <w:rPr>
                <w:rFonts w:hint="eastAsia" w:ascii="宋体" w:hAnsi="宋体" w:cs="宋体"/>
                <w:b/>
                <w:color w:val="auto"/>
                <w:sz w:val="24"/>
              </w:rPr>
              <w:t>备注:（1）根据《关于政府采购支持监狱企业发展有关问题的通知》（财库[2014]68号）的规定，符合规定要求的供应商视同为小型和微型企业。</w:t>
            </w:r>
          </w:p>
          <w:p>
            <w:pPr>
              <w:spacing w:line="360" w:lineRule="auto"/>
              <w:ind w:firstLine="426" w:firstLineChars="177"/>
              <w:rPr>
                <w:rFonts w:ascii="宋体" w:hAnsi="宋体" w:cs="宋体"/>
                <w:b/>
                <w:i/>
                <w:color w:val="auto"/>
                <w:kern w:val="0"/>
                <w:sz w:val="24"/>
              </w:rPr>
            </w:pPr>
            <w:r>
              <w:rPr>
                <w:rFonts w:hint="eastAsia" w:ascii="宋体" w:hAnsi="宋体" w:cs="宋体"/>
                <w:b/>
                <w:color w:val="auto"/>
                <w:sz w:val="24"/>
              </w:rPr>
              <w:t>（2）监狱企业证明文件：省级或以上监狱管理局、戒毒管理局（含新疆生产建设兵团）出具的属于监狱企业的证明文件，如提供其他监狱企业制造的货物，还须同时提供该企业为监狱企业的证明文件。提供扫描件加盖磋商响应供应商公章</w:t>
            </w:r>
          </w:p>
        </w:tc>
      </w:tr>
    </w:tbl>
    <w:p>
      <w:pPr>
        <w:widowControl/>
        <w:autoSpaceDE w:val="0"/>
        <w:autoSpaceDN w:val="0"/>
        <w:spacing w:line="300" w:lineRule="auto"/>
        <w:ind w:firstLine="241" w:firstLineChars="100"/>
        <w:jc w:val="center"/>
        <w:outlineLvl w:val="2"/>
        <w:rPr>
          <w:rFonts w:ascii="宋体" w:hAnsi="宋体" w:cs="宋体"/>
          <w:b/>
          <w:bCs/>
          <w:color w:val="auto"/>
          <w:sz w:val="24"/>
        </w:rPr>
      </w:pPr>
    </w:p>
    <w:p>
      <w:pPr>
        <w:widowControl/>
        <w:autoSpaceDE w:val="0"/>
        <w:autoSpaceDN w:val="0"/>
        <w:spacing w:line="300" w:lineRule="auto"/>
        <w:ind w:firstLine="241" w:firstLineChars="100"/>
        <w:jc w:val="center"/>
        <w:outlineLvl w:val="2"/>
        <w:rPr>
          <w:rFonts w:ascii="宋体" w:hAnsi="宋体" w:cs="宋体"/>
          <w:b/>
          <w:bCs/>
          <w:color w:val="auto"/>
          <w:sz w:val="24"/>
        </w:rPr>
      </w:pPr>
    </w:p>
    <w:p>
      <w:pPr>
        <w:widowControl/>
        <w:autoSpaceDE w:val="0"/>
        <w:autoSpaceDN w:val="0"/>
        <w:spacing w:line="300" w:lineRule="auto"/>
        <w:ind w:firstLine="241" w:firstLineChars="100"/>
        <w:jc w:val="center"/>
        <w:outlineLvl w:val="2"/>
        <w:rPr>
          <w:rFonts w:ascii="宋体" w:hAnsi="宋体" w:cs="宋体"/>
          <w:b/>
          <w:bCs/>
          <w:color w:val="auto"/>
          <w:sz w:val="24"/>
        </w:rPr>
      </w:pPr>
    </w:p>
    <w:p>
      <w:pPr>
        <w:widowControl/>
        <w:autoSpaceDE w:val="0"/>
        <w:autoSpaceDN w:val="0"/>
        <w:spacing w:line="300" w:lineRule="auto"/>
        <w:ind w:firstLine="241" w:firstLineChars="100"/>
        <w:jc w:val="center"/>
        <w:outlineLvl w:val="2"/>
        <w:rPr>
          <w:rFonts w:ascii="宋体" w:hAnsi="宋体" w:cs="宋体"/>
          <w:b/>
          <w:bCs/>
          <w:color w:val="auto"/>
          <w:sz w:val="24"/>
        </w:rPr>
      </w:pPr>
    </w:p>
    <w:p>
      <w:pPr>
        <w:widowControl/>
        <w:autoSpaceDE w:val="0"/>
        <w:autoSpaceDN w:val="0"/>
        <w:spacing w:line="300" w:lineRule="auto"/>
        <w:ind w:firstLine="241" w:firstLineChars="100"/>
        <w:jc w:val="center"/>
        <w:outlineLvl w:val="2"/>
        <w:rPr>
          <w:rFonts w:ascii="宋体" w:hAnsi="宋体" w:cs="宋体"/>
          <w:b/>
          <w:bCs/>
          <w:color w:val="auto"/>
          <w:sz w:val="24"/>
        </w:rPr>
      </w:pPr>
    </w:p>
    <w:p>
      <w:pPr>
        <w:widowControl/>
        <w:autoSpaceDE w:val="0"/>
        <w:autoSpaceDN w:val="0"/>
        <w:spacing w:line="300" w:lineRule="auto"/>
        <w:ind w:firstLine="241" w:firstLineChars="100"/>
        <w:jc w:val="center"/>
        <w:outlineLvl w:val="2"/>
        <w:rPr>
          <w:rFonts w:ascii="宋体" w:hAnsi="宋体" w:cs="宋体"/>
          <w:b/>
          <w:color w:val="auto"/>
          <w:sz w:val="24"/>
        </w:rPr>
      </w:pPr>
    </w:p>
    <w:p>
      <w:pPr>
        <w:widowControl/>
        <w:autoSpaceDE w:val="0"/>
        <w:autoSpaceDN w:val="0"/>
        <w:spacing w:line="300" w:lineRule="auto"/>
        <w:ind w:firstLine="240" w:firstLineChars="100"/>
        <w:jc w:val="center"/>
        <w:outlineLvl w:val="2"/>
        <w:rPr>
          <w:rFonts w:ascii="宋体" w:hAnsi="宋体" w:cs="宋体"/>
          <w:color w:val="auto"/>
          <w:sz w:val="24"/>
        </w:rPr>
      </w:pPr>
    </w:p>
    <w:p>
      <w:pPr>
        <w:widowControl/>
        <w:jc w:val="left"/>
        <w:rPr>
          <w:rFonts w:ascii="宋体" w:hAnsi="宋体" w:cs="宋体"/>
          <w:b/>
          <w:bCs/>
          <w:color w:val="auto"/>
          <w:sz w:val="24"/>
        </w:rPr>
      </w:pPr>
      <w:r>
        <w:rPr>
          <w:rFonts w:hint="eastAsia" w:ascii="宋体" w:hAnsi="宋体" w:cs="宋体"/>
          <w:b/>
          <w:bCs/>
          <w:color w:val="auto"/>
          <w:sz w:val="24"/>
        </w:rPr>
        <w:br w:type="page"/>
      </w:r>
    </w:p>
    <w:p>
      <w:pPr>
        <w:adjustRightInd w:val="0"/>
        <w:snapToGrid w:val="0"/>
        <w:spacing w:line="360" w:lineRule="auto"/>
        <w:ind w:right="480"/>
        <w:outlineLvl w:val="0"/>
        <w:rPr>
          <w:rFonts w:ascii="宋体" w:hAnsi="宋体" w:cs="宋体"/>
          <w:b/>
          <w:color w:val="auto"/>
          <w:sz w:val="28"/>
        </w:rPr>
      </w:pPr>
      <w:bookmarkStart w:id="642" w:name="_Toc3101"/>
      <w:bookmarkStart w:id="643" w:name="_Toc25982"/>
      <w:r>
        <w:rPr>
          <w:rFonts w:hint="eastAsia" w:ascii="宋体" w:hAnsi="宋体" w:cs="宋体"/>
          <w:b/>
          <w:color w:val="auto"/>
          <w:sz w:val="28"/>
        </w:rPr>
        <w:t>附件5-3</w:t>
      </w:r>
      <w:bookmarkEnd w:id="642"/>
      <w:bookmarkEnd w:id="643"/>
    </w:p>
    <w:p>
      <w:pPr>
        <w:widowControl/>
        <w:autoSpaceDE w:val="0"/>
        <w:autoSpaceDN w:val="0"/>
        <w:adjustRightInd w:val="0"/>
        <w:snapToGrid w:val="0"/>
        <w:spacing w:line="480" w:lineRule="auto"/>
        <w:ind w:firstLine="241" w:firstLineChars="100"/>
        <w:jc w:val="center"/>
        <w:outlineLvl w:val="2"/>
        <w:rPr>
          <w:rFonts w:ascii="宋体" w:hAnsi="宋体" w:cs="宋体"/>
          <w:b/>
          <w:bCs/>
          <w:color w:val="auto"/>
          <w:sz w:val="24"/>
        </w:rPr>
      </w:pPr>
    </w:p>
    <w:p>
      <w:pPr>
        <w:widowControl/>
        <w:autoSpaceDE w:val="0"/>
        <w:autoSpaceDN w:val="0"/>
        <w:adjustRightInd w:val="0"/>
        <w:snapToGrid w:val="0"/>
        <w:spacing w:line="480" w:lineRule="auto"/>
        <w:ind w:firstLine="241" w:firstLineChars="100"/>
        <w:jc w:val="center"/>
        <w:outlineLvl w:val="2"/>
        <w:rPr>
          <w:rFonts w:ascii="宋体" w:hAnsi="宋体" w:cs="宋体"/>
          <w:b/>
          <w:color w:val="auto"/>
          <w:sz w:val="24"/>
        </w:rPr>
      </w:pPr>
      <w:r>
        <w:rPr>
          <w:rFonts w:hint="eastAsia" w:ascii="宋体" w:hAnsi="宋体" w:cs="宋体"/>
          <w:b/>
          <w:color w:val="auto"/>
          <w:sz w:val="24"/>
        </w:rPr>
        <w:t>残疾人福利性单位声明函</w:t>
      </w:r>
    </w:p>
    <w:p>
      <w:pPr>
        <w:pStyle w:val="4"/>
        <w:ind w:left="420"/>
        <w:jc w:val="center"/>
        <w:rPr>
          <w:rFonts w:ascii="宋体" w:hAnsi="宋体" w:cs="宋体"/>
          <w:color w:val="auto"/>
        </w:rPr>
      </w:pPr>
      <w:r>
        <w:rPr>
          <w:rFonts w:hint="eastAsia" w:ascii="宋体" w:hAnsi="宋体" w:cs="宋体"/>
          <w:b/>
          <w:bCs/>
          <w:color w:val="auto"/>
          <w:sz w:val="24"/>
        </w:rPr>
        <w:t>（不属于</w:t>
      </w:r>
      <w:r>
        <w:rPr>
          <w:rFonts w:hint="eastAsia" w:ascii="宋体" w:hAnsi="宋体" w:cs="宋体"/>
          <w:b/>
          <w:color w:val="auto"/>
          <w:sz w:val="24"/>
        </w:rPr>
        <w:t>残疾人福利性单位</w:t>
      </w:r>
      <w:r>
        <w:rPr>
          <w:rFonts w:hint="eastAsia" w:ascii="宋体" w:hAnsi="宋体" w:cs="宋体"/>
          <w:b/>
          <w:bCs/>
          <w:color w:val="auto"/>
          <w:sz w:val="24"/>
        </w:rPr>
        <w:t>的无需填写）</w:t>
      </w:r>
    </w:p>
    <w:p>
      <w:pPr>
        <w:widowControl/>
        <w:autoSpaceDE w:val="0"/>
        <w:autoSpaceDN w:val="0"/>
        <w:adjustRightInd w:val="0"/>
        <w:snapToGrid w:val="0"/>
        <w:spacing w:line="480" w:lineRule="auto"/>
        <w:ind w:firstLine="480" w:firstLineChars="200"/>
        <w:jc w:val="left"/>
        <w:outlineLvl w:val="2"/>
        <w:rPr>
          <w:rFonts w:ascii="宋体" w:hAnsi="宋体" w:cs="宋体"/>
          <w:color w:val="auto"/>
          <w:sz w:val="24"/>
        </w:rPr>
      </w:pPr>
      <w:r>
        <w:rPr>
          <w:rFonts w:hint="eastAsia" w:ascii="宋体" w:hAnsi="宋体" w:cs="宋体"/>
          <w:color w:val="auto"/>
          <w:sz w:val="24"/>
        </w:rPr>
        <w:t>本单位郑重声明，根据《财政部民政部中国残疾人联合会关于促进残疾人就业政府采购政策的通知》（财库〔2017〕 141 号）的规定，本单位为符合条件的残疾人福利性单位，且本单位参加</w:t>
      </w:r>
      <w:r>
        <w:rPr>
          <w:rFonts w:hint="eastAsia" w:ascii="宋体" w:hAnsi="宋体" w:cs="宋体"/>
          <w:color w:val="auto"/>
          <w:sz w:val="24"/>
          <w:u w:val="single"/>
        </w:rPr>
        <w:t xml:space="preserve">                                                </w:t>
      </w:r>
      <w:r>
        <w:rPr>
          <w:rFonts w:hint="eastAsia" w:ascii="宋体" w:hAnsi="宋体" w:cs="宋体"/>
          <w:color w:val="auto"/>
          <w:sz w:val="24"/>
        </w:rPr>
        <w:t>项目采购活动提供本单位制造的货物（由本单位承担工程/提供服务），</w:t>
      </w:r>
    </w:p>
    <w:p>
      <w:pPr>
        <w:widowControl/>
        <w:autoSpaceDE w:val="0"/>
        <w:autoSpaceDN w:val="0"/>
        <w:adjustRightInd w:val="0"/>
        <w:snapToGrid w:val="0"/>
        <w:spacing w:line="480" w:lineRule="auto"/>
        <w:ind w:firstLine="480" w:firstLineChars="200"/>
        <w:jc w:val="left"/>
        <w:outlineLvl w:val="2"/>
        <w:rPr>
          <w:rFonts w:ascii="宋体" w:hAnsi="宋体" w:cs="宋体"/>
          <w:color w:val="auto"/>
          <w:sz w:val="24"/>
        </w:rPr>
      </w:pPr>
      <w:r>
        <w:rPr>
          <w:rFonts w:hint="eastAsia" w:ascii="宋体" w:hAnsi="宋体" w:cs="宋体"/>
          <w:color w:val="auto"/>
          <w:sz w:val="24"/>
        </w:rPr>
        <w:t>本单位对上述声明的真实性负责。如有虚假，将依法承担相应责任。</w:t>
      </w:r>
    </w:p>
    <w:p>
      <w:pPr>
        <w:pStyle w:val="4"/>
        <w:ind w:left="420"/>
        <w:rPr>
          <w:rFonts w:ascii="宋体" w:hAnsi="宋体" w:cs="宋体"/>
          <w:color w:val="auto"/>
        </w:rPr>
      </w:pPr>
    </w:p>
    <w:p>
      <w:pPr>
        <w:rPr>
          <w:rFonts w:ascii="宋体" w:hAnsi="宋体" w:cs="宋体"/>
          <w:color w:val="auto"/>
        </w:rPr>
      </w:pPr>
    </w:p>
    <w:p>
      <w:pPr>
        <w:widowControl/>
        <w:autoSpaceDE w:val="0"/>
        <w:autoSpaceDN w:val="0"/>
        <w:adjustRightInd w:val="0"/>
        <w:snapToGrid w:val="0"/>
        <w:spacing w:line="480" w:lineRule="auto"/>
        <w:ind w:firstLine="482" w:firstLineChars="200"/>
        <w:jc w:val="left"/>
        <w:outlineLvl w:val="2"/>
        <w:rPr>
          <w:rFonts w:ascii="宋体" w:hAnsi="宋体" w:cs="宋体"/>
          <w:b/>
          <w:bCs/>
          <w:color w:val="auto"/>
          <w:sz w:val="24"/>
        </w:rPr>
      </w:pPr>
      <w:r>
        <w:rPr>
          <w:rFonts w:hint="eastAsia" w:ascii="宋体" w:hAnsi="宋体" w:cs="宋体"/>
          <w:b/>
          <w:bCs/>
          <w:color w:val="auto"/>
          <w:sz w:val="24"/>
        </w:rPr>
        <w:t>磋商响应供应商名称（盖章）：</w:t>
      </w:r>
    </w:p>
    <w:p>
      <w:pPr>
        <w:pStyle w:val="4"/>
        <w:ind w:left="420"/>
        <w:rPr>
          <w:rFonts w:ascii="宋体" w:hAnsi="宋体" w:cs="宋体"/>
          <w:color w:val="auto"/>
        </w:rPr>
      </w:pPr>
    </w:p>
    <w:p>
      <w:pPr>
        <w:widowControl/>
        <w:autoSpaceDE w:val="0"/>
        <w:autoSpaceDN w:val="0"/>
        <w:adjustRightInd w:val="0"/>
        <w:snapToGrid w:val="0"/>
        <w:spacing w:line="480" w:lineRule="auto"/>
        <w:ind w:firstLine="482" w:firstLineChars="200"/>
        <w:jc w:val="left"/>
        <w:outlineLvl w:val="2"/>
        <w:rPr>
          <w:rFonts w:ascii="宋体" w:hAnsi="宋体" w:cs="宋体"/>
          <w:b/>
          <w:bCs/>
          <w:color w:val="auto"/>
          <w:sz w:val="24"/>
        </w:rPr>
      </w:pPr>
      <w:r>
        <w:rPr>
          <w:rFonts w:hint="eastAsia" w:ascii="宋体" w:hAnsi="宋体" w:cs="宋体"/>
          <w:b/>
          <w:bCs/>
          <w:color w:val="auto"/>
          <w:sz w:val="24"/>
        </w:rPr>
        <w:t>日期：</w:t>
      </w:r>
    </w:p>
    <w:p>
      <w:pPr>
        <w:pStyle w:val="7"/>
        <w:ind w:firstLine="480"/>
        <w:rPr>
          <w:rFonts w:ascii="宋体" w:hAnsi="宋体" w:cs="宋体"/>
          <w:color w:val="auto"/>
        </w:rPr>
      </w:pPr>
    </w:p>
    <w:p>
      <w:pPr>
        <w:pStyle w:val="23"/>
        <w:rPr>
          <w:rFonts w:hAnsi="宋体" w:cs="宋体"/>
          <w:color w:val="auto"/>
          <w:sz w:val="24"/>
        </w:rPr>
      </w:pPr>
    </w:p>
    <w:p>
      <w:pPr>
        <w:pStyle w:val="23"/>
        <w:rPr>
          <w:rFonts w:hAnsi="宋体" w:cs="宋体"/>
          <w:color w:val="auto"/>
          <w:sz w:val="24"/>
        </w:rPr>
      </w:pPr>
    </w:p>
    <w:p>
      <w:pPr>
        <w:pStyle w:val="23"/>
        <w:rPr>
          <w:rFonts w:hAnsi="宋体" w:cs="宋体"/>
          <w:color w:val="auto"/>
          <w:sz w:val="24"/>
        </w:rPr>
      </w:pPr>
    </w:p>
    <w:p>
      <w:pPr>
        <w:pStyle w:val="23"/>
        <w:rPr>
          <w:rFonts w:hAnsi="宋体" w:cs="宋体"/>
          <w:color w:val="auto"/>
          <w:sz w:val="24"/>
        </w:rPr>
      </w:pPr>
    </w:p>
    <w:p>
      <w:pPr>
        <w:rPr>
          <w:rFonts w:ascii="宋体" w:hAnsi="宋体" w:cs="宋体"/>
          <w:color w:val="auto"/>
          <w:sz w:val="24"/>
        </w:rPr>
      </w:pPr>
      <w:r>
        <w:rPr>
          <w:rFonts w:hint="eastAsia" w:ascii="宋体" w:hAnsi="宋体" w:cs="宋体"/>
          <w:color w:val="auto"/>
          <w:sz w:val="24"/>
        </w:rPr>
        <w:br w:type="page"/>
      </w:r>
    </w:p>
    <w:p>
      <w:pPr>
        <w:adjustRightInd w:val="0"/>
        <w:snapToGrid w:val="0"/>
        <w:spacing w:line="360" w:lineRule="auto"/>
        <w:ind w:right="480"/>
        <w:outlineLvl w:val="0"/>
        <w:rPr>
          <w:rFonts w:ascii="宋体" w:hAnsi="宋体"/>
          <w:b/>
          <w:color w:val="auto"/>
          <w:sz w:val="24"/>
        </w:rPr>
      </w:pPr>
      <w:bookmarkStart w:id="644" w:name="_Toc93048469"/>
      <w:bookmarkStart w:id="645" w:name="_Toc22356"/>
      <w:bookmarkStart w:id="646" w:name="_Toc13824"/>
      <w:r>
        <w:rPr>
          <w:rFonts w:ascii="宋体" w:hAnsi="宋体"/>
          <w:b/>
          <w:color w:val="auto"/>
          <w:sz w:val="24"/>
        </w:rPr>
        <w:t>附件</w:t>
      </w:r>
      <w:bookmarkEnd w:id="644"/>
      <w:r>
        <w:rPr>
          <w:rFonts w:hint="eastAsia" w:ascii="宋体" w:hAnsi="宋体"/>
          <w:b/>
          <w:color w:val="auto"/>
          <w:sz w:val="24"/>
        </w:rPr>
        <w:t>6</w:t>
      </w:r>
      <w:bookmarkEnd w:id="645"/>
      <w:bookmarkEnd w:id="646"/>
    </w:p>
    <w:p>
      <w:pPr>
        <w:pStyle w:val="6"/>
        <w:adjustRightInd w:val="0"/>
        <w:snapToGrid w:val="0"/>
        <w:spacing w:line="480" w:lineRule="auto"/>
        <w:ind w:firstLine="482" w:firstLineChars="200"/>
        <w:jc w:val="left"/>
        <w:rPr>
          <w:rFonts w:ascii="宋体"/>
          <w:b/>
          <w:color w:val="auto"/>
          <w:sz w:val="24"/>
          <w:szCs w:val="24"/>
        </w:rPr>
      </w:pPr>
      <w:r>
        <w:rPr>
          <w:rFonts w:hint="eastAsia" w:cs="宋体"/>
          <w:b/>
          <w:color w:val="auto"/>
          <w:sz w:val="24"/>
          <w:szCs w:val="24"/>
        </w:rPr>
        <w:t>提供采购公告中符合供应商特定条件的有效资质证书（磋商供应商特定条件中有要求的必须提供），以及需要说明的其他资料。</w:t>
      </w:r>
    </w:p>
    <w:p>
      <w:pPr>
        <w:rPr>
          <w:rFonts w:ascii="宋体" w:hAnsi="宋体" w:cs="宋体"/>
          <w:color w:val="auto"/>
          <w:sz w:val="24"/>
        </w:rPr>
      </w:pPr>
      <w:r>
        <w:rPr>
          <w:rFonts w:hint="eastAsia" w:ascii="宋体" w:hAnsi="宋体" w:cs="宋体"/>
          <w:color w:val="auto"/>
          <w:sz w:val="24"/>
        </w:rPr>
        <w:br w:type="page"/>
      </w:r>
    </w:p>
    <w:p>
      <w:pPr>
        <w:widowControl/>
        <w:jc w:val="left"/>
        <w:rPr>
          <w:rFonts w:ascii="宋体"/>
          <w:b/>
          <w:bCs/>
          <w:color w:val="auto"/>
          <w:sz w:val="24"/>
        </w:rPr>
      </w:pPr>
    </w:p>
    <w:p>
      <w:pPr>
        <w:jc w:val="center"/>
        <w:rPr>
          <w:color w:val="auto"/>
          <w:sz w:val="52"/>
          <w:szCs w:val="52"/>
        </w:rPr>
      </w:pPr>
      <w:r>
        <w:rPr>
          <w:rFonts w:hint="eastAsia"/>
          <w:color w:val="auto"/>
          <w:sz w:val="52"/>
          <w:szCs w:val="52"/>
        </w:rPr>
        <w:t>项目名称</w:t>
      </w:r>
    </w:p>
    <w:p>
      <w:pPr>
        <w:spacing w:before="240" w:beforeLines="100" w:line="360" w:lineRule="auto"/>
        <w:ind w:right="-108"/>
        <w:jc w:val="center"/>
        <w:rPr>
          <w:rFonts w:ascii="宋体" w:hAnsi="宋体"/>
          <w:color w:val="auto"/>
          <w:sz w:val="36"/>
          <w:szCs w:val="36"/>
        </w:rPr>
      </w:pPr>
      <w:r>
        <w:rPr>
          <w:rFonts w:hint="eastAsia" w:ascii="宋体" w:hAnsi="宋体"/>
          <w:color w:val="auto"/>
          <w:sz w:val="36"/>
          <w:szCs w:val="36"/>
        </w:rPr>
        <w:t>项目编号：（标项）</w:t>
      </w:r>
    </w:p>
    <w:p>
      <w:pPr>
        <w:pStyle w:val="41"/>
        <w:ind w:left="420"/>
        <w:rPr>
          <w:color w:val="auto"/>
        </w:rPr>
      </w:pPr>
    </w:p>
    <w:p>
      <w:pPr>
        <w:jc w:val="center"/>
        <w:rPr>
          <w:color w:val="auto"/>
          <w:sz w:val="84"/>
          <w:szCs w:val="84"/>
          <w:lang w:val="zh-CN"/>
        </w:rPr>
      </w:pPr>
      <w:r>
        <w:rPr>
          <w:rFonts w:hint="eastAsia"/>
          <w:color w:val="auto"/>
          <w:sz w:val="84"/>
          <w:szCs w:val="84"/>
          <w:lang w:val="zh-CN"/>
        </w:rPr>
        <w:t>投</w:t>
      </w:r>
    </w:p>
    <w:p>
      <w:pPr>
        <w:jc w:val="center"/>
        <w:rPr>
          <w:color w:val="auto"/>
          <w:sz w:val="84"/>
          <w:szCs w:val="84"/>
          <w:lang w:val="zh-CN"/>
        </w:rPr>
      </w:pPr>
      <w:r>
        <w:rPr>
          <w:rFonts w:hint="eastAsia"/>
          <w:color w:val="auto"/>
          <w:sz w:val="84"/>
          <w:szCs w:val="84"/>
          <w:lang w:val="zh-CN"/>
        </w:rPr>
        <w:t>标</w:t>
      </w:r>
    </w:p>
    <w:p>
      <w:pPr>
        <w:jc w:val="center"/>
        <w:rPr>
          <w:color w:val="auto"/>
          <w:sz w:val="84"/>
          <w:szCs w:val="84"/>
        </w:rPr>
      </w:pPr>
      <w:r>
        <w:rPr>
          <w:rFonts w:hint="eastAsia"/>
          <w:color w:val="auto"/>
          <w:sz w:val="84"/>
          <w:szCs w:val="84"/>
          <w:lang w:val="zh-CN"/>
        </w:rPr>
        <w:t>文</w:t>
      </w:r>
    </w:p>
    <w:p>
      <w:pPr>
        <w:jc w:val="center"/>
        <w:rPr>
          <w:color w:val="auto"/>
          <w:sz w:val="84"/>
          <w:szCs w:val="84"/>
          <w:lang w:val="zh-CN"/>
        </w:rPr>
      </w:pPr>
      <w:r>
        <w:rPr>
          <w:rFonts w:hint="eastAsia"/>
          <w:color w:val="auto"/>
          <w:sz w:val="84"/>
          <w:szCs w:val="84"/>
          <w:lang w:val="zh-CN"/>
        </w:rPr>
        <w:t>件</w:t>
      </w:r>
    </w:p>
    <w:p>
      <w:pPr>
        <w:spacing w:after="100" w:afterAutospacing="1" w:line="360" w:lineRule="auto"/>
        <w:ind w:right="-108"/>
        <w:jc w:val="center"/>
        <w:rPr>
          <w:rFonts w:ascii="宋体" w:hAnsi="宋体"/>
          <w:b/>
          <w:color w:val="auto"/>
          <w:sz w:val="28"/>
          <w:szCs w:val="28"/>
        </w:rPr>
      </w:pPr>
      <w:r>
        <w:rPr>
          <w:rFonts w:hint="eastAsia" w:ascii="宋体" w:hAnsi="宋体" w:cs="宋体"/>
          <w:color w:val="auto"/>
          <w:sz w:val="28"/>
          <w:szCs w:val="28"/>
          <w:lang w:val="zh-CN"/>
        </w:rPr>
        <w:t>（</w:t>
      </w:r>
      <w:r>
        <w:rPr>
          <w:rFonts w:hint="eastAsia" w:ascii="宋体" w:hAnsi="宋体"/>
          <w:bCs/>
          <w:color w:val="auto"/>
          <w:sz w:val="28"/>
          <w:szCs w:val="28"/>
          <w:lang w:val="zh-CN"/>
        </w:rPr>
        <w:t>商务与技术文件</w:t>
      </w:r>
      <w:r>
        <w:rPr>
          <w:rFonts w:hint="eastAsia" w:ascii="宋体" w:hAnsi="宋体"/>
          <w:b/>
          <w:color w:val="auto"/>
          <w:sz w:val="28"/>
          <w:szCs w:val="28"/>
        </w:rPr>
        <w:t>）</w:t>
      </w:r>
    </w:p>
    <w:p>
      <w:pPr>
        <w:pStyle w:val="41"/>
        <w:ind w:left="420"/>
        <w:rPr>
          <w:color w:val="auto"/>
        </w:rPr>
      </w:pPr>
    </w:p>
    <w:p>
      <w:pPr>
        <w:pStyle w:val="41"/>
        <w:ind w:left="420"/>
        <w:rPr>
          <w:color w:val="auto"/>
        </w:rPr>
      </w:pPr>
    </w:p>
    <w:p>
      <w:pPr>
        <w:spacing w:line="360" w:lineRule="auto"/>
        <w:ind w:right="532" w:firstLine="720" w:firstLineChars="200"/>
        <w:rPr>
          <w:rFonts w:ascii="宋体" w:hAnsi="宋体"/>
          <w:color w:val="auto"/>
          <w:sz w:val="36"/>
          <w:szCs w:val="36"/>
        </w:rPr>
      </w:pPr>
      <w:r>
        <w:rPr>
          <w:rFonts w:hint="eastAsia" w:ascii="宋体" w:hAnsi="宋体"/>
          <w:color w:val="auto"/>
          <w:sz w:val="36"/>
          <w:szCs w:val="36"/>
        </w:rPr>
        <w:t>投标人全称（公章）：</w:t>
      </w:r>
    </w:p>
    <w:p>
      <w:pPr>
        <w:spacing w:line="360" w:lineRule="auto"/>
        <w:ind w:right="532" w:firstLine="720" w:firstLineChars="200"/>
        <w:rPr>
          <w:rFonts w:ascii="宋体" w:hAnsi="宋体"/>
          <w:color w:val="auto"/>
          <w:sz w:val="36"/>
          <w:szCs w:val="36"/>
        </w:rPr>
      </w:pPr>
      <w:r>
        <w:rPr>
          <w:rFonts w:hint="eastAsia" w:ascii="宋体" w:hAnsi="宋体"/>
          <w:color w:val="auto"/>
          <w:sz w:val="36"/>
          <w:szCs w:val="36"/>
        </w:rPr>
        <w:t>地    址：</w:t>
      </w:r>
    </w:p>
    <w:p>
      <w:pPr>
        <w:spacing w:line="360" w:lineRule="auto"/>
        <w:ind w:right="532" w:firstLine="720" w:firstLineChars="200"/>
        <w:rPr>
          <w:rFonts w:ascii="宋体" w:hAnsi="宋体"/>
          <w:color w:val="auto"/>
          <w:sz w:val="36"/>
          <w:szCs w:val="36"/>
        </w:rPr>
      </w:pPr>
      <w:r>
        <w:rPr>
          <w:rFonts w:hint="eastAsia" w:ascii="宋体" w:hAnsi="宋体"/>
          <w:color w:val="auto"/>
          <w:sz w:val="36"/>
          <w:szCs w:val="36"/>
        </w:rPr>
        <w:t>时    间：</w:t>
      </w:r>
    </w:p>
    <w:p>
      <w:pPr>
        <w:rPr>
          <w:rFonts w:ascii="仿宋_GB2312" w:hAnsi="宋体" w:eastAsia="仿宋_GB2312"/>
          <w:b/>
          <w:color w:val="auto"/>
          <w:sz w:val="36"/>
          <w:szCs w:val="36"/>
        </w:rPr>
      </w:pPr>
      <w:r>
        <w:rPr>
          <w:rFonts w:ascii="仿宋_GB2312" w:hAnsi="宋体" w:eastAsia="仿宋_GB2312"/>
          <w:b/>
          <w:color w:val="auto"/>
          <w:sz w:val="36"/>
          <w:szCs w:val="36"/>
        </w:rPr>
        <w:br w:type="page"/>
      </w:r>
    </w:p>
    <w:p>
      <w:pPr>
        <w:snapToGrid w:val="0"/>
        <w:spacing w:before="50" w:after="50" w:line="360" w:lineRule="auto"/>
        <w:jc w:val="center"/>
        <w:rPr>
          <w:rFonts w:ascii="宋体" w:hAnsi="宋体"/>
          <w:b/>
          <w:bCs/>
          <w:color w:val="auto"/>
          <w:sz w:val="32"/>
          <w:szCs w:val="32"/>
          <w:lang w:val="zh-CN"/>
        </w:rPr>
      </w:pPr>
      <w:r>
        <w:rPr>
          <w:rFonts w:hint="eastAsia" w:ascii="宋体" w:hAnsi="宋体"/>
          <w:b/>
          <w:bCs/>
          <w:color w:val="auto"/>
          <w:sz w:val="32"/>
          <w:szCs w:val="32"/>
          <w:lang w:val="zh-CN"/>
        </w:rPr>
        <w:t>商务与技术文件评分索引</w:t>
      </w:r>
    </w:p>
    <w:tbl>
      <w:tblPr>
        <w:tblStyle w:val="42"/>
        <w:tblpPr w:leftFromText="180" w:rightFromText="180" w:vertAnchor="text" w:horzAnchor="page" w:tblpX="1356" w:tblpY="43"/>
        <w:tblOverlap w:val="never"/>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3"/>
        <w:gridCol w:w="1471"/>
        <w:gridCol w:w="3498"/>
        <w:gridCol w:w="1981"/>
        <w:gridCol w:w="15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3" w:type="dxa"/>
            <w:vAlign w:val="center"/>
          </w:tcPr>
          <w:p>
            <w:pPr>
              <w:snapToGrid w:val="0"/>
              <w:spacing w:before="50" w:after="50" w:line="360" w:lineRule="auto"/>
              <w:jc w:val="center"/>
              <w:rPr>
                <w:rFonts w:ascii="宋体" w:hAnsi="宋体"/>
                <w:b/>
                <w:bCs/>
                <w:color w:val="auto"/>
                <w:sz w:val="28"/>
                <w:szCs w:val="28"/>
                <w:lang w:val="zh-CN"/>
              </w:rPr>
            </w:pPr>
            <w:r>
              <w:rPr>
                <w:rFonts w:hint="eastAsia" w:ascii="宋体" w:hAnsi="宋体"/>
                <w:b/>
                <w:bCs/>
                <w:color w:val="auto"/>
                <w:sz w:val="28"/>
                <w:szCs w:val="28"/>
                <w:lang w:val="zh-CN"/>
              </w:rPr>
              <w:t>序号</w:t>
            </w:r>
          </w:p>
        </w:tc>
        <w:tc>
          <w:tcPr>
            <w:tcW w:w="1471" w:type="dxa"/>
            <w:vAlign w:val="center"/>
          </w:tcPr>
          <w:p>
            <w:pPr>
              <w:snapToGrid w:val="0"/>
              <w:spacing w:before="50" w:after="50" w:line="360" w:lineRule="auto"/>
              <w:jc w:val="center"/>
              <w:rPr>
                <w:rFonts w:ascii="宋体" w:hAnsi="宋体"/>
                <w:b/>
                <w:bCs/>
                <w:color w:val="auto"/>
                <w:sz w:val="28"/>
                <w:szCs w:val="28"/>
                <w:lang w:val="zh-CN"/>
              </w:rPr>
            </w:pPr>
            <w:r>
              <w:rPr>
                <w:rFonts w:hint="eastAsia" w:ascii="宋体" w:hAnsi="宋体"/>
                <w:b/>
                <w:bCs/>
                <w:color w:val="auto"/>
                <w:sz w:val="28"/>
                <w:szCs w:val="28"/>
                <w:lang w:val="zh-CN"/>
              </w:rPr>
              <w:t>评审项目</w:t>
            </w:r>
          </w:p>
        </w:tc>
        <w:tc>
          <w:tcPr>
            <w:tcW w:w="3498" w:type="dxa"/>
            <w:vAlign w:val="center"/>
          </w:tcPr>
          <w:p>
            <w:pPr>
              <w:snapToGrid w:val="0"/>
              <w:spacing w:before="50" w:after="50" w:line="360" w:lineRule="auto"/>
              <w:jc w:val="center"/>
              <w:rPr>
                <w:rFonts w:ascii="宋体" w:hAnsi="宋体"/>
                <w:b/>
                <w:bCs/>
                <w:color w:val="auto"/>
                <w:sz w:val="28"/>
                <w:szCs w:val="28"/>
                <w:lang w:val="zh-CN"/>
              </w:rPr>
            </w:pPr>
            <w:r>
              <w:rPr>
                <w:rFonts w:hint="eastAsia" w:ascii="宋体" w:hAnsi="宋体"/>
                <w:b/>
                <w:bCs/>
                <w:color w:val="auto"/>
                <w:sz w:val="28"/>
                <w:szCs w:val="28"/>
                <w:lang w:val="zh-CN"/>
              </w:rPr>
              <w:t>评分标准</w:t>
            </w:r>
          </w:p>
        </w:tc>
        <w:tc>
          <w:tcPr>
            <w:tcW w:w="1981" w:type="dxa"/>
            <w:vAlign w:val="center"/>
          </w:tcPr>
          <w:p>
            <w:pPr>
              <w:snapToGrid w:val="0"/>
              <w:spacing w:before="50" w:after="50" w:line="360" w:lineRule="auto"/>
              <w:jc w:val="center"/>
              <w:rPr>
                <w:rFonts w:ascii="宋体" w:hAnsi="宋体"/>
                <w:b/>
                <w:bCs/>
                <w:color w:val="auto"/>
                <w:sz w:val="28"/>
                <w:szCs w:val="28"/>
                <w:lang w:val="zh-CN"/>
              </w:rPr>
            </w:pPr>
            <w:r>
              <w:rPr>
                <w:rFonts w:hint="eastAsia" w:ascii="宋体" w:hAnsi="宋体"/>
                <w:b/>
                <w:bCs/>
                <w:color w:val="auto"/>
                <w:sz w:val="28"/>
                <w:szCs w:val="28"/>
                <w:lang w:val="zh-CN"/>
              </w:rPr>
              <w:t>供应商自评分</w:t>
            </w:r>
          </w:p>
        </w:tc>
        <w:tc>
          <w:tcPr>
            <w:tcW w:w="1509" w:type="dxa"/>
            <w:vAlign w:val="center"/>
          </w:tcPr>
          <w:p>
            <w:pPr>
              <w:snapToGrid w:val="0"/>
              <w:spacing w:before="50" w:after="50" w:line="360" w:lineRule="auto"/>
              <w:jc w:val="center"/>
              <w:rPr>
                <w:rFonts w:ascii="宋体" w:hAnsi="宋体"/>
                <w:b/>
                <w:bCs/>
                <w:color w:val="auto"/>
                <w:sz w:val="28"/>
                <w:szCs w:val="28"/>
                <w:lang w:val="zh-CN"/>
              </w:rPr>
            </w:pPr>
            <w:r>
              <w:rPr>
                <w:rFonts w:hint="eastAsia" w:ascii="宋体" w:hAnsi="宋体"/>
                <w:b/>
                <w:bCs/>
                <w:color w:val="auto"/>
                <w:sz w:val="28"/>
                <w:szCs w:val="28"/>
                <w:lang w:val="zh-CN"/>
              </w:rPr>
              <w:t>页码索引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3" w:type="dxa"/>
            <w:tcBorders>
              <w:top w:val="single" w:color="auto" w:sz="4" w:space="0"/>
              <w:left w:val="single" w:color="auto" w:sz="4" w:space="0"/>
              <w:right w:val="single" w:color="auto" w:sz="4" w:space="0"/>
            </w:tcBorders>
            <w:vAlign w:val="center"/>
          </w:tcPr>
          <w:p>
            <w:pPr>
              <w:snapToGrid w:val="0"/>
              <w:spacing w:before="50" w:after="50" w:line="360" w:lineRule="auto"/>
              <w:jc w:val="center"/>
              <w:rPr>
                <w:rFonts w:ascii="宋体" w:hAnsi="宋体"/>
                <w:b/>
                <w:bCs/>
                <w:color w:val="auto"/>
                <w:sz w:val="32"/>
                <w:szCs w:val="32"/>
                <w:lang w:val="zh-CN"/>
              </w:rPr>
            </w:pPr>
            <w:r>
              <w:rPr>
                <w:rFonts w:hint="eastAsia" w:ascii="宋体" w:hAnsi="宋体"/>
                <w:b/>
                <w:bCs/>
                <w:color w:val="auto"/>
                <w:sz w:val="32"/>
                <w:szCs w:val="32"/>
                <w:lang w:val="zh-CN"/>
              </w:rPr>
              <w:t>....</w:t>
            </w:r>
          </w:p>
        </w:tc>
        <w:tc>
          <w:tcPr>
            <w:tcW w:w="1471" w:type="dxa"/>
            <w:tcBorders>
              <w:top w:val="single" w:color="auto" w:sz="4" w:space="0"/>
              <w:left w:val="single" w:color="auto" w:sz="4" w:space="0"/>
              <w:right w:val="single" w:color="auto" w:sz="4" w:space="0"/>
            </w:tcBorders>
            <w:vAlign w:val="center"/>
          </w:tcPr>
          <w:p>
            <w:pPr>
              <w:snapToGrid w:val="0"/>
              <w:spacing w:before="50" w:after="50" w:line="360" w:lineRule="auto"/>
              <w:jc w:val="center"/>
              <w:rPr>
                <w:rFonts w:ascii="宋体" w:hAnsi="宋体"/>
                <w:b/>
                <w:bCs/>
                <w:color w:val="auto"/>
                <w:sz w:val="32"/>
                <w:szCs w:val="32"/>
                <w:lang w:val="zh-CN"/>
              </w:rPr>
            </w:pPr>
          </w:p>
        </w:tc>
        <w:tc>
          <w:tcPr>
            <w:tcW w:w="3498" w:type="dxa"/>
            <w:tcBorders>
              <w:top w:val="single" w:color="auto" w:sz="4" w:space="0"/>
              <w:left w:val="single" w:color="auto" w:sz="4" w:space="0"/>
              <w:right w:val="single" w:color="auto" w:sz="4" w:space="0"/>
            </w:tcBorders>
            <w:vAlign w:val="center"/>
          </w:tcPr>
          <w:p>
            <w:pPr>
              <w:snapToGrid w:val="0"/>
              <w:spacing w:before="50" w:after="50" w:line="360" w:lineRule="auto"/>
              <w:jc w:val="center"/>
              <w:rPr>
                <w:rFonts w:ascii="宋体" w:hAnsi="宋体"/>
                <w:b/>
                <w:bCs/>
                <w:color w:val="auto"/>
                <w:sz w:val="32"/>
                <w:szCs w:val="32"/>
                <w:lang w:val="zh-CN"/>
              </w:rPr>
            </w:pPr>
          </w:p>
        </w:tc>
        <w:tc>
          <w:tcPr>
            <w:tcW w:w="1981" w:type="dxa"/>
            <w:tcBorders>
              <w:top w:val="single" w:color="auto" w:sz="4" w:space="0"/>
              <w:left w:val="single" w:color="auto" w:sz="4" w:space="0"/>
              <w:right w:val="single" w:color="auto" w:sz="4" w:space="0"/>
            </w:tcBorders>
            <w:vAlign w:val="center"/>
          </w:tcPr>
          <w:p>
            <w:pPr>
              <w:snapToGrid w:val="0"/>
              <w:spacing w:before="50" w:after="50" w:line="360" w:lineRule="auto"/>
              <w:jc w:val="center"/>
              <w:rPr>
                <w:rFonts w:ascii="宋体" w:hAnsi="宋体"/>
                <w:b/>
                <w:bCs/>
                <w:color w:val="auto"/>
                <w:sz w:val="32"/>
                <w:szCs w:val="32"/>
                <w:lang w:val="zh-CN"/>
              </w:rPr>
            </w:pPr>
          </w:p>
        </w:tc>
        <w:tc>
          <w:tcPr>
            <w:tcW w:w="1509" w:type="dxa"/>
            <w:tcBorders>
              <w:top w:val="single" w:color="auto" w:sz="4" w:space="0"/>
              <w:left w:val="single" w:color="auto" w:sz="4" w:space="0"/>
              <w:right w:val="single" w:color="auto" w:sz="4" w:space="0"/>
            </w:tcBorders>
            <w:vAlign w:val="center"/>
          </w:tcPr>
          <w:p>
            <w:pPr>
              <w:snapToGrid w:val="0"/>
              <w:spacing w:before="50" w:after="50" w:line="360" w:lineRule="auto"/>
              <w:jc w:val="center"/>
              <w:rPr>
                <w:rFonts w:ascii="宋体" w:hAnsi="宋体"/>
                <w:b/>
                <w:bCs/>
                <w:color w:val="auto"/>
                <w:sz w:val="32"/>
                <w:szCs w:val="32"/>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3" w:type="dxa"/>
            <w:tcBorders>
              <w:top w:val="single" w:color="auto" w:sz="4" w:space="0"/>
              <w:left w:val="single" w:color="auto" w:sz="4" w:space="0"/>
              <w:right w:val="single" w:color="auto" w:sz="4" w:space="0"/>
            </w:tcBorders>
            <w:vAlign w:val="center"/>
          </w:tcPr>
          <w:p>
            <w:pPr>
              <w:snapToGrid w:val="0"/>
              <w:spacing w:before="50" w:after="50" w:line="360" w:lineRule="auto"/>
              <w:jc w:val="center"/>
              <w:rPr>
                <w:rFonts w:ascii="宋体" w:hAnsi="宋体"/>
                <w:b/>
                <w:bCs/>
                <w:color w:val="auto"/>
                <w:sz w:val="32"/>
                <w:szCs w:val="32"/>
                <w:lang w:val="zh-CN"/>
              </w:rPr>
            </w:pPr>
          </w:p>
        </w:tc>
        <w:tc>
          <w:tcPr>
            <w:tcW w:w="1471" w:type="dxa"/>
            <w:tcBorders>
              <w:top w:val="single" w:color="auto" w:sz="4" w:space="0"/>
              <w:left w:val="single" w:color="auto" w:sz="4" w:space="0"/>
              <w:right w:val="single" w:color="auto" w:sz="4" w:space="0"/>
            </w:tcBorders>
            <w:vAlign w:val="center"/>
          </w:tcPr>
          <w:p>
            <w:pPr>
              <w:snapToGrid w:val="0"/>
              <w:spacing w:before="50" w:after="50" w:line="360" w:lineRule="auto"/>
              <w:jc w:val="center"/>
              <w:rPr>
                <w:rFonts w:ascii="宋体" w:hAnsi="宋体"/>
                <w:b/>
                <w:bCs/>
                <w:color w:val="auto"/>
                <w:sz w:val="32"/>
                <w:szCs w:val="32"/>
                <w:lang w:val="zh-CN"/>
              </w:rPr>
            </w:pPr>
          </w:p>
        </w:tc>
        <w:tc>
          <w:tcPr>
            <w:tcW w:w="3498" w:type="dxa"/>
            <w:tcBorders>
              <w:top w:val="single" w:color="auto" w:sz="4" w:space="0"/>
              <w:left w:val="single" w:color="auto" w:sz="4" w:space="0"/>
              <w:right w:val="single" w:color="auto" w:sz="4" w:space="0"/>
            </w:tcBorders>
            <w:vAlign w:val="center"/>
          </w:tcPr>
          <w:p>
            <w:pPr>
              <w:snapToGrid w:val="0"/>
              <w:spacing w:before="50" w:after="50" w:line="360" w:lineRule="auto"/>
              <w:jc w:val="center"/>
              <w:rPr>
                <w:rFonts w:ascii="宋体" w:hAnsi="宋体"/>
                <w:b/>
                <w:bCs/>
                <w:color w:val="auto"/>
                <w:sz w:val="32"/>
                <w:szCs w:val="32"/>
                <w:lang w:val="zh-CN"/>
              </w:rPr>
            </w:pPr>
          </w:p>
        </w:tc>
        <w:tc>
          <w:tcPr>
            <w:tcW w:w="1981" w:type="dxa"/>
            <w:tcBorders>
              <w:top w:val="single" w:color="auto" w:sz="4" w:space="0"/>
              <w:left w:val="single" w:color="auto" w:sz="4" w:space="0"/>
              <w:right w:val="single" w:color="auto" w:sz="4" w:space="0"/>
            </w:tcBorders>
            <w:vAlign w:val="center"/>
          </w:tcPr>
          <w:p>
            <w:pPr>
              <w:snapToGrid w:val="0"/>
              <w:spacing w:before="50" w:after="50" w:line="360" w:lineRule="auto"/>
              <w:jc w:val="center"/>
              <w:rPr>
                <w:rFonts w:ascii="宋体" w:hAnsi="宋体"/>
                <w:b/>
                <w:bCs/>
                <w:color w:val="auto"/>
                <w:sz w:val="32"/>
                <w:szCs w:val="32"/>
                <w:lang w:val="zh-CN"/>
              </w:rPr>
            </w:pPr>
          </w:p>
        </w:tc>
        <w:tc>
          <w:tcPr>
            <w:tcW w:w="1509" w:type="dxa"/>
            <w:tcBorders>
              <w:top w:val="single" w:color="auto" w:sz="4" w:space="0"/>
              <w:left w:val="single" w:color="auto" w:sz="4" w:space="0"/>
              <w:right w:val="single" w:color="auto" w:sz="4" w:space="0"/>
            </w:tcBorders>
            <w:vAlign w:val="center"/>
          </w:tcPr>
          <w:p>
            <w:pPr>
              <w:snapToGrid w:val="0"/>
              <w:spacing w:before="50" w:after="50" w:line="360" w:lineRule="auto"/>
              <w:jc w:val="center"/>
              <w:rPr>
                <w:rFonts w:ascii="宋体" w:hAnsi="宋体"/>
                <w:b/>
                <w:bCs/>
                <w:color w:val="auto"/>
                <w:sz w:val="32"/>
                <w:szCs w:val="32"/>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3" w:type="dxa"/>
            <w:tcBorders>
              <w:top w:val="single" w:color="auto" w:sz="4" w:space="0"/>
              <w:left w:val="single" w:color="auto" w:sz="4" w:space="0"/>
              <w:right w:val="single" w:color="auto" w:sz="4" w:space="0"/>
            </w:tcBorders>
            <w:vAlign w:val="center"/>
          </w:tcPr>
          <w:p>
            <w:pPr>
              <w:snapToGrid w:val="0"/>
              <w:spacing w:before="50" w:after="50" w:line="360" w:lineRule="auto"/>
              <w:jc w:val="center"/>
              <w:rPr>
                <w:rFonts w:ascii="宋体" w:hAnsi="宋体"/>
                <w:b/>
                <w:bCs/>
                <w:color w:val="auto"/>
                <w:sz w:val="32"/>
                <w:szCs w:val="32"/>
                <w:lang w:val="zh-CN"/>
              </w:rPr>
            </w:pPr>
          </w:p>
        </w:tc>
        <w:tc>
          <w:tcPr>
            <w:tcW w:w="1471" w:type="dxa"/>
            <w:tcBorders>
              <w:top w:val="single" w:color="auto" w:sz="4" w:space="0"/>
              <w:left w:val="single" w:color="auto" w:sz="4" w:space="0"/>
              <w:right w:val="single" w:color="auto" w:sz="4" w:space="0"/>
            </w:tcBorders>
            <w:vAlign w:val="center"/>
          </w:tcPr>
          <w:p>
            <w:pPr>
              <w:snapToGrid w:val="0"/>
              <w:spacing w:before="50" w:after="50" w:line="360" w:lineRule="auto"/>
              <w:jc w:val="center"/>
              <w:rPr>
                <w:rFonts w:ascii="宋体" w:hAnsi="宋体"/>
                <w:b/>
                <w:bCs/>
                <w:color w:val="auto"/>
                <w:sz w:val="32"/>
                <w:szCs w:val="32"/>
                <w:lang w:val="zh-CN"/>
              </w:rPr>
            </w:pPr>
          </w:p>
        </w:tc>
        <w:tc>
          <w:tcPr>
            <w:tcW w:w="3498" w:type="dxa"/>
            <w:tcBorders>
              <w:top w:val="single" w:color="auto" w:sz="4" w:space="0"/>
              <w:left w:val="single" w:color="auto" w:sz="4" w:space="0"/>
              <w:right w:val="single" w:color="auto" w:sz="4" w:space="0"/>
            </w:tcBorders>
            <w:vAlign w:val="center"/>
          </w:tcPr>
          <w:p>
            <w:pPr>
              <w:snapToGrid w:val="0"/>
              <w:spacing w:before="50" w:after="50" w:line="360" w:lineRule="auto"/>
              <w:jc w:val="center"/>
              <w:rPr>
                <w:rFonts w:ascii="宋体" w:hAnsi="宋体"/>
                <w:b/>
                <w:bCs/>
                <w:color w:val="auto"/>
                <w:sz w:val="32"/>
                <w:szCs w:val="32"/>
                <w:lang w:val="zh-CN"/>
              </w:rPr>
            </w:pPr>
          </w:p>
        </w:tc>
        <w:tc>
          <w:tcPr>
            <w:tcW w:w="1981" w:type="dxa"/>
            <w:tcBorders>
              <w:top w:val="single" w:color="auto" w:sz="4" w:space="0"/>
              <w:left w:val="single" w:color="auto" w:sz="4" w:space="0"/>
              <w:right w:val="single" w:color="auto" w:sz="4" w:space="0"/>
            </w:tcBorders>
            <w:vAlign w:val="center"/>
          </w:tcPr>
          <w:p>
            <w:pPr>
              <w:snapToGrid w:val="0"/>
              <w:spacing w:before="50" w:after="50" w:line="360" w:lineRule="auto"/>
              <w:jc w:val="center"/>
              <w:rPr>
                <w:rFonts w:ascii="宋体" w:hAnsi="宋体"/>
                <w:b/>
                <w:bCs/>
                <w:color w:val="auto"/>
                <w:sz w:val="32"/>
                <w:szCs w:val="32"/>
                <w:lang w:val="zh-CN"/>
              </w:rPr>
            </w:pPr>
          </w:p>
        </w:tc>
        <w:tc>
          <w:tcPr>
            <w:tcW w:w="1509" w:type="dxa"/>
            <w:tcBorders>
              <w:top w:val="single" w:color="auto" w:sz="4" w:space="0"/>
              <w:left w:val="single" w:color="auto" w:sz="4" w:space="0"/>
              <w:right w:val="single" w:color="auto" w:sz="4" w:space="0"/>
            </w:tcBorders>
            <w:vAlign w:val="center"/>
          </w:tcPr>
          <w:p>
            <w:pPr>
              <w:snapToGrid w:val="0"/>
              <w:spacing w:before="50" w:after="50" w:line="360" w:lineRule="auto"/>
              <w:jc w:val="center"/>
              <w:rPr>
                <w:rFonts w:ascii="宋体" w:hAnsi="宋体"/>
                <w:b/>
                <w:bCs/>
                <w:color w:val="auto"/>
                <w:sz w:val="32"/>
                <w:szCs w:val="32"/>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3" w:type="dxa"/>
            <w:tcBorders>
              <w:top w:val="single" w:color="auto" w:sz="4" w:space="0"/>
              <w:left w:val="single" w:color="auto" w:sz="4" w:space="0"/>
              <w:right w:val="single" w:color="auto" w:sz="4" w:space="0"/>
            </w:tcBorders>
            <w:vAlign w:val="center"/>
          </w:tcPr>
          <w:p>
            <w:pPr>
              <w:snapToGrid w:val="0"/>
              <w:spacing w:before="50" w:after="50" w:line="360" w:lineRule="auto"/>
              <w:jc w:val="center"/>
              <w:rPr>
                <w:rFonts w:ascii="宋体" w:hAnsi="宋体"/>
                <w:b/>
                <w:bCs/>
                <w:color w:val="auto"/>
                <w:sz w:val="32"/>
                <w:szCs w:val="32"/>
                <w:lang w:val="zh-CN"/>
              </w:rPr>
            </w:pPr>
          </w:p>
        </w:tc>
        <w:tc>
          <w:tcPr>
            <w:tcW w:w="1471" w:type="dxa"/>
            <w:tcBorders>
              <w:top w:val="single" w:color="auto" w:sz="4" w:space="0"/>
              <w:left w:val="single" w:color="auto" w:sz="4" w:space="0"/>
              <w:right w:val="single" w:color="auto" w:sz="4" w:space="0"/>
            </w:tcBorders>
            <w:vAlign w:val="center"/>
          </w:tcPr>
          <w:p>
            <w:pPr>
              <w:snapToGrid w:val="0"/>
              <w:spacing w:before="50" w:after="50" w:line="360" w:lineRule="auto"/>
              <w:jc w:val="center"/>
              <w:rPr>
                <w:rFonts w:ascii="宋体" w:hAnsi="宋体"/>
                <w:b/>
                <w:bCs/>
                <w:color w:val="auto"/>
                <w:sz w:val="32"/>
                <w:szCs w:val="32"/>
                <w:lang w:val="zh-CN"/>
              </w:rPr>
            </w:pPr>
          </w:p>
        </w:tc>
        <w:tc>
          <w:tcPr>
            <w:tcW w:w="3498" w:type="dxa"/>
            <w:tcBorders>
              <w:top w:val="single" w:color="auto" w:sz="4" w:space="0"/>
              <w:left w:val="single" w:color="auto" w:sz="4" w:space="0"/>
              <w:right w:val="single" w:color="auto" w:sz="4" w:space="0"/>
            </w:tcBorders>
            <w:vAlign w:val="center"/>
          </w:tcPr>
          <w:p>
            <w:pPr>
              <w:snapToGrid w:val="0"/>
              <w:spacing w:before="50" w:after="50" w:line="360" w:lineRule="auto"/>
              <w:jc w:val="center"/>
              <w:rPr>
                <w:rFonts w:ascii="宋体" w:hAnsi="宋体"/>
                <w:b/>
                <w:bCs/>
                <w:color w:val="auto"/>
                <w:sz w:val="32"/>
                <w:szCs w:val="32"/>
                <w:lang w:val="zh-CN"/>
              </w:rPr>
            </w:pPr>
          </w:p>
        </w:tc>
        <w:tc>
          <w:tcPr>
            <w:tcW w:w="1981" w:type="dxa"/>
            <w:tcBorders>
              <w:top w:val="single" w:color="auto" w:sz="4" w:space="0"/>
              <w:left w:val="single" w:color="auto" w:sz="4" w:space="0"/>
              <w:right w:val="single" w:color="auto" w:sz="4" w:space="0"/>
            </w:tcBorders>
            <w:vAlign w:val="center"/>
          </w:tcPr>
          <w:p>
            <w:pPr>
              <w:snapToGrid w:val="0"/>
              <w:spacing w:before="50" w:after="50" w:line="360" w:lineRule="auto"/>
              <w:jc w:val="center"/>
              <w:rPr>
                <w:rFonts w:ascii="宋体" w:hAnsi="宋体"/>
                <w:b/>
                <w:bCs/>
                <w:color w:val="auto"/>
                <w:sz w:val="32"/>
                <w:szCs w:val="32"/>
                <w:lang w:val="zh-CN"/>
              </w:rPr>
            </w:pPr>
          </w:p>
        </w:tc>
        <w:tc>
          <w:tcPr>
            <w:tcW w:w="1509" w:type="dxa"/>
            <w:tcBorders>
              <w:top w:val="single" w:color="auto" w:sz="4" w:space="0"/>
              <w:left w:val="single" w:color="auto" w:sz="4" w:space="0"/>
              <w:right w:val="single" w:color="auto" w:sz="4" w:space="0"/>
            </w:tcBorders>
            <w:vAlign w:val="center"/>
          </w:tcPr>
          <w:p>
            <w:pPr>
              <w:snapToGrid w:val="0"/>
              <w:spacing w:before="50" w:after="50" w:line="360" w:lineRule="auto"/>
              <w:jc w:val="center"/>
              <w:rPr>
                <w:rFonts w:ascii="宋体" w:hAnsi="宋体"/>
                <w:b/>
                <w:bCs/>
                <w:color w:val="auto"/>
                <w:sz w:val="32"/>
                <w:szCs w:val="32"/>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3" w:type="dxa"/>
            <w:tcBorders>
              <w:top w:val="single" w:color="auto" w:sz="4" w:space="0"/>
              <w:left w:val="single" w:color="auto" w:sz="4" w:space="0"/>
              <w:right w:val="single" w:color="auto" w:sz="4" w:space="0"/>
            </w:tcBorders>
            <w:vAlign w:val="center"/>
          </w:tcPr>
          <w:p>
            <w:pPr>
              <w:snapToGrid w:val="0"/>
              <w:spacing w:before="50" w:after="50" w:line="360" w:lineRule="auto"/>
              <w:jc w:val="center"/>
              <w:rPr>
                <w:rFonts w:ascii="宋体" w:hAnsi="宋体"/>
                <w:b/>
                <w:bCs/>
                <w:color w:val="auto"/>
                <w:sz w:val="32"/>
                <w:szCs w:val="32"/>
                <w:lang w:val="zh-CN"/>
              </w:rPr>
            </w:pPr>
          </w:p>
        </w:tc>
        <w:tc>
          <w:tcPr>
            <w:tcW w:w="1471" w:type="dxa"/>
            <w:tcBorders>
              <w:top w:val="single" w:color="auto" w:sz="4" w:space="0"/>
              <w:left w:val="single" w:color="auto" w:sz="4" w:space="0"/>
              <w:right w:val="single" w:color="auto" w:sz="4" w:space="0"/>
            </w:tcBorders>
            <w:vAlign w:val="center"/>
          </w:tcPr>
          <w:p>
            <w:pPr>
              <w:snapToGrid w:val="0"/>
              <w:spacing w:before="50" w:after="50" w:line="360" w:lineRule="auto"/>
              <w:jc w:val="center"/>
              <w:rPr>
                <w:rFonts w:ascii="宋体" w:hAnsi="宋体"/>
                <w:b/>
                <w:bCs/>
                <w:color w:val="auto"/>
                <w:sz w:val="32"/>
                <w:szCs w:val="32"/>
                <w:lang w:val="zh-CN"/>
              </w:rPr>
            </w:pPr>
          </w:p>
        </w:tc>
        <w:tc>
          <w:tcPr>
            <w:tcW w:w="3498" w:type="dxa"/>
            <w:tcBorders>
              <w:top w:val="single" w:color="auto" w:sz="4" w:space="0"/>
              <w:left w:val="single" w:color="auto" w:sz="4" w:space="0"/>
              <w:right w:val="single" w:color="auto" w:sz="4" w:space="0"/>
            </w:tcBorders>
            <w:vAlign w:val="center"/>
          </w:tcPr>
          <w:p>
            <w:pPr>
              <w:snapToGrid w:val="0"/>
              <w:spacing w:before="50" w:after="50" w:line="360" w:lineRule="auto"/>
              <w:jc w:val="center"/>
              <w:rPr>
                <w:rFonts w:ascii="宋体" w:hAnsi="宋体"/>
                <w:b/>
                <w:bCs/>
                <w:color w:val="auto"/>
                <w:sz w:val="32"/>
                <w:szCs w:val="32"/>
                <w:lang w:val="zh-CN"/>
              </w:rPr>
            </w:pPr>
          </w:p>
        </w:tc>
        <w:tc>
          <w:tcPr>
            <w:tcW w:w="1981" w:type="dxa"/>
            <w:tcBorders>
              <w:top w:val="single" w:color="auto" w:sz="4" w:space="0"/>
              <w:left w:val="single" w:color="auto" w:sz="4" w:space="0"/>
              <w:right w:val="single" w:color="auto" w:sz="4" w:space="0"/>
            </w:tcBorders>
            <w:vAlign w:val="center"/>
          </w:tcPr>
          <w:p>
            <w:pPr>
              <w:snapToGrid w:val="0"/>
              <w:spacing w:before="50" w:after="50" w:line="360" w:lineRule="auto"/>
              <w:jc w:val="center"/>
              <w:rPr>
                <w:rFonts w:ascii="宋体" w:hAnsi="宋体"/>
                <w:b/>
                <w:bCs/>
                <w:color w:val="auto"/>
                <w:sz w:val="32"/>
                <w:szCs w:val="32"/>
                <w:lang w:val="zh-CN"/>
              </w:rPr>
            </w:pPr>
          </w:p>
        </w:tc>
        <w:tc>
          <w:tcPr>
            <w:tcW w:w="1509" w:type="dxa"/>
            <w:tcBorders>
              <w:top w:val="single" w:color="auto" w:sz="4" w:space="0"/>
              <w:left w:val="single" w:color="auto" w:sz="4" w:space="0"/>
              <w:right w:val="single" w:color="auto" w:sz="4" w:space="0"/>
            </w:tcBorders>
            <w:vAlign w:val="center"/>
          </w:tcPr>
          <w:p>
            <w:pPr>
              <w:snapToGrid w:val="0"/>
              <w:spacing w:before="50" w:after="50" w:line="360" w:lineRule="auto"/>
              <w:jc w:val="center"/>
              <w:rPr>
                <w:rFonts w:ascii="宋体" w:hAnsi="宋体"/>
                <w:b/>
                <w:bCs/>
                <w:color w:val="auto"/>
                <w:sz w:val="32"/>
                <w:szCs w:val="32"/>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3" w:type="dxa"/>
            <w:tcBorders>
              <w:top w:val="single" w:color="auto" w:sz="4" w:space="0"/>
              <w:left w:val="single" w:color="auto" w:sz="4" w:space="0"/>
              <w:right w:val="single" w:color="auto" w:sz="4" w:space="0"/>
            </w:tcBorders>
            <w:vAlign w:val="center"/>
          </w:tcPr>
          <w:p>
            <w:pPr>
              <w:snapToGrid w:val="0"/>
              <w:spacing w:before="50" w:after="50" w:line="360" w:lineRule="auto"/>
              <w:jc w:val="center"/>
              <w:rPr>
                <w:rFonts w:ascii="宋体" w:hAnsi="宋体"/>
                <w:b/>
                <w:bCs/>
                <w:color w:val="auto"/>
                <w:sz w:val="32"/>
                <w:szCs w:val="32"/>
                <w:lang w:val="zh-CN"/>
              </w:rPr>
            </w:pPr>
          </w:p>
        </w:tc>
        <w:tc>
          <w:tcPr>
            <w:tcW w:w="1471" w:type="dxa"/>
            <w:tcBorders>
              <w:top w:val="single" w:color="auto" w:sz="4" w:space="0"/>
              <w:left w:val="single" w:color="auto" w:sz="4" w:space="0"/>
              <w:right w:val="single" w:color="auto" w:sz="4" w:space="0"/>
            </w:tcBorders>
            <w:vAlign w:val="center"/>
          </w:tcPr>
          <w:p>
            <w:pPr>
              <w:snapToGrid w:val="0"/>
              <w:spacing w:before="50" w:after="50" w:line="360" w:lineRule="auto"/>
              <w:jc w:val="center"/>
              <w:rPr>
                <w:rFonts w:ascii="宋体" w:hAnsi="宋体"/>
                <w:b/>
                <w:bCs/>
                <w:color w:val="auto"/>
                <w:sz w:val="32"/>
                <w:szCs w:val="32"/>
                <w:lang w:val="zh-CN"/>
              </w:rPr>
            </w:pPr>
          </w:p>
        </w:tc>
        <w:tc>
          <w:tcPr>
            <w:tcW w:w="3498" w:type="dxa"/>
            <w:tcBorders>
              <w:top w:val="single" w:color="auto" w:sz="4" w:space="0"/>
              <w:left w:val="single" w:color="auto" w:sz="4" w:space="0"/>
              <w:right w:val="single" w:color="auto" w:sz="4" w:space="0"/>
            </w:tcBorders>
            <w:vAlign w:val="center"/>
          </w:tcPr>
          <w:p>
            <w:pPr>
              <w:snapToGrid w:val="0"/>
              <w:spacing w:before="50" w:after="50" w:line="360" w:lineRule="auto"/>
              <w:jc w:val="center"/>
              <w:rPr>
                <w:rFonts w:ascii="宋体" w:hAnsi="宋体"/>
                <w:b/>
                <w:bCs/>
                <w:color w:val="auto"/>
                <w:sz w:val="32"/>
                <w:szCs w:val="32"/>
                <w:lang w:val="zh-CN"/>
              </w:rPr>
            </w:pPr>
          </w:p>
        </w:tc>
        <w:tc>
          <w:tcPr>
            <w:tcW w:w="1981" w:type="dxa"/>
            <w:tcBorders>
              <w:top w:val="single" w:color="auto" w:sz="4" w:space="0"/>
              <w:left w:val="single" w:color="auto" w:sz="4" w:space="0"/>
              <w:right w:val="single" w:color="auto" w:sz="4" w:space="0"/>
            </w:tcBorders>
            <w:vAlign w:val="center"/>
          </w:tcPr>
          <w:p>
            <w:pPr>
              <w:snapToGrid w:val="0"/>
              <w:spacing w:before="50" w:after="50" w:line="360" w:lineRule="auto"/>
              <w:jc w:val="center"/>
              <w:rPr>
                <w:rFonts w:ascii="宋体" w:hAnsi="宋体"/>
                <w:b/>
                <w:bCs/>
                <w:color w:val="auto"/>
                <w:sz w:val="32"/>
                <w:szCs w:val="32"/>
                <w:lang w:val="zh-CN"/>
              </w:rPr>
            </w:pPr>
          </w:p>
        </w:tc>
        <w:tc>
          <w:tcPr>
            <w:tcW w:w="1509" w:type="dxa"/>
            <w:tcBorders>
              <w:top w:val="single" w:color="auto" w:sz="4" w:space="0"/>
              <w:left w:val="single" w:color="auto" w:sz="4" w:space="0"/>
              <w:right w:val="single" w:color="auto" w:sz="4" w:space="0"/>
            </w:tcBorders>
            <w:vAlign w:val="center"/>
          </w:tcPr>
          <w:p>
            <w:pPr>
              <w:snapToGrid w:val="0"/>
              <w:spacing w:before="50" w:after="50" w:line="360" w:lineRule="auto"/>
              <w:jc w:val="center"/>
              <w:rPr>
                <w:rFonts w:ascii="宋体" w:hAnsi="宋体"/>
                <w:b/>
                <w:bCs/>
                <w:color w:val="auto"/>
                <w:sz w:val="32"/>
                <w:szCs w:val="32"/>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3" w:type="dxa"/>
            <w:tcBorders>
              <w:top w:val="single" w:color="auto" w:sz="4" w:space="0"/>
              <w:left w:val="single" w:color="auto" w:sz="4" w:space="0"/>
              <w:right w:val="single" w:color="auto" w:sz="4" w:space="0"/>
            </w:tcBorders>
            <w:vAlign w:val="center"/>
          </w:tcPr>
          <w:p>
            <w:pPr>
              <w:snapToGrid w:val="0"/>
              <w:spacing w:before="50" w:after="50" w:line="360" w:lineRule="auto"/>
              <w:jc w:val="center"/>
              <w:rPr>
                <w:rFonts w:ascii="宋体" w:hAnsi="宋体"/>
                <w:b/>
                <w:bCs/>
                <w:color w:val="auto"/>
                <w:sz w:val="32"/>
                <w:szCs w:val="32"/>
                <w:lang w:val="zh-CN"/>
              </w:rPr>
            </w:pPr>
          </w:p>
        </w:tc>
        <w:tc>
          <w:tcPr>
            <w:tcW w:w="1471" w:type="dxa"/>
            <w:tcBorders>
              <w:top w:val="single" w:color="auto" w:sz="4" w:space="0"/>
              <w:left w:val="single" w:color="auto" w:sz="4" w:space="0"/>
              <w:right w:val="single" w:color="auto" w:sz="4" w:space="0"/>
            </w:tcBorders>
            <w:vAlign w:val="center"/>
          </w:tcPr>
          <w:p>
            <w:pPr>
              <w:snapToGrid w:val="0"/>
              <w:spacing w:before="50" w:after="50" w:line="360" w:lineRule="auto"/>
              <w:jc w:val="center"/>
              <w:rPr>
                <w:rFonts w:ascii="宋体" w:hAnsi="宋体"/>
                <w:b/>
                <w:bCs/>
                <w:color w:val="auto"/>
                <w:sz w:val="32"/>
                <w:szCs w:val="32"/>
                <w:lang w:val="zh-CN"/>
              </w:rPr>
            </w:pPr>
          </w:p>
        </w:tc>
        <w:tc>
          <w:tcPr>
            <w:tcW w:w="3498" w:type="dxa"/>
            <w:tcBorders>
              <w:top w:val="single" w:color="auto" w:sz="4" w:space="0"/>
              <w:left w:val="single" w:color="auto" w:sz="4" w:space="0"/>
              <w:right w:val="single" w:color="auto" w:sz="4" w:space="0"/>
            </w:tcBorders>
            <w:vAlign w:val="center"/>
          </w:tcPr>
          <w:p>
            <w:pPr>
              <w:snapToGrid w:val="0"/>
              <w:spacing w:before="50" w:after="50" w:line="360" w:lineRule="auto"/>
              <w:jc w:val="center"/>
              <w:rPr>
                <w:rFonts w:ascii="宋体" w:hAnsi="宋体"/>
                <w:b/>
                <w:bCs/>
                <w:color w:val="auto"/>
                <w:sz w:val="32"/>
                <w:szCs w:val="32"/>
                <w:lang w:val="zh-CN"/>
              </w:rPr>
            </w:pPr>
          </w:p>
        </w:tc>
        <w:tc>
          <w:tcPr>
            <w:tcW w:w="1981" w:type="dxa"/>
            <w:tcBorders>
              <w:top w:val="single" w:color="auto" w:sz="4" w:space="0"/>
              <w:left w:val="single" w:color="auto" w:sz="4" w:space="0"/>
              <w:right w:val="single" w:color="auto" w:sz="4" w:space="0"/>
            </w:tcBorders>
            <w:vAlign w:val="center"/>
          </w:tcPr>
          <w:p>
            <w:pPr>
              <w:snapToGrid w:val="0"/>
              <w:spacing w:before="50" w:after="50" w:line="360" w:lineRule="auto"/>
              <w:jc w:val="center"/>
              <w:rPr>
                <w:rFonts w:ascii="宋体" w:hAnsi="宋体"/>
                <w:b/>
                <w:bCs/>
                <w:color w:val="auto"/>
                <w:sz w:val="32"/>
                <w:szCs w:val="32"/>
                <w:lang w:val="zh-CN"/>
              </w:rPr>
            </w:pPr>
          </w:p>
        </w:tc>
        <w:tc>
          <w:tcPr>
            <w:tcW w:w="1509" w:type="dxa"/>
            <w:tcBorders>
              <w:top w:val="single" w:color="auto" w:sz="4" w:space="0"/>
              <w:left w:val="single" w:color="auto" w:sz="4" w:space="0"/>
              <w:right w:val="single" w:color="auto" w:sz="4" w:space="0"/>
            </w:tcBorders>
            <w:vAlign w:val="center"/>
          </w:tcPr>
          <w:p>
            <w:pPr>
              <w:snapToGrid w:val="0"/>
              <w:spacing w:before="50" w:after="50" w:line="360" w:lineRule="auto"/>
              <w:jc w:val="center"/>
              <w:rPr>
                <w:rFonts w:ascii="宋体" w:hAnsi="宋体"/>
                <w:b/>
                <w:bCs/>
                <w:color w:val="auto"/>
                <w:sz w:val="32"/>
                <w:szCs w:val="32"/>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3" w:type="dxa"/>
            <w:tcBorders>
              <w:top w:val="single" w:color="auto" w:sz="4" w:space="0"/>
              <w:left w:val="single" w:color="auto" w:sz="4" w:space="0"/>
              <w:right w:val="single" w:color="auto" w:sz="4" w:space="0"/>
            </w:tcBorders>
            <w:vAlign w:val="center"/>
          </w:tcPr>
          <w:p>
            <w:pPr>
              <w:snapToGrid w:val="0"/>
              <w:spacing w:before="50" w:after="50" w:line="360" w:lineRule="auto"/>
              <w:jc w:val="center"/>
              <w:rPr>
                <w:rFonts w:ascii="宋体" w:hAnsi="宋体"/>
                <w:b/>
                <w:bCs/>
                <w:color w:val="auto"/>
                <w:sz w:val="32"/>
                <w:szCs w:val="32"/>
                <w:lang w:val="zh-CN"/>
              </w:rPr>
            </w:pPr>
          </w:p>
        </w:tc>
        <w:tc>
          <w:tcPr>
            <w:tcW w:w="1471" w:type="dxa"/>
            <w:tcBorders>
              <w:top w:val="single" w:color="auto" w:sz="4" w:space="0"/>
              <w:left w:val="single" w:color="auto" w:sz="4" w:space="0"/>
              <w:right w:val="single" w:color="auto" w:sz="4" w:space="0"/>
            </w:tcBorders>
            <w:vAlign w:val="center"/>
          </w:tcPr>
          <w:p>
            <w:pPr>
              <w:snapToGrid w:val="0"/>
              <w:spacing w:before="50" w:after="50" w:line="360" w:lineRule="auto"/>
              <w:jc w:val="center"/>
              <w:rPr>
                <w:rFonts w:ascii="宋体" w:hAnsi="宋体"/>
                <w:b/>
                <w:bCs/>
                <w:color w:val="auto"/>
                <w:sz w:val="32"/>
                <w:szCs w:val="32"/>
                <w:lang w:val="zh-CN"/>
              </w:rPr>
            </w:pPr>
          </w:p>
        </w:tc>
        <w:tc>
          <w:tcPr>
            <w:tcW w:w="3498" w:type="dxa"/>
            <w:tcBorders>
              <w:top w:val="single" w:color="auto" w:sz="4" w:space="0"/>
              <w:left w:val="single" w:color="auto" w:sz="4" w:space="0"/>
              <w:right w:val="single" w:color="auto" w:sz="4" w:space="0"/>
            </w:tcBorders>
            <w:vAlign w:val="center"/>
          </w:tcPr>
          <w:p>
            <w:pPr>
              <w:snapToGrid w:val="0"/>
              <w:spacing w:before="50" w:after="50" w:line="360" w:lineRule="auto"/>
              <w:jc w:val="center"/>
              <w:rPr>
                <w:rFonts w:ascii="宋体" w:hAnsi="宋体"/>
                <w:b/>
                <w:bCs/>
                <w:color w:val="auto"/>
                <w:sz w:val="32"/>
                <w:szCs w:val="32"/>
                <w:lang w:val="zh-CN"/>
              </w:rPr>
            </w:pPr>
          </w:p>
        </w:tc>
        <w:tc>
          <w:tcPr>
            <w:tcW w:w="1981" w:type="dxa"/>
            <w:tcBorders>
              <w:top w:val="single" w:color="auto" w:sz="4" w:space="0"/>
              <w:left w:val="single" w:color="auto" w:sz="4" w:space="0"/>
              <w:right w:val="single" w:color="auto" w:sz="4" w:space="0"/>
            </w:tcBorders>
            <w:vAlign w:val="center"/>
          </w:tcPr>
          <w:p>
            <w:pPr>
              <w:snapToGrid w:val="0"/>
              <w:spacing w:before="50" w:after="50" w:line="360" w:lineRule="auto"/>
              <w:jc w:val="center"/>
              <w:rPr>
                <w:rFonts w:ascii="宋体" w:hAnsi="宋体"/>
                <w:b/>
                <w:bCs/>
                <w:color w:val="auto"/>
                <w:sz w:val="32"/>
                <w:szCs w:val="32"/>
                <w:lang w:val="zh-CN"/>
              </w:rPr>
            </w:pPr>
          </w:p>
        </w:tc>
        <w:tc>
          <w:tcPr>
            <w:tcW w:w="1509" w:type="dxa"/>
            <w:tcBorders>
              <w:top w:val="single" w:color="auto" w:sz="4" w:space="0"/>
              <w:left w:val="single" w:color="auto" w:sz="4" w:space="0"/>
              <w:right w:val="single" w:color="auto" w:sz="4" w:space="0"/>
            </w:tcBorders>
            <w:vAlign w:val="center"/>
          </w:tcPr>
          <w:p>
            <w:pPr>
              <w:snapToGrid w:val="0"/>
              <w:spacing w:before="50" w:after="50" w:line="360" w:lineRule="auto"/>
              <w:jc w:val="center"/>
              <w:rPr>
                <w:rFonts w:ascii="宋体" w:hAnsi="宋体"/>
                <w:b/>
                <w:bCs/>
                <w:color w:val="auto"/>
                <w:sz w:val="32"/>
                <w:szCs w:val="32"/>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3" w:type="dxa"/>
            <w:tcBorders>
              <w:top w:val="single" w:color="auto" w:sz="4" w:space="0"/>
              <w:left w:val="single" w:color="auto" w:sz="4" w:space="0"/>
              <w:right w:val="single" w:color="auto" w:sz="4" w:space="0"/>
            </w:tcBorders>
            <w:vAlign w:val="center"/>
          </w:tcPr>
          <w:p>
            <w:pPr>
              <w:snapToGrid w:val="0"/>
              <w:spacing w:before="50" w:after="50" w:line="360" w:lineRule="auto"/>
              <w:jc w:val="center"/>
              <w:rPr>
                <w:rFonts w:ascii="宋体" w:hAnsi="宋体"/>
                <w:b/>
                <w:bCs/>
                <w:color w:val="auto"/>
                <w:sz w:val="32"/>
                <w:szCs w:val="32"/>
                <w:lang w:val="zh-CN"/>
              </w:rPr>
            </w:pPr>
          </w:p>
        </w:tc>
        <w:tc>
          <w:tcPr>
            <w:tcW w:w="1471" w:type="dxa"/>
            <w:tcBorders>
              <w:top w:val="single" w:color="auto" w:sz="4" w:space="0"/>
              <w:left w:val="single" w:color="auto" w:sz="4" w:space="0"/>
              <w:right w:val="single" w:color="auto" w:sz="4" w:space="0"/>
            </w:tcBorders>
            <w:vAlign w:val="center"/>
          </w:tcPr>
          <w:p>
            <w:pPr>
              <w:snapToGrid w:val="0"/>
              <w:spacing w:before="50" w:after="50" w:line="360" w:lineRule="auto"/>
              <w:jc w:val="center"/>
              <w:rPr>
                <w:rFonts w:ascii="宋体" w:hAnsi="宋体"/>
                <w:b/>
                <w:bCs/>
                <w:color w:val="auto"/>
                <w:sz w:val="32"/>
                <w:szCs w:val="32"/>
                <w:lang w:val="zh-CN"/>
              </w:rPr>
            </w:pPr>
          </w:p>
        </w:tc>
        <w:tc>
          <w:tcPr>
            <w:tcW w:w="3498" w:type="dxa"/>
            <w:tcBorders>
              <w:top w:val="single" w:color="auto" w:sz="4" w:space="0"/>
              <w:left w:val="single" w:color="auto" w:sz="4" w:space="0"/>
              <w:right w:val="single" w:color="auto" w:sz="4" w:space="0"/>
            </w:tcBorders>
            <w:vAlign w:val="center"/>
          </w:tcPr>
          <w:p>
            <w:pPr>
              <w:snapToGrid w:val="0"/>
              <w:spacing w:before="50" w:after="50" w:line="360" w:lineRule="auto"/>
              <w:jc w:val="center"/>
              <w:rPr>
                <w:rFonts w:ascii="宋体" w:hAnsi="宋体"/>
                <w:b/>
                <w:bCs/>
                <w:color w:val="auto"/>
                <w:sz w:val="32"/>
                <w:szCs w:val="32"/>
                <w:lang w:val="zh-CN"/>
              </w:rPr>
            </w:pPr>
          </w:p>
        </w:tc>
        <w:tc>
          <w:tcPr>
            <w:tcW w:w="1981" w:type="dxa"/>
            <w:tcBorders>
              <w:top w:val="single" w:color="auto" w:sz="4" w:space="0"/>
              <w:left w:val="single" w:color="auto" w:sz="4" w:space="0"/>
              <w:right w:val="single" w:color="auto" w:sz="4" w:space="0"/>
            </w:tcBorders>
            <w:vAlign w:val="center"/>
          </w:tcPr>
          <w:p>
            <w:pPr>
              <w:snapToGrid w:val="0"/>
              <w:spacing w:before="50" w:after="50" w:line="360" w:lineRule="auto"/>
              <w:jc w:val="center"/>
              <w:rPr>
                <w:rFonts w:ascii="宋体" w:hAnsi="宋体"/>
                <w:b/>
                <w:bCs/>
                <w:color w:val="auto"/>
                <w:sz w:val="32"/>
                <w:szCs w:val="32"/>
                <w:lang w:val="zh-CN"/>
              </w:rPr>
            </w:pPr>
          </w:p>
        </w:tc>
        <w:tc>
          <w:tcPr>
            <w:tcW w:w="1509" w:type="dxa"/>
            <w:tcBorders>
              <w:top w:val="single" w:color="auto" w:sz="4" w:space="0"/>
              <w:left w:val="single" w:color="auto" w:sz="4" w:space="0"/>
              <w:right w:val="single" w:color="auto" w:sz="4" w:space="0"/>
            </w:tcBorders>
            <w:vAlign w:val="center"/>
          </w:tcPr>
          <w:p>
            <w:pPr>
              <w:snapToGrid w:val="0"/>
              <w:spacing w:before="50" w:after="50" w:line="360" w:lineRule="auto"/>
              <w:jc w:val="center"/>
              <w:rPr>
                <w:rFonts w:ascii="宋体" w:hAnsi="宋体"/>
                <w:b/>
                <w:bCs/>
                <w:color w:val="auto"/>
                <w:sz w:val="32"/>
                <w:szCs w:val="32"/>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3" w:type="dxa"/>
            <w:tcBorders>
              <w:top w:val="single" w:color="auto" w:sz="4" w:space="0"/>
              <w:left w:val="single" w:color="auto" w:sz="4" w:space="0"/>
              <w:right w:val="single" w:color="auto" w:sz="4" w:space="0"/>
            </w:tcBorders>
            <w:vAlign w:val="center"/>
          </w:tcPr>
          <w:p>
            <w:pPr>
              <w:snapToGrid w:val="0"/>
              <w:spacing w:before="50" w:after="50" w:line="360" w:lineRule="auto"/>
              <w:jc w:val="center"/>
              <w:rPr>
                <w:rFonts w:ascii="宋体" w:hAnsi="宋体"/>
                <w:b/>
                <w:bCs/>
                <w:color w:val="auto"/>
                <w:sz w:val="32"/>
                <w:szCs w:val="32"/>
                <w:lang w:val="zh-CN"/>
              </w:rPr>
            </w:pPr>
          </w:p>
        </w:tc>
        <w:tc>
          <w:tcPr>
            <w:tcW w:w="1471" w:type="dxa"/>
            <w:tcBorders>
              <w:top w:val="single" w:color="auto" w:sz="4" w:space="0"/>
              <w:left w:val="single" w:color="auto" w:sz="4" w:space="0"/>
              <w:right w:val="single" w:color="auto" w:sz="4" w:space="0"/>
            </w:tcBorders>
            <w:vAlign w:val="center"/>
          </w:tcPr>
          <w:p>
            <w:pPr>
              <w:snapToGrid w:val="0"/>
              <w:spacing w:before="50" w:after="50" w:line="360" w:lineRule="auto"/>
              <w:jc w:val="center"/>
              <w:rPr>
                <w:rFonts w:ascii="宋体" w:hAnsi="宋体"/>
                <w:b/>
                <w:bCs/>
                <w:color w:val="auto"/>
                <w:sz w:val="32"/>
                <w:szCs w:val="32"/>
                <w:lang w:val="zh-CN"/>
              </w:rPr>
            </w:pPr>
          </w:p>
        </w:tc>
        <w:tc>
          <w:tcPr>
            <w:tcW w:w="3498" w:type="dxa"/>
            <w:tcBorders>
              <w:top w:val="single" w:color="auto" w:sz="4" w:space="0"/>
              <w:left w:val="single" w:color="auto" w:sz="4" w:space="0"/>
              <w:right w:val="single" w:color="auto" w:sz="4" w:space="0"/>
            </w:tcBorders>
            <w:vAlign w:val="center"/>
          </w:tcPr>
          <w:p>
            <w:pPr>
              <w:snapToGrid w:val="0"/>
              <w:spacing w:before="50" w:after="50" w:line="360" w:lineRule="auto"/>
              <w:jc w:val="center"/>
              <w:rPr>
                <w:rFonts w:ascii="宋体" w:hAnsi="宋体"/>
                <w:b/>
                <w:bCs/>
                <w:color w:val="auto"/>
                <w:sz w:val="32"/>
                <w:szCs w:val="32"/>
                <w:lang w:val="zh-CN"/>
              </w:rPr>
            </w:pPr>
          </w:p>
        </w:tc>
        <w:tc>
          <w:tcPr>
            <w:tcW w:w="1981" w:type="dxa"/>
            <w:tcBorders>
              <w:top w:val="single" w:color="auto" w:sz="4" w:space="0"/>
              <w:left w:val="single" w:color="auto" w:sz="4" w:space="0"/>
              <w:right w:val="single" w:color="auto" w:sz="4" w:space="0"/>
            </w:tcBorders>
            <w:vAlign w:val="center"/>
          </w:tcPr>
          <w:p>
            <w:pPr>
              <w:snapToGrid w:val="0"/>
              <w:spacing w:before="50" w:after="50" w:line="360" w:lineRule="auto"/>
              <w:jc w:val="center"/>
              <w:rPr>
                <w:rFonts w:ascii="宋体" w:hAnsi="宋体"/>
                <w:b/>
                <w:bCs/>
                <w:color w:val="auto"/>
                <w:sz w:val="32"/>
                <w:szCs w:val="32"/>
                <w:lang w:val="zh-CN"/>
              </w:rPr>
            </w:pPr>
          </w:p>
        </w:tc>
        <w:tc>
          <w:tcPr>
            <w:tcW w:w="1509" w:type="dxa"/>
            <w:tcBorders>
              <w:top w:val="single" w:color="auto" w:sz="4" w:space="0"/>
              <w:left w:val="single" w:color="auto" w:sz="4" w:space="0"/>
              <w:right w:val="single" w:color="auto" w:sz="4" w:space="0"/>
            </w:tcBorders>
            <w:vAlign w:val="center"/>
          </w:tcPr>
          <w:p>
            <w:pPr>
              <w:snapToGrid w:val="0"/>
              <w:spacing w:before="50" w:after="50" w:line="360" w:lineRule="auto"/>
              <w:jc w:val="center"/>
              <w:rPr>
                <w:rFonts w:ascii="宋体" w:hAnsi="宋体"/>
                <w:b/>
                <w:bCs/>
                <w:color w:val="auto"/>
                <w:sz w:val="32"/>
                <w:szCs w:val="32"/>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3" w:type="dxa"/>
            <w:tcBorders>
              <w:top w:val="single" w:color="auto" w:sz="4" w:space="0"/>
              <w:left w:val="single" w:color="auto" w:sz="4" w:space="0"/>
              <w:right w:val="single" w:color="auto" w:sz="4" w:space="0"/>
            </w:tcBorders>
            <w:vAlign w:val="center"/>
          </w:tcPr>
          <w:p>
            <w:pPr>
              <w:snapToGrid w:val="0"/>
              <w:spacing w:before="50" w:after="50" w:line="360" w:lineRule="auto"/>
              <w:jc w:val="center"/>
              <w:rPr>
                <w:rFonts w:ascii="宋体" w:hAnsi="宋体"/>
                <w:b/>
                <w:bCs/>
                <w:color w:val="auto"/>
                <w:sz w:val="32"/>
                <w:szCs w:val="32"/>
                <w:lang w:val="zh-CN"/>
              </w:rPr>
            </w:pPr>
          </w:p>
        </w:tc>
        <w:tc>
          <w:tcPr>
            <w:tcW w:w="1471" w:type="dxa"/>
            <w:tcBorders>
              <w:top w:val="single" w:color="auto" w:sz="4" w:space="0"/>
              <w:left w:val="single" w:color="auto" w:sz="4" w:space="0"/>
              <w:right w:val="single" w:color="auto" w:sz="4" w:space="0"/>
            </w:tcBorders>
            <w:vAlign w:val="center"/>
          </w:tcPr>
          <w:p>
            <w:pPr>
              <w:snapToGrid w:val="0"/>
              <w:spacing w:before="50" w:after="50" w:line="360" w:lineRule="auto"/>
              <w:jc w:val="center"/>
              <w:rPr>
                <w:rFonts w:ascii="宋体" w:hAnsi="宋体"/>
                <w:b/>
                <w:bCs/>
                <w:color w:val="auto"/>
                <w:sz w:val="32"/>
                <w:szCs w:val="32"/>
                <w:lang w:val="zh-CN"/>
              </w:rPr>
            </w:pPr>
          </w:p>
        </w:tc>
        <w:tc>
          <w:tcPr>
            <w:tcW w:w="3498" w:type="dxa"/>
            <w:tcBorders>
              <w:top w:val="single" w:color="auto" w:sz="4" w:space="0"/>
              <w:left w:val="single" w:color="auto" w:sz="4" w:space="0"/>
              <w:right w:val="single" w:color="auto" w:sz="4" w:space="0"/>
            </w:tcBorders>
            <w:vAlign w:val="center"/>
          </w:tcPr>
          <w:p>
            <w:pPr>
              <w:snapToGrid w:val="0"/>
              <w:spacing w:before="50" w:after="50" w:line="360" w:lineRule="auto"/>
              <w:jc w:val="center"/>
              <w:rPr>
                <w:rFonts w:ascii="宋体" w:hAnsi="宋体"/>
                <w:b/>
                <w:bCs/>
                <w:color w:val="auto"/>
                <w:sz w:val="32"/>
                <w:szCs w:val="32"/>
                <w:lang w:val="zh-CN"/>
              </w:rPr>
            </w:pPr>
          </w:p>
        </w:tc>
        <w:tc>
          <w:tcPr>
            <w:tcW w:w="1981" w:type="dxa"/>
            <w:tcBorders>
              <w:top w:val="single" w:color="auto" w:sz="4" w:space="0"/>
              <w:left w:val="single" w:color="auto" w:sz="4" w:space="0"/>
              <w:right w:val="single" w:color="auto" w:sz="4" w:space="0"/>
            </w:tcBorders>
            <w:vAlign w:val="center"/>
          </w:tcPr>
          <w:p>
            <w:pPr>
              <w:snapToGrid w:val="0"/>
              <w:spacing w:before="50" w:after="50" w:line="360" w:lineRule="auto"/>
              <w:jc w:val="center"/>
              <w:rPr>
                <w:rFonts w:ascii="宋体" w:hAnsi="宋体"/>
                <w:b/>
                <w:bCs/>
                <w:color w:val="auto"/>
                <w:sz w:val="32"/>
                <w:szCs w:val="32"/>
                <w:lang w:val="zh-CN"/>
              </w:rPr>
            </w:pPr>
          </w:p>
        </w:tc>
        <w:tc>
          <w:tcPr>
            <w:tcW w:w="1509" w:type="dxa"/>
            <w:tcBorders>
              <w:top w:val="single" w:color="auto" w:sz="4" w:space="0"/>
              <w:left w:val="single" w:color="auto" w:sz="4" w:space="0"/>
              <w:right w:val="single" w:color="auto" w:sz="4" w:space="0"/>
            </w:tcBorders>
            <w:vAlign w:val="center"/>
          </w:tcPr>
          <w:p>
            <w:pPr>
              <w:snapToGrid w:val="0"/>
              <w:spacing w:before="50" w:after="50" w:line="360" w:lineRule="auto"/>
              <w:jc w:val="center"/>
              <w:rPr>
                <w:rFonts w:ascii="宋体" w:hAnsi="宋体"/>
                <w:b/>
                <w:bCs/>
                <w:color w:val="auto"/>
                <w:sz w:val="32"/>
                <w:szCs w:val="32"/>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3" w:type="dxa"/>
            <w:tcBorders>
              <w:top w:val="single" w:color="auto" w:sz="4" w:space="0"/>
              <w:left w:val="single" w:color="auto" w:sz="4" w:space="0"/>
              <w:right w:val="single" w:color="auto" w:sz="4" w:space="0"/>
            </w:tcBorders>
            <w:vAlign w:val="center"/>
          </w:tcPr>
          <w:p>
            <w:pPr>
              <w:snapToGrid w:val="0"/>
              <w:spacing w:before="50" w:after="50" w:line="360" w:lineRule="auto"/>
              <w:jc w:val="center"/>
              <w:rPr>
                <w:rFonts w:ascii="宋体" w:hAnsi="宋体"/>
                <w:b/>
                <w:bCs/>
                <w:color w:val="auto"/>
                <w:sz w:val="32"/>
                <w:szCs w:val="32"/>
                <w:lang w:val="zh-CN"/>
              </w:rPr>
            </w:pPr>
          </w:p>
        </w:tc>
        <w:tc>
          <w:tcPr>
            <w:tcW w:w="1471" w:type="dxa"/>
            <w:tcBorders>
              <w:top w:val="single" w:color="auto" w:sz="4" w:space="0"/>
              <w:left w:val="single" w:color="auto" w:sz="4" w:space="0"/>
              <w:right w:val="single" w:color="auto" w:sz="4" w:space="0"/>
            </w:tcBorders>
            <w:vAlign w:val="center"/>
          </w:tcPr>
          <w:p>
            <w:pPr>
              <w:snapToGrid w:val="0"/>
              <w:spacing w:before="50" w:after="50" w:line="360" w:lineRule="auto"/>
              <w:jc w:val="center"/>
              <w:rPr>
                <w:rFonts w:ascii="宋体" w:hAnsi="宋体"/>
                <w:b/>
                <w:bCs/>
                <w:color w:val="auto"/>
                <w:sz w:val="32"/>
                <w:szCs w:val="32"/>
                <w:lang w:val="zh-CN"/>
              </w:rPr>
            </w:pPr>
          </w:p>
        </w:tc>
        <w:tc>
          <w:tcPr>
            <w:tcW w:w="3498" w:type="dxa"/>
            <w:tcBorders>
              <w:top w:val="single" w:color="auto" w:sz="4" w:space="0"/>
              <w:left w:val="single" w:color="auto" w:sz="4" w:space="0"/>
              <w:right w:val="single" w:color="auto" w:sz="4" w:space="0"/>
            </w:tcBorders>
            <w:vAlign w:val="center"/>
          </w:tcPr>
          <w:p>
            <w:pPr>
              <w:snapToGrid w:val="0"/>
              <w:spacing w:before="50" w:after="50" w:line="360" w:lineRule="auto"/>
              <w:jc w:val="center"/>
              <w:rPr>
                <w:rFonts w:ascii="宋体" w:hAnsi="宋体"/>
                <w:b/>
                <w:bCs/>
                <w:color w:val="auto"/>
                <w:sz w:val="32"/>
                <w:szCs w:val="32"/>
                <w:lang w:val="zh-CN"/>
              </w:rPr>
            </w:pPr>
          </w:p>
        </w:tc>
        <w:tc>
          <w:tcPr>
            <w:tcW w:w="1981" w:type="dxa"/>
            <w:tcBorders>
              <w:top w:val="single" w:color="auto" w:sz="4" w:space="0"/>
              <w:left w:val="single" w:color="auto" w:sz="4" w:space="0"/>
              <w:right w:val="single" w:color="auto" w:sz="4" w:space="0"/>
            </w:tcBorders>
            <w:vAlign w:val="center"/>
          </w:tcPr>
          <w:p>
            <w:pPr>
              <w:snapToGrid w:val="0"/>
              <w:spacing w:before="50" w:after="50" w:line="360" w:lineRule="auto"/>
              <w:jc w:val="center"/>
              <w:rPr>
                <w:rFonts w:ascii="宋体" w:hAnsi="宋体"/>
                <w:b/>
                <w:bCs/>
                <w:color w:val="auto"/>
                <w:sz w:val="32"/>
                <w:szCs w:val="32"/>
                <w:lang w:val="zh-CN"/>
              </w:rPr>
            </w:pPr>
          </w:p>
        </w:tc>
        <w:tc>
          <w:tcPr>
            <w:tcW w:w="1509" w:type="dxa"/>
            <w:tcBorders>
              <w:top w:val="single" w:color="auto" w:sz="4" w:space="0"/>
              <w:left w:val="single" w:color="auto" w:sz="4" w:space="0"/>
              <w:right w:val="single" w:color="auto" w:sz="4" w:space="0"/>
            </w:tcBorders>
            <w:vAlign w:val="center"/>
          </w:tcPr>
          <w:p>
            <w:pPr>
              <w:snapToGrid w:val="0"/>
              <w:spacing w:before="50" w:after="50" w:line="360" w:lineRule="auto"/>
              <w:jc w:val="center"/>
              <w:rPr>
                <w:rFonts w:ascii="宋体" w:hAnsi="宋体"/>
                <w:b/>
                <w:bCs/>
                <w:color w:val="auto"/>
                <w:sz w:val="32"/>
                <w:szCs w:val="32"/>
                <w:lang w:val="zh-CN"/>
              </w:rPr>
            </w:pPr>
          </w:p>
        </w:tc>
      </w:tr>
    </w:tbl>
    <w:p>
      <w:pPr>
        <w:snapToGrid w:val="0"/>
        <w:spacing w:before="50" w:after="50" w:line="360" w:lineRule="auto"/>
        <w:rPr>
          <w:rFonts w:ascii="宋体" w:hAnsi="宋体"/>
          <w:b/>
          <w:bCs/>
          <w:color w:val="auto"/>
          <w:szCs w:val="21"/>
          <w:lang w:val="zh-CN"/>
        </w:rPr>
      </w:pPr>
      <w:r>
        <w:rPr>
          <w:rFonts w:hint="eastAsia" w:ascii="宋体" w:hAnsi="宋体"/>
          <w:b/>
          <w:bCs/>
          <w:color w:val="auto"/>
          <w:szCs w:val="21"/>
          <w:lang w:val="zh-CN"/>
        </w:rPr>
        <w:t>注：“商务与技术文件评分索引”放在商务与技术文件首页。投标人应结合本磋商文件评分标准细则认真填制相关内容，以及在响应文件中所对应的页码，如未提供，评委有权认为不具备或不符合，有可能影响投标人的得分。</w:t>
      </w:r>
    </w:p>
    <w:p>
      <w:pPr>
        <w:snapToGrid w:val="0"/>
        <w:spacing w:before="50" w:after="50" w:line="360" w:lineRule="auto"/>
        <w:jc w:val="right"/>
        <w:rPr>
          <w:rFonts w:ascii="宋体" w:hAnsi="宋体"/>
          <w:b/>
          <w:bCs/>
          <w:color w:val="auto"/>
          <w:sz w:val="24"/>
          <w:lang w:val="zh-CN"/>
        </w:rPr>
      </w:pPr>
      <w:r>
        <w:rPr>
          <w:rFonts w:hint="eastAsia" w:ascii="宋体" w:hAnsi="宋体"/>
          <w:b/>
          <w:bCs/>
          <w:color w:val="auto"/>
          <w:sz w:val="24"/>
        </w:rPr>
        <w:t>投标人</w:t>
      </w:r>
      <w:r>
        <w:rPr>
          <w:rFonts w:hint="eastAsia" w:ascii="宋体" w:hAnsi="宋体"/>
          <w:b/>
          <w:bCs/>
          <w:color w:val="auto"/>
          <w:sz w:val="24"/>
          <w:lang w:val="zh-CN"/>
        </w:rPr>
        <w:t>：　　    　　　　（盖章）</w:t>
      </w:r>
    </w:p>
    <w:p>
      <w:pPr>
        <w:snapToGrid w:val="0"/>
        <w:spacing w:before="50" w:after="50" w:line="360" w:lineRule="auto"/>
        <w:jc w:val="right"/>
        <w:rPr>
          <w:rFonts w:ascii="宋体" w:hAnsi="宋体"/>
          <w:b/>
          <w:bCs/>
          <w:color w:val="auto"/>
          <w:sz w:val="24"/>
          <w:lang w:val="zh-CN"/>
        </w:rPr>
      </w:pPr>
      <w:r>
        <w:rPr>
          <w:rFonts w:hint="eastAsia" w:ascii="宋体" w:hAnsi="宋体"/>
          <w:b/>
          <w:bCs/>
          <w:color w:val="auto"/>
          <w:sz w:val="24"/>
          <w:lang w:val="zh-CN"/>
        </w:rPr>
        <w:t>法定代表人或被授权人：（签字或盖章）</w:t>
      </w:r>
    </w:p>
    <w:p>
      <w:pPr>
        <w:pStyle w:val="41"/>
        <w:ind w:left="420" w:right="240"/>
        <w:jc w:val="right"/>
        <w:rPr>
          <w:rFonts w:ascii="宋体" w:hAnsi="宋体"/>
          <w:b/>
          <w:bCs/>
          <w:color w:val="auto"/>
          <w:sz w:val="24"/>
          <w:lang w:val="zh-CN"/>
        </w:rPr>
      </w:pPr>
      <w:r>
        <w:rPr>
          <w:rFonts w:hint="eastAsia" w:ascii="宋体" w:hAnsi="宋体"/>
          <w:b/>
          <w:bCs/>
          <w:color w:val="auto"/>
          <w:sz w:val="24"/>
          <w:lang w:val="zh-CN"/>
        </w:rPr>
        <w:t>日　期：　　　 年　　月　　日</w:t>
      </w:r>
    </w:p>
    <w:p>
      <w:pPr>
        <w:widowControl/>
        <w:jc w:val="center"/>
        <w:rPr>
          <w:b/>
          <w:bCs/>
          <w:color w:val="auto"/>
          <w:sz w:val="36"/>
          <w:szCs w:val="36"/>
          <w:lang w:val="zh-CN"/>
        </w:rPr>
      </w:pPr>
    </w:p>
    <w:p>
      <w:pPr>
        <w:widowControl/>
        <w:jc w:val="center"/>
        <w:rPr>
          <w:b/>
          <w:bCs/>
          <w:color w:val="auto"/>
          <w:sz w:val="36"/>
          <w:szCs w:val="36"/>
          <w:lang w:val="zh-CN"/>
        </w:rPr>
      </w:pPr>
    </w:p>
    <w:p>
      <w:pPr>
        <w:widowControl/>
        <w:jc w:val="center"/>
        <w:rPr>
          <w:b/>
          <w:bCs/>
          <w:color w:val="auto"/>
          <w:sz w:val="36"/>
          <w:szCs w:val="36"/>
          <w:lang w:val="zh-CN"/>
        </w:rPr>
      </w:pPr>
      <w:r>
        <w:rPr>
          <w:rFonts w:hint="eastAsia"/>
          <w:b/>
          <w:bCs/>
          <w:color w:val="auto"/>
          <w:sz w:val="36"/>
          <w:szCs w:val="36"/>
          <w:lang w:val="zh-CN"/>
        </w:rPr>
        <w:t>商务与技术内容目录</w:t>
      </w:r>
      <w:bookmarkEnd w:id="618"/>
      <w:bookmarkEnd w:id="619"/>
    </w:p>
    <w:p>
      <w:pPr>
        <w:pStyle w:val="41"/>
        <w:ind w:left="0" w:leftChars="0" w:firstLine="0"/>
        <w:rPr>
          <w:b/>
          <w:bCs/>
          <w:color w:val="auto"/>
          <w:sz w:val="36"/>
          <w:szCs w:val="36"/>
          <w:lang w:val="zh-CN"/>
        </w:rPr>
      </w:pPr>
    </w:p>
    <w:p>
      <w:pPr>
        <w:pStyle w:val="36"/>
        <w:ind w:left="0" w:leftChars="0" w:firstLine="470"/>
        <w:rPr>
          <w:rStyle w:val="47"/>
          <w:b w:val="0"/>
          <w:color w:val="auto"/>
          <w:u w:val="none"/>
        </w:rPr>
      </w:pPr>
    </w:p>
    <w:p>
      <w:pPr>
        <w:pStyle w:val="36"/>
        <w:ind w:left="0" w:leftChars="0" w:firstLine="470"/>
        <w:rPr>
          <w:rStyle w:val="47"/>
          <w:b w:val="0"/>
          <w:color w:val="auto"/>
          <w:u w:val="none"/>
        </w:rPr>
      </w:pPr>
      <w:r>
        <w:rPr>
          <w:rStyle w:val="47"/>
          <w:rFonts w:hint="eastAsia"/>
          <w:b w:val="0"/>
          <w:color w:val="auto"/>
          <w:u w:val="none"/>
        </w:rPr>
        <w:t>（1）供应商基本情况表；（附件7）</w:t>
      </w:r>
    </w:p>
    <w:p>
      <w:pPr>
        <w:pStyle w:val="36"/>
        <w:ind w:left="0" w:leftChars="0" w:firstLine="470"/>
        <w:rPr>
          <w:rStyle w:val="47"/>
          <w:b w:val="0"/>
          <w:color w:val="auto"/>
          <w:u w:val="none"/>
        </w:rPr>
      </w:pPr>
      <w:r>
        <w:rPr>
          <w:rStyle w:val="47"/>
          <w:rFonts w:hint="eastAsia"/>
          <w:b w:val="0"/>
          <w:color w:val="auto"/>
          <w:u w:val="none"/>
        </w:rPr>
        <w:t>（2）法定代表人诚信投标承诺书；（附件8）</w:t>
      </w:r>
    </w:p>
    <w:p>
      <w:pPr>
        <w:pStyle w:val="36"/>
        <w:ind w:left="0" w:leftChars="0" w:firstLine="470"/>
        <w:rPr>
          <w:rStyle w:val="47"/>
          <w:b w:val="0"/>
          <w:color w:val="auto"/>
          <w:u w:val="none"/>
        </w:rPr>
      </w:pPr>
      <w:r>
        <w:rPr>
          <w:rStyle w:val="47"/>
          <w:rFonts w:hint="eastAsia"/>
          <w:b w:val="0"/>
          <w:color w:val="auto"/>
          <w:u w:val="none"/>
        </w:rPr>
        <w:t>（</w:t>
      </w:r>
      <w:r>
        <w:rPr>
          <w:rStyle w:val="47"/>
          <w:b w:val="0"/>
          <w:color w:val="auto"/>
          <w:u w:val="none"/>
        </w:rPr>
        <w:t>3</w:t>
      </w:r>
      <w:r>
        <w:rPr>
          <w:rStyle w:val="47"/>
          <w:rFonts w:hint="eastAsia"/>
          <w:b w:val="0"/>
          <w:color w:val="auto"/>
          <w:u w:val="none"/>
        </w:rPr>
        <w:t>）供应商类似项目实施情况一览表；(附件9)</w:t>
      </w:r>
    </w:p>
    <w:p>
      <w:pPr>
        <w:pStyle w:val="36"/>
        <w:ind w:left="0" w:leftChars="0" w:firstLine="470"/>
        <w:rPr>
          <w:rStyle w:val="47"/>
          <w:b w:val="0"/>
          <w:color w:val="auto"/>
          <w:u w:val="none"/>
        </w:rPr>
      </w:pPr>
      <w:r>
        <w:rPr>
          <w:rStyle w:val="47"/>
          <w:rFonts w:hint="eastAsia"/>
          <w:b w:val="0"/>
          <w:color w:val="auto"/>
          <w:u w:val="none"/>
        </w:rPr>
        <w:t>（</w:t>
      </w:r>
      <w:r>
        <w:rPr>
          <w:rStyle w:val="47"/>
          <w:b w:val="0"/>
          <w:color w:val="auto"/>
          <w:u w:val="none"/>
        </w:rPr>
        <w:t>4</w:t>
      </w:r>
      <w:r>
        <w:rPr>
          <w:rStyle w:val="47"/>
          <w:rFonts w:hint="eastAsia"/>
          <w:b w:val="0"/>
          <w:color w:val="auto"/>
          <w:u w:val="none"/>
        </w:rPr>
        <w:t>）项目负责人资格情况表；（附件10）</w:t>
      </w:r>
    </w:p>
    <w:p>
      <w:pPr>
        <w:pStyle w:val="36"/>
        <w:ind w:left="0" w:leftChars="0" w:firstLine="470"/>
        <w:rPr>
          <w:rStyle w:val="47"/>
          <w:b w:val="0"/>
          <w:color w:val="auto"/>
          <w:u w:val="none"/>
        </w:rPr>
      </w:pPr>
      <w:r>
        <w:rPr>
          <w:rStyle w:val="47"/>
          <w:rFonts w:hint="eastAsia"/>
          <w:b w:val="0"/>
          <w:color w:val="auto"/>
          <w:u w:val="none"/>
        </w:rPr>
        <w:t>（</w:t>
      </w:r>
      <w:r>
        <w:rPr>
          <w:rStyle w:val="47"/>
          <w:b w:val="0"/>
          <w:color w:val="auto"/>
          <w:u w:val="none"/>
        </w:rPr>
        <w:t>5）</w:t>
      </w:r>
      <w:r>
        <w:rPr>
          <w:rStyle w:val="47"/>
          <w:rFonts w:hint="eastAsia"/>
          <w:b w:val="0"/>
          <w:color w:val="auto"/>
          <w:u w:val="none"/>
        </w:rPr>
        <w:t>项目实施人员一览表</w:t>
      </w:r>
      <w:r>
        <w:rPr>
          <w:rStyle w:val="47"/>
          <w:b w:val="0"/>
          <w:color w:val="auto"/>
          <w:u w:val="none"/>
        </w:rPr>
        <w:t>；（附件</w:t>
      </w:r>
      <w:r>
        <w:rPr>
          <w:rStyle w:val="47"/>
          <w:rFonts w:hint="eastAsia"/>
          <w:b w:val="0"/>
          <w:color w:val="auto"/>
          <w:u w:val="none"/>
        </w:rPr>
        <w:t>11</w:t>
      </w:r>
      <w:r>
        <w:rPr>
          <w:rStyle w:val="47"/>
          <w:b w:val="0"/>
          <w:color w:val="auto"/>
          <w:u w:val="none"/>
        </w:rPr>
        <w:t>）</w:t>
      </w:r>
    </w:p>
    <w:p>
      <w:pPr>
        <w:pStyle w:val="36"/>
        <w:ind w:left="0" w:leftChars="0" w:firstLine="470"/>
        <w:rPr>
          <w:rStyle w:val="47"/>
          <w:b w:val="0"/>
          <w:color w:val="auto"/>
          <w:u w:val="none"/>
        </w:rPr>
      </w:pPr>
      <w:r>
        <w:rPr>
          <w:rStyle w:val="47"/>
          <w:b w:val="0"/>
          <w:color w:val="auto"/>
          <w:u w:val="none"/>
        </w:rPr>
        <w:t>（6</w:t>
      </w:r>
      <w:r>
        <w:rPr>
          <w:rStyle w:val="47"/>
          <w:rFonts w:hint="eastAsia"/>
          <w:b w:val="0"/>
          <w:color w:val="auto"/>
          <w:u w:val="none"/>
        </w:rPr>
        <w:t>）施工组织设计。</w:t>
      </w:r>
    </w:p>
    <w:p>
      <w:pPr>
        <w:pStyle w:val="57"/>
        <w:spacing w:before="0" w:beforeAutospacing="0" w:after="0" w:afterAutospacing="0" w:line="360" w:lineRule="auto"/>
        <w:ind w:firstLine="482" w:firstLineChars="200"/>
        <w:jc w:val="both"/>
        <w:rPr>
          <w:b/>
          <w:color w:val="auto"/>
        </w:rPr>
      </w:pPr>
    </w:p>
    <w:p>
      <w:pPr>
        <w:pStyle w:val="57"/>
        <w:spacing w:before="0" w:beforeAutospacing="0" w:after="0" w:afterAutospacing="0" w:line="360" w:lineRule="auto"/>
        <w:ind w:firstLine="482" w:firstLineChars="200"/>
        <w:jc w:val="both"/>
        <w:rPr>
          <w:b/>
          <w:color w:val="auto"/>
        </w:rPr>
      </w:pPr>
    </w:p>
    <w:p>
      <w:pPr>
        <w:pStyle w:val="57"/>
        <w:spacing w:before="0" w:beforeAutospacing="0" w:after="0" w:afterAutospacing="0" w:line="360" w:lineRule="auto"/>
        <w:ind w:firstLine="482" w:firstLineChars="200"/>
        <w:jc w:val="both"/>
        <w:rPr>
          <w:b/>
          <w:color w:val="auto"/>
        </w:rPr>
      </w:pPr>
    </w:p>
    <w:p>
      <w:pPr>
        <w:pStyle w:val="57"/>
        <w:spacing w:before="0" w:beforeAutospacing="0" w:after="0" w:afterAutospacing="0" w:line="360" w:lineRule="auto"/>
        <w:ind w:firstLine="482" w:firstLineChars="200"/>
        <w:jc w:val="both"/>
        <w:rPr>
          <w:b/>
          <w:color w:val="auto"/>
        </w:rPr>
      </w:pPr>
    </w:p>
    <w:p>
      <w:pPr>
        <w:pStyle w:val="57"/>
        <w:spacing w:before="0" w:beforeAutospacing="0" w:after="0" w:afterAutospacing="0" w:line="360" w:lineRule="auto"/>
        <w:ind w:firstLine="482" w:firstLineChars="200"/>
        <w:jc w:val="both"/>
        <w:rPr>
          <w:b/>
          <w:color w:val="auto"/>
        </w:rPr>
      </w:pPr>
    </w:p>
    <w:p>
      <w:pPr>
        <w:pStyle w:val="57"/>
        <w:spacing w:before="0" w:beforeAutospacing="0" w:after="0" w:afterAutospacing="0" w:line="360" w:lineRule="auto"/>
        <w:ind w:firstLine="482" w:firstLineChars="200"/>
        <w:jc w:val="both"/>
        <w:rPr>
          <w:b/>
          <w:color w:val="auto"/>
        </w:rPr>
      </w:pPr>
    </w:p>
    <w:p>
      <w:pPr>
        <w:pStyle w:val="57"/>
        <w:spacing w:before="0" w:beforeAutospacing="0" w:after="0" w:afterAutospacing="0" w:line="360" w:lineRule="auto"/>
        <w:ind w:firstLine="482" w:firstLineChars="200"/>
        <w:jc w:val="both"/>
        <w:rPr>
          <w:b/>
          <w:color w:val="auto"/>
        </w:rPr>
      </w:pPr>
    </w:p>
    <w:p>
      <w:pPr>
        <w:pStyle w:val="57"/>
        <w:spacing w:before="0" w:beforeAutospacing="0" w:after="0" w:afterAutospacing="0" w:line="360" w:lineRule="auto"/>
        <w:ind w:firstLine="482" w:firstLineChars="200"/>
        <w:jc w:val="both"/>
        <w:rPr>
          <w:b/>
          <w:color w:val="auto"/>
        </w:rPr>
      </w:pPr>
    </w:p>
    <w:p>
      <w:pPr>
        <w:pStyle w:val="57"/>
        <w:spacing w:before="0" w:beforeAutospacing="0" w:after="0" w:afterAutospacing="0" w:line="360" w:lineRule="auto"/>
        <w:ind w:firstLine="482" w:firstLineChars="200"/>
        <w:jc w:val="both"/>
        <w:rPr>
          <w:b/>
          <w:color w:val="auto"/>
        </w:rPr>
      </w:pPr>
    </w:p>
    <w:p>
      <w:pPr>
        <w:pStyle w:val="57"/>
        <w:spacing w:before="0" w:beforeAutospacing="0" w:after="0" w:afterAutospacing="0" w:line="360" w:lineRule="auto"/>
        <w:ind w:firstLine="482" w:firstLineChars="200"/>
        <w:jc w:val="both"/>
        <w:rPr>
          <w:b/>
          <w:color w:val="auto"/>
        </w:rPr>
      </w:pPr>
    </w:p>
    <w:p>
      <w:pPr>
        <w:pStyle w:val="57"/>
        <w:spacing w:before="0" w:beforeAutospacing="0" w:after="0" w:afterAutospacing="0" w:line="360" w:lineRule="auto"/>
        <w:ind w:firstLine="482" w:firstLineChars="200"/>
        <w:jc w:val="both"/>
        <w:rPr>
          <w:b/>
          <w:color w:val="auto"/>
        </w:rPr>
      </w:pPr>
    </w:p>
    <w:p>
      <w:pPr>
        <w:pStyle w:val="57"/>
        <w:spacing w:before="0" w:beforeAutospacing="0" w:after="0" w:afterAutospacing="0" w:line="360" w:lineRule="auto"/>
        <w:ind w:firstLine="482" w:firstLineChars="200"/>
        <w:jc w:val="both"/>
        <w:rPr>
          <w:b/>
          <w:color w:val="auto"/>
        </w:rPr>
      </w:pPr>
    </w:p>
    <w:p>
      <w:pPr>
        <w:pStyle w:val="57"/>
        <w:spacing w:before="0" w:beforeAutospacing="0" w:after="0" w:afterAutospacing="0" w:line="360" w:lineRule="auto"/>
        <w:ind w:firstLine="482" w:firstLineChars="200"/>
        <w:jc w:val="both"/>
        <w:rPr>
          <w:b/>
          <w:color w:val="auto"/>
        </w:rPr>
      </w:pPr>
    </w:p>
    <w:p>
      <w:pPr>
        <w:widowControl/>
        <w:jc w:val="left"/>
        <w:rPr>
          <w:rFonts w:ascii="宋体" w:hAnsi="宋体"/>
          <w:b/>
          <w:color w:val="auto"/>
          <w:sz w:val="24"/>
        </w:rPr>
      </w:pPr>
      <w:r>
        <w:rPr>
          <w:rFonts w:ascii="宋体" w:hAnsi="宋体"/>
          <w:b/>
          <w:color w:val="auto"/>
          <w:sz w:val="24"/>
        </w:rPr>
        <w:br w:type="page"/>
      </w:r>
    </w:p>
    <w:p>
      <w:pPr>
        <w:adjustRightInd w:val="0"/>
        <w:snapToGrid w:val="0"/>
        <w:spacing w:line="360" w:lineRule="auto"/>
        <w:ind w:right="480"/>
        <w:outlineLvl w:val="0"/>
        <w:rPr>
          <w:rFonts w:ascii="宋体" w:hAnsi="宋体"/>
          <w:b/>
          <w:color w:val="auto"/>
          <w:sz w:val="28"/>
        </w:rPr>
      </w:pPr>
      <w:bookmarkStart w:id="647" w:name="_Toc24620"/>
      <w:bookmarkStart w:id="648" w:name="_Toc13307_WPSOffice_Level1"/>
      <w:bookmarkStart w:id="649" w:name="_Toc14261_WPSOffice_Level1"/>
      <w:r>
        <w:rPr>
          <w:rFonts w:hint="eastAsia" w:ascii="宋体" w:hAnsi="宋体"/>
          <w:b/>
          <w:color w:val="auto"/>
          <w:sz w:val="28"/>
        </w:rPr>
        <w:t>附件7</w:t>
      </w:r>
      <w:bookmarkEnd w:id="647"/>
    </w:p>
    <w:p>
      <w:pPr>
        <w:pStyle w:val="57"/>
        <w:spacing w:before="0" w:beforeAutospacing="0" w:after="0" w:afterAutospacing="0" w:line="360" w:lineRule="auto"/>
        <w:jc w:val="center"/>
        <w:rPr>
          <w:rFonts w:eastAsia="微软雅黑"/>
          <w:color w:val="auto"/>
          <w:sz w:val="36"/>
          <w:szCs w:val="36"/>
        </w:rPr>
      </w:pPr>
      <w:r>
        <w:rPr>
          <w:rFonts w:hint="eastAsia"/>
          <w:b/>
          <w:color w:val="auto"/>
          <w:sz w:val="32"/>
          <w:szCs w:val="32"/>
        </w:rPr>
        <w:t>供应商</w:t>
      </w:r>
      <w:r>
        <w:rPr>
          <w:rFonts w:hint="eastAsia"/>
          <w:b/>
          <w:bCs/>
          <w:color w:val="auto"/>
          <w:spacing w:val="21"/>
          <w:sz w:val="32"/>
          <w:szCs w:val="32"/>
        </w:rPr>
        <w:t>基本情况表</w:t>
      </w:r>
      <w:bookmarkEnd w:id="648"/>
      <w:bookmarkEnd w:id="649"/>
    </w:p>
    <w:tbl>
      <w:tblPr>
        <w:tblStyle w:val="42"/>
        <w:tblW w:w="9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3"/>
        <w:gridCol w:w="860"/>
        <w:gridCol w:w="894"/>
        <w:gridCol w:w="373"/>
        <w:gridCol w:w="1026"/>
        <w:gridCol w:w="249"/>
        <w:gridCol w:w="1239"/>
        <w:gridCol w:w="37"/>
        <w:gridCol w:w="1302"/>
        <w:gridCol w:w="421"/>
        <w:gridCol w:w="1278"/>
        <w:gridCol w:w="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863" w:type="dxa"/>
            <w:vAlign w:val="center"/>
          </w:tcPr>
          <w:p>
            <w:pPr>
              <w:pStyle w:val="57"/>
              <w:spacing w:before="0" w:beforeAutospacing="0" w:after="0" w:afterAutospacing="0" w:line="280" w:lineRule="exact"/>
              <w:rPr>
                <w:bCs/>
                <w:color w:val="auto"/>
                <w:sz w:val="21"/>
                <w:szCs w:val="21"/>
              </w:rPr>
            </w:pPr>
            <w:r>
              <w:rPr>
                <w:rFonts w:hint="eastAsia"/>
                <w:bCs/>
                <w:color w:val="auto"/>
                <w:spacing w:val="27"/>
                <w:sz w:val="21"/>
                <w:szCs w:val="21"/>
              </w:rPr>
              <w:t>企业名称</w:t>
            </w:r>
          </w:p>
        </w:tc>
        <w:tc>
          <w:tcPr>
            <w:tcW w:w="4678" w:type="dxa"/>
            <w:gridSpan w:val="7"/>
            <w:vAlign w:val="center"/>
          </w:tcPr>
          <w:p>
            <w:pPr>
              <w:pStyle w:val="57"/>
              <w:spacing w:before="0" w:beforeAutospacing="0" w:after="0" w:afterAutospacing="0" w:line="280" w:lineRule="exact"/>
              <w:rPr>
                <w:bCs/>
                <w:color w:val="auto"/>
                <w:sz w:val="21"/>
                <w:szCs w:val="21"/>
              </w:rPr>
            </w:pPr>
          </w:p>
        </w:tc>
        <w:tc>
          <w:tcPr>
            <w:tcW w:w="1723" w:type="dxa"/>
            <w:gridSpan w:val="2"/>
            <w:vAlign w:val="center"/>
          </w:tcPr>
          <w:p>
            <w:pPr>
              <w:pStyle w:val="57"/>
              <w:spacing w:before="0" w:beforeAutospacing="0" w:after="0" w:afterAutospacing="0" w:line="280" w:lineRule="exact"/>
              <w:ind w:firstLine="484"/>
              <w:rPr>
                <w:bCs/>
                <w:color w:val="auto"/>
                <w:sz w:val="21"/>
                <w:szCs w:val="21"/>
              </w:rPr>
            </w:pPr>
            <w:r>
              <w:rPr>
                <w:rFonts w:hint="eastAsia"/>
                <w:bCs/>
                <w:color w:val="auto"/>
                <w:spacing w:val="16"/>
                <w:sz w:val="21"/>
                <w:szCs w:val="21"/>
              </w:rPr>
              <w:t>法人代表</w:t>
            </w:r>
          </w:p>
        </w:tc>
        <w:tc>
          <w:tcPr>
            <w:tcW w:w="2258" w:type="dxa"/>
            <w:gridSpan w:val="2"/>
            <w:vAlign w:val="center"/>
          </w:tcPr>
          <w:p>
            <w:pPr>
              <w:pStyle w:val="57"/>
              <w:spacing w:before="0" w:beforeAutospacing="0" w:after="0" w:afterAutospacing="0" w:line="280" w:lineRule="exact"/>
              <w:rPr>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63" w:type="dxa"/>
            <w:tcBorders>
              <w:top w:val="single" w:color="auto" w:sz="4" w:space="0"/>
              <w:left w:val="single" w:color="auto" w:sz="4" w:space="0"/>
              <w:right w:val="single" w:color="auto" w:sz="4" w:space="0"/>
            </w:tcBorders>
            <w:vAlign w:val="center"/>
          </w:tcPr>
          <w:p>
            <w:pPr>
              <w:pStyle w:val="57"/>
              <w:spacing w:before="0" w:beforeAutospacing="0" w:after="0" w:afterAutospacing="0" w:line="280" w:lineRule="exact"/>
              <w:rPr>
                <w:bCs/>
                <w:color w:val="auto"/>
                <w:spacing w:val="16"/>
                <w:sz w:val="21"/>
                <w:szCs w:val="21"/>
              </w:rPr>
            </w:pPr>
            <w:r>
              <w:rPr>
                <w:rFonts w:hint="eastAsia"/>
                <w:bCs/>
                <w:color w:val="auto"/>
                <w:spacing w:val="27"/>
                <w:sz w:val="21"/>
                <w:szCs w:val="21"/>
              </w:rPr>
              <w:t>地址</w:t>
            </w:r>
          </w:p>
        </w:tc>
        <w:tc>
          <w:tcPr>
            <w:tcW w:w="4678" w:type="dxa"/>
            <w:gridSpan w:val="7"/>
            <w:tcBorders>
              <w:bottom w:val="single" w:color="auto" w:sz="4" w:space="0"/>
            </w:tcBorders>
            <w:vAlign w:val="center"/>
          </w:tcPr>
          <w:p>
            <w:pPr>
              <w:pStyle w:val="57"/>
              <w:spacing w:before="0" w:beforeAutospacing="0" w:after="0" w:afterAutospacing="0" w:line="280" w:lineRule="exact"/>
              <w:ind w:firstLine="484"/>
              <w:rPr>
                <w:bCs/>
                <w:color w:val="auto"/>
                <w:spacing w:val="16"/>
                <w:sz w:val="21"/>
                <w:szCs w:val="21"/>
              </w:rPr>
            </w:pPr>
          </w:p>
        </w:tc>
        <w:tc>
          <w:tcPr>
            <w:tcW w:w="1723" w:type="dxa"/>
            <w:gridSpan w:val="2"/>
            <w:tcBorders>
              <w:top w:val="single" w:color="auto" w:sz="4" w:space="0"/>
              <w:left w:val="single" w:color="auto" w:sz="4" w:space="0"/>
              <w:right w:val="single" w:color="auto" w:sz="4" w:space="0"/>
            </w:tcBorders>
            <w:vAlign w:val="center"/>
          </w:tcPr>
          <w:p>
            <w:pPr>
              <w:pStyle w:val="57"/>
              <w:spacing w:before="0" w:beforeAutospacing="0" w:after="0" w:afterAutospacing="0" w:line="280" w:lineRule="exact"/>
              <w:ind w:firstLine="484"/>
              <w:rPr>
                <w:bCs/>
                <w:color w:val="auto"/>
                <w:spacing w:val="16"/>
                <w:sz w:val="21"/>
                <w:szCs w:val="21"/>
              </w:rPr>
            </w:pPr>
            <w:r>
              <w:rPr>
                <w:rFonts w:hint="eastAsia"/>
                <w:bCs/>
                <w:color w:val="auto"/>
                <w:spacing w:val="16"/>
                <w:sz w:val="21"/>
                <w:szCs w:val="21"/>
              </w:rPr>
              <w:t>企业性质</w:t>
            </w:r>
          </w:p>
        </w:tc>
        <w:tc>
          <w:tcPr>
            <w:tcW w:w="2258" w:type="dxa"/>
            <w:gridSpan w:val="2"/>
            <w:tcBorders>
              <w:top w:val="single" w:color="auto" w:sz="4" w:space="0"/>
              <w:left w:val="single" w:color="auto" w:sz="4" w:space="0"/>
              <w:right w:val="single" w:color="auto" w:sz="4" w:space="0"/>
            </w:tcBorders>
            <w:vAlign w:val="center"/>
          </w:tcPr>
          <w:p>
            <w:pPr>
              <w:pStyle w:val="57"/>
              <w:spacing w:before="0" w:beforeAutospacing="0" w:after="0" w:afterAutospacing="0" w:line="280" w:lineRule="exact"/>
              <w:ind w:firstLine="484"/>
              <w:rPr>
                <w:bCs/>
                <w:color w:val="auto"/>
                <w:spacing w:val="1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863" w:type="dxa"/>
            <w:tcBorders>
              <w:bottom w:val="single" w:color="auto" w:sz="4" w:space="0"/>
            </w:tcBorders>
            <w:vAlign w:val="center"/>
          </w:tcPr>
          <w:p>
            <w:pPr>
              <w:pStyle w:val="57"/>
              <w:spacing w:before="0" w:beforeAutospacing="0" w:after="0" w:afterAutospacing="0" w:line="280" w:lineRule="exact"/>
              <w:ind w:right="-107" w:rightChars="-51"/>
              <w:rPr>
                <w:bCs/>
                <w:color w:val="auto"/>
                <w:spacing w:val="16"/>
                <w:sz w:val="21"/>
                <w:szCs w:val="21"/>
              </w:rPr>
            </w:pPr>
            <w:r>
              <w:rPr>
                <w:rFonts w:hint="eastAsia"/>
                <w:bCs/>
                <w:color w:val="auto"/>
                <w:spacing w:val="27"/>
                <w:sz w:val="21"/>
                <w:szCs w:val="21"/>
              </w:rPr>
              <w:t>股东姓名</w:t>
            </w:r>
          </w:p>
        </w:tc>
        <w:tc>
          <w:tcPr>
            <w:tcW w:w="860" w:type="dxa"/>
            <w:tcBorders>
              <w:bottom w:val="single" w:color="auto" w:sz="4" w:space="0"/>
            </w:tcBorders>
            <w:vAlign w:val="center"/>
          </w:tcPr>
          <w:p>
            <w:pPr>
              <w:pStyle w:val="57"/>
              <w:spacing w:before="0" w:beforeAutospacing="0" w:after="0" w:afterAutospacing="0" w:line="280" w:lineRule="exact"/>
              <w:ind w:firstLine="484"/>
              <w:jc w:val="center"/>
              <w:rPr>
                <w:bCs/>
                <w:color w:val="auto"/>
                <w:spacing w:val="16"/>
                <w:sz w:val="21"/>
                <w:szCs w:val="21"/>
              </w:rPr>
            </w:pPr>
          </w:p>
        </w:tc>
        <w:tc>
          <w:tcPr>
            <w:tcW w:w="1267" w:type="dxa"/>
            <w:gridSpan w:val="2"/>
            <w:tcBorders>
              <w:bottom w:val="single" w:color="auto" w:sz="4" w:space="0"/>
            </w:tcBorders>
            <w:vAlign w:val="center"/>
          </w:tcPr>
          <w:p>
            <w:pPr>
              <w:pStyle w:val="57"/>
              <w:spacing w:before="0" w:beforeAutospacing="0" w:after="0" w:afterAutospacing="0" w:line="280" w:lineRule="exact"/>
              <w:rPr>
                <w:bCs/>
                <w:color w:val="auto"/>
                <w:spacing w:val="16"/>
                <w:sz w:val="21"/>
                <w:szCs w:val="21"/>
              </w:rPr>
            </w:pPr>
            <w:r>
              <w:rPr>
                <w:rFonts w:hint="eastAsia"/>
                <w:bCs/>
                <w:color w:val="auto"/>
                <w:spacing w:val="16"/>
                <w:sz w:val="21"/>
                <w:szCs w:val="21"/>
              </w:rPr>
              <w:t>股权结构（%）</w:t>
            </w:r>
          </w:p>
        </w:tc>
        <w:tc>
          <w:tcPr>
            <w:tcW w:w="2551" w:type="dxa"/>
            <w:gridSpan w:val="4"/>
            <w:tcBorders>
              <w:bottom w:val="single" w:color="auto" w:sz="4" w:space="0"/>
            </w:tcBorders>
            <w:vAlign w:val="center"/>
          </w:tcPr>
          <w:p>
            <w:pPr>
              <w:widowControl/>
              <w:spacing w:line="280" w:lineRule="exact"/>
              <w:jc w:val="left"/>
              <w:rPr>
                <w:rFonts w:ascii="宋体" w:hAnsi="宋体" w:cs="宋体"/>
                <w:bCs/>
                <w:color w:val="auto"/>
                <w:spacing w:val="16"/>
                <w:kern w:val="0"/>
                <w:szCs w:val="21"/>
              </w:rPr>
            </w:pPr>
          </w:p>
          <w:p>
            <w:pPr>
              <w:pStyle w:val="57"/>
              <w:spacing w:before="0" w:beforeAutospacing="0" w:after="0" w:afterAutospacing="0" w:line="280" w:lineRule="exact"/>
              <w:ind w:firstLine="484"/>
              <w:rPr>
                <w:bCs/>
                <w:color w:val="auto"/>
                <w:spacing w:val="16"/>
                <w:sz w:val="21"/>
                <w:szCs w:val="21"/>
              </w:rPr>
            </w:pPr>
          </w:p>
        </w:tc>
        <w:tc>
          <w:tcPr>
            <w:tcW w:w="1723" w:type="dxa"/>
            <w:gridSpan w:val="2"/>
            <w:tcBorders>
              <w:top w:val="single" w:color="auto" w:sz="4" w:space="0"/>
              <w:left w:val="single" w:color="auto" w:sz="4" w:space="0"/>
              <w:right w:val="single" w:color="auto" w:sz="4" w:space="0"/>
            </w:tcBorders>
            <w:vAlign w:val="center"/>
          </w:tcPr>
          <w:p>
            <w:pPr>
              <w:pStyle w:val="57"/>
              <w:spacing w:before="0" w:beforeAutospacing="0" w:after="0" w:afterAutospacing="0" w:line="280" w:lineRule="exact"/>
              <w:ind w:firstLine="484"/>
              <w:rPr>
                <w:bCs/>
                <w:color w:val="auto"/>
                <w:spacing w:val="16"/>
                <w:sz w:val="21"/>
                <w:szCs w:val="21"/>
              </w:rPr>
            </w:pPr>
            <w:r>
              <w:rPr>
                <w:rFonts w:hint="eastAsia"/>
                <w:bCs/>
                <w:color w:val="auto"/>
                <w:spacing w:val="16"/>
                <w:sz w:val="21"/>
                <w:szCs w:val="21"/>
              </w:rPr>
              <w:t>股东关系</w:t>
            </w:r>
          </w:p>
        </w:tc>
        <w:tc>
          <w:tcPr>
            <w:tcW w:w="2258" w:type="dxa"/>
            <w:gridSpan w:val="2"/>
            <w:tcBorders>
              <w:top w:val="single" w:color="auto" w:sz="4" w:space="0"/>
              <w:left w:val="single" w:color="auto" w:sz="4" w:space="0"/>
              <w:right w:val="single" w:color="auto" w:sz="4" w:space="0"/>
            </w:tcBorders>
            <w:vAlign w:val="center"/>
          </w:tcPr>
          <w:p>
            <w:pPr>
              <w:pStyle w:val="57"/>
              <w:spacing w:before="0" w:beforeAutospacing="0" w:after="0" w:afterAutospacing="0" w:line="280" w:lineRule="exact"/>
              <w:ind w:firstLine="484"/>
              <w:rPr>
                <w:bCs/>
                <w:color w:val="auto"/>
                <w:spacing w:val="1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63" w:type="dxa"/>
            <w:vMerge w:val="restart"/>
            <w:tcBorders>
              <w:top w:val="single" w:color="auto" w:sz="4" w:space="0"/>
              <w:left w:val="single" w:color="auto" w:sz="4" w:space="0"/>
              <w:right w:val="single" w:color="auto" w:sz="4" w:space="0"/>
            </w:tcBorders>
            <w:vAlign w:val="center"/>
          </w:tcPr>
          <w:p>
            <w:pPr>
              <w:pStyle w:val="57"/>
              <w:spacing w:before="0" w:beforeAutospacing="0" w:after="0" w:afterAutospacing="0" w:line="280" w:lineRule="exact"/>
              <w:ind w:right="-107" w:rightChars="-51"/>
              <w:rPr>
                <w:bCs/>
                <w:color w:val="auto"/>
                <w:spacing w:val="16"/>
                <w:sz w:val="21"/>
                <w:szCs w:val="21"/>
              </w:rPr>
            </w:pPr>
            <w:r>
              <w:rPr>
                <w:rFonts w:hint="eastAsia"/>
                <w:bCs/>
                <w:color w:val="auto"/>
                <w:spacing w:val="12"/>
                <w:sz w:val="21"/>
                <w:szCs w:val="21"/>
              </w:rPr>
              <w:t>联系人</w:t>
            </w:r>
            <w:r>
              <w:rPr>
                <w:rFonts w:hint="eastAsia"/>
                <w:bCs/>
                <w:color w:val="auto"/>
                <w:spacing w:val="27"/>
                <w:sz w:val="21"/>
                <w:szCs w:val="21"/>
              </w:rPr>
              <w:t>姓名</w:t>
            </w:r>
          </w:p>
        </w:tc>
        <w:tc>
          <w:tcPr>
            <w:tcW w:w="860" w:type="dxa"/>
            <w:vMerge w:val="restart"/>
            <w:tcBorders>
              <w:top w:val="nil"/>
            </w:tcBorders>
            <w:vAlign w:val="center"/>
          </w:tcPr>
          <w:p>
            <w:pPr>
              <w:pStyle w:val="57"/>
              <w:spacing w:before="0" w:beforeAutospacing="0" w:after="0" w:afterAutospacing="0" w:line="280" w:lineRule="exact"/>
              <w:ind w:firstLine="484"/>
              <w:jc w:val="center"/>
              <w:rPr>
                <w:bCs/>
                <w:color w:val="auto"/>
                <w:spacing w:val="16"/>
                <w:sz w:val="21"/>
                <w:szCs w:val="21"/>
              </w:rPr>
            </w:pPr>
          </w:p>
        </w:tc>
        <w:tc>
          <w:tcPr>
            <w:tcW w:w="1267" w:type="dxa"/>
            <w:gridSpan w:val="2"/>
            <w:tcBorders>
              <w:top w:val="nil"/>
              <w:bottom w:val="single" w:color="auto" w:sz="4" w:space="0"/>
            </w:tcBorders>
            <w:vAlign w:val="center"/>
          </w:tcPr>
          <w:p>
            <w:pPr>
              <w:pStyle w:val="57"/>
              <w:spacing w:before="0" w:beforeAutospacing="0" w:after="0" w:afterAutospacing="0" w:line="280" w:lineRule="exact"/>
              <w:rPr>
                <w:bCs/>
                <w:color w:val="auto"/>
                <w:spacing w:val="16"/>
                <w:sz w:val="21"/>
                <w:szCs w:val="21"/>
              </w:rPr>
            </w:pPr>
            <w:r>
              <w:rPr>
                <w:rFonts w:hint="eastAsia"/>
                <w:bCs/>
                <w:color w:val="auto"/>
                <w:spacing w:val="16"/>
                <w:sz w:val="21"/>
                <w:szCs w:val="21"/>
              </w:rPr>
              <w:t>固定电话</w:t>
            </w:r>
          </w:p>
        </w:tc>
        <w:tc>
          <w:tcPr>
            <w:tcW w:w="2551" w:type="dxa"/>
            <w:gridSpan w:val="4"/>
            <w:tcBorders>
              <w:top w:val="nil"/>
              <w:bottom w:val="single" w:color="auto" w:sz="4" w:space="0"/>
            </w:tcBorders>
            <w:vAlign w:val="center"/>
          </w:tcPr>
          <w:p>
            <w:pPr>
              <w:pStyle w:val="57"/>
              <w:spacing w:before="0" w:beforeAutospacing="0" w:after="0" w:afterAutospacing="0" w:line="280" w:lineRule="exact"/>
              <w:rPr>
                <w:bCs/>
                <w:color w:val="auto"/>
                <w:spacing w:val="16"/>
                <w:sz w:val="21"/>
                <w:szCs w:val="21"/>
              </w:rPr>
            </w:pPr>
          </w:p>
        </w:tc>
        <w:tc>
          <w:tcPr>
            <w:tcW w:w="1723" w:type="dxa"/>
            <w:gridSpan w:val="2"/>
            <w:vMerge w:val="restart"/>
            <w:tcBorders>
              <w:top w:val="single" w:color="auto" w:sz="4" w:space="0"/>
              <w:left w:val="single" w:color="auto" w:sz="4" w:space="0"/>
              <w:right w:val="single" w:color="auto" w:sz="4" w:space="0"/>
            </w:tcBorders>
            <w:vAlign w:val="center"/>
          </w:tcPr>
          <w:p>
            <w:pPr>
              <w:pStyle w:val="57"/>
              <w:spacing w:before="0" w:beforeAutospacing="0" w:after="0" w:afterAutospacing="0" w:line="280" w:lineRule="exact"/>
              <w:ind w:firstLine="484"/>
              <w:rPr>
                <w:bCs/>
                <w:color w:val="auto"/>
                <w:spacing w:val="16"/>
                <w:sz w:val="21"/>
                <w:szCs w:val="21"/>
              </w:rPr>
            </w:pPr>
            <w:r>
              <w:rPr>
                <w:rFonts w:hint="eastAsia"/>
                <w:bCs/>
                <w:color w:val="auto"/>
                <w:spacing w:val="16"/>
                <w:sz w:val="21"/>
                <w:szCs w:val="21"/>
              </w:rPr>
              <w:t>传真</w:t>
            </w:r>
          </w:p>
        </w:tc>
        <w:tc>
          <w:tcPr>
            <w:tcW w:w="2258" w:type="dxa"/>
            <w:gridSpan w:val="2"/>
            <w:vMerge w:val="restart"/>
            <w:tcBorders>
              <w:top w:val="single" w:color="auto" w:sz="4" w:space="0"/>
              <w:left w:val="single" w:color="auto" w:sz="4" w:space="0"/>
              <w:right w:val="single" w:color="auto" w:sz="4" w:space="0"/>
            </w:tcBorders>
            <w:vAlign w:val="center"/>
          </w:tcPr>
          <w:p>
            <w:pPr>
              <w:pStyle w:val="57"/>
              <w:spacing w:before="0" w:beforeAutospacing="0" w:after="0" w:afterAutospacing="0" w:line="280" w:lineRule="exact"/>
              <w:ind w:firstLine="484"/>
              <w:rPr>
                <w:bCs/>
                <w:color w:val="auto"/>
                <w:spacing w:val="1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863" w:type="dxa"/>
            <w:vMerge w:val="continue"/>
            <w:tcBorders>
              <w:bottom w:val="single" w:color="auto" w:sz="4" w:space="0"/>
            </w:tcBorders>
            <w:vAlign w:val="center"/>
          </w:tcPr>
          <w:p>
            <w:pPr>
              <w:rPr>
                <w:color w:val="auto"/>
              </w:rPr>
            </w:pPr>
          </w:p>
        </w:tc>
        <w:tc>
          <w:tcPr>
            <w:tcW w:w="860" w:type="dxa"/>
            <w:vMerge w:val="continue"/>
            <w:tcBorders>
              <w:bottom w:val="single" w:color="auto" w:sz="4" w:space="0"/>
            </w:tcBorders>
            <w:vAlign w:val="center"/>
          </w:tcPr>
          <w:p>
            <w:pPr>
              <w:rPr>
                <w:color w:val="auto"/>
              </w:rPr>
            </w:pPr>
          </w:p>
        </w:tc>
        <w:tc>
          <w:tcPr>
            <w:tcW w:w="1267" w:type="dxa"/>
            <w:gridSpan w:val="2"/>
            <w:tcBorders>
              <w:bottom w:val="single" w:color="auto" w:sz="4" w:space="0"/>
            </w:tcBorders>
            <w:vAlign w:val="center"/>
          </w:tcPr>
          <w:p>
            <w:pPr>
              <w:pStyle w:val="57"/>
              <w:spacing w:before="0" w:beforeAutospacing="0" w:after="0" w:afterAutospacing="0" w:line="280" w:lineRule="exact"/>
              <w:rPr>
                <w:bCs/>
                <w:color w:val="auto"/>
                <w:spacing w:val="16"/>
                <w:sz w:val="21"/>
                <w:szCs w:val="21"/>
              </w:rPr>
            </w:pPr>
            <w:r>
              <w:rPr>
                <w:rFonts w:hint="eastAsia"/>
                <w:bCs/>
                <w:color w:val="auto"/>
                <w:spacing w:val="27"/>
                <w:sz w:val="21"/>
                <w:szCs w:val="21"/>
              </w:rPr>
              <w:t>手机</w:t>
            </w:r>
          </w:p>
        </w:tc>
        <w:tc>
          <w:tcPr>
            <w:tcW w:w="2551" w:type="dxa"/>
            <w:gridSpan w:val="4"/>
            <w:tcBorders>
              <w:bottom w:val="single" w:color="auto" w:sz="4" w:space="0"/>
            </w:tcBorders>
            <w:vAlign w:val="center"/>
          </w:tcPr>
          <w:p>
            <w:pPr>
              <w:pStyle w:val="57"/>
              <w:spacing w:before="0" w:beforeAutospacing="0" w:after="0" w:afterAutospacing="0" w:line="280" w:lineRule="exact"/>
              <w:ind w:firstLine="484"/>
              <w:jc w:val="center"/>
              <w:rPr>
                <w:bCs/>
                <w:color w:val="auto"/>
                <w:spacing w:val="16"/>
                <w:sz w:val="21"/>
                <w:szCs w:val="21"/>
              </w:rPr>
            </w:pPr>
          </w:p>
        </w:tc>
        <w:tc>
          <w:tcPr>
            <w:tcW w:w="1723" w:type="dxa"/>
            <w:gridSpan w:val="2"/>
            <w:vMerge w:val="continue"/>
            <w:tcBorders>
              <w:top w:val="single" w:color="auto" w:sz="4" w:space="0"/>
              <w:left w:val="single" w:color="auto" w:sz="4" w:space="0"/>
              <w:right w:val="single" w:color="auto" w:sz="4" w:space="0"/>
            </w:tcBorders>
            <w:vAlign w:val="center"/>
          </w:tcPr>
          <w:p>
            <w:pPr>
              <w:rPr>
                <w:color w:val="auto"/>
              </w:rPr>
            </w:pPr>
          </w:p>
        </w:tc>
        <w:tc>
          <w:tcPr>
            <w:tcW w:w="2258" w:type="dxa"/>
            <w:gridSpan w:val="2"/>
            <w:vMerge w:val="continue"/>
            <w:tcBorders>
              <w:top w:val="single" w:color="auto" w:sz="4" w:space="0"/>
              <w:left w:val="single" w:color="auto" w:sz="4" w:space="0"/>
              <w:right w:val="single" w:color="auto" w:sz="4" w:space="0"/>
            </w:tcBorders>
            <w:vAlign w:val="center"/>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jc w:val="center"/>
        </w:trPr>
        <w:tc>
          <w:tcPr>
            <w:tcW w:w="863" w:type="dxa"/>
            <w:vMerge w:val="restart"/>
            <w:tcBorders>
              <w:top w:val="single" w:color="auto" w:sz="4" w:space="0"/>
              <w:left w:val="single" w:color="auto" w:sz="4" w:space="0"/>
              <w:right w:val="single" w:color="auto" w:sz="4" w:space="0"/>
            </w:tcBorders>
            <w:vAlign w:val="center"/>
          </w:tcPr>
          <w:p>
            <w:pPr>
              <w:pStyle w:val="57"/>
              <w:spacing w:before="0" w:beforeAutospacing="0" w:after="0" w:afterAutospacing="0" w:line="280" w:lineRule="exact"/>
              <w:jc w:val="center"/>
              <w:rPr>
                <w:bCs/>
                <w:color w:val="auto"/>
                <w:sz w:val="21"/>
                <w:szCs w:val="21"/>
              </w:rPr>
            </w:pPr>
            <w:r>
              <w:rPr>
                <w:bCs/>
                <w:color w:val="auto"/>
                <w:sz w:val="21"/>
                <w:szCs w:val="21"/>
              </w:rPr>
              <w:t>1</w:t>
            </w:r>
            <w:r>
              <w:rPr>
                <w:rFonts w:hint="eastAsia"/>
                <w:bCs/>
                <w:color w:val="auto"/>
                <w:sz w:val="21"/>
                <w:szCs w:val="21"/>
              </w:rPr>
              <w:t>.</w:t>
            </w:r>
          </w:p>
          <w:p>
            <w:pPr>
              <w:pStyle w:val="57"/>
              <w:spacing w:before="0" w:beforeAutospacing="0" w:after="0" w:afterAutospacing="0" w:line="280" w:lineRule="exact"/>
              <w:jc w:val="center"/>
              <w:rPr>
                <w:bCs/>
                <w:color w:val="auto"/>
                <w:sz w:val="21"/>
                <w:szCs w:val="21"/>
              </w:rPr>
            </w:pPr>
            <w:r>
              <w:rPr>
                <w:rFonts w:hint="eastAsia"/>
                <w:bCs/>
                <w:color w:val="auto"/>
                <w:sz w:val="21"/>
                <w:szCs w:val="21"/>
              </w:rPr>
              <w:t>企</w:t>
            </w:r>
          </w:p>
          <w:p>
            <w:pPr>
              <w:pStyle w:val="57"/>
              <w:spacing w:before="0" w:beforeAutospacing="0" w:after="0" w:afterAutospacing="0" w:line="280" w:lineRule="exact"/>
              <w:jc w:val="center"/>
              <w:rPr>
                <w:bCs/>
                <w:color w:val="auto"/>
                <w:sz w:val="21"/>
                <w:szCs w:val="21"/>
              </w:rPr>
            </w:pPr>
            <w:r>
              <w:rPr>
                <w:rFonts w:hint="eastAsia"/>
                <w:bCs/>
                <w:color w:val="auto"/>
                <w:sz w:val="21"/>
                <w:szCs w:val="21"/>
              </w:rPr>
              <w:t>业</w:t>
            </w:r>
          </w:p>
          <w:p>
            <w:pPr>
              <w:pStyle w:val="57"/>
              <w:spacing w:before="0" w:beforeAutospacing="0" w:after="0" w:afterAutospacing="0" w:line="280" w:lineRule="exact"/>
              <w:ind w:firstLine="264" w:firstLineChars="100"/>
              <w:rPr>
                <w:bCs/>
                <w:color w:val="auto"/>
                <w:spacing w:val="27"/>
                <w:sz w:val="21"/>
                <w:szCs w:val="21"/>
              </w:rPr>
            </w:pPr>
            <w:r>
              <w:rPr>
                <w:rFonts w:hint="eastAsia"/>
                <w:bCs/>
                <w:color w:val="auto"/>
                <w:spacing w:val="27"/>
                <w:sz w:val="21"/>
                <w:szCs w:val="21"/>
              </w:rPr>
              <w:t>概</w:t>
            </w:r>
          </w:p>
          <w:p>
            <w:pPr>
              <w:pStyle w:val="57"/>
              <w:spacing w:before="0" w:beforeAutospacing="0" w:after="0" w:afterAutospacing="0" w:line="280" w:lineRule="exact"/>
              <w:ind w:firstLine="264" w:firstLineChars="100"/>
              <w:rPr>
                <w:bCs/>
                <w:color w:val="auto"/>
                <w:sz w:val="21"/>
                <w:szCs w:val="21"/>
              </w:rPr>
            </w:pPr>
            <w:r>
              <w:rPr>
                <w:rFonts w:hint="eastAsia"/>
                <w:bCs/>
                <w:color w:val="auto"/>
                <w:spacing w:val="27"/>
                <w:sz w:val="21"/>
                <w:szCs w:val="21"/>
              </w:rPr>
              <w:t>况</w:t>
            </w:r>
          </w:p>
        </w:tc>
        <w:tc>
          <w:tcPr>
            <w:tcW w:w="860" w:type="dxa"/>
            <w:tcBorders>
              <w:top w:val="nil"/>
            </w:tcBorders>
            <w:vAlign w:val="center"/>
          </w:tcPr>
          <w:p>
            <w:pPr>
              <w:pStyle w:val="57"/>
              <w:spacing w:before="0" w:beforeAutospacing="0" w:after="0" w:afterAutospacing="0" w:line="280" w:lineRule="exact"/>
              <w:rPr>
                <w:bCs/>
                <w:color w:val="auto"/>
                <w:spacing w:val="16"/>
                <w:sz w:val="21"/>
                <w:szCs w:val="21"/>
              </w:rPr>
            </w:pPr>
            <w:r>
              <w:rPr>
                <w:rFonts w:hint="eastAsia"/>
                <w:bCs/>
                <w:color w:val="auto"/>
                <w:spacing w:val="16"/>
                <w:sz w:val="21"/>
                <w:szCs w:val="21"/>
              </w:rPr>
              <w:t>职工人数</w:t>
            </w:r>
          </w:p>
        </w:tc>
        <w:tc>
          <w:tcPr>
            <w:tcW w:w="1267" w:type="dxa"/>
            <w:gridSpan w:val="2"/>
            <w:tcBorders>
              <w:top w:val="nil"/>
            </w:tcBorders>
            <w:vAlign w:val="center"/>
          </w:tcPr>
          <w:p>
            <w:pPr>
              <w:pStyle w:val="57"/>
              <w:spacing w:before="0" w:beforeAutospacing="0" w:after="0" w:afterAutospacing="0" w:line="280" w:lineRule="exact"/>
              <w:ind w:firstLine="484"/>
              <w:jc w:val="center"/>
              <w:rPr>
                <w:bCs/>
                <w:color w:val="auto"/>
                <w:spacing w:val="16"/>
                <w:sz w:val="21"/>
                <w:szCs w:val="21"/>
              </w:rPr>
            </w:pPr>
          </w:p>
        </w:tc>
        <w:tc>
          <w:tcPr>
            <w:tcW w:w="1275" w:type="dxa"/>
            <w:gridSpan w:val="2"/>
            <w:tcBorders>
              <w:top w:val="nil"/>
            </w:tcBorders>
            <w:vAlign w:val="center"/>
          </w:tcPr>
          <w:p>
            <w:pPr>
              <w:pStyle w:val="57"/>
              <w:spacing w:before="0" w:beforeAutospacing="0" w:after="0" w:afterAutospacing="0" w:line="280" w:lineRule="exact"/>
              <w:rPr>
                <w:bCs/>
                <w:color w:val="auto"/>
                <w:sz w:val="21"/>
                <w:szCs w:val="21"/>
              </w:rPr>
            </w:pPr>
            <w:r>
              <w:rPr>
                <w:rFonts w:hint="eastAsia"/>
                <w:bCs/>
                <w:color w:val="auto"/>
                <w:spacing w:val="18"/>
                <w:sz w:val="21"/>
                <w:szCs w:val="21"/>
              </w:rPr>
              <w:t>具备大专以</w:t>
            </w:r>
            <w:r>
              <w:rPr>
                <w:rFonts w:hint="eastAsia"/>
                <w:bCs/>
                <w:color w:val="auto"/>
                <w:spacing w:val="12"/>
                <w:sz w:val="21"/>
                <w:szCs w:val="21"/>
              </w:rPr>
              <w:t>上学历人数</w:t>
            </w:r>
          </w:p>
        </w:tc>
        <w:tc>
          <w:tcPr>
            <w:tcW w:w="1276" w:type="dxa"/>
            <w:gridSpan w:val="2"/>
            <w:tcBorders>
              <w:top w:val="nil"/>
            </w:tcBorders>
            <w:vAlign w:val="center"/>
          </w:tcPr>
          <w:p>
            <w:pPr>
              <w:widowControl/>
              <w:spacing w:line="280" w:lineRule="exact"/>
              <w:jc w:val="center"/>
              <w:rPr>
                <w:rFonts w:ascii="宋体" w:hAnsi="宋体" w:cs="宋体"/>
                <w:bCs/>
                <w:color w:val="auto"/>
                <w:spacing w:val="16"/>
                <w:kern w:val="0"/>
                <w:szCs w:val="21"/>
              </w:rPr>
            </w:pPr>
          </w:p>
          <w:p>
            <w:pPr>
              <w:widowControl/>
              <w:spacing w:line="280" w:lineRule="exact"/>
              <w:jc w:val="center"/>
              <w:rPr>
                <w:rFonts w:ascii="宋体" w:hAnsi="宋体" w:cs="宋体"/>
                <w:bCs/>
                <w:color w:val="auto"/>
                <w:spacing w:val="16"/>
                <w:kern w:val="0"/>
                <w:szCs w:val="21"/>
              </w:rPr>
            </w:pPr>
          </w:p>
          <w:p>
            <w:pPr>
              <w:pStyle w:val="57"/>
              <w:spacing w:before="0" w:beforeAutospacing="0" w:after="0" w:afterAutospacing="0" w:line="280" w:lineRule="exact"/>
              <w:ind w:firstLine="484"/>
              <w:jc w:val="center"/>
              <w:rPr>
                <w:bCs/>
                <w:color w:val="auto"/>
                <w:spacing w:val="16"/>
                <w:sz w:val="21"/>
                <w:szCs w:val="21"/>
              </w:rPr>
            </w:pPr>
          </w:p>
        </w:tc>
        <w:tc>
          <w:tcPr>
            <w:tcW w:w="1723" w:type="dxa"/>
            <w:gridSpan w:val="2"/>
            <w:tcBorders>
              <w:top w:val="single" w:color="auto" w:sz="4" w:space="0"/>
              <w:left w:val="single" w:color="auto" w:sz="4" w:space="0"/>
              <w:right w:val="single" w:color="auto" w:sz="4" w:space="0"/>
            </w:tcBorders>
            <w:vAlign w:val="center"/>
          </w:tcPr>
          <w:p>
            <w:pPr>
              <w:pStyle w:val="57"/>
              <w:spacing w:before="0" w:beforeAutospacing="0" w:after="0" w:afterAutospacing="0" w:line="280" w:lineRule="exact"/>
              <w:rPr>
                <w:bCs/>
                <w:color w:val="auto"/>
                <w:spacing w:val="16"/>
                <w:sz w:val="21"/>
                <w:szCs w:val="21"/>
              </w:rPr>
            </w:pPr>
            <w:r>
              <w:rPr>
                <w:rFonts w:hint="eastAsia"/>
                <w:bCs/>
                <w:color w:val="auto"/>
                <w:spacing w:val="65"/>
                <w:sz w:val="21"/>
                <w:szCs w:val="21"/>
              </w:rPr>
              <w:t>国家授予技</w:t>
            </w:r>
            <w:r>
              <w:rPr>
                <w:rFonts w:hint="eastAsia"/>
                <w:bCs/>
                <w:color w:val="auto"/>
                <w:spacing w:val="12"/>
                <w:sz w:val="21"/>
                <w:szCs w:val="21"/>
              </w:rPr>
              <w:t>术职称人数</w:t>
            </w:r>
          </w:p>
        </w:tc>
        <w:tc>
          <w:tcPr>
            <w:tcW w:w="2258" w:type="dxa"/>
            <w:gridSpan w:val="2"/>
            <w:tcBorders>
              <w:top w:val="single" w:color="auto" w:sz="4" w:space="0"/>
              <w:left w:val="single" w:color="auto" w:sz="4" w:space="0"/>
              <w:right w:val="single" w:color="auto" w:sz="4" w:space="0"/>
            </w:tcBorders>
            <w:vAlign w:val="center"/>
          </w:tcPr>
          <w:p>
            <w:pPr>
              <w:widowControl/>
              <w:spacing w:line="280" w:lineRule="exact"/>
              <w:jc w:val="center"/>
              <w:rPr>
                <w:rFonts w:ascii="宋体" w:hAnsi="宋体" w:cs="宋体"/>
                <w:bCs/>
                <w:color w:val="auto"/>
                <w:spacing w:val="16"/>
                <w:kern w:val="0"/>
                <w:szCs w:val="21"/>
              </w:rPr>
            </w:pPr>
          </w:p>
          <w:p>
            <w:pPr>
              <w:pStyle w:val="57"/>
              <w:spacing w:before="0" w:beforeAutospacing="0" w:after="0" w:afterAutospacing="0" w:line="280" w:lineRule="exact"/>
              <w:ind w:firstLine="484"/>
              <w:jc w:val="center"/>
              <w:rPr>
                <w:bCs/>
                <w:color w:val="auto"/>
                <w:spacing w:val="1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863" w:type="dxa"/>
            <w:vMerge w:val="continue"/>
            <w:tcBorders>
              <w:top w:val="single" w:color="auto" w:sz="4" w:space="0"/>
              <w:left w:val="single" w:color="auto" w:sz="4" w:space="0"/>
              <w:right w:val="single" w:color="auto" w:sz="4" w:space="0"/>
            </w:tcBorders>
            <w:vAlign w:val="center"/>
          </w:tcPr>
          <w:p>
            <w:pPr>
              <w:rPr>
                <w:color w:val="auto"/>
              </w:rPr>
            </w:pPr>
          </w:p>
        </w:tc>
        <w:tc>
          <w:tcPr>
            <w:tcW w:w="860" w:type="dxa"/>
            <w:tcBorders>
              <w:top w:val="single" w:color="auto" w:sz="4" w:space="0"/>
              <w:left w:val="single" w:color="auto" w:sz="4" w:space="0"/>
              <w:right w:val="single" w:color="auto" w:sz="4" w:space="0"/>
            </w:tcBorders>
            <w:vAlign w:val="center"/>
          </w:tcPr>
          <w:p>
            <w:pPr>
              <w:pStyle w:val="57"/>
              <w:spacing w:before="0" w:beforeAutospacing="0" w:after="0" w:afterAutospacing="0" w:line="280" w:lineRule="exact"/>
              <w:rPr>
                <w:bCs/>
                <w:color w:val="auto"/>
                <w:sz w:val="21"/>
                <w:szCs w:val="21"/>
              </w:rPr>
            </w:pPr>
            <w:r>
              <w:rPr>
                <w:rFonts w:hint="eastAsia"/>
                <w:bCs/>
                <w:color w:val="auto"/>
                <w:spacing w:val="16"/>
                <w:sz w:val="21"/>
                <w:szCs w:val="21"/>
              </w:rPr>
              <w:t>占地面积</w:t>
            </w:r>
          </w:p>
        </w:tc>
        <w:tc>
          <w:tcPr>
            <w:tcW w:w="1267" w:type="dxa"/>
            <w:gridSpan w:val="2"/>
            <w:tcBorders>
              <w:top w:val="single" w:color="auto" w:sz="4" w:space="0"/>
              <w:left w:val="single" w:color="auto" w:sz="4" w:space="0"/>
              <w:right w:val="single" w:color="auto" w:sz="4" w:space="0"/>
            </w:tcBorders>
            <w:vAlign w:val="center"/>
          </w:tcPr>
          <w:p>
            <w:pPr>
              <w:pStyle w:val="57"/>
              <w:spacing w:before="0" w:beforeAutospacing="0" w:after="0" w:afterAutospacing="0" w:line="280" w:lineRule="exact"/>
              <w:jc w:val="center"/>
              <w:rPr>
                <w:bCs/>
                <w:color w:val="auto"/>
                <w:sz w:val="21"/>
                <w:szCs w:val="21"/>
              </w:rPr>
            </w:pPr>
          </w:p>
        </w:tc>
        <w:tc>
          <w:tcPr>
            <w:tcW w:w="1275" w:type="dxa"/>
            <w:gridSpan w:val="2"/>
            <w:tcBorders>
              <w:top w:val="single" w:color="auto" w:sz="4" w:space="0"/>
              <w:left w:val="single" w:color="auto" w:sz="4" w:space="0"/>
              <w:right w:val="single" w:color="auto" w:sz="4" w:space="0"/>
            </w:tcBorders>
            <w:vAlign w:val="center"/>
          </w:tcPr>
          <w:p>
            <w:pPr>
              <w:pStyle w:val="57"/>
              <w:spacing w:before="0" w:beforeAutospacing="0" w:after="0" w:afterAutospacing="0" w:line="280" w:lineRule="exact"/>
              <w:rPr>
                <w:bCs/>
                <w:color w:val="auto"/>
                <w:sz w:val="21"/>
                <w:szCs w:val="21"/>
              </w:rPr>
            </w:pPr>
            <w:r>
              <w:rPr>
                <w:rFonts w:hint="eastAsia"/>
                <w:bCs/>
                <w:color w:val="auto"/>
                <w:spacing w:val="16"/>
                <w:sz w:val="21"/>
                <w:szCs w:val="21"/>
              </w:rPr>
              <w:t>建筑面积</w:t>
            </w:r>
          </w:p>
        </w:tc>
        <w:tc>
          <w:tcPr>
            <w:tcW w:w="1276" w:type="dxa"/>
            <w:gridSpan w:val="2"/>
            <w:tcBorders>
              <w:top w:val="single" w:color="auto" w:sz="4" w:space="0"/>
              <w:left w:val="single" w:color="auto" w:sz="4" w:space="0"/>
              <w:right w:val="single" w:color="auto" w:sz="4" w:space="0"/>
            </w:tcBorders>
            <w:vAlign w:val="center"/>
          </w:tcPr>
          <w:p>
            <w:pPr>
              <w:pStyle w:val="57"/>
              <w:spacing w:before="0" w:beforeAutospacing="0" w:after="0" w:afterAutospacing="0" w:line="280" w:lineRule="exact"/>
              <w:rPr>
                <w:bCs/>
                <w:color w:val="auto"/>
                <w:sz w:val="21"/>
                <w:szCs w:val="21"/>
              </w:rPr>
            </w:pPr>
            <w:r>
              <w:rPr>
                <w:rFonts w:hint="eastAsia"/>
                <w:bCs/>
                <w:color w:val="auto"/>
                <w:sz w:val="21"/>
                <w:szCs w:val="21"/>
              </w:rPr>
              <w:t>平方米</w:t>
            </w:r>
          </w:p>
          <w:p>
            <w:pPr>
              <w:pStyle w:val="57"/>
              <w:spacing w:before="0" w:beforeAutospacing="0" w:after="0" w:afterAutospacing="0" w:line="280" w:lineRule="exact"/>
              <w:rPr>
                <w:bCs/>
                <w:color w:val="auto"/>
                <w:spacing w:val="16"/>
                <w:sz w:val="21"/>
                <w:szCs w:val="21"/>
              </w:rPr>
            </w:pPr>
            <w:r>
              <w:rPr>
                <w:rFonts w:hint="eastAsia"/>
                <w:bCs/>
                <w:color w:val="auto"/>
                <w:spacing w:val="16"/>
                <w:sz w:val="21"/>
                <w:szCs w:val="21"/>
              </w:rPr>
              <w:t>□自有</w:t>
            </w:r>
          </w:p>
          <w:p>
            <w:pPr>
              <w:pStyle w:val="57"/>
              <w:spacing w:before="0" w:beforeAutospacing="0" w:after="0" w:afterAutospacing="0" w:line="280" w:lineRule="exact"/>
              <w:rPr>
                <w:bCs/>
                <w:color w:val="auto"/>
                <w:sz w:val="21"/>
                <w:szCs w:val="21"/>
              </w:rPr>
            </w:pPr>
            <w:r>
              <w:rPr>
                <w:rFonts w:hint="eastAsia"/>
                <w:bCs/>
                <w:color w:val="auto"/>
                <w:spacing w:val="16"/>
                <w:sz w:val="21"/>
                <w:szCs w:val="21"/>
              </w:rPr>
              <w:t>□租赁</w:t>
            </w:r>
          </w:p>
        </w:tc>
        <w:tc>
          <w:tcPr>
            <w:tcW w:w="1723" w:type="dxa"/>
            <w:gridSpan w:val="2"/>
            <w:tcBorders>
              <w:top w:val="single" w:color="auto" w:sz="4" w:space="0"/>
              <w:left w:val="single" w:color="auto" w:sz="4" w:space="0"/>
              <w:right w:val="single" w:color="auto" w:sz="4" w:space="0"/>
            </w:tcBorders>
            <w:vAlign w:val="center"/>
          </w:tcPr>
          <w:p>
            <w:pPr>
              <w:pStyle w:val="57"/>
              <w:spacing w:before="0" w:beforeAutospacing="0" w:after="0" w:afterAutospacing="0" w:line="280" w:lineRule="exact"/>
              <w:rPr>
                <w:bCs/>
                <w:color w:val="auto"/>
                <w:sz w:val="21"/>
                <w:szCs w:val="21"/>
              </w:rPr>
            </w:pPr>
            <w:r>
              <w:rPr>
                <w:rFonts w:hint="eastAsia"/>
                <w:bCs/>
                <w:color w:val="auto"/>
                <w:spacing w:val="16"/>
                <w:sz w:val="21"/>
                <w:szCs w:val="21"/>
              </w:rPr>
              <w:t>生产经营场所及场所的设施与设备</w:t>
            </w:r>
          </w:p>
        </w:tc>
        <w:tc>
          <w:tcPr>
            <w:tcW w:w="2258" w:type="dxa"/>
            <w:gridSpan w:val="2"/>
            <w:tcBorders>
              <w:top w:val="single" w:color="auto" w:sz="4" w:space="0"/>
              <w:left w:val="single" w:color="auto" w:sz="4" w:space="0"/>
              <w:right w:val="single" w:color="auto" w:sz="4" w:space="0"/>
            </w:tcBorders>
            <w:vAlign w:val="center"/>
          </w:tcPr>
          <w:p>
            <w:pPr>
              <w:pStyle w:val="57"/>
              <w:spacing w:before="0" w:beforeAutospacing="0" w:after="0" w:afterAutospacing="0" w:line="280" w:lineRule="exact"/>
              <w:ind w:firstLine="484"/>
              <w:jc w:val="center"/>
              <w:rPr>
                <w:bCs/>
                <w:color w:val="auto"/>
                <w:spacing w:val="1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863" w:type="dxa"/>
            <w:vMerge w:val="continue"/>
            <w:tcBorders>
              <w:top w:val="single" w:color="auto" w:sz="4" w:space="0"/>
              <w:left w:val="single" w:color="auto" w:sz="4" w:space="0"/>
              <w:right w:val="single" w:color="auto" w:sz="4" w:space="0"/>
            </w:tcBorders>
            <w:vAlign w:val="center"/>
          </w:tcPr>
          <w:p>
            <w:pPr>
              <w:rPr>
                <w:color w:val="auto"/>
              </w:rPr>
            </w:pPr>
          </w:p>
        </w:tc>
        <w:tc>
          <w:tcPr>
            <w:tcW w:w="860" w:type="dxa"/>
            <w:tcBorders>
              <w:top w:val="single" w:color="auto" w:sz="4" w:space="0"/>
              <w:left w:val="single" w:color="auto" w:sz="4" w:space="0"/>
              <w:right w:val="single" w:color="auto" w:sz="4" w:space="0"/>
            </w:tcBorders>
            <w:vAlign w:val="center"/>
          </w:tcPr>
          <w:p>
            <w:pPr>
              <w:pStyle w:val="57"/>
              <w:spacing w:before="0" w:beforeAutospacing="0" w:after="0" w:afterAutospacing="0" w:line="280" w:lineRule="exact"/>
              <w:rPr>
                <w:bCs/>
                <w:color w:val="auto"/>
                <w:spacing w:val="16"/>
                <w:sz w:val="21"/>
                <w:szCs w:val="21"/>
              </w:rPr>
            </w:pPr>
            <w:r>
              <w:rPr>
                <w:rFonts w:hint="eastAsia"/>
                <w:bCs/>
                <w:color w:val="auto"/>
                <w:spacing w:val="16"/>
                <w:sz w:val="21"/>
                <w:szCs w:val="21"/>
              </w:rPr>
              <w:t>注册资金</w:t>
            </w:r>
          </w:p>
        </w:tc>
        <w:tc>
          <w:tcPr>
            <w:tcW w:w="1267" w:type="dxa"/>
            <w:gridSpan w:val="2"/>
            <w:tcBorders>
              <w:top w:val="single" w:color="auto" w:sz="4" w:space="0"/>
              <w:left w:val="single" w:color="auto" w:sz="4" w:space="0"/>
              <w:right w:val="single" w:color="auto" w:sz="4" w:space="0"/>
            </w:tcBorders>
            <w:vAlign w:val="center"/>
          </w:tcPr>
          <w:p>
            <w:pPr>
              <w:pStyle w:val="57"/>
              <w:spacing w:before="0" w:beforeAutospacing="0" w:after="0" w:afterAutospacing="0" w:line="280" w:lineRule="exact"/>
              <w:jc w:val="center"/>
              <w:rPr>
                <w:bCs/>
                <w:color w:val="auto"/>
                <w:sz w:val="21"/>
                <w:szCs w:val="21"/>
              </w:rPr>
            </w:pPr>
          </w:p>
        </w:tc>
        <w:tc>
          <w:tcPr>
            <w:tcW w:w="1275" w:type="dxa"/>
            <w:gridSpan w:val="2"/>
            <w:tcBorders>
              <w:top w:val="single" w:color="auto" w:sz="4" w:space="0"/>
              <w:left w:val="single" w:color="auto" w:sz="4" w:space="0"/>
              <w:right w:val="single" w:color="auto" w:sz="4" w:space="0"/>
            </w:tcBorders>
            <w:vAlign w:val="center"/>
          </w:tcPr>
          <w:p>
            <w:pPr>
              <w:pStyle w:val="57"/>
              <w:spacing w:before="0" w:beforeAutospacing="0" w:after="0" w:afterAutospacing="0" w:line="280" w:lineRule="exact"/>
              <w:rPr>
                <w:bCs/>
                <w:color w:val="auto"/>
                <w:sz w:val="21"/>
                <w:szCs w:val="21"/>
              </w:rPr>
            </w:pPr>
            <w:r>
              <w:rPr>
                <w:rFonts w:hint="eastAsia"/>
                <w:bCs/>
                <w:color w:val="auto"/>
                <w:spacing w:val="16"/>
                <w:sz w:val="21"/>
                <w:szCs w:val="21"/>
              </w:rPr>
              <w:t>注册发证</w:t>
            </w:r>
            <w:r>
              <w:rPr>
                <w:rFonts w:hint="eastAsia"/>
                <w:bCs/>
                <w:color w:val="auto"/>
                <w:spacing w:val="27"/>
                <w:sz w:val="21"/>
                <w:szCs w:val="21"/>
              </w:rPr>
              <w:t>机关</w:t>
            </w:r>
          </w:p>
        </w:tc>
        <w:tc>
          <w:tcPr>
            <w:tcW w:w="2999" w:type="dxa"/>
            <w:gridSpan w:val="4"/>
            <w:tcBorders>
              <w:top w:val="single" w:color="auto" w:sz="4" w:space="0"/>
              <w:left w:val="single" w:color="auto" w:sz="4" w:space="0"/>
              <w:right w:val="single" w:color="auto" w:sz="4" w:space="0"/>
            </w:tcBorders>
            <w:vAlign w:val="center"/>
          </w:tcPr>
          <w:p>
            <w:pPr>
              <w:widowControl/>
              <w:spacing w:line="280" w:lineRule="exact"/>
              <w:jc w:val="center"/>
              <w:rPr>
                <w:rFonts w:ascii="宋体" w:hAnsi="宋体" w:cs="宋体"/>
                <w:bCs/>
                <w:color w:val="auto"/>
                <w:kern w:val="0"/>
                <w:szCs w:val="21"/>
              </w:rPr>
            </w:pPr>
          </w:p>
          <w:p>
            <w:pPr>
              <w:pStyle w:val="57"/>
              <w:spacing w:before="0" w:beforeAutospacing="0" w:after="0" w:afterAutospacing="0" w:line="280" w:lineRule="exact"/>
              <w:jc w:val="center"/>
              <w:rPr>
                <w:bCs/>
                <w:color w:val="auto"/>
                <w:sz w:val="21"/>
                <w:szCs w:val="21"/>
              </w:rPr>
            </w:pPr>
          </w:p>
        </w:tc>
        <w:tc>
          <w:tcPr>
            <w:tcW w:w="1278" w:type="dxa"/>
            <w:tcBorders>
              <w:top w:val="single" w:color="auto" w:sz="4" w:space="0"/>
              <w:left w:val="single" w:color="auto" w:sz="4" w:space="0"/>
              <w:right w:val="single" w:color="auto" w:sz="4" w:space="0"/>
            </w:tcBorders>
            <w:vAlign w:val="center"/>
          </w:tcPr>
          <w:p>
            <w:pPr>
              <w:pStyle w:val="57"/>
              <w:spacing w:before="0" w:beforeAutospacing="0" w:after="0" w:afterAutospacing="0" w:line="280" w:lineRule="exact"/>
              <w:rPr>
                <w:bCs/>
                <w:color w:val="auto"/>
                <w:sz w:val="21"/>
                <w:szCs w:val="21"/>
              </w:rPr>
            </w:pPr>
            <w:r>
              <w:rPr>
                <w:rFonts w:hint="eastAsia"/>
                <w:bCs/>
                <w:color w:val="auto"/>
                <w:sz w:val="21"/>
                <w:szCs w:val="21"/>
              </w:rPr>
              <w:t>公司成</w:t>
            </w:r>
            <w:r>
              <w:rPr>
                <w:rFonts w:hint="eastAsia"/>
                <w:bCs/>
                <w:color w:val="auto"/>
                <w:spacing w:val="12"/>
                <w:sz w:val="21"/>
                <w:szCs w:val="21"/>
              </w:rPr>
              <w:t>立时间</w:t>
            </w:r>
          </w:p>
        </w:tc>
        <w:tc>
          <w:tcPr>
            <w:tcW w:w="980" w:type="dxa"/>
            <w:tcBorders>
              <w:top w:val="single" w:color="auto" w:sz="4" w:space="0"/>
              <w:left w:val="single" w:color="auto" w:sz="4" w:space="0"/>
              <w:right w:val="single" w:color="auto" w:sz="4" w:space="0"/>
            </w:tcBorders>
            <w:vAlign w:val="center"/>
          </w:tcPr>
          <w:p>
            <w:pPr>
              <w:pStyle w:val="57"/>
              <w:spacing w:before="0" w:beforeAutospacing="0" w:after="0" w:afterAutospacing="0" w:line="280" w:lineRule="exact"/>
              <w:jc w:val="center"/>
              <w:rPr>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jc w:val="center"/>
        </w:trPr>
        <w:tc>
          <w:tcPr>
            <w:tcW w:w="863" w:type="dxa"/>
            <w:vMerge w:val="continue"/>
            <w:tcBorders>
              <w:top w:val="single" w:color="auto" w:sz="4" w:space="0"/>
              <w:left w:val="single" w:color="auto" w:sz="4" w:space="0"/>
              <w:right w:val="single" w:color="auto" w:sz="4" w:space="0"/>
            </w:tcBorders>
            <w:vAlign w:val="center"/>
          </w:tcPr>
          <w:p>
            <w:pPr>
              <w:rPr>
                <w:color w:val="auto"/>
              </w:rPr>
            </w:pPr>
          </w:p>
        </w:tc>
        <w:tc>
          <w:tcPr>
            <w:tcW w:w="860" w:type="dxa"/>
            <w:tcBorders>
              <w:top w:val="single" w:color="auto" w:sz="4" w:space="0"/>
              <w:left w:val="single" w:color="auto" w:sz="4" w:space="0"/>
              <w:right w:val="single" w:color="auto" w:sz="4" w:space="0"/>
            </w:tcBorders>
            <w:vAlign w:val="center"/>
          </w:tcPr>
          <w:p>
            <w:pPr>
              <w:pStyle w:val="57"/>
              <w:spacing w:before="0" w:beforeAutospacing="0" w:after="0" w:afterAutospacing="0" w:line="280" w:lineRule="exact"/>
              <w:jc w:val="center"/>
              <w:rPr>
                <w:bCs/>
                <w:color w:val="auto"/>
                <w:sz w:val="21"/>
                <w:szCs w:val="21"/>
              </w:rPr>
            </w:pPr>
            <w:r>
              <w:rPr>
                <w:rFonts w:hint="eastAsia"/>
                <w:bCs/>
                <w:color w:val="auto"/>
                <w:sz w:val="21"/>
                <w:szCs w:val="21"/>
              </w:rPr>
              <w:t>核准经营范围</w:t>
            </w:r>
          </w:p>
        </w:tc>
        <w:tc>
          <w:tcPr>
            <w:tcW w:w="7799" w:type="dxa"/>
            <w:gridSpan w:val="10"/>
            <w:tcBorders>
              <w:top w:val="single" w:color="auto" w:sz="4" w:space="0"/>
              <w:left w:val="single" w:color="auto" w:sz="4" w:space="0"/>
              <w:right w:val="single" w:color="auto" w:sz="4" w:space="0"/>
            </w:tcBorders>
            <w:vAlign w:val="center"/>
          </w:tcPr>
          <w:p>
            <w:pPr>
              <w:pStyle w:val="57"/>
              <w:spacing w:before="0" w:beforeAutospacing="0" w:after="0" w:afterAutospacing="0" w:line="280" w:lineRule="exact"/>
              <w:jc w:val="center"/>
              <w:rPr>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863" w:type="dxa"/>
            <w:vMerge w:val="continue"/>
            <w:tcBorders>
              <w:top w:val="single" w:color="auto" w:sz="4" w:space="0"/>
              <w:left w:val="single" w:color="auto" w:sz="4" w:space="0"/>
              <w:right w:val="single" w:color="auto" w:sz="4" w:space="0"/>
            </w:tcBorders>
            <w:vAlign w:val="center"/>
          </w:tcPr>
          <w:p>
            <w:pPr>
              <w:rPr>
                <w:color w:val="auto"/>
              </w:rPr>
            </w:pPr>
          </w:p>
        </w:tc>
        <w:tc>
          <w:tcPr>
            <w:tcW w:w="8659" w:type="dxa"/>
            <w:gridSpan w:val="11"/>
            <w:tcBorders>
              <w:top w:val="single" w:color="auto" w:sz="4" w:space="0"/>
              <w:left w:val="single" w:color="auto" w:sz="4" w:space="0"/>
              <w:right w:val="single" w:color="auto" w:sz="4" w:space="0"/>
            </w:tcBorders>
            <w:vAlign w:val="center"/>
          </w:tcPr>
          <w:p>
            <w:pPr>
              <w:pStyle w:val="57"/>
              <w:spacing w:before="0" w:beforeAutospacing="0" w:after="0" w:afterAutospacing="0" w:line="280" w:lineRule="exact"/>
              <w:ind w:firstLine="472"/>
              <w:jc w:val="center"/>
              <w:rPr>
                <w:bCs/>
                <w:color w:val="auto"/>
                <w:spacing w:val="13"/>
                <w:sz w:val="21"/>
                <w:szCs w:val="21"/>
              </w:rPr>
            </w:pPr>
            <w:r>
              <w:rPr>
                <w:rFonts w:hint="eastAsia"/>
                <w:bCs/>
                <w:color w:val="auto"/>
                <w:spacing w:val="13"/>
                <w:sz w:val="21"/>
                <w:szCs w:val="21"/>
              </w:rPr>
              <w:t>发展历程及主要荣誉：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863" w:type="dxa"/>
            <w:vMerge w:val="restart"/>
            <w:tcBorders>
              <w:top w:val="single" w:color="auto" w:sz="4" w:space="0"/>
              <w:left w:val="single" w:color="auto" w:sz="4" w:space="0"/>
              <w:right w:val="single" w:color="auto" w:sz="4" w:space="0"/>
            </w:tcBorders>
            <w:vAlign w:val="center"/>
          </w:tcPr>
          <w:p>
            <w:pPr>
              <w:pStyle w:val="57"/>
              <w:spacing w:before="0" w:beforeAutospacing="0" w:after="0" w:afterAutospacing="0" w:line="280" w:lineRule="exact"/>
              <w:jc w:val="center"/>
              <w:rPr>
                <w:bCs/>
                <w:color w:val="auto"/>
                <w:sz w:val="21"/>
                <w:szCs w:val="21"/>
              </w:rPr>
            </w:pPr>
            <w:r>
              <w:rPr>
                <w:bCs/>
                <w:color w:val="auto"/>
                <w:sz w:val="21"/>
                <w:szCs w:val="21"/>
              </w:rPr>
              <w:t>2</w:t>
            </w:r>
            <w:r>
              <w:rPr>
                <w:rFonts w:hint="eastAsia"/>
                <w:bCs/>
                <w:color w:val="auto"/>
                <w:sz w:val="21"/>
                <w:szCs w:val="21"/>
              </w:rPr>
              <w:t>．</w:t>
            </w:r>
          </w:p>
          <w:p>
            <w:pPr>
              <w:pStyle w:val="57"/>
              <w:spacing w:before="0" w:beforeAutospacing="0" w:after="0" w:afterAutospacing="0" w:line="280" w:lineRule="exact"/>
              <w:jc w:val="center"/>
              <w:rPr>
                <w:bCs/>
                <w:color w:val="auto"/>
                <w:spacing w:val="16"/>
                <w:sz w:val="21"/>
                <w:szCs w:val="21"/>
              </w:rPr>
            </w:pPr>
            <w:r>
              <w:rPr>
                <w:rFonts w:hint="eastAsia"/>
                <w:bCs/>
                <w:color w:val="auto"/>
                <w:sz w:val="21"/>
                <w:szCs w:val="21"/>
              </w:rPr>
              <w:t>企</w:t>
            </w:r>
            <w:r>
              <w:rPr>
                <w:rFonts w:hint="eastAsia"/>
                <w:bCs/>
                <w:color w:val="auto"/>
                <w:spacing w:val="12"/>
                <w:sz w:val="21"/>
                <w:szCs w:val="21"/>
              </w:rPr>
              <w:t>业有关资质获证情况</w:t>
            </w:r>
          </w:p>
        </w:tc>
        <w:tc>
          <w:tcPr>
            <w:tcW w:w="1754" w:type="dxa"/>
            <w:gridSpan w:val="2"/>
            <w:vMerge w:val="restart"/>
            <w:tcBorders>
              <w:top w:val="single" w:color="auto" w:sz="4" w:space="0"/>
              <w:left w:val="single" w:color="auto" w:sz="4" w:space="0"/>
              <w:right w:val="single" w:color="auto" w:sz="4" w:space="0"/>
            </w:tcBorders>
            <w:vAlign w:val="center"/>
          </w:tcPr>
          <w:p>
            <w:pPr>
              <w:pStyle w:val="57"/>
              <w:spacing w:before="0" w:beforeAutospacing="0" w:after="0" w:afterAutospacing="0" w:line="240" w:lineRule="exact"/>
              <w:rPr>
                <w:bCs/>
                <w:color w:val="auto"/>
                <w:spacing w:val="16"/>
                <w:sz w:val="21"/>
                <w:szCs w:val="21"/>
              </w:rPr>
            </w:pPr>
            <w:r>
              <w:rPr>
                <w:rFonts w:hint="eastAsia"/>
                <w:bCs/>
                <w:color w:val="auto"/>
                <w:spacing w:val="12"/>
                <w:sz w:val="21"/>
                <w:szCs w:val="21"/>
              </w:rPr>
              <w:t>产品生产许可证情况</w:t>
            </w:r>
            <w:r>
              <w:rPr>
                <w:rFonts w:hint="eastAsia"/>
                <w:bCs/>
                <w:color w:val="auto"/>
                <w:spacing w:val="41"/>
                <w:sz w:val="21"/>
                <w:szCs w:val="21"/>
              </w:rPr>
              <w:t>（对需获得生产许可证的</w:t>
            </w:r>
            <w:r>
              <w:rPr>
                <w:rFonts w:hint="eastAsia"/>
                <w:bCs/>
                <w:color w:val="auto"/>
                <w:spacing w:val="11"/>
                <w:sz w:val="21"/>
                <w:szCs w:val="21"/>
              </w:rPr>
              <w:t>产品要填写此栏）</w:t>
            </w:r>
          </w:p>
        </w:tc>
        <w:tc>
          <w:tcPr>
            <w:tcW w:w="1399" w:type="dxa"/>
            <w:gridSpan w:val="2"/>
            <w:tcBorders>
              <w:top w:val="single" w:color="auto" w:sz="4" w:space="0"/>
              <w:left w:val="single" w:color="auto" w:sz="4" w:space="0"/>
              <w:right w:val="single" w:color="auto" w:sz="4" w:space="0"/>
            </w:tcBorders>
            <w:vAlign w:val="center"/>
          </w:tcPr>
          <w:p>
            <w:pPr>
              <w:pStyle w:val="57"/>
              <w:spacing w:before="0" w:beforeAutospacing="0" w:after="0" w:afterAutospacing="0" w:line="280" w:lineRule="exact"/>
              <w:rPr>
                <w:bCs/>
                <w:color w:val="auto"/>
                <w:spacing w:val="16"/>
                <w:sz w:val="21"/>
                <w:szCs w:val="21"/>
              </w:rPr>
            </w:pPr>
            <w:r>
              <w:rPr>
                <w:rFonts w:hint="eastAsia"/>
                <w:bCs/>
                <w:color w:val="auto"/>
                <w:spacing w:val="16"/>
                <w:sz w:val="21"/>
                <w:szCs w:val="21"/>
              </w:rPr>
              <w:t>产品名称</w:t>
            </w:r>
          </w:p>
        </w:tc>
        <w:tc>
          <w:tcPr>
            <w:tcW w:w="1488" w:type="dxa"/>
            <w:gridSpan w:val="2"/>
            <w:tcBorders>
              <w:top w:val="single" w:color="auto" w:sz="4" w:space="0"/>
              <w:left w:val="single" w:color="auto" w:sz="4" w:space="0"/>
              <w:right w:val="single" w:color="auto" w:sz="4" w:space="0"/>
            </w:tcBorders>
            <w:vAlign w:val="center"/>
          </w:tcPr>
          <w:p>
            <w:pPr>
              <w:pStyle w:val="57"/>
              <w:spacing w:before="0" w:beforeAutospacing="0" w:after="0" w:afterAutospacing="0" w:line="280" w:lineRule="exact"/>
              <w:rPr>
                <w:bCs/>
                <w:color w:val="auto"/>
                <w:sz w:val="21"/>
                <w:szCs w:val="21"/>
              </w:rPr>
            </w:pPr>
            <w:r>
              <w:rPr>
                <w:rFonts w:hint="eastAsia"/>
                <w:bCs/>
                <w:color w:val="auto"/>
                <w:spacing w:val="16"/>
                <w:sz w:val="21"/>
                <w:szCs w:val="21"/>
              </w:rPr>
              <w:t>发证机关</w:t>
            </w:r>
          </w:p>
        </w:tc>
        <w:tc>
          <w:tcPr>
            <w:tcW w:w="1339" w:type="dxa"/>
            <w:gridSpan w:val="2"/>
            <w:tcBorders>
              <w:top w:val="single" w:color="auto" w:sz="4" w:space="0"/>
              <w:left w:val="single" w:color="auto" w:sz="4" w:space="0"/>
              <w:right w:val="single" w:color="auto" w:sz="4" w:space="0"/>
            </w:tcBorders>
            <w:vAlign w:val="center"/>
          </w:tcPr>
          <w:p>
            <w:pPr>
              <w:pStyle w:val="57"/>
              <w:spacing w:before="0" w:beforeAutospacing="0" w:after="0" w:afterAutospacing="0" w:line="280" w:lineRule="exact"/>
              <w:rPr>
                <w:bCs/>
                <w:color w:val="auto"/>
                <w:sz w:val="21"/>
                <w:szCs w:val="21"/>
              </w:rPr>
            </w:pPr>
            <w:r>
              <w:rPr>
                <w:rFonts w:hint="eastAsia"/>
                <w:bCs/>
                <w:color w:val="auto"/>
                <w:spacing w:val="27"/>
                <w:sz w:val="21"/>
                <w:szCs w:val="21"/>
              </w:rPr>
              <w:t>编号</w:t>
            </w:r>
          </w:p>
        </w:tc>
        <w:tc>
          <w:tcPr>
            <w:tcW w:w="1699" w:type="dxa"/>
            <w:gridSpan w:val="2"/>
            <w:tcBorders>
              <w:top w:val="single" w:color="auto" w:sz="4" w:space="0"/>
              <w:left w:val="single" w:color="auto" w:sz="4" w:space="0"/>
              <w:right w:val="single" w:color="auto" w:sz="4" w:space="0"/>
            </w:tcBorders>
            <w:vAlign w:val="center"/>
          </w:tcPr>
          <w:p>
            <w:pPr>
              <w:pStyle w:val="57"/>
              <w:spacing w:before="0" w:beforeAutospacing="0" w:after="0" w:afterAutospacing="0" w:line="280" w:lineRule="exact"/>
              <w:rPr>
                <w:bCs/>
                <w:color w:val="auto"/>
                <w:sz w:val="21"/>
                <w:szCs w:val="21"/>
              </w:rPr>
            </w:pPr>
            <w:r>
              <w:rPr>
                <w:rFonts w:hint="eastAsia"/>
                <w:bCs/>
                <w:color w:val="auto"/>
                <w:spacing w:val="16"/>
                <w:sz w:val="21"/>
                <w:szCs w:val="21"/>
              </w:rPr>
              <w:t>发证时间</w:t>
            </w:r>
          </w:p>
        </w:tc>
        <w:tc>
          <w:tcPr>
            <w:tcW w:w="980" w:type="dxa"/>
            <w:tcBorders>
              <w:top w:val="single" w:color="auto" w:sz="4" w:space="0"/>
              <w:left w:val="single" w:color="auto" w:sz="4" w:space="0"/>
              <w:right w:val="single" w:color="auto" w:sz="4" w:space="0"/>
            </w:tcBorders>
            <w:vAlign w:val="center"/>
          </w:tcPr>
          <w:p>
            <w:pPr>
              <w:pStyle w:val="57"/>
              <w:spacing w:before="0" w:beforeAutospacing="0" w:after="0" w:afterAutospacing="0" w:line="280" w:lineRule="exact"/>
              <w:rPr>
                <w:bCs/>
                <w:color w:val="auto"/>
                <w:sz w:val="21"/>
                <w:szCs w:val="21"/>
              </w:rPr>
            </w:pPr>
            <w:r>
              <w:rPr>
                <w:rFonts w:hint="eastAsia"/>
                <w:bCs/>
                <w:color w:val="auto"/>
                <w:spacing w:val="27"/>
                <w:sz w:val="21"/>
                <w:szCs w:val="21"/>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863" w:type="dxa"/>
            <w:vMerge w:val="continue"/>
            <w:tcBorders>
              <w:top w:val="single" w:color="auto" w:sz="4" w:space="0"/>
              <w:left w:val="single" w:color="auto" w:sz="4" w:space="0"/>
              <w:right w:val="single" w:color="auto" w:sz="4" w:space="0"/>
            </w:tcBorders>
            <w:vAlign w:val="center"/>
          </w:tcPr>
          <w:p>
            <w:pPr>
              <w:rPr>
                <w:color w:val="auto"/>
              </w:rPr>
            </w:pPr>
          </w:p>
        </w:tc>
        <w:tc>
          <w:tcPr>
            <w:tcW w:w="1754" w:type="dxa"/>
            <w:gridSpan w:val="2"/>
            <w:vMerge w:val="continue"/>
            <w:tcBorders>
              <w:top w:val="single" w:color="auto" w:sz="4" w:space="0"/>
              <w:left w:val="single" w:color="auto" w:sz="4" w:space="0"/>
              <w:right w:val="single" w:color="auto" w:sz="4" w:space="0"/>
            </w:tcBorders>
            <w:vAlign w:val="center"/>
          </w:tcPr>
          <w:p>
            <w:pPr>
              <w:rPr>
                <w:color w:val="auto"/>
              </w:rPr>
            </w:pPr>
          </w:p>
        </w:tc>
        <w:tc>
          <w:tcPr>
            <w:tcW w:w="1399" w:type="dxa"/>
            <w:gridSpan w:val="2"/>
            <w:tcBorders>
              <w:top w:val="single" w:color="auto" w:sz="4" w:space="0"/>
              <w:left w:val="single" w:color="auto" w:sz="4" w:space="0"/>
              <w:right w:val="single" w:color="auto" w:sz="4" w:space="0"/>
            </w:tcBorders>
            <w:vAlign w:val="center"/>
          </w:tcPr>
          <w:p>
            <w:pPr>
              <w:pStyle w:val="57"/>
              <w:spacing w:before="0" w:beforeAutospacing="0" w:after="0" w:afterAutospacing="0" w:line="280" w:lineRule="exact"/>
              <w:jc w:val="center"/>
              <w:rPr>
                <w:bCs/>
                <w:color w:val="auto"/>
                <w:sz w:val="21"/>
                <w:szCs w:val="21"/>
              </w:rPr>
            </w:pPr>
          </w:p>
        </w:tc>
        <w:tc>
          <w:tcPr>
            <w:tcW w:w="1488" w:type="dxa"/>
            <w:gridSpan w:val="2"/>
            <w:tcBorders>
              <w:top w:val="single" w:color="auto" w:sz="4" w:space="0"/>
              <w:left w:val="single" w:color="auto" w:sz="4" w:space="0"/>
              <w:right w:val="single" w:color="auto" w:sz="4" w:space="0"/>
            </w:tcBorders>
            <w:vAlign w:val="center"/>
          </w:tcPr>
          <w:p>
            <w:pPr>
              <w:pStyle w:val="57"/>
              <w:spacing w:before="0" w:beforeAutospacing="0" w:after="0" w:afterAutospacing="0" w:line="280" w:lineRule="exact"/>
              <w:jc w:val="center"/>
              <w:rPr>
                <w:bCs/>
                <w:color w:val="auto"/>
                <w:sz w:val="21"/>
                <w:szCs w:val="21"/>
              </w:rPr>
            </w:pPr>
          </w:p>
        </w:tc>
        <w:tc>
          <w:tcPr>
            <w:tcW w:w="1339" w:type="dxa"/>
            <w:gridSpan w:val="2"/>
            <w:tcBorders>
              <w:top w:val="single" w:color="auto" w:sz="4" w:space="0"/>
              <w:left w:val="single" w:color="auto" w:sz="4" w:space="0"/>
              <w:right w:val="single" w:color="auto" w:sz="4" w:space="0"/>
            </w:tcBorders>
            <w:vAlign w:val="center"/>
          </w:tcPr>
          <w:p>
            <w:pPr>
              <w:pStyle w:val="57"/>
              <w:spacing w:before="0" w:beforeAutospacing="0" w:after="0" w:afterAutospacing="0" w:line="280" w:lineRule="exact"/>
              <w:jc w:val="center"/>
              <w:rPr>
                <w:bCs/>
                <w:color w:val="auto"/>
                <w:sz w:val="21"/>
                <w:szCs w:val="21"/>
              </w:rPr>
            </w:pPr>
          </w:p>
        </w:tc>
        <w:tc>
          <w:tcPr>
            <w:tcW w:w="2679" w:type="dxa"/>
            <w:gridSpan w:val="3"/>
            <w:tcBorders>
              <w:top w:val="single" w:color="auto" w:sz="4" w:space="0"/>
              <w:left w:val="single" w:color="auto" w:sz="4" w:space="0"/>
              <w:right w:val="single" w:color="auto" w:sz="4" w:space="0"/>
            </w:tcBorders>
            <w:vAlign w:val="center"/>
          </w:tcPr>
          <w:p>
            <w:pPr>
              <w:pStyle w:val="57"/>
              <w:spacing w:before="0" w:beforeAutospacing="0" w:after="0" w:afterAutospacing="0" w:line="280" w:lineRule="exact"/>
              <w:jc w:val="center"/>
              <w:rPr>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jc w:val="center"/>
        </w:trPr>
        <w:tc>
          <w:tcPr>
            <w:tcW w:w="863" w:type="dxa"/>
            <w:vMerge w:val="continue"/>
            <w:tcBorders>
              <w:top w:val="single" w:color="auto" w:sz="4" w:space="0"/>
              <w:left w:val="single" w:color="auto" w:sz="4" w:space="0"/>
              <w:right w:val="single" w:color="auto" w:sz="4" w:space="0"/>
            </w:tcBorders>
            <w:vAlign w:val="center"/>
          </w:tcPr>
          <w:p>
            <w:pPr>
              <w:rPr>
                <w:color w:val="auto"/>
              </w:rPr>
            </w:pPr>
          </w:p>
        </w:tc>
        <w:tc>
          <w:tcPr>
            <w:tcW w:w="1754" w:type="dxa"/>
            <w:gridSpan w:val="2"/>
            <w:tcBorders>
              <w:top w:val="single" w:color="auto" w:sz="4" w:space="0"/>
              <w:left w:val="single" w:color="auto" w:sz="4" w:space="0"/>
              <w:right w:val="single" w:color="auto" w:sz="4" w:space="0"/>
            </w:tcBorders>
            <w:vAlign w:val="center"/>
          </w:tcPr>
          <w:p>
            <w:pPr>
              <w:pStyle w:val="57"/>
              <w:spacing w:before="0" w:beforeAutospacing="0" w:after="0" w:afterAutospacing="0" w:line="240" w:lineRule="exact"/>
              <w:rPr>
                <w:bCs/>
                <w:color w:val="auto"/>
                <w:spacing w:val="41"/>
                <w:sz w:val="21"/>
                <w:szCs w:val="21"/>
              </w:rPr>
            </w:pPr>
            <w:r>
              <w:rPr>
                <w:rFonts w:hint="eastAsia"/>
                <w:bCs/>
                <w:color w:val="auto"/>
                <w:spacing w:val="41"/>
                <w:sz w:val="21"/>
                <w:szCs w:val="21"/>
              </w:rPr>
              <w:t>企业通过质量体系、环保</w:t>
            </w:r>
            <w:r>
              <w:rPr>
                <w:rFonts w:hint="eastAsia"/>
                <w:bCs/>
                <w:color w:val="auto"/>
                <w:spacing w:val="11"/>
                <w:sz w:val="21"/>
                <w:szCs w:val="21"/>
              </w:rPr>
              <w:t>体系、计量等认证情况</w:t>
            </w:r>
          </w:p>
        </w:tc>
        <w:tc>
          <w:tcPr>
            <w:tcW w:w="6905" w:type="dxa"/>
            <w:gridSpan w:val="9"/>
            <w:tcBorders>
              <w:top w:val="single" w:color="auto" w:sz="4" w:space="0"/>
              <w:left w:val="single" w:color="auto" w:sz="4" w:space="0"/>
              <w:right w:val="single" w:color="auto" w:sz="4" w:space="0"/>
            </w:tcBorders>
            <w:vAlign w:val="center"/>
          </w:tcPr>
          <w:p>
            <w:pPr>
              <w:pStyle w:val="57"/>
              <w:spacing w:before="0" w:beforeAutospacing="0" w:after="0" w:afterAutospacing="0" w:line="280" w:lineRule="exact"/>
              <w:ind w:firstLine="484"/>
              <w:jc w:val="center"/>
              <w:rPr>
                <w:bCs/>
                <w:color w:val="auto"/>
                <w:spacing w:val="1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863" w:type="dxa"/>
            <w:vMerge w:val="continue"/>
            <w:tcBorders>
              <w:top w:val="single" w:color="auto" w:sz="4" w:space="0"/>
              <w:left w:val="single" w:color="auto" w:sz="4" w:space="0"/>
              <w:right w:val="single" w:color="auto" w:sz="4" w:space="0"/>
            </w:tcBorders>
            <w:vAlign w:val="center"/>
          </w:tcPr>
          <w:p>
            <w:pPr>
              <w:rPr>
                <w:color w:val="auto"/>
              </w:rPr>
            </w:pPr>
          </w:p>
        </w:tc>
        <w:tc>
          <w:tcPr>
            <w:tcW w:w="1754" w:type="dxa"/>
            <w:gridSpan w:val="2"/>
            <w:tcBorders>
              <w:top w:val="single" w:color="auto" w:sz="4" w:space="0"/>
              <w:left w:val="single" w:color="auto" w:sz="4" w:space="0"/>
              <w:right w:val="single" w:color="auto" w:sz="4" w:space="0"/>
            </w:tcBorders>
            <w:vAlign w:val="center"/>
          </w:tcPr>
          <w:p>
            <w:pPr>
              <w:pStyle w:val="57"/>
              <w:spacing w:before="0" w:beforeAutospacing="0" w:after="0" w:afterAutospacing="0" w:line="280" w:lineRule="exact"/>
              <w:rPr>
                <w:bCs/>
                <w:color w:val="auto"/>
                <w:spacing w:val="16"/>
                <w:sz w:val="21"/>
                <w:szCs w:val="21"/>
              </w:rPr>
            </w:pPr>
            <w:r>
              <w:rPr>
                <w:rFonts w:hint="eastAsia"/>
                <w:bCs/>
                <w:color w:val="auto"/>
                <w:spacing w:val="10"/>
                <w:sz w:val="21"/>
                <w:szCs w:val="21"/>
              </w:rPr>
              <w:t>企业获得专利情况</w:t>
            </w:r>
          </w:p>
        </w:tc>
        <w:tc>
          <w:tcPr>
            <w:tcW w:w="6905" w:type="dxa"/>
            <w:gridSpan w:val="9"/>
            <w:tcBorders>
              <w:top w:val="single" w:color="auto" w:sz="4" w:space="0"/>
              <w:left w:val="single" w:color="auto" w:sz="4" w:space="0"/>
              <w:right w:val="single" w:color="auto" w:sz="4" w:space="0"/>
            </w:tcBorders>
            <w:vAlign w:val="center"/>
          </w:tcPr>
          <w:p>
            <w:pPr>
              <w:pStyle w:val="57"/>
              <w:spacing w:before="0" w:beforeAutospacing="0" w:after="0" w:afterAutospacing="0" w:line="280" w:lineRule="exact"/>
              <w:ind w:firstLine="484"/>
              <w:jc w:val="center"/>
              <w:rPr>
                <w:bCs/>
                <w:color w:val="auto"/>
                <w:spacing w:val="16"/>
                <w:sz w:val="21"/>
                <w:szCs w:val="21"/>
              </w:rPr>
            </w:pPr>
          </w:p>
        </w:tc>
      </w:tr>
    </w:tbl>
    <w:p>
      <w:pPr>
        <w:pStyle w:val="57"/>
        <w:spacing w:before="0" w:beforeAutospacing="0" w:after="0" w:afterAutospacing="0" w:line="360" w:lineRule="auto"/>
        <w:rPr>
          <w:b/>
          <w:color w:val="auto"/>
          <w:sz w:val="21"/>
          <w:szCs w:val="21"/>
        </w:rPr>
      </w:pPr>
      <w:r>
        <w:rPr>
          <w:rFonts w:hint="eastAsia"/>
          <w:b/>
          <w:color w:val="auto"/>
          <w:sz w:val="21"/>
          <w:szCs w:val="21"/>
        </w:rPr>
        <w:t>要求：</w:t>
      </w:r>
    </w:p>
    <w:p>
      <w:pPr>
        <w:pStyle w:val="57"/>
        <w:spacing w:before="0" w:beforeAutospacing="0" w:after="0" w:afterAutospacing="0" w:line="360" w:lineRule="auto"/>
        <w:ind w:firstLine="424" w:firstLineChars="202"/>
        <w:rPr>
          <w:color w:val="auto"/>
          <w:sz w:val="21"/>
          <w:szCs w:val="21"/>
        </w:rPr>
      </w:pPr>
      <w:r>
        <w:rPr>
          <w:rFonts w:hint="eastAsia" w:ascii="仿宋_GB2312" w:eastAsia="仿宋_GB2312"/>
          <w:color w:val="auto"/>
          <w:sz w:val="21"/>
          <w:szCs w:val="21"/>
        </w:rPr>
        <w:t>1.</w:t>
      </w:r>
      <w:r>
        <w:rPr>
          <w:rFonts w:hint="eastAsia"/>
          <w:color w:val="auto"/>
          <w:sz w:val="21"/>
          <w:szCs w:val="21"/>
        </w:rPr>
        <w:t>姓名栏必须将所有股东都统计在内，若非股份公司此行（第三行）无需填写；</w:t>
      </w:r>
    </w:p>
    <w:p>
      <w:pPr>
        <w:spacing w:line="360" w:lineRule="auto"/>
        <w:ind w:firstLine="424" w:firstLineChars="177"/>
        <w:rPr>
          <w:rFonts w:ascii="宋体" w:hAnsi="宋体"/>
          <w:color w:val="auto"/>
          <w:sz w:val="24"/>
          <w:u w:val="single"/>
        </w:rPr>
      </w:pPr>
      <w:r>
        <w:rPr>
          <w:rFonts w:hint="eastAsia" w:ascii="宋体" w:hAnsi="宋体"/>
          <w:color w:val="auto"/>
          <w:sz w:val="24"/>
        </w:rPr>
        <w:t>供应商名称（电子印章）：</w:t>
      </w:r>
    </w:p>
    <w:p>
      <w:pPr>
        <w:spacing w:line="360" w:lineRule="auto"/>
        <w:ind w:left="420"/>
        <w:rPr>
          <w:rFonts w:ascii="宋体" w:hAnsi="宋体"/>
          <w:color w:val="auto"/>
          <w:sz w:val="24"/>
        </w:rPr>
      </w:pPr>
    </w:p>
    <w:p>
      <w:pPr>
        <w:spacing w:line="360" w:lineRule="auto"/>
        <w:ind w:firstLine="424" w:firstLineChars="177"/>
        <w:rPr>
          <w:rFonts w:ascii="宋体" w:hAnsi="宋体"/>
          <w:color w:val="auto"/>
          <w:sz w:val="24"/>
        </w:rPr>
      </w:pPr>
      <w:r>
        <w:rPr>
          <w:rFonts w:hint="eastAsia" w:ascii="宋体" w:hAnsi="宋体"/>
          <w:color w:val="auto"/>
          <w:sz w:val="24"/>
        </w:rPr>
        <w:t>供应商代表签字或电子印章：</w:t>
      </w:r>
    </w:p>
    <w:p>
      <w:pPr>
        <w:spacing w:line="360" w:lineRule="auto"/>
        <w:ind w:firstLine="435"/>
        <w:rPr>
          <w:rFonts w:ascii="宋体" w:hAnsi="宋体"/>
          <w:color w:val="auto"/>
          <w:sz w:val="24"/>
        </w:rPr>
      </w:pPr>
    </w:p>
    <w:p>
      <w:pPr>
        <w:spacing w:line="360" w:lineRule="auto"/>
        <w:ind w:firstLine="424" w:firstLineChars="177"/>
        <w:rPr>
          <w:rFonts w:ascii="宋体" w:hAnsi="宋体"/>
          <w:color w:val="auto"/>
          <w:sz w:val="24"/>
          <w:u w:val="single"/>
        </w:rPr>
      </w:pPr>
      <w:r>
        <w:rPr>
          <w:rFonts w:hint="eastAsia" w:ascii="宋体" w:hAnsi="宋体"/>
          <w:color w:val="auto"/>
          <w:sz w:val="24"/>
        </w:rPr>
        <w:t>职        务：</w:t>
      </w:r>
    </w:p>
    <w:p>
      <w:pPr>
        <w:spacing w:line="360" w:lineRule="auto"/>
        <w:rPr>
          <w:rFonts w:ascii="宋体" w:hAnsi="宋体"/>
          <w:color w:val="auto"/>
          <w:sz w:val="24"/>
        </w:rPr>
      </w:pPr>
    </w:p>
    <w:p>
      <w:pPr>
        <w:pStyle w:val="57"/>
        <w:spacing w:before="0" w:beforeAutospacing="0" w:after="0" w:afterAutospacing="0" w:line="360" w:lineRule="auto"/>
        <w:ind w:firstLine="424" w:firstLineChars="177"/>
        <w:rPr>
          <w:b/>
          <w:bCs/>
          <w:color w:val="auto"/>
          <w:spacing w:val="11"/>
        </w:rPr>
      </w:pPr>
      <w:r>
        <w:rPr>
          <w:rFonts w:hint="eastAsia"/>
          <w:color w:val="auto"/>
        </w:rPr>
        <w:t>日        期：</w:t>
      </w:r>
    </w:p>
    <w:p>
      <w:pPr>
        <w:widowControl/>
        <w:jc w:val="left"/>
        <w:rPr>
          <w:rFonts w:ascii="宋体" w:hAnsi="宋体"/>
          <w:b/>
          <w:color w:val="auto"/>
          <w:sz w:val="28"/>
        </w:rPr>
      </w:pPr>
      <w:bookmarkStart w:id="650" w:name="_Toc10010"/>
      <w:bookmarkStart w:id="651" w:name="_Toc5875"/>
      <w:bookmarkStart w:id="652" w:name="_Toc6916"/>
      <w:r>
        <w:rPr>
          <w:rFonts w:hint="eastAsia" w:ascii="宋体" w:hAnsi="宋体"/>
          <w:b/>
          <w:color w:val="auto"/>
          <w:sz w:val="28"/>
        </w:rPr>
        <w:t>附件</w:t>
      </w:r>
      <w:bookmarkEnd w:id="650"/>
      <w:bookmarkEnd w:id="651"/>
      <w:r>
        <w:rPr>
          <w:rFonts w:hint="eastAsia" w:ascii="宋体" w:hAnsi="宋体"/>
          <w:b/>
          <w:color w:val="auto"/>
          <w:sz w:val="28"/>
        </w:rPr>
        <w:t>8</w:t>
      </w:r>
    </w:p>
    <w:p>
      <w:pPr>
        <w:spacing w:line="360" w:lineRule="auto"/>
        <w:jc w:val="center"/>
        <w:rPr>
          <w:rFonts w:ascii="宋体" w:hAnsi="宋体" w:cs="宋体"/>
          <w:b/>
          <w:bCs/>
          <w:color w:val="auto"/>
          <w:spacing w:val="21"/>
          <w:kern w:val="0"/>
          <w:sz w:val="32"/>
          <w:szCs w:val="32"/>
        </w:rPr>
      </w:pPr>
      <w:r>
        <w:rPr>
          <w:rFonts w:hint="eastAsia" w:ascii="宋体" w:hAnsi="宋体" w:cs="宋体"/>
          <w:b/>
          <w:bCs/>
          <w:color w:val="auto"/>
          <w:spacing w:val="21"/>
          <w:kern w:val="0"/>
          <w:sz w:val="32"/>
          <w:szCs w:val="32"/>
        </w:rPr>
        <w:t>法人诚信投标承诺书</w:t>
      </w:r>
    </w:p>
    <w:p>
      <w:pPr>
        <w:adjustRightInd w:val="0"/>
        <w:snapToGrid w:val="0"/>
        <w:spacing w:line="586" w:lineRule="exact"/>
        <w:ind w:firstLine="535" w:firstLineChars="223"/>
        <w:rPr>
          <w:rFonts w:ascii="宋体" w:cs="宋体"/>
          <w:color w:val="auto"/>
          <w:sz w:val="24"/>
        </w:rPr>
      </w:pPr>
      <w:r>
        <w:rPr>
          <w:rFonts w:hint="eastAsia" w:ascii="宋体" w:cs="宋体"/>
          <w:color w:val="auto"/>
          <w:sz w:val="24"/>
        </w:rPr>
        <w:t>本人以企业法定代表人的身份郑重承诺：</w:t>
      </w:r>
    </w:p>
    <w:p>
      <w:pPr>
        <w:adjustRightInd w:val="0"/>
        <w:snapToGrid w:val="0"/>
        <w:spacing w:line="586" w:lineRule="exact"/>
        <w:ind w:left="449" w:leftChars="214"/>
        <w:rPr>
          <w:rFonts w:ascii="宋体" w:cs="宋体"/>
          <w:color w:val="auto"/>
          <w:sz w:val="24"/>
        </w:rPr>
      </w:pPr>
      <w:r>
        <w:rPr>
          <w:rFonts w:hint="eastAsia" w:ascii="宋体" w:cs="宋体"/>
          <w:color w:val="auto"/>
          <w:sz w:val="24"/>
        </w:rPr>
        <w:t>一、将遵循公开、公平、公正和诚实信用的原则参加</w:t>
      </w:r>
      <w:r>
        <w:rPr>
          <w:rFonts w:hint="eastAsia" w:ascii="宋体" w:cs="宋体"/>
          <w:snapToGrid w:val="0"/>
          <w:color w:val="auto"/>
          <w:sz w:val="24"/>
          <w:u w:val="single"/>
        </w:rPr>
        <w:t xml:space="preserve">              </w:t>
      </w:r>
      <w:r>
        <w:rPr>
          <w:rFonts w:hint="eastAsia" w:ascii="宋体" w:cs="宋体"/>
          <w:color w:val="auto"/>
          <w:sz w:val="24"/>
        </w:rPr>
        <w:t>（项目名称）的投标；</w:t>
      </w:r>
    </w:p>
    <w:p>
      <w:pPr>
        <w:adjustRightInd w:val="0"/>
        <w:snapToGrid w:val="0"/>
        <w:spacing w:line="586" w:lineRule="exact"/>
        <w:ind w:firstLine="523" w:firstLineChars="218"/>
        <w:rPr>
          <w:rFonts w:ascii="宋体" w:cs="宋体"/>
          <w:color w:val="auto"/>
          <w:sz w:val="24"/>
        </w:rPr>
      </w:pPr>
      <w:r>
        <w:rPr>
          <w:rFonts w:hint="eastAsia" w:ascii="宋体" w:cs="宋体"/>
          <w:color w:val="auto"/>
          <w:sz w:val="24"/>
        </w:rPr>
        <w:t>二、所提供的一切材料都是真实、有效、合法的；</w:t>
      </w:r>
    </w:p>
    <w:p>
      <w:pPr>
        <w:adjustRightInd w:val="0"/>
        <w:snapToGrid w:val="0"/>
        <w:spacing w:line="586" w:lineRule="exact"/>
        <w:ind w:firstLine="535" w:firstLineChars="223"/>
        <w:rPr>
          <w:rFonts w:ascii="宋体" w:cs="宋体"/>
          <w:color w:val="auto"/>
          <w:sz w:val="24"/>
        </w:rPr>
      </w:pPr>
      <w:r>
        <w:rPr>
          <w:rFonts w:hint="eastAsia" w:ascii="宋体" w:cs="宋体"/>
          <w:color w:val="auto"/>
          <w:sz w:val="24"/>
        </w:rPr>
        <w:t>三、不与其他磋商供应商相互串通投标报价，不排挤其他磋商供应商的公平竞争，不损害采购人或其他磋商供应商的合法权益；</w:t>
      </w:r>
    </w:p>
    <w:p>
      <w:pPr>
        <w:adjustRightInd w:val="0"/>
        <w:snapToGrid w:val="0"/>
        <w:spacing w:line="586" w:lineRule="exact"/>
        <w:ind w:firstLine="554" w:firstLineChars="231"/>
        <w:rPr>
          <w:rFonts w:ascii="宋体" w:cs="宋体"/>
          <w:color w:val="auto"/>
          <w:sz w:val="24"/>
        </w:rPr>
      </w:pPr>
      <w:r>
        <w:rPr>
          <w:rFonts w:hint="eastAsia" w:ascii="宋体" w:cs="宋体"/>
          <w:color w:val="auto"/>
          <w:sz w:val="24"/>
        </w:rPr>
        <w:t>四、不与采购人或招标代理机构串通投标，损害国家利益、社会公共利益或者他人的合法权益；</w:t>
      </w:r>
    </w:p>
    <w:p>
      <w:pPr>
        <w:adjustRightInd w:val="0"/>
        <w:snapToGrid w:val="0"/>
        <w:spacing w:line="586" w:lineRule="exact"/>
        <w:ind w:firstLine="554" w:firstLineChars="231"/>
        <w:rPr>
          <w:rFonts w:ascii="宋体" w:cs="宋体"/>
          <w:color w:val="auto"/>
          <w:sz w:val="24"/>
        </w:rPr>
      </w:pPr>
      <w:r>
        <w:rPr>
          <w:rFonts w:hint="eastAsia" w:ascii="宋体" w:cs="宋体"/>
          <w:color w:val="auto"/>
          <w:sz w:val="24"/>
        </w:rPr>
        <w:t>五、不向采购人或者评标委员会成员行贿以牟取中标；</w:t>
      </w:r>
    </w:p>
    <w:p>
      <w:pPr>
        <w:adjustRightInd w:val="0"/>
        <w:snapToGrid w:val="0"/>
        <w:spacing w:line="586" w:lineRule="exact"/>
        <w:ind w:firstLine="576" w:firstLineChars="240"/>
        <w:rPr>
          <w:rFonts w:ascii="宋体" w:cs="宋体"/>
          <w:color w:val="auto"/>
          <w:sz w:val="24"/>
        </w:rPr>
      </w:pPr>
      <w:r>
        <w:rPr>
          <w:rFonts w:hint="eastAsia" w:ascii="宋体" w:cs="宋体"/>
          <w:color w:val="auto"/>
          <w:sz w:val="24"/>
        </w:rPr>
        <w:t>六、不以他人名义投标或者以其他方式弄虚作假，骗取中标。</w:t>
      </w:r>
    </w:p>
    <w:p>
      <w:pPr>
        <w:adjustRightInd w:val="0"/>
        <w:snapToGrid w:val="0"/>
        <w:spacing w:line="586" w:lineRule="exact"/>
        <w:ind w:firstLine="576" w:firstLineChars="240"/>
        <w:rPr>
          <w:rFonts w:ascii="宋体" w:cs="宋体"/>
          <w:color w:val="auto"/>
          <w:sz w:val="24"/>
        </w:rPr>
      </w:pPr>
      <w:r>
        <w:rPr>
          <w:rFonts w:hint="eastAsia" w:ascii="宋体" w:cs="宋体"/>
          <w:color w:val="auto"/>
          <w:sz w:val="24"/>
        </w:rPr>
        <w:t>七、本公司（如联合体投标，为联合体双方）和项目负责人的投标资格均2符合磋商文件规定，确实无误。</w:t>
      </w:r>
    </w:p>
    <w:p>
      <w:pPr>
        <w:adjustRightInd w:val="0"/>
        <w:snapToGrid w:val="0"/>
        <w:spacing w:line="586" w:lineRule="exact"/>
        <w:ind w:firstLine="619" w:firstLineChars="258"/>
        <w:rPr>
          <w:rFonts w:ascii="宋体" w:cs="宋体"/>
          <w:color w:val="auto"/>
          <w:sz w:val="24"/>
        </w:rPr>
      </w:pPr>
      <w:r>
        <w:rPr>
          <w:rFonts w:hint="eastAsia" w:ascii="宋体" w:cs="宋体"/>
          <w:color w:val="auto"/>
          <w:sz w:val="24"/>
        </w:rPr>
        <w:t>本公司若有违反本承诺内容的行为，愿意承担法律责任，并愿意接受招投标行政监督部门的任何处理。如已中标的，自动放弃中标资格；给招标人造成损失的，依法承担赔偿责任。</w:t>
      </w:r>
    </w:p>
    <w:bookmarkEnd w:id="652"/>
    <w:p>
      <w:pPr>
        <w:spacing w:line="360" w:lineRule="auto"/>
        <w:ind w:firstLine="424" w:firstLineChars="177"/>
        <w:rPr>
          <w:rFonts w:ascii="宋体" w:hAnsi="宋体"/>
          <w:color w:val="auto"/>
          <w:sz w:val="24"/>
        </w:rPr>
      </w:pPr>
      <w:bookmarkStart w:id="653" w:name="_Toc17888"/>
      <w:bookmarkStart w:id="654" w:name="_Toc9166"/>
      <w:bookmarkStart w:id="655" w:name="_Toc1201"/>
    </w:p>
    <w:p>
      <w:pPr>
        <w:spacing w:line="360" w:lineRule="auto"/>
        <w:ind w:firstLine="424" w:firstLineChars="177"/>
        <w:rPr>
          <w:rFonts w:ascii="宋体" w:hAnsi="宋体"/>
          <w:color w:val="auto"/>
          <w:sz w:val="24"/>
          <w:u w:val="single"/>
        </w:rPr>
      </w:pPr>
      <w:r>
        <w:rPr>
          <w:rFonts w:hint="eastAsia" w:ascii="宋体" w:hAnsi="宋体"/>
          <w:color w:val="auto"/>
          <w:sz w:val="24"/>
        </w:rPr>
        <w:t>供应商名称（电子印章）：</w:t>
      </w:r>
    </w:p>
    <w:p>
      <w:pPr>
        <w:spacing w:line="360" w:lineRule="auto"/>
        <w:ind w:left="420"/>
        <w:rPr>
          <w:rFonts w:ascii="宋体" w:hAnsi="宋体"/>
          <w:color w:val="auto"/>
          <w:sz w:val="24"/>
        </w:rPr>
      </w:pPr>
    </w:p>
    <w:p>
      <w:pPr>
        <w:spacing w:line="360" w:lineRule="auto"/>
        <w:ind w:firstLine="424" w:firstLineChars="177"/>
        <w:rPr>
          <w:rFonts w:ascii="宋体" w:hAnsi="宋体"/>
          <w:color w:val="auto"/>
          <w:sz w:val="24"/>
        </w:rPr>
      </w:pPr>
      <w:r>
        <w:rPr>
          <w:rFonts w:hint="eastAsia" w:ascii="宋体" w:hAnsi="宋体"/>
          <w:color w:val="auto"/>
          <w:sz w:val="24"/>
        </w:rPr>
        <w:t>供应商代表签字或电子印章：</w:t>
      </w:r>
    </w:p>
    <w:p>
      <w:pPr>
        <w:spacing w:line="360" w:lineRule="auto"/>
        <w:ind w:firstLine="435"/>
        <w:rPr>
          <w:rFonts w:ascii="宋体" w:hAnsi="宋体"/>
          <w:color w:val="auto"/>
          <w:sz w:val="24"/>
        </w:rPr>
      </w:pPr>
    </w:p>
    <w:p>
      <w:pPr>
        <w:spacing w:line="360" w:lineRule="auto"/>
        <w:ind w:firstLine="424" w:firstLineChars="177"/>
        <w:rPr>
          <w:rFonts w:ascii="宋体" w:hAnsi="宋体"/>
          <w:color w:val="auto"/>
          <w:sz w:val="24"/>
          <w:u w:val="single"/>
        </w:rPr>
      </w:pPr>
      <w:r>
        <w:rPr>
          <w:rFonts w:hint="eastAsia" w:ascii="宋体" w:hAnsi="宋体"/>
          <w:color w:val="auto"/>
          <w:sz w:val="24"/>
        </w:rPr>
        <w:t>职        务：</w:t>
      </w:r>
    </w:p>
    <w:p>
      <w:pPr>
        <w:spacing w:line="360" w:lineRule="auto"/>
        <w:rPr>
          <w:rFonts w:ascii="宋体" w:hAnsi="宋体"/>
          <w:color w:val="auto"/>
          <w:sz w:val="24"/>
        </w:rPr>
      </w:pPr>
    </w:p>
    <w:p>
      <w:pPr>
        <w:pStyle w:val="57"/>
        <w:spacing w:before="0" w:beforeAutospacing="0" w:after="0" w:afterAutospacing="0" w:line="360" w:lineRule="auto"/>
        <w:ind w:firstLine="424" w:firstLineChars="177"/>
        <w:rPr>
          <w:color w:val="auto"/>
        </w:rPr>
      </w:pPr>
      <w:r>
        <w:rPr>
          <w:rFonts w:hint="eastAsia"/>
          <w:color w:val="auto"/>
        </w:rPr>
        <w:t>日        期：</w:t>
      </w:r>
    </w:p>
    <w:p>
      <w:pPr>
        <w:pStyle w:val="4"/>
        <w:ind w:left="420"/>
        <w:rPr>
          <w:rFonts w:ascii="宋体" w:hAnsi="宋体" w:cs="宋体"/>
          <w:color w:val="auto"/>
          <w:kern w:val="0"/>
          <w:sz w:val="24"/>
        </w:rPr>
      </w:pPr>
      <w:r>
        <w:rPr>
          <w:color w:val="auto"/>
        </w:rPr>
        <w:br w:type="page"/>
      </w:r>
    </w:p>
    <w:p>
      <w:pPr>
        <w:adjustRightInd w:val="0"/>
        <w:snapToGrid w:val="0"/>
        <w:spacing w:line="360" w:lineRule="auto"/>
        <w:ind w:right="480"/>
        <w:outlineLvl w:val="0"/>
        <w:rPr>
          <w:rFonts w:ascii="宋体" w:hAnsi="宋体"/>
          <w:b/>
          <w:color w:val="auto"/>
          <w:sz w:val="28"/>
        </w:rPr>
      </w:pPr>
      <w:bookmarkStart w:id="656" w:name="_Toc24191"/>
      <w:r>
        <w:rPr>
          <w:rFonts w:hint="eastAsia" w:ascii="宋体" w:hAnsi="宋体"/>
          <w:b/>
          <w:color w:val="auto"/>
          <w:sz w:val="28"/>
        </w:rPr>
        <w:t>附件</w:t>
      </w:r>
      <w:bookmarkEnd w:id="653"/>
      <w:bookmarkEnd w:id="654"/>
      <w:bookmarkEnd w:id="655"/>
      <w:r>
        <w:rPr>
          <w:rFonts w:hint="eastAsia" w:ascii="宋体" w:hAnsi="宋体"/>
          <w:b/>
          <w:color w:val="auto"/>
          <w:sz w:val="28"/>
        </w:rPr>
        <w:t>9</w:t>
      </w:r>
      <w:bookmarkEnd w:id="656"/>
    </w:p>
    <w:p>
      <w:pPr>
        <w:pStyle w:val="60"/>
        <w:spacing w:line="360" w:lineRule="auto"/>
        <w:jc w:val="center"/>
        <w:rPr>
          <w:rFonts w:ascii="宋体" w:hAnsi="宋体"/>
          <w:b/>
          <w:color w:val="auto"/>
          <w:sz w:val="32"/>
          <w:szCs w:val="32"/>
        </w:rPr>
      </w:pPr>
      <w:bookmarkStart w:id="657" w:name="_Toc19231_WPSOffice_Level1"/>
      <w:bookmarkStart w:id="658" w:name="_Toc7134_WPSOffice_Level1"/>
      <w:bookmarkStart w:id="659" w:name="_Toc12710_WPSOffice_Level1"/>
      <w:bookmarkStart w:id="660" w:name="_Toc23055_WPSOffice_Level1"/>
      <w:r>
        <w:rPr>
          <w:rFonts w:hint="eastAsia" w:ascii="宋体" w:hAnsi="宋体"/>
          <w:b/>
          <w:color w:val="auto"/>
          <w:sz w:val="32"/>
          <w:szCs w:val="32"/>
        </w:rPr>
        <w:t>供应商类似项目实施情况一览表</w:t>
      </w:r>
      <w:bookmarkEnd w:id="657"/>
      <w:bookmarkEnd w:id="658"/>
    </w:p>
    <w:p>
      <w:pPr>
        <w:pStyle w:val="60"/>
        <w:spacing w:line="360" w:lineRule="auto"/>
        <w:jc w:val="center"/>
        <w:rPr>
          <w:rFonts w:ascii="仿宋_GB2312" w:eastAsia="仿宋_GB2312"/>
          <w:b/>
          <w:color w:val="auto"/>
          <w:sz w:val="28"/>
          <w:szCs w:val="28"/>
        </w:rPr>
      </w:pPr>
    </w:p>
    <w:tbl>
      <w:tblPr>
        <w:tblStyle w:val="42"/>
        <w:tblW w:w="95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452"/>
        <w:gridCol w:w="1383"/>
        <w:gridCol w:w="203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vAlign w:val="center"/>
          </w:tcPr>
          <w:p>
            <w:pPr>
              <w:pStyle w:val="60"/>
              <w:spacing w:line="360" w:lineRule="auto"/>
              <w:jc w:val="center"/>
              <w:rPr>
                <w:rFonts w:ascii="宋体" w:hAnsi="宋体" w:cs="Arial"/>
                <w:b/>
                <w:bCs/>
                <w:color w:val="auto"/>
                <w:sz w:val="24"/>
              </w:rPr>
            </w:pPr>
            <w:r>
              <w:rPr>
                <w:rFonts w:hint="eastAsia" w:ascii="宋体" w:hAnsi="宋体" w:cs="Arial"/>
                <w:b/>
                <w:bCs/>
                <w:color w:val="auto"/>
                <w:sz w:val="24"/>
              </w:rPr>
              <w:t>序号</w:t>
            </w:r>
          </w:p>
        </w:tc>
        <w:tc>
          <w:tcPr>
            <w:tcW w:w="1293" w:type="dxa"/>
            <w:tcBorders>
              <w:top w:val="single" w:color="auto" w:sz="6" w:space="0"/>
              <w:left w:val="single" w:color="auto" w:sz="6" w:space="0"/>
              <w:bottom w:val="single" w:color="auto" w:sz="6" w:space="0"/>
              <w:right w:val="single" w:color="auto" w:sz="6" w:space="0"/>
            </w:tcBorders>
            <w:vAlign w:val="center"/>
          </w:tcPr>
          <w:p>
            <w:pPr>
              <w:pStyle w:val="60"/>
              <w:spacing w:line="360" w:lineRule="auto"/>
              <w:jc w:val="center"/>
              <w:rPr>
                <w:rFonts w:ascii="宋体" w:hAnsi="宋体" w:cs="Arial"/>
                <w:b/>
                <w:bCs/>
                <w:color w:val="auto"/>
                <w:sz w:val="24"/>
              </w:rPr>
            </w:pPr>
            <w:r>
              <w:rPr>
                <w:rFonts w:hint="eastAsia" w:ascii="宋体" w:hAnsi="宋体" w:cs="Arial"/>
                <w:b/>
                <w:bCs/>
                <w:color w:val="auto"/>
                <w:sz w:val="24"/>
              </w:rPr>
              <w:t>项目名称</w:t>
            </w:r>
          </w:p>
        </w:tc>
        <w:tc>
          <w:tcPr>
            <w:tcW w:w="1575" w:type="dxa"/>
            <w:tcBorders>
              <w:top w:val="single" w:color="auto" w:sz="6" w:space="0"/>
              <w:left w:val="single" w:color="auto" w:sz="6" w:space="0"/>
              <w:bottom w:val="single" w:color="auto" w:sz="6" w:space="0"/>
              <w:right w:val="single" w:color="auto" w:sz="6" w:space="0"/>
            </w:tcBorders>
            <w:vAlign w:val="center"/>
          </w:tcPr>
          <w:p>
            <w:pPr>
              <w:pStyle w:val="60"/>
              <w:spacing w:line="360" w:lineRule="auto"/>
              <w:jc w:val="center"/>
              <w:rPr>
                <w:rFonts w:ascii="宋体" w:hAnsi="宋体" w:cs="Arial"/>
                <w:b/>
                <w:bCs/>
                <w:color w:val="auto"/>
                <w:sz w:val="24"/>
              </w:rPr>
            </w:pPr>
            <w:r>
              <w:rPr>
                <w:rFonts w:hint="eastAsia" w:ascii="宋体" w:hAnsi="宋体" w:cs="Arial"/>
                <w:b/>
                <w:bCs/>
                <w:color w:val="auto"/>
                <w:sz w:val="24"/>
              </w:rPr>
              <w:t>项目地址</w:t>
            </w:r>
          </w:p>
        </w:tc>
        <w:tc>
          <w:tcPr>
            <w:tcW w:w="1260" w:type="dxa"/>
            <w:tcBorders>
              <w:top w:val="single" w:color="auto" w:sz="6" w:space="0"/>
              <w:left w:val="single" w:color="auto" w:sz="6" w:space="0"/>
              <w:bottom w:val="single" w:color="auto" w:sz="6" w:space="0"/>
              <w:right w:val="single" w:color="auto" w:sz="6" w:space="0"/>
            </w:tcBorders>
            <w:vAlign w:val="center"/>
          </w:tcPr>
          <w:p>
            <w:pPr>
              <w:pStyle w:val="60"/>
              <w:spacing w:line="360" w:lineRule="auto"/>
              <w:jc w:val="center"/>
              <w:rPr>
                <w:rFonts w:ascii="宋体" w:hAnsi="宋体" w:cs="Arial"/>
                <w:b/>
                <w:bCs/>
                <w:color w:val="auto"/>
                <w:sz w:val="24"/>
              </w:rPr>
            </w:pPr>
            <w:r>
              <w:rPr>
                <w:rFonts w:hint="eastAsia" w:ascii="宋体" w:hAnsi="宋体" w:cs="Arial"/>
                <w:b/>
                <w:bCs/>
                <w:color w:val="auto"/>
                <w:sz w:val="24"/>
              </w:rPr>
              <w:t>合同总价</w:t>
            </w:r>
          </w:p>
        </w:tc>
        <w:tc>
          <w:tcPr>
            <w:tcW w:w="1452" w:type="dxa"/>
            <w:tcBorders>
              <w:top w:val="single" w:color="auto" w:sz="6" w:space="0"/>
              <w:left w:val="single" w:color="auto" w:sz="6" w:space="0"/>
              <w:bottom w:val="single" w:color="auto" w:sz="6" w:space="0"/>
              <w:right w:val="single" w:color="auto" w:sz="6" w:space="0"/>
            </w:tcBorders>
            <w:vAlign w:val="center"/>
          </w:tcPr>
          <w:p>
            <w:pPr>
              <w:pStyle w:val="60"/>
              <w:spacing w:line="360" w:lineRule="auto"/>
              <w:jc w:val="center"/>
              <w:rPr>
                <w:rFonts w:ascii="宋体" w:hAnsi="宋体" w:cs="Arial"/>
                <w:b/>
                <w:bCs/>
                <w:color w:val="auto"/>
                <w:sz w:val="24"/>
              </w:rPr>
            </w:pPr>
            <w:r>
              <w:rPr>
                <w:rFonts w:hint="eastAsia" w:ascii="宋体" w:hAnsi="宋体" w:cs="Arial"/>
                <w:b/>
                <w:bCs/>
                <w:color w:val="auto"/>
                <w:sz w:val="24"/>
              </w:rPr>
              <w:t>实施时间</w:t>
            </w:r>
          </w:p>
        </w:tc>
        <w:tc>
          <w:tcPr>
            <w:tcW w:w="1383" w:type="dxa"/>
            <w:tcBorders>
              <w:top w:val="single" w:color="auto" w:sz="6" w:space="0"/>
              <w:left w:val="single" w:color="auto" w:sz="6" w:space="0"/>
              <w:bottom w:val="single" w:color="auto" w:sz="6" w:space="0"/>
              <w:right w:val="single" w:color="auto" w:sz="6" w:space="0"/>
            </w:tcBorders>
            <w:vAlign w:val="center"/>
          </w:tcPr>
          <w:p>
            <w:pPr>
              <w:pStyle w:val="60"/>
              <w:spacing w:line="360" w:lineRule="auto"/>
              <w:jc w:val="center"/>
              <w:rPr>
                <w:rFonts w:ascii="宋体" w:hAnsi="宋体" w:cs="Arial"/>
                <w:b/>
                <w:bCs/>
                <w:color w:val="auto"/>
                <w:sz w:val="24"/>
              </w:rPr>
            </w:pPr>
            <w:r>
              <w:rPr>
                <w:rFonts w:hint="eastAsia" w:ascii="宋体" w:hAnsi="宋体" w:cs="Arial"/>
                <w:b/>
                <w:bCs/>
                <w:color w:val="auto"/>
                <w:sz w:val="24"/>
              </w:rPr>
              <w:t>项目质量</w:t>
            </w:r>
          </w:p>
        </w:tc>
        <w:tc>
          <w:tcPr>
            <w:tcW w:w="2037" w:type="dxa"/>
            <w:tcBorders>
              <w:top w:val="single" w:color="auto" w:sz="6" w:space="0"/>
              <w:left w:val="single" w:color="auto" w:sz="6" w:space="0"/>
              <w:bottom w:val="single" w:color="auto" w:sz="6" w:space="0"/>
              <w:right w:val="single" w:color="auto" w:sz="6" w:space="0"/>
            </w:tcBorders>
            <w:vAlign w:val="center"/>
          </w:tcPr>
          <w:p>
            <w:pPr>
              <w:pStyle w:val="60"/>
              <w:spacing w:line="360" w:lineRule="auto"/>
              <w:jc w:val="center"/>
              <w:rPr>
                <w:rFonts w:ascii="宋体" w:hAnsi="宋体" w:cs="Arial"/>
                <w:b/>
                <w:bCs/>
                <w:color w:val="auto"/>
                <w:sz w:val="24"/>
              </w:rPr>
            </w:pPr>
            <w:r>
              <w:rPr>
                <w:rFonts w:hint="eastAsia" w:ascii="宋体" w:hAnsi="宋体" w:cs="Arial"/>
                <w:b/>
                <w:bCs/>
                <w:color w:val="auto"/>
                <w:sz w:val="24"/>
              </w:rPr>
              <w:t>项目单位名称及其联系人电话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60"/>
              <w:spacing w:line="360" w:lineRule="auto"/>
              <w:jc w:val="center"/>
              <w:rPr>
                <w:rFonts w:ascii="宋体" w:hAnsi="宋体" w:cs="Arial"/>
                <w:color w:val="auto"/>
                <w:sz w:val="24"/>
              </w:rPr>
            </w:pPr>
            <w:r>
              <w:rPr>
                <w:rFonts w:hint="eastAsia" w:ascii="宋体" w:hAnsi="宋体" w:cs="Arial"/>
                <w:color w:val="auto"/>
                <w:sz w:val="24"/>
              </w:rPr>
              <w:t>1</w:t>
            </w:r>
          </w:p>
        </w:tc>
        <w:tc>
          <w:tcPr>
            <w:tcW w:w="1293" w:type="dxa"/>
            <w:tcBorders>
              <w:top w:val="single" w:color="auto" w:sz="6" w:space="0"/>
              <w:left w:val="single" w:color="auto" w:sz="6" w:space="0"/>
              <w:bottom w:val="single" w:color="auto" w:sz="6" w:space="0"/>
              <w:right w:val="single" w:color="auto" w:sz="6" w:space="0"/>
            </w:tcBorders>
          </w:tcPr>
          <w:p>
            <w:pPr>
              <w:pStyle w:val="60"/>
              <w:spacing w:line="360" w:lineRule="auto"/>
              <w:rPr>
                <w:rFonts w:ascii="宋体" w:hAnsi="宋体" w:cs="Arial"/>
                <w:color w:val="auto"/>
                <w:sz w:val="24"/>
              </w:rPr>
            </w:pPr>
          </w:p>
        </w:tc>
        <w:tc>
          <w:tcPr>
            <w:tcW w:w="1575" w:type="dxa"/>
            <w:tcBorders>
              <w:top w:val="single" w:color="auto" w:sz="6" w:space="0"/>
              <w:left w:val="single" w:color="auto" w:sz="6" w:space="0"/>
              <w:bottom w:val="single" w:color="auto" w:sz="6" w:space="0"/>
              <w:right w:val="single" w:color="auto" w:sz="6" w:space="0"/>
            </w:tcBorders>
          </w:tcPr>
          <w:p>
            <w:pPr>
              <w:pStyle w:val="60"/>
              <w:spacing w:line="360" w:lineRule="auto"/>
              <w:rPr>
                <w:rFonts w:ascii="宋体" w:hAnsi="宋体" w:cs="Arial"/>
                <w:color w:val="auto"/>
                <w:sz w:val="24"/>
              </w:rPr>
            </w:pPr>
          </w:p>
        </w:tc>
        <w:tc>
          <w:tcPr>
            <w:tcW w:w="1260" w:type="dxa"/>
            <w:tcBorders>
              <w:top w:val="single" w:color="auto" w:sz="6" w:space="0"/>
              <w:left w:val="single" w:color="auto" w:sz="6" w:space="0"/>
              <w:bottom w:val="single" w:color="auto" w:sz="6" w:space="0"/>
              <w:right w:val="single" w:color="auto" w:sz="6" w:space="0"/>
            </w:tcBorders>
          </w:tcPr>
          <w:p>
            <w:pPr>
              <w:pStyle w:val="60"/>
              <w:spacing w:line="360" w:lineRule="auto"/>
              <w:rPr>
                <w:rFonts w:ascii="宋体" w:hAnsi="宋体" w:cs="Arial"/>
                <w:color w:val="auto"/>
                <w:sz w:val="24"/>
              </w:rPr>
            </w:pPr>
          </w:p>
        </w:tc>
        <w:tc>
          <w:tcPr>
            <w:tcW w:w="1452" w:type="dxa"/>
            <w:tcBorders>
              <w:top w:val="single" w:color="auto" w:sz="6" w:space="0"/>
              <w:left w:val="single" w:color="auto" w:sz="6" w:space="0"/>
              <w:bottom w:val="single" w:color="auto" w:sz="6" w:space="0"/>
              <w:right w:val="single" w:color="auto" w:sz="6" w:space="0"/>
            </w:tcBorders>
          </w:tcPr>
          <w:p>
            <w:pPr>
              <w:pStyle w:val="60"/>
              <w:spacing w:line="360" w:lineRule="auto"/>
              <w:rPr>
                <w:rFonts w:ascii="宋体" w:hAnsi="宋体" w:cs="Arial"/>
                <w:color w:val="auto"/>
                <w:sz w:val="24"/>
              </w:rPr>
            </w:pPr>
          </w:p>
        </w:tc>
        <w:tc>
          <w:tcPr>
            <w:tcW w:w="1383" w:type="dxa"/>
            <w:tcBorders>
              <w:top w:val="single" w:color="auto" w:sz="6" w:space="0"/>
              <w:left w:val="single" w:color="auto" w:sz="6" w:space="0"/>
              <w:bottom w:val="single" w:color="auto" w:sz="6" w:space="0"/>
              <w:right w:val="single" w:color="auto" w:sz="6" w:space="0"/>
            </w:tcBorders>
          </w:tcPr>
          <w:p>
            <w:pPr>
              <w:pStyle w:val="60"/>
              <w:spacing w:line="360" w:lineRule="auto"/>
              <w:rPr>
                <w:rFonts w:ascii="宋体" w:hAnsi="宋体" w:cs="Arial"/>
                <w:color w:val="auto"/>
                <w:sz w:val="24"/>
              </w:rPr>
            </w:pPr>
          </w:p>
        </w:tc>
        <w:tc>
          <w:tcPr>
            <w:tcW w:w="2037" w:type="dxa"/>
            <w:tcBorders>
              <w:top w:val="single" w:color="auto" w:sz="6" w:space="0"/>
              <w:left w:val="single" w:color="auto" w:sz="6" w:space="0"/>
              <w:bottom w:val="single" w:color="auto" w:sz="6" w:space="0"/>
              <w:right w:val="single" w:color="auto" w:sz="6" w:space="0"/>
            </w:tcBorders>
          </w:tcPr>
          <w:p>
            <w:pPr>
              <w:pStyle w:val="60"/>
              <w:spacing w:line="360" w:lineRule="auto"/>
              <w:rPr>
                <w:rFonts w:ascii="宋体" w:hAnsi="宋体" w:cs="Arial"/>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60"/>
              <w:spacing w:line="360" w:lineRule="auto"/>
              <w:jc w:val="center"/>
              <w:rPr>
                <w:rFonts w:ascii="宋体" w:hAnsi="宋体" w:cs="Arial"/>
                <w:color w:val="auto"/>
                <w:sz w:val="24"/>
              </w:rPr>
            </w:pPr>
            <w:r>
              <w:rPr>
                <w:rFonts w:hint="eastAsia" w:ascii="宋体" w:hAnsi="宋体" w:cs="Arial"/>
                <w:color w:val="auto"/>
                <w:sz w:val="24"/>
              </w:rPr>
              <w:t>2</w:t>
            </w:r>
          </w:p>
        </w:tc>
        <w:tc>
          <w:tcPr>
            <w:tcW w:w="1293" w:type="dxa"/>
            <w:tcBorders>
              <w:top w:val="single" w:color="auto" w:sz="6" w:space="0"/>
              <w:left w:val="single" w:color="auto" w:sz="6" w:space="0"/>
              <w:bottom w:val="single" w:color="auto" w:sz="6" w:space="0"/>
              <w:right w:val="single" w:color="auto" w:sz="6" w:space="0"/>
            </w:tcBorders>
          </w:tcPr>
          <w:p>
            <w:pPr>
              <w:pStyle w:val="60"/>
              <w:spacing w:line="360" w:lineRule="auto"/>
              <w:rPr>
                <w:rFonts w:ascii="宋体" w:hAnsi="宋体" w:cs="Arial"/>
                <w:color w:val="auto"/>
                <w:sz w:val="24"/>
              </w:rPr>
            </w:pPr>
          </w:p>
        </w:tc>
        <w:tc>
          <w:tcPr>
            <w:tcW w:w="1575" w:type="dxa"/>
            <w:tcBorders>
              <w:top w:val="single" w:color="auto" w:sz="6" w:space="0"/>
              <w:left w:val="single" w:color="auto" w:sz="6" w:space="0"/>
              <w:bottom w:val="single" w:color="auto" w:sz="6" w:space="0"/>
              <w:right w:val="single" w:color="auto" w:sz="6" w:space="0"/>
            </w:tcBorders>
          </w:tcPr>
          <w:p>
            <w:pPr>
              <w:pStyle w:val="60"/>
              <w:spacing w:line="360" w:lineRule="auto"/>
              <w:rPr>
                <w:rFonts w:ascii="宋体" w:hAnsi="宋体" w:cs="Arial"/>
                <w:color w:val="auto"/>
                <w:sz w:val="24"/>
              </w:rPr>
            </w:pPr>
          </w:p>
        </w:tc>
        <w:tc>
          <w:tcPr>
            <w:tcW w:w="1260" w:type="dxa"/>
            <w:tcBorders>
              <w:top w:val="single" w:color="auto" w:sz="6" w:space="0"/>
              <w:left w:val="single" w:color="auto" w:sz="6" w:space="0"/>
              <w:bottom w:val="single" w:color="auto" w:sz="6" w:space="0"/>
              <w:right w:val="single" w:color="auto" w:sz="6" w:space="0"/>
            </w:tcBorders>
          </w:tcPr>
          <w:p>
            <w:pPr>
              <w:pStyle w:val="60"/>
              <w:spacing w:line="360" w:lineRule="auto"/>
              <w:rPr>
                <w:rFonts w:ascii="宋体" w:hAnsi="宋体" w:cs="Arial"/>
                <w:color w:val="auto"/>
                <w:sz w:val="24"/>
              </w:rPr>
            </w:pPr>
          </w:p>
        </w:tc>
        <w:tc>
          <w:tcPr>
            <w:tcW w:w="1452" w:type="dxa"/>
            <w:tcBorders>
              <w:top w:val="single" w:color="auto" w:sz="6" w:space="0"/>
              <w:left w:val="single" w:color="auto" w:sz="6" w:space="0"/>
              <w:bottom w:val="single" w:color="auto" w:sz="6" w:space="0"/>
              <w:right w:val="single" w:color="auto" w:sz="6" w:space="0"/>
            </w:tcBorders>
          </w:tcPr>
          <w:p>
            <w:pPr>
              <w:pStyle w:val="60"/>
              <w:spacing w:line="360" w:lineRule="auto"/>
              <w:rPr>
                <w:rFonts w:ascii="宋体" w:hAnsi="宋体" w:cs="Arial"/>
                <w:color w:val="auto"/>
                <w:sz w:val="24"/>
              </w:rPr>
            </w:pPr>
          </w:p>
        </w:tc>
        <w:tc>
          <w:tcPr>
            <w:tcW w:w="1383" w:type="dxa"/>
            <w:tcBorders>
              <w:top w:val="single" w:color="auto" w:sz="6" w:space="0"/>
              <w:left w:val="single" w:color="auto" w:sz="6" w:space="0"/>
              <w:bottom w:val="single" w:color="auto" w:sz="6" w:space="0"/>
              <w:right w:val="single" w:color="auto" w:sz="6" w:space="0"/>
            </w:tcBorders>
          </w:tcPr>
          <w:p>
            <w:pPr>
              <w:pStyle w:val="60"/>
              <w:spacing w:line="360" w:lineRule="auto"/>
              <w:rPr>
                <w:rFonts w:ascii="宋体" w:hAnsi="宋体" w:cs="Arial"/>
                <w:color w:val="auto"/>
                <w:sz w:val="24"/>
              </w:rPr>
            </w:pPr>
          </w:p>
        </w:tc>
        <w:tc>
          <w:tcPr>
            <w:tcW w:w="2037" w:type="dxa"/>
            <w:tcBorders>
              <w:top w:val="single" w:color="auto" w:sz="6" w:space="0"/>
              <w:left w:val="single" w:color="auto" w:sz="6" w:space="0"/>
              <w:bottom w:val="single" w:color="auto" w:sz="6" w:space="0"/>
              <w:right w:val="single" w:color="auto" w:sz="6" w:space="0"/>
            </w:tcBorders>
          </w:tcPr>
          <w:p>
            <w:pPr>
              <w:pStyle w:val="60"/>
              <w:spacing w:line="360" w:lineRule="auto"/>
              <w:rPr>
                <w:rFonts w:ascii="宋体" w:hAnsi="宋体" w:cs="Arial"/>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60"/>
              <w:spacing w:line="360" w:lineRule="auto"/>
              <w:jc w:val="center"/>
              <w:rPr>
                <w:rFonts w:ascii="宋体" w:hAnsi="宋体" w:cs="Arial"/>
                <w:color w:val="auto"/>
                <w:sz w:val="24"/>
              </w:rPr>
            </w:pPr>
            <w:r>
              <w:rPr>
                <w:rFonts w:hint="eastAsia" w:ascii="宋体" w:hAnsi="宋体" w:cs="Arial"/>
                <w:color w:val="auto"/>
                <w:sz w:val="24"/>
              </w:rPr>
              <w:t>3</w:t>
            </w:r>
          </w:p>
        </w:tc>
        <w:tc>
          <w:tcPr>
            <w:tcW w:w="1293" w:type="dxa"/>
            <w:tcBorders>
              <w:top w:val="single" w:color="auto" w:sz="6" w:space="0"/>
              <w:left w:val="single" w:color="auto" w:sz="6" w:space="0"/>
              <w:bottom w:val="single" w:color="auto" w:sz="6" w:space="0"/>
              <w:right w:val="single" w:color="auto" w:sz="6" w:space="0"/>
            </w:tcBorders>
          </w:tcPr>
          <w:p>
            <w:pPr>
              <w:pStyle w:val="60"/>
              <w:spacing w:line="360" w:lineRule="auto"/>
              <w:rPr>
                <w:rFonts w:ascii="宋体" w:hAnsi="宋体" w:cs="Arial"/>
                <w:color w:val="auto"/>
                <w:sz w:val="24"/>
              </w:rPr>
            </w:pPr>
          </w:p>
        </w:tc>
        <w:tc>
          <w:tcPr>
            <w:tcW w:w="1575" w:type="dxa"/>
            <w:tcBorders>
              <w:top w:val="single" w:color="auto" w:sz="6" w:space="0"/>
              <w:left w:val="single" w:color="auto" w:sz="6" w:space="0"/>
              <w:bottom w:val="single" w:color="auto" w:sz="6" w:space="0"/>
              <w:right w:val="single" w:color="auto" w:sz="6" w:space="0"/>
            </w:tcBorders>
          </w:tcPr>
          <w:p>
            <w:pPr>
              <w:pStyle w:val="60"/>
              <w:spacing w:line="360" w:lineRule="auto"/>
              <w:rPr>
                <w:rFonts w:ascii="宋体" w:hAnsi="宋体" w:cs="Arial"/>
                <w:color w:val="auto"/>
                <w:sz w:val="24"/>
              </w:rPr>
            </w:pPr>
          </w:p>
        </w:tc>
        <w:tc>
          <w:tcPr>
            <w:tcW w:w="1260" w:type="dxa"/>
            <w:tcBorders>
              <w:top w:val="single" w:color="auto" w:sz="6" w:space="0"/>
              <w:left w:val="single" w:color="auto" w:sz="6" w:space="0"/>
              <w:bottom w:val="single" w:color="auto" w:sz="6" w:space="0"/>
              <w:right w:val="single" w:color="auto" w:sz="6" w:space="0"/>
            </w:tcBorders>
          </w:tcPr>
          <w:p>
            <w:pPr>
              <w:pStyle w:val="60"/>
              <w:spacing w:line="360" w:lineRule="auto"/>
              <w:rPr>
                <w:rFonts w:ascii="宋体" w:hAnsi="宋体" w:cs="Arial"/>
                <w:color w:val="auto"/>
                <w:sz w:val="24"/>
              </w:rPr>
            </w:pPr>
          </w:p>
        </w:tc>
        <w:tc>
          <w:tcPr>
            <w:tcW w:w="1452" w:type="dxa"/>
            <w:tcBorders>
              <w:top w:val="single" w:color="auto" w:sz="6" w:space="0"/>
              <w:left w:val="single" w:color="auto" w:sz="6" w:space="0"/>
              <w:bottom w:val="single" w:color="auto" w:sz="6" w:space="0"/>
              <w:right w:val="single" w:color="auto" w:sz="6" w:space="0"/>
            </w:tcBorders>
          </w:tcPr>
          <w:p>
            <w:pPr>
              <w:pStyle w:val="60"/>
              <w:spacing w:line="360" w:lineRule="auto"/>
              <w:rPr>
                <w:rFonts w:ascii="宋体" w:hAnsi="宋体" w:cs="Arial"/>
                <w:color w:val="auto"/>
                <w:sz w:val="24"/>
              </w:rPr>
            </w:pPr>
          </w:p>
        </w:tc>
        <w:tc>
          <w:tcPr>
            <w:tcW w:w="1383" w:type="dxa"/>
            <w:tcBorders>
              <w:top w:val="single" w:color="auto" w:sz="6" w:space="0"/>
              <w:left w:val="single" w:color="auto" w:sz="6" w:space="0"/>
              <w:bottom w:val="single" w:color="auto" w:sz="6" w:space="0"/>
              <w:right w:val="single" w:color="auto" w:sz="6" w:space="0"/>
            </w:tcBorders>
          </w:tcPr>
          <w:p>
            <w:pPr>
              <w:pStyle w:val="60"/>
              <w:spacing w:line="360" w:lineRule="auto"/>
              <w:rPr>
                <w:rFonts w:ascii="宋体" w:hAnsi="宋体" w:cs="Arial"/>
                <w:color w:val="auto"/>
                <w:sz w:val="24"/>
              </w:rPr>
            </w:pPr>
          </w:p>
        </w:tc>
        <w:tc>
          <w:tcPr>
            <w:tcW w:w="2037" w:type="dxa"/>
            <w:tcBorders>
              <w:top w:val="single" w:color="auto" w:sz="6" w:space="0"/>
              <w:left w:val="single" w:color="auto" w:sz="6" w:space="0"/>
              <w:bottom w:val="single" w:color="auto" w:sz="6" w:space="0"/>
              <w:right w:val="single" w:color="auto" w:sz="6" w:space="0"/>
            </w:tcBorders>
          </w:tcPr>
          <w:p>
            <w:pPr>
              <w:pStyle w:val="60"/>
              <w:spacing w:line="360" w:lineRule="auto"/>
              <w:rPr>
                <w:rFonts w:ascii="宋体" w:hAnsi="宋体" w:cs="Arial"/>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60"/>
              <w:spacing w:line="360" w:lineRule="auto"/>
              <w:rPr>
                <w:rFonts w:ascii="宋体" w:hAnsi="宋体" w:cs="Arial"/>
                <w:color w:val="auto"/>
                <w:sz w:val="24"/>
              </w:rPr>
            </w:pPr>
            <w:r>
              <w:rPr>
                <w:rFonts w:hint="eastAsia" w:ascii="宋体" w:hAnsi="宋体" w:cs="Arial"/>
                <w:color w:val="auto"/>
                <w:sz w:val="24"/>
              </w:rPr>
              <w:t>…</w:t>
            </w:r>
          </w:p>
        </w:tc>
        <w:tc>
          <w:tcPr>
            <w:tcW w:w="1293" w:type="dxa"/>
            <w:tcBorders>
              <w:top w:val="single" w:color="auto" w:sz="6" w:space="0"/>
              <w:left w:val="single" w:color="auto" w:sz="6" w:space="0"/>
              <w:bottom w:val="single" w:color="auto" w:sz="6" w:space="0"/>
              <w:right w:val="single" w:color="auto" w:sz="6" w:space="0"/>
            </w:tcBorders>
          </w:tcPr>
          <w:p>
            <w:pPr>
              <w:pStyle w:val="60"/>
              <w:spacing w:line="360" w:lineRule="auto"/>
              <w:rPr>
                <w:rFonts w:ascii="宋体" w:hAnsi="宋体" w:cs="Arial"/>
                <w:color w:val="auto"/>
                <w:sz w:val="24"/>
              </w:rPr>
            </w:pPr>
          </w:p>
        </w:tc>
        <w:tc>
          <w:tcPr>
            <w:tcW w:w="1575" w:type="dxa"/>
            <w:tcBorders>
              <w:top w:val="single" w:color="auto" w:sz="6" w:space="0"/>
              <w:left w:val="single" w:color="auto" w:sz="6" w:space="0"/>
              <w:bottom w:val="single" w:color="auto" w:sz="6" w:space="0"/>
              <w:right w:val="single" w:color="auto" w:sz="6" w:space="0"/>
            </w:tcBorders>
          </w:tcPr>
          <w:p>
            <w:pPr>
              <w:pStyle w:val="60"/>
              <w:spacing w:line="360" w:lineRule="auto"/>
              <w:rPr>
                <w:rFonts w:ascii="宋体" w:hAnsi="宋体" w:cs="Arial"/>
                <w:color w:val="auto"/>
                <w:sz w:val="24"/>
              </w:rPr>
            </w:pPr>
          </w:p>
        </w:tc>
        <w:tc>
          <w:tcPr>
            <w:tcW w:w="1260" w:type="dxa"/>
            <w:tcBorders>
              <w:top w:val="single" w:color="auto" w:sz="6" w:space="0"/>
              <w:left w:val="single" w:color="auto" w:sz="6" w:space="0"/>
              <w:bottom w:val="single" w:color="auto" w:sz="6" w:space="0"/>
              <w:right w:val="single" w:color="auto" w:sz="6" w:space="0"/>
            </w:tcBorders>
          </w:tcPr>
          <w:p>
            <w:pPr>
              <w:pStyle w:val="60"/>
              <w:spacing w:line="360" w:lineRule="auto"/>
              <w:rPr>
                <w:rFonts w:ascii="宋体" w:hAnsi="宋体" w:cs="Arial"/>
                <w:color w:val="auto"/>
                <w:sz w:val="24"/>
              </w:rPr>
            </w:pPr>
          </w:p>
        </w:tc>
        <w:tc>
          <w:tcPr>
            <w:tcW w:w="1452" w:type="dxa"/>
            <w:tcBorders>
              <w:top w:val="single" w:color="auto" w:sz="6" w:space="0"/>
              <w:left w:val="single" w:color="auto" w:sz="6" w:space="0"/>
              <w:bottom w:val="single" w:color="auto" w:sz="6" w:space="0"/>
              <w:right w:val="single" w:color="auto" w:sz="6" w:space="0"/>
            </w:tcBorders>
          </w:tcPr>
          <w:p>
            <w:pPr>
              <w:pStyle w:val="60"/>
              <w:spacing w:line="360" w:lineRule="auto"/>
              <w:rPr>
                <w:rFonts w:ascii="宋体" w:hAnsi="宋体" w:cs="Arial"/>
                <w:color w:val="auto"/>
                <w:sz w:val="24"/>
              </w:rPr>
            </w:pPr>
          </w:p>
        </w:tc>
        <w:tc>
          <w:tcPr>
            <w:tcW w:w="1383" w:type="dxa"/>
            <w:tcBorders>
              <w:top w:val="single" w:color="auto" w:sz="6" w:space="0"/>
              <w:left w:val="single" w:color="auto" w:sz="6" w:space="0"/>
              <w:bottom w:val="single" w:color="auto" w:sz="6" w:space="0"/>
              <w:right w:val="single" w:color="auto" w:sz="6" w:space="0"/>
            </w:tcBorders>
          </w:tcPr>
          <w:p>
            <w:pPr>
              <w:pStyle w:val="60"/>
              <w:spacing w:line="360" w:lineRule="auto"/>
              <w:rPr>
                <w:rFonts w:ascii="宋体" w:hAnsi="宋体" w:cs="Arial"/>
                <w:color w:val="auto"/>
                <w:sz w:val="24"/>
              </w:rPr>
            </w:pPr>
          </w:p>
        </w:tc>
        <w:tc>
          <w:tcPr>
            <w:tcW w:w="2037" w:type="dxa"/>
            <w:tcBorders>
              <w:top w:val="single" w:color="auto" w:sz="6" w:space="0"/>
              <w:left w:val="single" w:color="auto" w:sz="6" w:space="0"/>
              <w:bottom w:val="single" w:color="auto" w:sz="6" w:space="0"/>
              <w:right w:val="single" w:color="auto" w:sz="6" w:space="0"/>
            </w:tcBorders>
          </w:tcPr>
          <w:p>
            <w:pPr>
              <w:pStyle w:val="60"/>
              <w:spacing w:line="360" w:lineRule="auto"/>
              <w:rPr>
                <w:rFonts w:ascii="宋体" w:hAnsi="宋体" w:cs="Arial"/>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60"/>
              <w:spacing w:line="360" w:lineRule="auto"/>
              <w:rPr>
                <w:rFonts w:ascii="宋体" w:hAnsi="宋体" w:cs="Arial"/>
                <w:color w:val="auto"/>
                <w:sz w:val="24"/>
              </w:rPr>
            </w:pPr>
          </w:p>
        </w:tc>
        <w:tc>
          <w:tcPr>
            <w:tcW w:w="1293" w:type="dxa"/>
            <w:tcBorders>
              <w:top w:val="single" w:color="auto" w:sz="6" w:space="0"/>
              <w:left w:val="single" w:color="auto" w:sz="6" w:space="0"/>
              <w:bottom w:val="single" w:color="auto" w:sz="6" w:space="0"/>
              <w:right w:val="single" w:color="auto" w:sz="6" w:space="0"/>
            </w:tcBorders>
          </w:tcPr>
          <w:p>
            <w:pPr>
              <w:pStyle w:val="60"/>
              <w:spacing w:line="360" w:lineRule="auto"/>
              <w:rPr>
                <w:rFonts w:ascii="宋体" w:hAnsi="宋体" w:cs="Arial"/>
                <w:color w:val="auto"/>
                <w:sz w:val="24"/>
              </w:rPr>
            </w:pPr>
          </w:p>
        </w:tc>
        <w:tc>
          <w:tcPr>
            <w:tcW w:w="1575" w:type="dxa"/>
            <w:tcBorders>
              <w:top w:val="single" w:color="auto" w:sz="6" w:space="0"/>
              <w:left w:val="single" w:color="auto" w:sz="6" w:space="0"/>
              <w:bottom w:val="single" w:color="auto" w:sz="6" w:space="0"/>
              <w:right w:val="single" w:color="auto" w:sz="6" w:space="0"/>
            </w:tcBorders>
          </w:tcPr>
          <w:p>
            <w:pPr>
              <w:pStyle w:val="60"/>
              <w:spacing w:line="360" w:lineRule="auto"/>
              <w:rPr>
                <w:rFonts w:ascii="宋体" w:hAnsi="宋体" w:cs="Arial"/>
                <w:color w:val="auto"/>
                <w:sz w:val="24"/>
              </w:rPr>
            </w:pPr>
          </w:p>
        </w:tc>
        <w:tc>
          <w:tcPr>
            <w:tcW w:w="1260" w:type="dxa"/>
            <w:tcBorders>
              <w:top w:val="single" w:color="auto" w:sz="6" w:space="0"/>
              <w:left w:val="single" w:color="auto" w:sz="6" w:space="0"/>
              <w:bottom w:val="single" w:color="auto" w:sz="6" w:space="0"/>
              <w:right w:val="single" w:color="auto" w:sz="6" w:space="0"/>
            </w:tcBorders>
          </w:tcPr>
          <w:p>
            <w:pPr>
              <w:pStyle w:val="60"/>
              <w:spacing w:line="360" w:lineRule="auto"/>
              <w:rPr>
                <w:rFonts w:ascii="宋体" w:hAnsi="宋体" w:cs="Arial"/>
                <w:color w:val="auto"/>
                <w:sz w:val="24"/>
              </w:rPr>
            </w:pPr>
          </w:p>
        </w:tc>
        <w:tc>
          <w:tcPr>
            <w:tcW w:w="1452" w:type="dxa"/>
            <w:tcBorders>
              <w:top w:val="single" w:color="auto" w:sz="6" w:space="0"/>
              <w:left w:val="single" w:color="auto" w:sz="6" w:space="0"/>
              <w:bottom w:val="single" w:color="auto" w:sz="6" w:space="0"/>
              <w:right w:val="single" w:color="auto" w:sz="6" w:space="0"/>
            </w:tcBorders>
          </w:tcPr>
          <w:p>
            <w:pPr>
              <w:pStyle w:val="60"/>
              <w:spacing w:line="360" w:lineRule="auto"/>
              <w:rPr>
                <w:rFonts w:ascii="宋体" w:hAnsi="宋体" w:cs="Arial"/>
                <w:color w:val="auto"/>
                <w:sz w:val="24"/>
              </w:rPr>
            </w:pPr>
          </w:p>
        </w:tc>
        <w:tc>
          <w:tcPr>
            <w:tcW w:w="1383" w:type="dxa"/>
            <w:tcBorders>
              <w:top w:val="single" w:color="auto" w:sz="6" w:space="0"/>
              <w:left w:val="single" w:color="auto" w:sz="6" w:space="0"/>
              <w:bottom w:val="single" w:color="auto" w:sz="6" w:space="0"/>
              <w:right w:val="single" w:color="auto" w:sz="6" w:space="0"/>
            </w:tcBorders>
          </w:tcPr>
          <w:p>
            <w:pPr>
              <w:pStyle w:val="60"/>
              <w:spacing w:line="360" w:lineRule="auto"/>
              <w:rPr>
                <w:rFonts w:ascii="宋体" w:hAnsi="宋体" w:cs="Arial"/>
                <w:color w:val="auto"/>
                <w:sz w:val="24"/>
              </w:rPr>
            </w:pPr>
          </w:p>
        </w:tc>
        <w:tc>
          <w:tcPr>
            <w:tcW w:w="2037" w:type="dxa"/>
            <w:tcBorders>
              <w:top w:val="single" w:color="auto" w:sz="6" w:space="0"/>
              <w:left w:val="single" w:color="auto" w:sz="6" w:space="0"/>
              <w:bottom w:val="single" w:color="auto" w:sz="6" w:space="0"/>
              <w:right w:val="single" w:color="auto" w:sz="6" w:space="0"/>
            </w:tcBorders>
          </w:tcPr>
          <w:p>
            <w:pPr>
              <w:pStyle w:val="60"/>
              <w:spacing w:line="360" w:lineRule="auto"/>
              <w:rPr>
                <w:rFonts w:ascii="宋体" w:hAnsi="宋体" w:cs="Arial"/>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60"/>
              <w:spacing w:line="360" w:lineRule="auto"/>
              <w:rPr>
                <w:rFonts w:ascii="宋体" w:hAnsi="宋体" w:cs="Arial"/>
                <w:color w:val="auto"/>
                <w:sz w:val="24"/>
              </w:rPr>
            </w:pPr>
          </w:p>
        </w:tc>
        <w:tc>
          <w:tcPr>
            <w:tcW w:w="1293" w:type="dxa"/>
            <w:tcBorders>
              <w:top w:val="single" w:color="auto" w:sz="6" w:space="0"/>
              <w:left w:val="single" w:color="auto" w:sz="6" w:space="0"/>
              <w:bottom w:val="single" w:color="auto" w:sz="6" w:space="0"/>
              <w:right w:val="single" w:color="auto" w:sz="6" w:space="0"/>
            </w:tcBorders>
          </w:tcPr>
          <w:p>
            <w:pPr>
              <w:pStyle w:val="60"/>
              <w:spacing w:line="360" w:lineRule="auto"/>
              <w:rPr>
                <w:rFonts w:ascii="宋体" w:hAnsi="宋体" w:cs="Arial"/>
                <w:color w:val="auto"/>
                <w:sz w:val="24"/>
              </w:rPr>
            </w:pPr>
          </w:p>
        </w:tc>
        <w:tc>
          <w:tcPr>
            <w:tcW w:w="1575" w:type="dxa"/>
            <w:tcBorders>
              <w:top w:val="single" w:color="auto" w:sz="6" w:space="0"/>
              <w:left w:val="single" w:color="auto" w:sz="6" w:space="0"/>
              <w:bottom w:val="single" w:color="auto" w:sz="6" w:space="0"/>
              <w:right w:val="single" w:color="auto" w:sz="6" w:space="0"/>
            </w:tcBorders>
          </w:tcPr>
          <w:p>
            <w:pPr>
              <w:pStyle w:val="60"/>
              <w:spacing w:line="360" w:lineRule="auto"/>
              <w:rPr>
                <w:rFonts w:ascii="宋体" w:hAnsi="宋体" w:cs="Arial"/>
                <w:color w:val="auto"/>
                <w:sz w:val="24"/>
              </w:rPr>
            </w:pPr>
          </w:p>
        </w:tc>
        <w:tc>
          <w:tcPr>
            <w:tcW w:w="1260" w:type="dxa"/>
            <w:tcBorders>
              <w:top w:val="single" w:color="auto" w:sz="6" w:space="0"/>
              <w:left w:val="single" w:color="auto" w:sz="6" w:space="0"/>
              <w:bottom w:val="single" w:color="auto" w:sz="6" w:space="0"/>
              <w:right w:val="single" w:color="auto" w:sz="6" w:space="0"/>
            </w:tcBorders>
          </w:tcPr>
          <w:p>
            <w:pPr>
              <w:pStyle w:val="60"/>
              <w:spacing w:line="360" w:lineRule="auto"/>
              <w:rPr>
                <w:rFonts w:ascii="宋体" w:hAnsi="宋体" w:cs="Arial"/>
                <w:color w:val="auto"/>
                <w:sz w:val="24"/>
              </w:rPr>
            </w:pPr>
          </w:p>
        </w:tc>
        <w:tc>
          <w:tcPr>
            <w:tcW w:w="1452" w:type="dxa"/>
            <w:tcBorders>
              <w:top w:val="single" w:color="auto" w:sz="6" w:space="0"/>
              <w:left w:val="single" w:color="auto" w:sz="6" w:space="0"/>
              <w:bottom w:val="single" w:color="auto" w:sz="6" w:space="0"/>
              <w:right w:val="single" w:color="auto" w:sz="6" w:space="0"/>
            </w:tcBorders>
          </w:tcPr>
          <w:p>
            <w:pPr>
              <w:pStyle w:val="60"/>
              <w:spacing w:line="360" w:lineRule="auto"/>
              <w:rPr>
                <w:rFonts w:ascii="宋体" w:hAnsi="宋体" w:cs="Arial"/>
                <w:color w:val="auto"/>
                <w:sz w:val="24"/>
              </w:rPr>
            </w:pPr>
          </w:p>
        </w:tc>
        <w:tc>
          <w:tcPr>
            <w:tcW w:w="1383" w:type="dxa"/>
            <w:tcBorders>
              <w:top w:val="single" w:color="auto" w:sz="6" w:space="0"/>
              <w:left w:val="single" w:color="auto" w:sz="6" w:space="0"/>
              <w:bottom w:val="single" w:color="auto" w:sz="6" w:space="0"/>
              <w:right w:val="single" w:color="auto" w:sz="6" w:space="0"/>
            </w:tcBorders>
          </w:tcPr>
          <w:p>
            <w:pPr>
              <w:pStyle w:val="60"/>
              <w:spacing w:line="360" w:lineRule="auto"/>
              <w:rPr>
                <w:rFonts w:ascii="宋体" w:hAnsi="宋体" w:cs="Arial"/>
                <w:color w:val="auto"/>
                <w:sz w:val="24"/>
              </w:rPr>
            </w:pPr>
          </w:p>
        </w:tc>
        <w:tc>
          <w:tcPr>
            <w:tcW w:w="2037" w:type="dxa"/>
            <w:tcBorders>
              <w:top w:val="single" w:color="auto" w:sz="6" w:space="0"/>
              <w:left w:val="single" w:color="auto" w:sz="6" w:space="0"/>
              <w:bottom w:val="single" w:color="auto" w:sz="6" w:space="0"/>
              <w:right w:val="single" w:color="auto" w:sz="6" w:space="0"/>
            </w:tcBorders>
          </w:tcPr>
          <w:p>
            <w:pPr>
              <w:pStyle w:val="60"/>
              <w:spacing w:line="360" w:lineRule="auto"/>
              <w:rPr>
                <w:rFonts w:ascii="宋体" w:hAnsi="宋体" w:cs="Arial"/>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60"/>
              <w:spacing w:line="360" w:lineRule="auto"/>
              <w:rPr>
                <w:rFonts w:ascii="宋体" w:hAnsi="宋体" w:cs="Arial"/>
                <w:color w:val="auto"/>
                <w:sz w:val="24"/>
              </w:rPr>
            </w:pPr>
          </w:p>
        </w:tc>
        <w:tc>
          <w:tcPr>
            <w:tcW w:w="1293" w:type="dxa"/>
            <w:tcBorders>
              <w:top w:val="single" w:color="auto" w:sz="6" w:space="0"/>
              <w:left w:val="single" w:color="auto" w:sz="6" w:space="0"/>
              <w:bottom w:val="single" w:color="auto" w:sz="6" w:space="0"/>
              <w:right w:val="single" w:color="auto" w:sz="6" w:space="0"/>
            </w:tcBorders>
          </w:tcPr>
          <w:p>
            <w:pPr>
              <w:pStyle w:val="60"/>
              <w:spacing w:line="360" w:lineRule="auto"/>
              <w:rPr>
                <w:rFonts w:ascii="宋体" w:hAnsi="宋体" w:cs="Arial"/>
                <w:color w:val="auto"/>
                <w:sz w:val="24"/>
              </w:rPr>
            </w:pPr>
          </w:p>
        </w:tc>
        <w:tc>
          <w:tcPr>
            <w:tcW w:w="1575" w:type="dxa"/>
            <w:tcBorders>
              <w:top w:val="single" w:color="auto" w:sz="6" w:space="0"/>
              <w:left w:val="single" w:color="auto" w:sz="6" w:space="0"/>
              <w:bottom w:val="single" w:color="auto" w:sz="6" w:space="0"/>
              <w:right w:val="single" w:color="auto" w:sz="6" w:space="0"/>
            </w:tcBorders>
          </w:tcPr>
          <w:p>
            <w:pPr>
              <w:pStyle w:val="60"/>
              <w:spacing w:line="360" w:lineRule="auto"/>
              <w:rPr>
                <w:rFonts w:ascii="宋体" w:hAnsi="宋体" w:cs="Arial"/>
                <w:color w:val="auto"/>
                <w:sz w:val="24"/>
              </w:rPr>
            </w:pPr>
          </w:p>
        </w:tc>
        <w:tc>
          <w:tcPr>
            <w:tcW w:w="1260" w:type="dxa"/>
            <w:tcBorders>
              <w:top w:val="single" w:color="auto" w:sz="6" w:space="0"/>
              <w:left w:val="single" w:color="auto" w:sz="6" w:space="0"/>
              <w:bottom w:val="single" w:color="auto" w:sz="6" w:space="0"/>
              <w:right w:val="single" w:color="auto" w:sz="6" w:space="0"/>
            </w:tcBorders>
          </w:tcPr>
          <w:p>
            <w:pPr>
              <w:pStyle w:val="60"/>
              <w:spacing w:line="360" w:lineRule="auto"/>
              <w:rPr>
                <w:rFonts w:ascii="宋体" w:hAnsi="宋体" w:cs="Arial"/>
                <w:color w:val="auto"/>
                <w:sz w:val="24"/>
              </w:rPr>
            </w:pPr>
          </w:p>
        </w:tc>
        <w:tc>
          <w:tcPr>
            <w:tcW w:w="1452" w:type="dxa"/>
            <w:tcBorders>
              <w:top w:val="single" w:color="auto" w:sz="6" w:space="0"/>
              <w:left w:val="single" w:color="auto" w:sz="6" w:space="0"/>
              <w:bottom w:val="single" w:color="auto" w:sz="6" w:space="0"/>
              <w:right w:val="single" w:color="auto" w:sz="6" w:space="0"/>
            </w:tcBorders>
          </w:tcPr>
          <w:p>
            <w:pPr>
              <w:pStyle w:val="60"/>
              <w:spacing w:line="360" w:lineRule="auto"/>
              <w:rPr>
                <w:rFonts w:ascii="宋体" w:hAnsi="宋体" w:cs="Arial"/>
                <w:color w:val="auto"/>
                <w:sz w:val="24"/>
              </w:rPr>
            </w:pPr>
          </w:p>
        </w:tc>
        <w:tc>
          <w:tcPr>
            <w:tcW w:w="1383" w:type="dxa"/>
            <w:tcBorders>
              <w:top w:val="single" w:color="auto" w:sz="6" w:space="0"/>
              <w:left w:val="single" w:color="auto" w:sz="6" w:space="0"/>
              <w:bottom w:val="single" w:color="auto" w:sz="6" w:space="0"/>
              <w:right w:val="single" w:color="auto" w:sz="6" w:space="0"/>
            </w:tcBorders>
          </w:tcPr>
          <w:p>
            <w:pPr>
              <w:pStyle w:val="60"/>
              <w:spacing w:line="360" w:lineRule="auto"/>
              <w:rPr>
                <w:rFonts w:ascii="宋体" w:hAnsi="宋体" w:cs="Arial"/>
                <w:color w:val="auto"/>
                <w:sz w:val="24"/>
              </w:rPr>
            </w:pPr>
          </w:p>
        </w:tc>
        <w:tc>
          <w:tcPr>
            <w:tcW w:w="2037" w:type="dxa"/>
            <w:tcBorders>
              <w:top w:val="single" w:color="auto" w:sz="6" w:space="0"/>
              <w:left w:val="single" w:color="auto" w:sz="6" w:space="0"/>
              <w:bottom w:val="single" w:color="auto" w:sz="6" w:space="0"/>
              <w:right w:val="single" w:color="auto" w:sz="6" w:space="0"/>
            </w:tcBorders>
          </w:tcPr>
          <w:p>
            <w:pPr>
              <w:pStyle w:val="60"/>
              <w:spacing w:line="360" w:lineRule="auto"/>
              <w:rPr>
                <w:rFonts w:ascii="宋体" w:hAnsi="宋体" w:cs="Arial"/>
                <w:color w:val="auto"/>
                <w:sz w:val="24"/>
              </w:rPr>
            </w:pPr>
          </w:p>
        </w:tc>
      </w:tr>
    </w:tbl>
    <w:p>
      <w:pPr>
        <w:autoSpaceDE w:val="0"/>
        <w:autoSpaceDN w:val="0"/>
        <w:adjustRightInd w:val="0"/>
        <w:spacing w:before="120" w:beforeLines="50" w:line="360" w:lineRule="auto"/>
        <w:rPr>
          <w:rFonts w:ascii="宋体" w:hAnsi="宋体" w:cs="Arial"/>
          <w:b/>
          <w:color w:val="auto"/>
          <w:szCs w:val="21"/>
        </w:rPr>
      </w:pPr>
      <w:r>
        <w:rPr>
          <w:rFonts w:hint="eastAsia" w:ascii="宋体" w:hAnsi="宋体" w:cs="Arial"/>
          <w:b/>
          <w:color w:val="auto"/>
          <w:szCs w:val="21"/>
        </w:rPr>
        <w:t>要求</w:t>
      </w:r>
      <w:r>
        <w:rPr>
          <w:rFonts w:ascii="宋体" w:hAnsi="宋体" w:cs="Arial"/>
          <w:b/>
          <w:color w:val="auto"/>
          <w:szCs w:val="21"/>
        </w:rPr>
        <w:t>：</w:t>
      </w:r>
    </w:p>
    <w:p>
      <w:pPr>
        <w:autoSpaceDE w:val="0"/>
        <w:autoSpaceDN w:val="0"/>
        <w:adjustRightInd w:val="0"/>
        <w:spacing w:before="120" w:beforeLines="50" w:line="360" w:lineRule="auto"/>
        <w:ind w:firstLine="424" w:firstLineChars="202"/>
        <w:rPr>
          <w:rFonts w:ascii="宋体" w:hAnsi="宋体" w:cs="Arial"/>
          <w:b/>
          <w:color w:val="auto"/>
          <w:szCs w:val="21"/>
        </w:rPr>
      </w:pPr>
      <w:r>
        <w:rPr>
          <w:rFonts w:ascii="宋体" w:hAnsi="宋体" w:cs="Arial"/>
          <w:color w:val="auto"/>
          <w:szCs w:val="21"/>
        </w:rPr>
        <w:t>1</w:t>
      </w:r>
      <w:r>
        <w:rPr>
          <w:rFonts w:hint="eastAsia" w:ascii="宋体" w:hAnsi="宋体" w:cs="Arial"/>
          <w:color w:val="auto"/>
          <w:szCs w:val="21"/>
        </w:rPr>
        <w:t>.</w:t>
      </w:r>
      <w:r>
        <w:rPr>
          <w:rFonts w:ascii="宋体" w:hAnsi="宋体" w:cs="Arial"/>
          <w:color w:val="auto"/>
          <w:szCs w:val="21"/>
        </w:rPr>
        <w:t>业绩证明应提供证明材料（合同</w:t>
      </w:r>
      <w:r>
        <w:rPr>
          <w:rFonts w:hint="eastAsia" w:ascii="宋体" w:hAnsi="宋体" w:cs="Arial"/>
          <w:color w:val="auto"/>
          <w:szCs w:val="21"/>
        </w:rPr>
        <w:t>扫描件可只提供首页、含金额页、盖章页并加盖供应商电子印章</w:t>
      </w:r>
      <w:r>
        <w:rPr>
          <w:rFonts w:ascii="宋体" w:hAnsi="宋体" w:cs="Arial"/>
          <w:color w:val="auto"/>
          <w:szCs w:val="21"/>
        </w:rPr>
        <w:t>）；</w:t>
      </w:r>
    </w:p>
    <w:p>
      <w:pPr>
        <w:spacing w:line="360" w:lineRule="auto"/>
        <w:ind w:firstLine="424" w:firstLineChars="202"/>
        <w:jc w:val="left"/>
        <w:rPr>
          <w:rFonts w:ascii="宋体" w:hAnsi="宋体" w:cs="Arial"/>
          <w:color w:val="auto"/>
          <w:szCs w:val="21"/>
        </w:rPr>
      </w:pPr>
      <w:r>
        <w:rPr>
          <w:rFonts w:ascii="宋体" w:hAnsi="宋体" w:cs="Arial"/>
          <w:color w:val="auto"/>
          <w:szCs w:val="21"/>
        </w:rPr>
        <w:t>2</w:t>
      </w:r>
      <w:r>
        <w:rPr>
          <w:rFonts w:hint="eastAsia" w:ascii="宋体" w:hAnsi="宋体" w:cs="Arial"/>
          <w:color w:val="auto"/>
          <w:szCs w:val="21"/>
        </w:rPr>
        <w:t>.报价供应商</w:t>
      </w:r>
      <w:r>
        <w:rPr>
          <w:rFonts w:ascii="宋体" w:hAnsi="宋体" w:cs="Arial"/>
          <w:color w:val="auto"/>
          <w:szCs w:val="21"/>
        </w:rPr>
        <w:t>可按此表格式复制</w:t>
      </w:r>
      <w:r>
        <w:rPr>
          <w:rFonts w:hint="eastAsia" w:ascii="宋体" w:hAnsi="宋体" w:cs="Arial"/>
          <w:color w:val="auto"/>
          <w:szCs w:val="21"/>
        </w:rPr>
        <w:t>。</w:t>
      </w:r>
    </w:p>
    <w:p>
      <w:pPr>
        <w:spacing w:line="360" w:lineRule="auto"/>
        <w:rPr>
          <w:rFonts w:ascii="宋体" w:hAnsi="宋体"/>
          <w:color w:val="auto"/>
          <w:sz w:val="22"/>
          <w:szCs w:val="22"/>
        </w:rPr>
      </w:pPr>
    </w:p>
    <w:p>
      <w:pPr>
        <w:spacing w:line="360" w:lineRule="auto"/>
        <w:rPr>
          <w:rFonts w:ascii="宋体" w:hAnsi="宋体"/>
          <w:color w:val="auto"/>
          <w:sz w:val="22"/>
          <w:szCs w:val="22"/>
        </w:rPr>
      </w:pPr>
    </w:p>
    <w:p>
      <w:pPr>
        <w:spacing w:line="360" w:lineRule="auto"/>
        <w:ind w:left="420"/>
        <w:rPr>
          <w:rFonts w:ascii="宋体" w:hAnsi="宋体"/>
          <w:color w:val="auto"/>
          <w:sz w:val="24"/>
          <w:u w:val="single"/>
        </w:rPr>
      </w:pPr>
      <w:r>
        <w:rPr>
          <w:rFonts w:hint="eastAsia" w:ascii="宋体" w:hAnsi="宋体"/>
          <w:color w:val="auto"/>
          <w:sz w:val="24"/>
        </w:rPr>
        <w:t>供应商名称（电子印章）：</w:t>
      </w:r>
    </w:p>
    <w:p>
      <w:pPr>
        <w:spacing w:line="360" w:lineRule="auto"/>
        <w:ind w:left="420"/>
        <w:rPr>
          <w:rFonts w:ascii="宋体" w:hAnsi="宋体"/>
          <w:color w:val="auto"/>
          <w:sz w:val="24"/>
        </w:rPr>
      </w:pPr>
    </w:p>
    <w:p>
      <w:pPr>
        <w:spacing w:line="360" w:lineRule="auto"/>
        <w:ind w:firstLine="435"/>
        <w:rPr>
          <w:rFonts w:ascii="宋体" w:hAnsi="宋体"/>
          <w:color w:val="auto"/>
          <w:sz w:val="24"/>
        </w:rPr>
      </w:pPr>
      <w:r>
        <w:rPr>
          <w:rFonts w:hint="eastAsia" w:ascii="宋体" w:hAnsi="宋体"/>
          <w:color w:val="auto"/>
          <w:sz w:val="24"/>
        </w:rPr>
        <w:t>供应商代表签字或电子印章：</w:t>
      </w:r>
    </w:p>
    <w:p>
      <w:pPr>
        <w:spacing w:line="360" w:lineRule="auto"/>
        <w:ind w:firstLine="435"/>
        <w:rPr>
          <w:rFonts w:ascii="宋体" w:hAnsi="宋体"/>
          <w:color w:val="auto"/>
          <w:sz w:val="24"/>
        </w:rPr>
      </w:pPr>
    </w:p>
    <w:p>
      <w:pPr>
        <w:spacing w:line="360" w:lineRule="auto"/>
        <w:ind w:firstLine="435"/>
        <w:rPr>
          <w:rFonts w:ascii="宋体" w:hAnsi="宋体"/>
          <w:color w:val="auto"/>
          <w:sz w:val="24"/>
          <w:u w:val="single"/>
        </w:rPr>
      </w:pPr>
      <w:r>
        <w:rPr>
          <w:rFonts w:hint="eastAsia" w:ascii="宋体" w:hAnsi="宋体"/>
          <w:color w:val="auto"/>
          <w:sz w:val="24"/>
        </w:rPr>
        <w:t>职        务：</w:t>
      </w:r>
    </w:p>
    <w:p>
      <w:pPr>
        <w:spacing w:line="360" w:lineRule="auto"/>
        <w:rPr>
          <w:rFonts w:ascii="宋体" w:hAnsi="宋体"/>
          <w:color w:val="auto"/>
          <w:sz w:val="24"/>
        </w:rPr>
      </w:pPr>
    </w:p>
    <w:p>
      <w:pPr>
        <w:spacing w:line="360" w:lineRule="auto"/>
        <w:ind w:firstLine="435"/>
        <w:rPr>
          <w:rFonts w:ascii="宋体" w:hAnsi="宋体"/>
          <w:color w:val="auto"/>
          <w:sz w:val="24"/>
        </w:rPr>
      </w:pPr>
      <w:r>
        <w:rPr>
          <w:rFonts w:hint="eastAsia" w:ascii="宋体" w:hAnsi="宋体"/>
          <w:color w:val="auto"/>
          <w:sz w:val="24"/>
        </w:rPr>
        <w:t>日        期：</w:t>
      </w:r>
    </w:p>
    <w:p>
      <w:pPr>
        <w:jc w:val="center"/>
        <w:rPr>
          <w:rFonts w:ascii="仿宋" w:hAnsi="仿宋" w:eastAsia="仿宋"/>
          <w:snapToGrid w:val="0"/>
          <w:color w:val="auto"/>
          <w:kern w:val="0"/>
          <w:sz w:val="24"/>
        </w:rPr>
      </w:pPr>
    </w:p>
    <w:p>
      <w:pPr>
        <w:pStyle w:val="61"/>
        <w:tabs>
          <w:tab w:val="left" w:pos="1050"/>
        </w:tabs>
        <w:spacing w:line="360" w:lineRule="auto"/>
        <w:outlineLvl w:val="0"/>
        <w:rPr>
          <w:rFonts w:ascii="宋体" w:hAnsi="宋体"/>
          <w:b/>
          <w:color w:val="auto"/>
          <w:sz w:val="28"/>
        </w:rPr>
      </w:pPr>
    </w:p>
    <w:p>
      <w:pPr>
        <w:pStyle w:val="61"/>
        <w:tabs>
          <w:tab w:val="left" w:pos="1050"/>
        </w:tabs>
        <w:spacing w:line="360" w:lineRule="auto"/>
        <w:outlineLvl w:val="0"/>
        <w:rPr>
          <w:rFonts w:ascii="宋体" w:hAnsi="宋体"/>
          <w:b/>
          <w:color w:val="auto"/>
          <w:sz w:val="28"/>
        </w:rPr>
      </w:pPr>
    </w:p>
    <w:p>
      <w:pPr>
        <w:adjustRightInd w:val="0"/>
        <w:snapToGrid w:val="0"/>
        <w:spacing w:line="360" w:lineRule="auto"/>
        <w:ind w:right="480"/>
        <w:outlineLvl w:val="0"/>
        <w:rPr>
          <w:rFonts w:ascii="宋体" w:hAnsi="宋体"/>
          <w:b/>
          <w:color w:val="auto"/>
          <w:sz w:val="28"/>
        </w:rPr>
      </w:pPr>
      <w:bookmarkStart w:id="661" w:name="_Toc15667"/>
      <w:r>
        <w:rPr>
          <w:rFonts w:hint="eastAsia" w:ascii="宋体" w:hAnsi="宋体"/>
          <w:b/>
          <w:color w:val="auto"/>
          <w:sz w:val="28"/>
        </w:rPr>
        <w:t>附件10</w:t>
      </w:r>
      <w:bookmarkEnd w:id="661"/>
    </w:p>
    <w:bookmarkEnd w:id="659"/>
    <w:bookmarkEnd w:id="660"/>
    <w:p>
      <w:pPr>
        <w:spacing w:before="120" w:beforeLines="50" w:after="120" w:afterLines="50" w:line="360" w:lineRule="auto"/>
        <w:ind w:right="-10"/>
        <w:jc w:val="center"/>
        <w:rPr>
          <w:rFonts w:ascii="宋体" w:hAnsi="宋体"/>
          <w:b/>
          <w:bCs/>
          <w:color w:val="auto"/>
          <w:sz w:val="32"/>
          <w:szCs w:val="32"/>
        </w:rPr>
      </w:pPr>
      <w:r>
        <w:rPr>
          <w:rFonts w:hint="eastAsia" w:ascii="宋体" w:hAnsi="宋体"/>
          <w:b/>
          <w:bCs/>
          <w:color w:val="auto"/>
          <w:sz w:val="32"/>
          <w:szCs w:val="32"/>
        </w:rPr>
        <w:t>项目负责人资格情况表</w:t>
      </w:r>
    </w:p>
    <w:tbl>
      <w:tblPr>
        <w:tblStyle w:val="42"/>
        <w:tblW w:w="8626"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top w:val="single" w:color="auto" w:sz="12"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auto"/>
                <w:lang w:val="zh-CN"/>
              </w:rPr>
            </w:pPr>
            <w:r>
              <w:rPr>
                <w:rFonts w:hint="eastAsia" w:ascii="宋体" w:hAnsi="宋体"/>
                <w:b/>
                <w:bCs/>
                <w:color w:val="auto"/>
                <w:lang w:val="zh-CN"/>
              </w:rPr>
              <w:t>姓名</w:t>
            </w:r>
          </w:p>
        </w:tc>
        <w:tc>
          <w:tcPr>
            <w:tcW w:w="2967" w:type="dxa"/>
            <w:tcBorders>
              <w:top w:val="single" w:color="auto" w:sz="12"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lang w:val="zh-CN"/>
              </w:rPr>
            </w:pPr>
          </w:p>
        </w:tc>
        <w:tc>
          <w:tcPr>
            <w:tcW w:w="3685" w:type="dxa"/>
            <w:tcBorders>
              <w:top w:val="single" w:color="auto" w:sz="12"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b/>
                <w:bCs/>
                <w:color w:val="auto"/>
                <w:lang w:val="zh-CN"/>
              </w:rPr>
            </w:pPr>
            <w:r>
              <w:rPr>
                <w:rFonts w:hint="eastAsia" w:ascii="宋体" w:hAnsi="宋体"/>
                <w:b/>
                <w:bCs/>
                <w:color w:val="auto"/>
                <w:lang w:val="zh-CN"/>
              </w:rPr>
              <w:t>近年来主要工作业绩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auto"/>
                <w:lang w:val="zh-CN"/>
              </w:rPr>
            </w:pPr>
            <w:r>
              <w:rPr>
                <w:rFonts w:hint="eastAsia" w:ascii="宋体" w:hAnsi="宋体"/>
                <w:b/>
                <w:bCs/>
                <w:color w:val="auto"/>
                <w:lang w:val="zh-CN"/>
              </w:rPr>
              <w:t>性别</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lang w:val="zh-CN"/>
              </w:rPr>
            </w:pPr>
          </w:p>
        </w:tc>
        <w:tc>
          <w:tcPr>
            <w:tcW w:w="3685" w:type="dxa"/>
            <w:vMerge w:val="restart"/>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color w:val="auto"/>
              </w:rPr>
            </w:pPr>
            <w:r>
              <w:rPr>
                <w:rFonts w:hint="eastAsia" w:ascii="宋体" w:hAnsi="宋体"/>
                <w:color w:val="auto"/>
              </w:rPr>
              <w:t>注：业绩证明应提供旁证材料</w:t>
            </w:r>
          </w:p>
          <w:p>
            <w:pPr>
              <w:autoSpaceDE w:val="0"/>
              <w:autoSpaceDN w:val="0"/>
              <w:adjustRightInd w:val="0"/>
              <w:snapToGrid w:val="0"/>
              <w:spacing w:line="360" w:lineRule="auto"/>
              <w:jc w:val="center"/>
              <w:rPr>
                <w:rFonts w:ascii="宋体" w:hAnsi="宋体"/>
                <w:color w:val="auto"/>
                <w:lang w:val="zh-CN"/>
              </w:rPr>
            </w:pPr>
            <w:r>
              <w:rPr>
                <w:rFonts w:hint="eastAsia" w:ascii="宋体" w:hAnsi="宋体"/>
                <w:color w:val="auto"/>
              </w:rPr>
              <w:t>（合同或竣工验收证明扫描件）（如有）。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auto"/>
                <w:lang w:val="zh-CN"/>
              </w:rPr>
            </w:pPr>
            <w:r>
              <w:rPr>
                <w:rFonts w:hint="eastAsia" w:ascii="宋体" w:hAnsi="宋体"/>
                <w:b/>
                <w:bCs/>
                <w:color w:val="auto"/>
                <w:lang w:val="zh-CN"/>
              </w:rPr>
              <w:t>年龄</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auto"/>
                <w:lang w:val="zh-CN"/>
              </w:rPr>
            </w:pPr>
            <w:r>
              <w:rPr>
                <w:rFonts w:hint="eastAsia" w:ascii="宋体" w:hAnsi="宋体"/>
                <w:b/>
                <w:bCs/>
                <w:color w:val="auto"/>
                <w:lang w:val="zh-CN"/>
              </w:rPr>
              <w:t>职称</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auto"/>
                <w:lang w:val="zh-CN"/>
              </w:rPr>
            </w:pPr>
            <w:r>
              <w:rPr>
                <w:rFonts w:hint="eastAsia" w:ascii="宋体" w:hAnsi="宋体"/>
                <w:b/>
                <w:bCs/>
                <w:color w:val="auto"/>
                <w:lang w:val="zh-CN"/>
              </w:rPr>
              <w:t>毕业时间</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auto"/>
                <w:lang w:val="zh-CN"/>
              </w:rPr>
            </w:pPr>
            <w:r>
              <w:rPr>
                <w:rFonts w:hint="eastAsia" w:ascii="宋体" w:hAnsi="宋体"/>
                <w:b/>
                <w:bCs/>
                <w:color w:val="auto"/>
                <w:lang w:val="zh-CN"/>
              </w:rPr>
              <w:t>学校专业</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auto"/>
                <w:lang w:val="zh-CN"/>
              </w:rPr>
            </w:pPr>
            <w:r>
              <w:rPr>
                <w:rFonts w:hint="eastAsia" w:ascii="宋体" w:hAnsi="宋体"/>
                <w:b/>
                <w:bCs/>
                <w:color w:val="auto"/>
                <w:lang w:val="zh-CN"/>
              </w:rPr>
              <w:t>联系电话</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auto"/>
                <w:lang w:val="zh-CN"/>
              </w:rPr>
            </w:pPr>
            <w:r>
              <w:rPr>
                <w:rFonts w:hint="eastAsia" w:ascii="宋体" w:hAnsi="宋体"/>
                <w:b/>
                <w:bCs/>
                <w:color w:val="auto"/>
              </w:rPr>
              <w:t>最近一年工作状况</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1974" w:type="dxa"/>
            <w:tcBorders>
              <w:top w:val="single" w:color="auto" w:sz="4" w:space="0"/>
              <w:left w:val="single" w:color="auto" w:sz="12" w:space="0"/>
              <w:bottom w:val="single" w:color="auto" w:sz="12" w:space="0"/>
              <w:right w:val="single" w:color="auto" w:sz="4" w:space="0"/>
            </w:tcBorders>
            <w:vAlign w:val="center"/>
          </w:tcPr>
          <w:p>
            <w:pPr>
              <w:autoSpaceDE w:val="0"/>
              <w:autoSpaceDN w:val="0"/>
              <w:adjustRightInd w:val="0"/>
              <w:snapToGrid w:val="0"/>
              <w:spacing w:line="360" w:lineRule="auto"/>
              <w:jc w:val="center"/>
              <w:rPr>
                <w:rFonts w:ascii="宋体" w:hAnsi="宋体"/>
                <w:b/>
                <w:bCs/>
                <w:color w:val="auto"/>
                <w:lang w:val="zh-CN"/>
              </w:rPr>
            </w:pPr>
            <w:r>
              <w:rPr>
                <w:rFonts w:hint="eastAsia" w:ascii="宋体" w:hAnsi="宋体"/>
                <w:b/>
                <w:bCs/>
                <w:color w:val="auto"/>
                <w:lang w:val="zh-CN"/>
              </w:rPr>
              <w:t>拟在本项目中担任主要工作</w:t>
            </w:r>
          </w:p>
        </w:tc>
        <w:tc>
          <w:tcPr>
            <w:tcW w:w="6652" w:type="dxa"/>
            <w:gridSpan w:val="2"/>
            <w:tcBorders>
              <w:top w:val="single" w:color="auto" w:sz="4" w:space="0"/>
              <w:left w:val="single" w:color="auto" w:sz="4" w:space="0"/>
              <w:bottom w:val="single" w:color="auto" w:sz="12" w:space="0"/>
              <w:right w:val="single" w:color="auto" w:sz="12" w:space="0"/>
            </w:tcBorders>
            <w:vAlign w:val="center"/>
          </w:tcPr>
          <w:p>
            <w:pPr>
              <w:autoSpaceDE w:val="0"/>
              <w:autoSpaceDN w:val="0"/>
              <w:adjustRightInd w:val="0"/>
              <w:snapToGrid w:val="0"/>
              <w:spacing w:line="360" w:lineRule="auto"/>
              <w:jc w:val="center"/>
              <w:rPr>
                <w:rFonts w:ascii="宋体" w:hAnsi="宋体"/>
                <w:color w:val="auto"/>
                <w:lang w:val="zh-CN"/>
              </w:rPr>
            </w:pPr>
          </w:p>
        </w:tc>
      </w:tr>
    </w:tbl>
    <w:p>
      <w:pPr>
        <w:spacing w:line="360" w:lineRule="auto"/>
        <w:ind w:left="420"/>
        <w:rPr>
          <w:rFonts w:ascii="宋体" w:hAnsi="宋体" w:cs="Arial"/>
          <w:color w:val="auto"/>
          <w:szCs w:val="21"/>
        </w:rPr>
      </w:pPr>
      <w:r>
        <w:rPr>
          <w:rFonts w:ascii="宋体" w:hAnsi="宋体" w:cs="Arial"/>
          <w:color w:val="auto"/>
          <w:szCs w:val="21"/>
        </w:rPr>
        <w:t>备注：提供证书、社保证明等材料（合同</w:t>
      </w:r>
      <w:r>
        <w:rPr>
          <w:rFonts w:hint="eastAsia" w:ascii="宋体" w:hAnsi="宋体" w:cs="Arial"/>
          <w:color w:val="auto"/>
          <w:szCs w:val="21"/>
        </w:rPr>
        <w:t>扫描件可只提供首页、含金额页、盖章页并加盖供应商电子印章</w:t>
      </w:r>
      <w:r>
        <w:rPr>
          <w:rFonts w:ascii="宋体" w:hAnsi="宋体" w:cs="Arial"/>
          <w:color w:val="auto"/>
          <w:szCs w:val="21"/>
        </w:rPr>
        <w:t>）；</w:t>
      </w:r>
    </w:p>
    <w:p>
      <w:pPr>
        <w:spacing w:line="360" w:lineRule="auto"/>
        <w:ind w:left="420"/>
        <w:rPr>
          <w:rFonts w:ascii="宋体" w:hAnsi="宋体"/>
          <w:color w:val="auto"/>
          <w:sz w:val="24"/>
        </w:rPr>
      </w:pPr>
    </w:p>
    <w:p>
      <w:pPr>
        <w:spacing w:line="360" w:lineRule="auto"/>
        <w:ind w:left="420"/>
        <w:rPr>
          <w:rFonts w:ascii="宋体" w:hAnsi="宋体"/>
          <w:color w:val="auto"/>
          <w:sz w:val="24"/>
          <w:u w:val="single"/>
        </w:rPr>
      </w:pPr>
      <w:r>
        <w:rPr>
          <w:rFonts w:hint="eastAsia" w:ascii="宋体" w:hAnsi="宋体"/>
          <w:color w:val="auto"/>
          <w:sz w:val="24"/>
        </w:rPr>
        <w:t>供应商名称（电子印章）：</w:t>
      </w:r>
    </w:p>
    <w:p>
      <w:pPr>
        <w:spacing w:line="360" w:lineRule="auto"/>
        <w:ind w:left="420"/>
        <w:rPr>
          <w:rFonts w:ascii="宋体" w:hAnsi="宋体"/>
          <w:color w:val="auto"/>
          <w:sz w:val="24"/>
        </w:rPr>
      </w:pPr>
    </w:p>
    <w:p>
      <w:pPr>
        <w:spacing w:line="360" w:lineRule="auto"/>
        <w:ind w:firstLine="435"/>
        <w:rPr>
          <w:rFonts w:ascii="宋体" w:hAnsi="宋体"/>
          <w:color w:val="auto"/>
          <w:sz w:val="24"/>
        </w:rPr>
      </w:pPr>
      <w:r>
        <w:rPr>
          <w:rFonts w:hint="eastAsia" w:ascii="宋体" w:hAnsi="宋体"/>
          <w:color w:val="auto"/>
          <w:sz w:val="24"/>
        </w:rPr>
        <w:t>供应商代表签字或电子印章：</w:t>
      </w:r>
    </w:p>
    <w:p>
      <w:pPr>
        <w:spacing w:line="360" w:lineRule="auto"/>
        <w:ind w:firstLine="435"/>
        <w:rPr>
          <w:rFonts w:ascii="宋体" w:hAnsi="宋体"/>
          <w:color w:val="auto"/>
          <w:sz w:val="24"/>
        </w:rPr>
      </w:pPr>
    </w:p>
    <w:p>
      <w:pPr>
        <w:spacing w:line="360" w:lineRule="auto"/>
        <w:ind w:firstLine="435"/>
        <w:rPr>
          <w:rFonts w:ascii="宋体" w:hAnsi="宋体"/>
          <w:color w:val="auto"/>
          <w:sz w:val="24"/>
        </w:rPr>
      </w:pPr>
      <w:r>
        <w:rPr>
          <w:rFonts w:hint="eastAsia" w:ascii="宋体" w:hAnsi="宋体"/>
          <w:color w:val="auto"/>
          <w:sz w:val="24"/>
        </w:rPr>
        <w:t>职        务：</w:t>
      </w:r>
    </w:p>
    <w:p>
      <w:pPr>
        <w:spacing w:line="360" w:lineRule="auto"/>
        <w:ind w:firstLine="435"/>
        <w:rPr>
          <w:rFonts w:ascii="宋体" w:hAnsi="宋体"/>
          <w:color w:val="auto"/>
          <w:sz w:val="24"/>
        </w:rPr>
      </w:pPr>
    </w:p>
    <w:p>
      <w:pPr>
        <w:spacing w:line="360" w:lineRule="auto"/>
        <w:ind w:firstLine="435"/>
        <w:rPr>
          <w:rFonts w:ascii="宋体" w:hAnsi="宋体"/>
          <w:color w:val="auto"/>
          <w:sz w:val="24"/>
        </w:rPr>
      </w:pPr>
      <w:r>
        <w:rPr>
          <w:rFonts w:hint="eastAsia" w:ascii="宋体" w:hAnsi="宋体"/>
          <w:color w:val="auto"/>
          <w:sz w:val="24"/>
        </w:rPr>
        <w:t>日        期：</w:t>
      </w:r>
    </w:p>
    <w:p>
      <w:pPr>
        <w:adjustRightInd w:val="0"/>
        <w:snapToGrid w:val="0"/>
        <w:spacing w:line="360" w:lineRule="auto"/>
        <w:ind w:right="480"/>
        <w:outlineLvl w:val="0"/>
        <w:rPr>
          <w:rFonts w:ascii="宋体" w:hAnsi="宋体"/>
          <w:b/>
          <w:color w:val="auto"/>
          <w:sz w:val="28"/>
        </w:rPr>
      </w:pPr>
      <w:bookmarkStart w:id="662" w:name="_Toc25471"/>
      <w:bookmarkStart w:id="663" w:name="_Toc29537_WPSOffice_Level1"/>
      <w:bookmarkStart w:id="664" w:name="_Toc19972_WPSOffice_Level1"/>
      <w:r>
        <w:rPr>
          <w:rFonts w:ascii="宋体" w:hAnsi="宋体"/>
          <w:b/>
          <w:color w:val="auto"/>
          <w:sz w:val="28"/>
        </w:rPr>
        <w:t>附件</w:t>
      </w:r>
      <w:r>
        <w:rPr>
          <w:rFonts w:hint="eastAsia" w:ascii="宋体" w:hAnsi="宋体"/>
          <w:b/>
          <w:color w:val="auto"/>
          <w:sz w:val="28"/>
        </w:rPr>
        <w:t>11</w:t>
      </w:r>
      <w:bookmarkEnd w:id="662"/>
    </w:p>
    <w:p>
      <w:pPr>
        <w:pStyle w:val="25"/>
        <w:ind w:left="5250"/>
        <w:rPr>
          <w:rFonts w:ascii="宋体" w:eastAsia="宋体"/>
          <w:color w:val="auto"/>
          <w:sz w:val="24"/>
          <w:szCs w:val="24"/>
        </w:rPr>
      </w:pPr>
    </w:p>
    <w:p>
      <w:pPr>
        <w:snapToGrid w:val="0"/>
        <w:spacing w:before="120" w:beforeLines="50" w:after="50" w:line="360" w:lineRule="auto"/>
        <w:jc w:val="center"/>
        <w:rPr>
          <w:rFonts w:ascii="宋体" w:hAnsi="宋体"/>
          <w:b/>
          <w:color w:val="auto"/>
          <w:sz w:val="36"/>
          <w:szCs w:val="36"/>
        </w:rPr>
      </w:pPr>
      <w:bookmarkStart w:id="665" w:name="_Toc23671_WPSOffice_Level1"/>
      <w:bookmarkStart w:id="666" w:name="_Toc20569_WPSOffice_Level1"/>
      <w:r>
        <w:rPr>
          <w:rFonts w:hint="eastAsia" w:ascii="宋体" w:hAnsi="宋体"/>
          <w:b/>
          <w:color w:val="auto"/>
          <w:sz w:val="32"/>
          <w:szCs w:val="32"/>
        </w:rPr>
        <w:t>项目实施人员一览表</w:t>
      </w:r>
      <w:bookmarkEnd w:id="665"/>
      <w:bookmarkEnd w:id="666"/>
    </w:p>
    <w:p>
      <w:pPr>
        <w:snapToGrid w:val="0"/>
        <w:spacing w:before="120" w:beforeLines="50" w:after="50" w:line="360" w:lineRule="auto"/>
        <w:ind w:firstLine="2400" w:firstLineChars="1000"/>
        <w:rPr>
          <w:rFonts w:ascii="宋体" w:hAnsi="宋体"/>
          <w:color w:val="auto"/>
          <w:sz w:val="24"/>
        </w:rPr>
      </w:pPr>
      <w:r>
        <w:rPr>
          <w:rFonts w:hint="eastAsia" w:ascii="宋体" w:hAnsi="宋体"/>
          <w:color w:val="auto"/>
          <w:sz w:val="24"/>
        </w:rPr>
        <w:t>（主要从业人员及其技术资格）</w:t>
      </w:r>
    </w:p>
    <w:tbl>
      <w:tblPr>
        <w:tblStyle w:val="42"/>
        <w:tblW w:w="8898"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543"/>
        <w:gridCol w:w="1004"/>
        <w:gridCol w:w="795"/>
        <w:gridCol w:w="1276"/>
        <w:gridCol w:w="1275"/>
        <w:gridCol w:w="1743"/>
        <w:gridCol w:w="180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360" w:lineRule="auto"/>
              <w:jc w:val="center"/>
              <w:rPr>
                <w:rFonts w:ascii="宋体" w:hAnsi="宋体"/>
                <w:b/>
                <w:color w:val="auto"/>
                <w:sz w:val="24"/>
                <w:szCs w:val="20"/>
              </w:rPr>
            </w:pPr>
            <w:r>
              <w:rPr>
                <w:rFonts w:hint="eastAsia" w:ascii="宋体" w:hAnsi="宋体"/>
                <w:b/>
                <w:color w:val="auto"/>
                <w:sz w:val="24"/>
                <w:szCs w:val="20"/>
              </w:rPr>
              <w:t>序号</w:t>
            </w:r>
          </w:p>
        </w:tc>
        <w:tc>
          <w:tcPr>
            <w:tcW w:w="543"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360" w:lineRule="auto"/>
              <w:jc w:val="center"/>
              <w:rPr>
                <w:rFonts w:ascii="宋体" w:hAnsi="宋体"/>
                <w:b/>
                <w:color w:val="auto"/>
                <w:sz w:val="24"/>
                <w:szCs w:val="20"/>
              </w:rPr>
            </w:pPr>
            <w:r>
              <w:rPr>
                <w:rFonts w:hint="eastAsia" w:ascii="宋体" w:hAnsi="宋体"/>
                <w:b/>
                <w:color w:val="auto"/>
                <w:sz w:val="24"/>
              </w:rPr>
              <w:t>姓名</w:t>
            </w:r>
          </w:p>
        </w:tc>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360" w:lineRule="auto"/>
              <w:jc w:val="center"/>
              <w:rPr>
                <w:rFonts w:ascii="宋体" w:hAnsi="宋体"/>
                <w:b/>
                <w:color w:val="auto"/>
                <w:sz w:val="24"/>
                <w:szCs w:val="20"/>
              </w:rPr>
            </w:pPr>
            <w:r>
              <w:rPr>
                <w:rFonts w:hint="eastAsia" w:ascii="宋体" w:hAnsi="宋体"/>
                <w:b/>
                <w:color w:val="auto"/>
                <w:sz w:val="24"/>
              </w:rPr>
              <w:t>职务</w:t>
            </w:r>
          </w:p>
        </w:tc>
        <w:tc>
          <w:tcPr>
            <w:tcW w:w="795"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360" w:lineRule="auto"/>
              <w:jc w:val="center"/>
              <w:rPr>
                <w:rFonts w:ascii="宋体" w:hAnsi="宋体"/>
                <w:b/>
                <w:color w:val="auto"/>
                <w:sz w:val="24"/>
                <w:szCs w:val="20"/>
              </w:rPr>
            </w:pPr>
            <w:r>
              <w:rPr>
                <w:rFonts w:hint="eastAsia" w:ascii="宋体" w:hAnsi="宋体"/>
                <w:b/>
                <w:color w:val="auto"/>
                <w:sz w:val="24"/>
                <w:szCs w:val="20"/>
              </w:rPr>
              <w:t>职责</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360" w:lineRule="auto"/>
              <w:jc w:val="center"/>
              <w:rPr>
                <w:rFonts w:ascii="宋体" w:hAnsi="宋体"/>
                <w:b/>
                <w:color w:val="auto"/>
                <w:sz w:val="24"/>
                <w:szCs w:val="20"/>
              </w:rPr>
            </w:pPr>
            <w:r>
              <w:rPr>
                <w:rFonts w:hint="eastAsia" w:ascii="宋体" w:hAnsi="宋体"/>
                <w:b/>
                <w:color w:val="auto"/>
                <w:sz w:val="24"/>
              </w:rPr>
              <w:t>专业技术资格</w:t>
            </w: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360" w:lineRule="auto"/>
              <w:jc w:val="center"/>
              <w:rPr>
                <w:rFonts w:ascii="宋体" w:hAnsi="宋体"/>
                <w:b/>
                <w:color w:val="auto"/>
                <w:sz w:val="24"/>
                <w:szCs w:val="20"/>
              </w:rPr>
            </w:pPr>
            <w:r>
              <w:rPr>
                <w:rFonts w:hint="eastAsia" w:ascii="宋体" w:hAnsi="宋体"/>
                <w:b/>
                <w:color w:val="auto"/>
                <w:sz w:val="24"/>
              </w:rPr>
              <w:t>证书编号</w:t>
            </w:r>
          </w:p>
        </w:tc>
        <w:tc>
          <w:tcPr>
            <w:tcW w:w="1743"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360" w:lineRule="auto"/>
              <w:jc w:val="center"/>
              <w:rPr>
                <w:rFonts w:ascii="宋体" w:hAnsi="宋体"/>
                <w:b/>
                <w:bCs/>
                <w:color w:val="auto"/>
                <w:sz w:val="24"/>
                <w:szCs w:val="20"/>
              </w:rPr>
            </w:pPr>
            <w:r>
              <w:rPr>
                <w:rFonts w:hint="eastAsia" w:ascii="宋体" w:hAnsi="宋体"/>
                <w:b/>
                <w:bCs/>
                <w:color w:val="auto"/>
                <w:sz w:val="24"/>
              </w:rPr>
              <w:t>参加本单位工作时间</w:t>
            </w:r>
          </w:p>
        </w:tc>
        <w:tc>
          <w:tcPr>
            <w:tcW w:w="1801"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360" w:lineRule="auto"/>
              <w:jc w:val="center"/>
              <w:rPr>
                <w:rFonts w:ascii="宋体" w:hAnsi="宋体"/>
                <w:b/>
                <w:bCs/>
                <w:color w:val="auto"/>
                <w:sz w:val="24"/>
                <w:szCs w:val="20"/>
              </w:rPr>
            </w:pPr>
            <w:r>
              <w:rPr>
                <w:rFonts w:hint="eastAsia" w:ascii="宋体" w:hAnsi="宋体"/>
                <w:b/>
                <w:color w:val="auto"/>
                <w:sz w:val="24"/>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auto"/>
                <w:sz w:val="24"/>
                <w:szCs w:val="20"/>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b/>
                <w:color w:val="auto"/>
                <w:kern w:val="44"/>
                <w:sz w:val="24"/>
                <w:szCs w:val="2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b/>
                <w:color w:val="auto"/>
                <w:kern w:val="44"/>
                <w:sz w:val="24"/>
                <w:szCs w:val="20"/>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b/>
                <w:color w:val="auto"/>
                <w:kern w:val="44"/>
                <w:sz w:val="24"/>
                <w:szCs w:val="20"/>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b/>
                <w:color w:val="auto"/>
                <w:kern w:val="44"/>
                <w:sz w:val="24"/>
                <w:szCs w:val="20"/>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b/>
                <w:color w:val="auto"/>
                <w:kern w:val="44"/>
                <w:sz w:val="24"/>
                <w:szCs w:val="20"/>
              </w:rPr>
            </w:pPr>
          </w:p>
        </w:tc>
        <w:tc>
          <w:tcPr>
            <w:tcW w:w="174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b/>
                <w:color w:val="auto"/>
                <w:kern w:val="44"/>
                <w:sz w:val="24"/>
                <w:szCs w:val="20"/>
              </w:rPr>
            </w:pPr>
          </w:p>
        </w:tc>
        <w:tc>
          <w:tcPr>
            <w:tcW w:w="1801"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b/>
                <w:color w:val="auto"/>
                <w:kern w:val="44"/>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auto"/>
                <w:sz w:val="24"/>
                <w:szCs w:val="20"/>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b/>
                <w:color w:val="auto"/>
                <w:kern w:val="44"/>
                <w:sz w:val="24"/>
                <w:szCs w:val="2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b/>
                <w:color w:val="auto"/>
                <w:kern w:val="44"/>
                <w:sz w:val="24"/>
                <w:szCs w:val="20"/>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b/>
                <w:color w:val="auto"/>
                <w:kern w:val="44"/>
                <w:sz w:val="24"/>
                <w:szCs w:val="20"/>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b/>
                <w:color w:val="auto"/>
                <w:kern w:val="44"/>
                <w:sz w:val="24"/>
                <w:szCs w:val="20"/>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b/>
                <w:color w:val="auto"/>
                <w:kern w:val="44"/>
                <w:sz w:val="24"/>
                <w:szCs w:val="20"/>
              </w:rPr>
            </w:pPr>
          </w:p>
        </w:tc>
        <w:tc>
          <w:tcPr>
            <w:tcW w:w="174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b/>
                <w:color w:val="auto"/>
                <w:kern w:val="44"/>
                <w:sz w:val="24"/>
                <w:szCs w:val="20"/>
              </w:rPr>
            </w:pPr>
          </w:p>
        </w:tc>
        <w:tc>
          <w:tcPr>
            <w:tcW w:w="1801"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b/>
                <w:color w:val="auto"/>
                <w:kern w:val="44"/>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auto"/>
                <w:sz w:val="24"/>
                <w:szCs w:val="20"/>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b/>
                <w:color w:val="auto"/>
                <w:kern w:val="44"/>
                <w:sz w:val="24"/>
                <w:szCs w:val="2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b/>
                <w:color w:val="auto"/>
                <w:kern w:val="44"/>
                <w:sz w:val="24"/>
                <w:szCs w:val="20"/>
              </w:rPr>
            </w:pPr>
          </w:p>
        </w:tc>
        <w:tc>
          <w:tcPr>
            <w:tcW w:w="795" w:type="dxa"/>
            <w:tcBorders>
              <w:top w:val="single" w:color="auto" w:sz="4" w:space="0"/>
              <w:left w:val="single" w:color="auto" w:sz="4" w:space="0"/>
              <w:bottom w:val="single" w:color="auto" w:sz="4" w:space="0"/>
              <w:right w:val="single" w:color="auto" w:sz="4" w:space="0"/>
            </w:tcBorders>
          </w:tcPr>
          <w:p>
            <w:pPr>
              <w:pStyle w:val="25"/>
              <w:snapToGrid w:val="0"/>
              <w:spacing w:before="120" w:beforeLines="50" w:after="50" w:line="360" w:lineRule="auto"/>
              <w:ind w:left="5250"/>
              <w:rPr>
                <w:rFonts w:ascii="宋体" w:hAnsi="宋体" w:eastAsia="宋体"/>
                <w:b/>
                <w:color w:val="auto"/>
                <w:kern w:val="44"/>
                <w:sz w:val="24"/>
                <w:szCs w:val="24"/>
              </w:rPr>
            </w:pPr>
          </w:p>
        </w:tc>
        <w:tc>
          <w:tcPr>
            <w:tcW w:w="1276" w:type="dxa"/>
            <w:tcBorders>
              <w:top w:val="single" w:color="auto" w:sz="4" w:space="0"/>
              <w:left w:val="single" w:color="auto" w:sz="4" w:space="0"/>
              <w:bottom w:val="single" w:color="auto" w:sz="4" w:space="0"/>
              <w:right w:val="single" w:color="auto" w:sz="4" w:space="0"/>
            </w:tcBorders>
          </w:tcPr>
          <w:p>
            <w:pPr>
              <w:pStyle w:val="25"/>
              <w:snapToGrid w:val="0"/>
              <w:spacing w:before="120" w:beforeLines="50" w:after="50" w:line="360" w:lineRule="auto"/>
              <w:ind w:left="5250"/>
              <w:rPr>
                <w:rFonts w:ascii="宋体" w:hAnsi="宋体" w:eastAsia="宋体"/>
                <w:b/>
                <w:color w:val="auto"/>
                <w:kern w:val="44"/>
                <w:sz w:val="24"/>
                <w:szCs w:val="24"/>
              </w:rPr>
            </w:pPr>
          </w:p>
        </w:tc>
        <w:tc>
          <w:tcPr>
            <w:tcW w:w="1275" w:type="dxa"/>
            <w:tcBorders>
              <w:top w:val="single" w:color="auto" w:sz="4" w:space="0"/>
              <w:left w:val="single" w:color="auto" w:sz="4" w:space="0"/>
              <w:bottom w:val="single" w:color="auto" w:sz="4" w:space="0"/>
              <w:right w:val="single" w:color="auto" w:sz="4" w:space="0"/>
            </w:tcBorders>
          </w:tcPr>
          <w:p>
            <w:pPr>
              <w:pStyle w:val="25"/>
              <w:spacing w:line="360" w:lineRule="auto"/>
              <w:ind w:left="5250"/>
              <w:rPr>
                <w:rFonts w:ascii="宋体" w:hAnsi="宋体"/>
                <w:color w:val="auto"/>
                <w:sz w:val="24"/>
              </w:rPr>
            </w:pPr>
          </w:p>
        </w:tc>
        <w:tc>
          <w:tcPr>
            <w:tcW w:w="174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auto"/>
                <w:sz w:val="24"/>
                <w:szCs w:val="20"/>
              </w:rPr>
            </w:pPr>
          </w:p>
        </w:tc>
        <w:tc>
          <w:tcPr>
            <w:tcW w:w="1801"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b/>
                <w:color w:val="auto"/>
                <w:kern w:val="44"/>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auto"/>
                <w:sz w:val="24"/>
                <w:szCs w:val="20"/>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b/>
                <w:color w:val="auto"/>
                <w:kern w:val="44"/>
                <w:sz w:val="24"/>
                <w:szCs w:val="2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b/>
                <w:color w:val="auto"/>
                <w:kern w:val="44"/>
                <w:sz w:val="24"/>
                <w:szCs w:val="20"/>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b/>
                <w:color w:val="auto"/>
                <w:kern w:val="44"/>
                <w:sz w:val="24"/>
                <w:szCs w:val="20"/>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b/>
                <w:color w:val="auto"/>
                <w:kern w:val="44"/>
                <w:sz w:val="24"/>
                <w:szCs w:val="20"/>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b/>
                <w:color w:val="auto"/>
                <w:kern w:val="44"/>
                <w:sz w:val="24"/>
                <w:szCs w:val="20"/>
              </w:rPr>
            </w:pPr>
          </w:p>
        </w:tc>
        <w:tc>
          <w:tcPr>
            <w:tcW w:w="174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b/>
                <w:color w:val="auto"/>
                <w:kern w:val="44"/>
                <w:sz w:val="24"/>
                <w:szCs w:val="20"/>
              </w:rPr>
            </w:pPr>
          </w:p>
        </w:tc>
        <w:tc>
          <w:tcPr>
            <w:tcW w:w="1801"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b/>
                <w:color w:val="auto"/>
                <w:kern w:val="44"/>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auto"/>
                <w:sz w:val="24"/>
                <w:szCs w:val="20"/>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b/>
                <w:color w:val="auto"/>
                <w:kern w:val="44"/>
                <w:sz w:val="24"/>
                <w:szCs w:val="2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b/>
                <w:color w:val="auto"/>
                <w:kern w:val="44"/>
                <w:sz w:val="24"/>
                <w:szCs w:val="20"/>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b/>
                <w:color w:val="auto"/>
                <w:kern w:val="44"/>
                <w:sz w:val="24"/>
                <w:szCs w:val="20"/>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b/>
                <w:color w:val="auto"/>
                <w:kern w:val="44"/>
                <w:sz w:val="24"/>
                <w:szCs w:val="20"/>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b/>
                <w:color w:val="auto"/>
                <w:kern w:val="44"/>
                <w:sz w:val="24"/>
                <w:szCs w:val="20"/>
              </w:rPr>
            </w:pPr>
          </w:p>
        </w:tc>
        <w:tc>
          <w:tcPr>
            <w:tcW w:w="174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b/>
                <w:color w:val="auto"/>
                <w:kern w:val="44"/>
                <w:sz w:val="24"/>
                <w:szCs w:val="20"/>
              </w:rPr>
            </w:pPr>
          </w:p>
        </w:tc>
        <w:tc>
          <w:tcPr>
            <w:tcW w:w="1801"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b/>
                <w:color w:val="auto"/>
                <w:kern w:val="44"/>
                <w:sz w:val="24"/>
                <w:szCs w:val="20"/>
              </w:rPr>
            </w:pPr>
          </w:p>
        </w:tc>
      </w:tr>
    </w:tbl>
    <w:p>
      <w:pPr>
        <w:spacing w:line="360" w:lineRule="auto"/>
        <w:rPr>
          <w:rFonts w:ascii="宋体" w:hAnsi="宋体"/>
          <w:b/>
          <w:color w:val="auto"/>
          <w:szCs w:val="21"/>
        </w:rPr>
      </w:pPr>
      <w:r>
        <w:rPr>
          <w:rFonts w:hint="eastAsia" w:ascii="宋体" w:hAnsi="宋体"/>
          <w:b/>
          <w:color w:val="auto"/>
          <w:szCs w:val="21"/>
        </w:rPr>
        <w:t>要求：</w:t>
      </w:r>
    </w:p>
    <w:p>
      <w:pPr>
        <w:spacing w:line="360" w:lineRule="auto"/>
        <w:ind w:left="437"/>
        <w:rPr>
          <w:rFonts w:ascii="宋体" w:hAnsi="宋体"/>
          <w:color w:val="auto"/>
          <w:szCs w:val="21"/>
        </w:rPr>
      </w:pPr>
      <w:r>
        <w:rPr>
          <w:rFonts w:hint="eastAsia" w:ascii="宋体" w:hAnsi="宋体"/>
          <w:color w:val="auto"/>
          <w:szCs w:val="21"/>
        </w:rPr>
        <w:t>1.在填写时，如本表格不适合供应商的实际情况，可根据本表格式自行划表填写。</w:t>
      </w:r>
    </w:p>
    <w:p>
      <w:pPr>
        <w:pStyle w:val="58"/>
        <w:spacing w:line="360" w:lineRule="auto"/>
        <w:ind w:left="424" w:leftChars="202"/>
        <w:rPr>
          <w:rFonts w:ascii="宋体" w:hAnsi="宋体"/>
          <w:color w:val="auto"/>
          <w:szCs w:val="21"/>
        </w:rPr>
      </w:pPr>
      <w:r>
        <w:rPr>
          <w:rFonts w:hint="eastAsia" w:ascii="宋体" w:hAnsi="宋体"/>
          <w:color w:val="auto"/>
          <w:szCs w:val="21"/>
        </w:rPr>
        <w:t>2.附人员证书（含项目技术负责人）及社保证明材料扫描件；</w:t>
      </w:r>
      <w:r>
        <w:rPr>
          <w:rFonts w:ascii="宋体" w:hAnsi="宋体"/>
          <w:color w:val="auto"/>
          <w:szCs w:val="21"/>
        </w:rPr>
        <w:t xml:space="preserve"> </w:t>
      </w:r>
    </w:p>
    <w:p>
      <w:pPr>
        <w:snapToGrid w:val="0"/>
        <w:spacing w:before="50" w:after="120" w:afterLines="50" w:line="360" w:lineRule="auto"/>
        <w:jc w:val="left"/>
        <w:rPr>
          <w:rFonts w:ascii="宋体" w:hAnsi="宋体"/>
          <w:color w:val="auto"/>
          <w:sz w:val="24"/>
          <w:szCs w:val="20"/>
        </w:rPr>
      </w:pPr>
    </w:p>
    <w:p>
      <w:pPr>
        <w:snapToGrid w:val="0"/>
        <w:spacing w:before="50" w:after="120" w:afterLines="50" w:line="360" w:lineRule="auto"/>
        <w:jc w:val="left"/>
        <w:rPr>
          <w:rFonts w:ascii="宋体" w:hAnsi="宋体"/>
          <w:color w:val="auto"/>
          <w:sz w:val="24"/>
          <w:szCs w:val="20"/>
        </w:rPr>
      </w:pPr>
    </w:p>
    <w:p>
      <w:pPr>
        <w:spacing w:line="360" w:lineRule="auto"/>
        <w:ind w:left="420"/>
        <w:rPr>
          <w:rFonts w:ascii="宋体" w:hAnsi="宋体"/>
          <w:color w:val="auto"/>
          <w:sz w:val="24"/>
          <w:u w:val="single"/>
        </w:rPr>
      </w:pPr>
      <w:r>
        <w:rPr>
          <w:rFonts w:hint="eastAsia" w:ascii="宋体" w:hAnsi="宋体"/>
          <w:color w:val="auto"/>
          <w:sz w:val="24"/>
        </w:rPr>
        <w:t>供应商名称（电子印章）：</w:t>
      </w:r>
    </w:p>
    <w:p>
      <w:pPr>
        <w:spacing w:line="360" w:lineRule="auto"/>
        <w:ind w:left="420"/>
        <w:rPr>
          <w:rFonts w:ascii="宋体" w:hAnsi="宋体"/>
          <w:color w:val="auto"/>
          <w:sz w:val="24"/>
        </w:rPr>
      </w:pPr>
    </w:p>
    <w:p>
      <w:pPr>
        <w:spacing w:line="360" w:lineRule="auto"/>
        <w:ind w:firstLine="435"/>
        <w:rPr>
          <w:rFonts w:ascii="宋体" w:hAnsi="宋体"/>
          <w:color w:val="auto"/>
          <w:sz w:val="24"/>
        </w:rPr>
      </w:pPr>
      <w:r>
        <w:rPr>
          <w:rFonts w:hint="eastAsia" w:ascii="宋体" w:hAnsi="宋体"/>
          <w:color w:val="auto"/>
          <w:sz w:val="24"/>
        </w:rPr>
        <w:t>供应商代表签字或电子印章：</w:t>
      </w:r>
    </w:p>
    <w:p>
      <w:pPr>
        <w:spacing w:line="360" w:lineRule="auto"/>
        <w:ind w:firstLine="435"/>
        <w:rPr>
          <w:rFonts w:ascii="宋体" w:hAnsi="宋体"/>
          <w:color w:val="auto"/>
          <w:sz w:val="24"/>
        </w:rPr>
      </w:pPr>
    </w:p>
    <w:p>
      <w:pPr>
        <w:spacing w:line="360" w:lineRule="auto"/>
        <w:ind w:firstLine="435"/>
        <w:rPr>
          <w:rFonts w:ascii="宋体" w:hAnsi="宋体"/>
          <w:color w:val="auto"/>
          <w:sz w:val="24"/>
        </w:rPr>
      </w:pPr>
      <w:r>
        <w:rPr>
          <w:rFonts w:hint="eastAsia" w:ascii="宋体" w:hAnsi="宋体"/>
          <w:color w:val="auto"/>
          <w:sz w:val="24"/>
        </w:rPr>
        <w:t>职        务：</w:t>
      </w:r>
    </w:p>
    <w:p>
      <w:pPr>
        <w:spacing w:line="360" w:lineRule="auto"/>
        <w:ind w:firstLine="435"/>
        <w:rPr>
          <w:rFonts w:ascii="宋体" w:hAnsi="宋体"/>
          <w:color w:val="auto"/>
          <w:sz w:val="24"/>
        </w:rPr>
      </w:pPr>
    </w:p>
    <w:p>
      <w:pPr>
        <w:spacing w:line="360" w:lineRule="auto"/>
        <w:ind w:firstLine="435"/>
        <w:rPr>
          <w:rFonts w:ascii="宋体" w:hAnsi="宋体"/>
          <w:color w:val="auto"/>
          <w:sz w:val="24"/>
        </w:rPr>
      </w:pPr>
      <w:r>
        <w:rPr>
          <w:rFonts w:hint="eastAsia" w:ascii="宋体" w:hAnsi="宋体"/>
          <w:color w:val="auto"/>
          <w:sz w:val="24"/>
        </w:rPr>
        <w:t>日        期：</w:t>
      </w:r>
    </w:p>
    <w:p>
      <w:pPr>
        <w:pStyle w:val="4"/>
        <w:ind w:left="420"/>
        <w:rPr>
          <w:color w:val="auto"/>
        </w:rPr>
      </w:pPr>
    </w:p>
    <w:p>
      <w:pPr>
        <w:widowControl/>
        <w:jc w:val="left"/>
        <w:rPr>
          <w:color w:val="auto"/>
        </w:rPr>
      </w:pPr>
      <w:r>
        <w:rPr>
          <w:color w:val="auto"/>
        </w:rPr>
        <w:br w:type="page"/>
      </w:r>
    </w:p>
    <w:p>
      <w:pPr>
        <w:pStyle w:val="58"/>
        <w:spacing w:line="360" w:lineRule="auto"/>
        <w:ind w:left="424" w:hanging="424" w:hangingChars="202"/>
        <w:rPr>
          <w:color w:val="auto"/>
        </w:rPr>
      </w:pPr>
    </w:p>
    <w:p>
      <w:pPr>
        <w:jc w:val="center"/>
        <w:rPr>
          <w:color w:val="auto"/>
          <w:sz w:val="52"/>
          <w:szCs w:val="52"/>
        </w:rPr>
      </w:pPr>
      <w:r>
        <w:rPr>
          <w:rFonts w:hint="eastAsia"/>
          <w:color w:val="auto"/>
          <w:sz w:val="52"/>
          <w:szCs w:val="52"/>
        </w:rPr>
        <w:t>项目名称</w:t>
      </w:r>
    </w:p>
    <w:p>
      <w:pPr>
        <w:spacing w:before="240" w:beforeLines="100" w:line="360" w:lineRule="auto"/>
        <w:ind w:right="-108"/>
        <w:jc w:val="center"/>
        <w:rPr>
          <w:rFonts w:ascii="宋体" w:hAnsi="宋体"/>
          <w:color w:val="auto"/>
          <w:sz w:val="36"/>
          <w:szCs w:val="36"/>
        </w:rPr>
      </w:pPr>
      <w:r>
        <w:rPr>
          <w:rFonts w:hint="eastAsia" w:ascii="宋体" w:hAnsi="宋体"/>
          <w:color w:val="auto"/>
          <w:sz w:val="36"/>
          <w:szCs w:val="36"/>
        </w:rPr>
        <w:t>项目编号：（标项）</w:t>
      </w:r>
    </w:p>
    <w:p>
      <w:pPr>
        <w:pStyle w:val="41"/>
        <w:ind w:left="420"/>
        <w:rPr>
          <w:color w:val="auto"/>
        </w:rPr>
      </w:pPr>
    </w:p>
    <w:p>
      <w:pPr>
        <w:jc w:val="center"/>
        <w:rPr>
          <w:color w:val="auto"/>
          <w:sz w:val="84"/>
          <w:szCs w:val="84"/>
        </w:rPr>
      </w:pPr>
      <w:bookmarkStart w:id="667" w:name="_Toc9453_WPSOffice_Level1"/>
      <w:bookmarkStart w:id="668" w:name="_Toc8885_WPSOffice_Level1"/>
      <w:r>
        <w:rPr>
          <w:rFonts w:hint="eastAsia"/>
          <w:color w:val="auto"/>
          <w:sz w:val="84"/>
          <w:szCs w:val="84"/>
        </w:rPr>
        <w:t>报</w:t>
      </w:r>
      <w:bookmarkEnd w:id="667"/>
      <w:bookmarkEnd w:id="668"/>
    </w:p>
    <w:p>
      <w:pPr>
        <w:jc w:val="center"/>
        <w:rPr>
          <w:color w:val="auto"/>
          <w:sz w:val="84"/>
          <w:szCs w:val="84"/>
        </w:rPr>
      </w:pPr>
      <w:bookmarkStart w:id="669" w:name="_Toc10910_WPSOffice_Level1"/>
      <w:bookmarkStart w:id="670" w:name="_Toc7485_WPSOffice_Level1"/>
      <w:r>
        <w:rPr>
          <w:rFonts w:hint="eastAsia"/>
          <w:color w:val="auto"/>
          <w:sz w:val="84"/>
          <w:szCs w:val="84"/>
        </w:rPr>
        <w:t>价</w:t>
      </w:r>
      <w:bookmarkEnd w:id="669"/>
      <w:bookmarkEnd w:id="670"/>
    </w:p>
    <w:p>
      <w:pPr>
        <w:jc w:val="center"/>
        <w:rPr>
          <w:color w:val="auto"/>
          <w:sz w:val="84"/>
          <w:szCs w:val="84"/>
        </w:rPr>
      </w:pPr>
      <w:bookmarkStart w:id="671" w:name="_Toc3932_WPSOffice_Level1"/>
      <w:bookmarkStart w:id="672" w:name="_Toc14572_WPSOffice_Level1"/>
      <w:r>
        <w:rPr>
          <w:rFonts w:hint="eastAsia"/>
          <w:color w:val="auto"/>
          <w:sz w:val="84"/>
          <w:szCs w:val="84"/>
        </w:rPr>
        <w:t>文</w:t>
      </w:r>
      <w:bookmarkEnd w:id="671"/>
      <w:bookmarkEnd w:id="672"/>
    </w:p>
    <w:p>
      <w:pPr>
        <w:jc w:val="center"/>
        <w:rPr>
          <w:color w:val="auto"/>
          <w:sz w:val="84"/>
          <w:szCs w:val="84"/>
        </w:rPr>
      </w:pPr>
      <w:bookmarkStart w:id="673" w:name="_Toc7562_WPSOffice_Level1"/>
      <w:bookmarkStart w:id="674" w:name="_Toc16973_WPSOffice_Level1"/>
      <w:r>
        <w:rPr>
          <w:rFonts w:hint="eastAsia"/>
          <w:color w:val="auto"/>
          <w:sz w:val="84"/>
          <w:szCs w:val="84"/>
        </w:rPr>
        <w:t>件</w:t>
      </w:r>
      <w:bookmarkEnd w:id="673"/>
      <w:bookmarkEnd w:id="674"/>
    </w:p>
    <w:p>
      <w:pPr>
        <w:spacing w:line="360" w:lineRule="auto"/>
        <w:ind w:right="532"/>
        <w:rPr>
          <w:rFonts w:ascii="宋体" w:hAnsi="宋体"/>
          <w:color w:val="auto"/>
          <w:sz w:val="36"/>
          <w:szCs w:val="36"/>
        </w:rPr>
      </w:pPr>
    </w:p>
    <w:p>
      <w:pPr>
        <w:pStyle w:val="41"/>
        <w:ind w:left="420"/>
        <w:rPr>
          <w:color w:val="auto"/>
        </w:rPr>
      </w:pPr>
    </w:p>
    <w:p>
      <w:pPr>
        <w:spacing w:line="360" w:lineRule="auto"/>
        <w:ind w:right="532"/>
        <w:jc w:val="center"/>
        <w:rPr>
          <w:rFonts w:ascii="宋体" w:hAnsi="宋体"/>
          <w:color w:val="auto"/>
          <w:sz w:val="36"/>
          <w:szCs w:val="36"/>
        </w:rPr>
      </w:pPr>
    </w:p>
    <w:p>
      <w:pPr>
        <w:pStyle w:val="4"/>
        <w:ind w:left="420"/>
        <w:rPr>
          <w:color w:val="auto"/>
        </w:rPr>
      </w:pPr>
    </w:p>
    <w:p>
      <w:pPr>
        <w:rPr>
          <w:color w:val="auto"/>
        </w:rPr>
      </w:pPr>
    </w:p>
    <w:p>
      <w:pPr>
        <w:spacing w:line="360" w:lineRule="auto"/>
        <w:ind w:right="532" w:firstLine="720" w:firstLineChars="200"/>
        <w:rPr>
          <w:rFonts w:ascii="宋体" w:hAnsi="宋体"/>
          <w:color w:val="auto"/>
          <w:sz w:val="36"/>
          <w:szCs w:val="36"/>
        </w:rPr>
      </w:pPr>
      <w:bookmarkStart w:id="675" w:name="_Toc26700_WPSOffice_Level1"/>
      <w:bookmarkStart w:id="676" w:name="_Toc4603_WPSOffice_Level1"/>
      <w:r>
        <w:rPr>
          <w:rFonts w:hint="eastAsia" w:ascii="宋体" w:hAnsi="宋体"/>
          <w:color w:val="auto"/>
          <w:sz w:val="36"/>
          <w:szCs w:val="36"/>
        </w:rPr>
        <w:t>投标人全称（公章）：</w:t>
      </w:r>
      <w:bookmarkEnd w:id="675"/>
      <w:bookmarkEnd w:id="676"/>
    </w:p>
    <w:p>
      <w:pPr>
        <w:spacing w:line="360" w:lineRule="auto"/>
        <w:ind w:right="-108" w:firstLine="720" w:firstLineChars="200"/>
        <w:rPr>
          <w:rFonts w:ascii="宋体" w:hAnsi="宋体"/>
          <w:color w:val="auto"/>
          <w:sz w:val="36"/>
          <w:szCs w:val="36"/>
        </w:rPr>
      </w:pPr>
      <w:bookmarkStart w:id="677" w:name="_Toc1391_WPSOffice_Level1"/>
      <w:bookmarkStart w:id="678" w:name="_Toc32593_WPSOffice_Level1"/>
      <w:r>
        <w:rPr>
          <w:rFonts w:hint="eastAsia" w:ascii="宋体" w:hAnsi="宋体"/>
          <w:color w:val="auto"/>
          <w:sz w:val="36"/>
          <w:szCs w:val="36"/>
        </w:rPr>
        <w:t>地    址：</w:t>
      </w:r>
      <w:bookmarkEnd w:id="677"/>
      <w:bookmarkEnd w:id="678"/>
    </w:p>
    <w:p>
      <w:pPr>
        <w:spacing w:line="360" w:lineRule="auto"/>
        <w:ind w:right="-108" w:firstLine="720" w:firstLineChars="200"/>
        <w:rPr>
          <w:rFonts w:ascii="宋体" w:hAnsi="宋体"/>
          <w:color w:val="auto"/>
          <w:sz w:val="36"/>
          <w:szCs w:val="36"/>
        </w:rPr>
      </w:pPr>
      <w:bookmarkStart w:id="679" w:name="_Toc20938_WPSOffice_Level1"/>
      <w:bookmarkStart w:id="680" w:name="_Toc3791_WPSOffice_Level1"/>
      <w:r>
        <w:rPr>
          <w:rFonts w:hint="eastAsia" w:ascii="宋体" w:hAnsi="宋体"/>
          <w:color w:val="auto"/>
          <w:sz w:val="36"/>
          <w:szCs w:val="36"/>
        </w:rPr>
        <w:t>时    间：</w:t>
      </w:r>
      <w:bookmarkEnd w:id="679"/>
      <w:bookmarkEnd w:id="680"/>
    </w:p>
    <w:p>
      <w:pPr>
        <w:spacing w:line="480" w:lineRule="auto"/>
        <w:jc w:val="center"/>
        <w:rPr>
          <w:rFonts w:ascii="宋体" w:hAnsi="宋体"/>
          <w:b/>
          <w:bCs/>
          <w:color w:val="auto"/>
          <w:sz w:val="36"/>
          <w:szCs w:val="36"/>
        </w:rPr>
      </w:pPr>
    </w:p>
    <w:p>
      <w:pPr>
        <w:spacing w:line="480" w:lineRule="auto"/>
        <w:jc w:val="center"/>
        <w:rPr>
          <w:rFonts w:ascii="宋体" w:hAnsi="宋体"/>
          <w:b/>
          <w:bCs/>
          <w:color w:val="auto"/>
          <w:sz w:val="36"/>
          <w:szCs w:val="36"/>
        </w:rPr>
      </w:pPr>
    </w:p>
    <w:p>
      <w:pPr>
        <w:spacing w:line="480" w:lineRule="auto"/>
        <w:jc w:val="center"/>
        <w:rPr>
          <w:rFonts w:ascii="宋体" w:hAnsi="宋体"/>
          <w:b/>
          <w:bCs/>
          <w:color w:val="auto"/>
          <w:sz w:val="36"/>
          <w:szCs w:val="36"/>
        </w:rPr>
      </w:pPr>
    </w:p>
    <w:p>
      <w:pPr>
        <w:spacing w:line="480" w:lineRule="auto"/>
        <w:jc w:val="center"/>
        <w:rPr>
          <w:rFonts w:ascii="宋体" w:hAnsi="宋体"/>
          <w:b/>
          <w:bCs/>
          <w:color w:val="auto"/>
          <w:sz w:val="36"/>
          <w:szCs w:val="36"/>
        </w:rPr>
      </w:pPr>
      <w:r>
        <w:rPr>
          <w:rFonts w:hint="eastAsia" w:ascii="宋体" w:hAnsi="宋体"/>
          <w:b/>
          <w:bCs/>
          <w:color w:val="auto"/>
          <w:sz w:val="36"/>
          <w:szCs w:val="36"/>
        </w:rPr>
        <w:t>报价部分目录</w:t>
      </w:r>
      <w:bookmarkEnd w:id="663"/>
      <w:bookmarkEnd w:id="664"/>
    </w:p>
    <w:p>
      <w:pPr>
        <w:rPr>
          <w:color w:val="auto"/>
          <w:sz w:val="28"/>
          <w:szCs w:val="28"/>
        </w:rPr>
      </w:pPr>
    </w:p>
    <w:p>
      <w:pPr>
        <w:spacing w:line="360" w:lineRule="auto"/>
        <w:rPr>
          <w:rFonts w:ascii="宋体" w:cs="宋体"/>
          <w:color w:val="auto"/>
          <w:sz w:val="28"/>
          <w:szCs w:val="28"/>
        </w:rPr>
      </w:pPr>
    </w:p>
    <w:p>
      <w:pPr>
        <w:numPr>
          <w:ilvl w:val="0"/>
          <w:numId w:val="10"/>
        </w:numPr>
        <w:spacing w:line="360" w:lineRule="auto"/>
        <w:rPr>
          <w:rFonts w:ascii="宋体" w:cs="宋体"/>
          <w:color w:val="auto"/>
          <w:sz w:val="28"/>
          <w:szCs w:val="28"/>
        </w:rPr>
      </w:pPr>
      <w:bookmarkStart w:id="681" w:name="_Toc29988_WPSOffice_Level1"/>
      <w:bookmarkStart w:id="682" w:name="_Toc6778_WPSOffice_Level1"/>
      <w:r>
        <w:rPr>
          <w:rFonts w:hint="eastAsia" w:ascii="宋体" w:cs="宋体"/>
          <w:color w:val="auto"/>
          <w:sz w:val="28"/>
          <w:szCs w:val="28"/>
        </w:rPr>
        <w:t>首次报价一览表（附件12）</w:t>
      </w:r>
      <w:bookmarkEnd w:id="681"/>
      <w:bookmarkEnd w:id="682"/>
    </w:p>
    <w:p>
      <w:pPr>
        <w:numPr>
          <w:ilvl w:val="0"/>
          <w:numId w:val="10"/>
        </w:numPr>
        <w:spacing w:line="360" w:lineRule="auto"/>
        <w:rPr>
          <w:rFonts w:ascii="宋体" w:cs="宋体"/>
          <w:color w:val="auto"/>
          <w:sz w:val="28"/>
          <w:szCs w:val="28"/>
        </w:rPr>
      </w:pPr>
      <w:r>
        <w:rPr>
          <w:rFonts w:hint="eastAsia" w:ascii="宋体" w:cs="宋体"/>
          <w:color w:val="auto"/>
          <w:sz w:val="28"/>
          <w:szCs w:val="28"/>
        </w:rPr>
        <w:t>针对报价供应商认为其他需要说明</w:t>
      </w:r>
      <w:bookmarkStart w:id="683" w:name="_Toc3001_WPSOffice_Level1"/>
      <w:bookmarkStart w:id="684" w:name="_Toc14672_WPSOffice_Level1"/>
      <w:r>
        <w:rPr>
          <w:rFonts w:hint="eastAsia" w:ascii="宋体" w:cs="宋体"/>
          <w:color w:val="auto"/>
          <w:sz w:val="28"/>
          <w:szCs w:val="28"/>
        </w:rPr>
        <w:t>的</w:t>
      </w:r>
      <w:bookmarkEnd w:id="683"/>
      <w:bookmarkEnd w:id="684"/>
    </w:p>
    <w:p>
      <w:pPr>
        <w:pStyle w:val="41"/>
        <w:ind w:left="420"/>
        <w:rPr>
          <w:color w:val="auto"/>
        </w:rPr>
      </w:pPr>
    </w:p>
    <w:p>
      <w:pPr>
        <w:spacing w:line="360" w:lineRule="auto"/>
        <w:rPr>
          <w:rFonts w:ascii="宋体" w:hAnsi="宋体"/>
          <w:b/>
          <w:color w:val="auto"/>
          <w:sz w:val="28"/>
        </w:rPr>
      </w:pPr>
    </w:p>
    <w:p>
      <w:pPr>
        <w:spacing w:line="360" w:lineRule="auto"/>
        <w:ind w:left="480"/>
        <w:rPr>
          <w:rFonts w:ascii="宋体" w:hAnsi="宋体"/>
          <w:b/>
          <w:color w:val="auto"/>
          <w:sz w:val="28"/>
        </w:rPr>
      </w:pPr>
    </w:p>
    <w:p>
      <w:pPr>
        <w:spacing w:line="360" w:lineRule="auto"/>
        <w:ind w:left="480"/>
        <w:rPr>
          <w:rFonts w:ascii="宋体" w:hAnsi="宋体"/>
          <w:b/>
          <w:color w:val="auto"/>
          <w:sz w:val="28"/>
        </w:rPr>
      </w:pPr>
    </w:p>
    <w:p>
      <w:pPr>
        <w:spacing w:line="360" w:lineRule="auto"/>
        <w:ind w:left="480"/>
        <w:rPr>
          <w:rFonts w:ascii="宋体" w:hAnsi="宋体"/>
          <w:b/>
          <w:color w:val="auto"/>
          <w:sz w:val="28"/>
        </w:rPr>
      </w:pPr>
    </w:p>
    <w:p>
      <w:pPr>
        <w:spacing w:line="360" w:lineRule="auto"/>
        <w:ind w:left="480"/>
        <w:rPr>
          <w:rFonts w:ascii="宋体" w:hAnsi="宋体"/>
          <w:b/>
          <w:color w:val="auto"/>
          <w:sz w:val="28"/>
        </w:rPr>
      </w:pPr>
    </w:p>
    <w:p>
      <w:pPr>
        <w:spacing w:line="360" w:lineRule="auto"/>
        <w:ind w:left="480"/>
        <w:rPr>
          <w:rFonts w:ascii="宋体" w:hAnsi="宋体"/>
          <w:b/>
          <w:color w:val="auto"/>
          <w:sz w:val="28"/>
        </w:rPr>
      </w:pPr>
    </w:p>
    <w:p>
      <w:pPr>
        <w:spacing w:line="360" w:lineRule="auto"/>
        <w:ind w:left="480"/>
        <w:rPr>
          <w:rFonts w:ascii="宋体" w:hAnsi="宋体"/>
          <w:b/>
          <w:color w:val="auto"/>
          <w:sz w:val="28"/>
        </w:rPr>
      </w:pPr>
    </w:p>
    <w:p>
      <w:pPr>
        <w:spacing w:line="360" w:lineRule="auto"/>
        <w:ind w:left="480"/>
        <w:rPr>
          <w:rFonts w:ascii="宋体" w:hAnsi="宋体"/>
          <w:b/>
          <w:color w:val="auto"/>
          <w:sz w:val="28"/>
        </w:rPr>
      </w:pPr>
    </w:p>
    <w:p>
      <w:pPr>
        <w:spacing w:line="360" w:lineRule="auto"/>
        <w:ind w:left="480"/>
        <w:rPr>
          <w:rFonts w:ascii="宋体" w:hAnsi="宋体"/>
          <w:b/>
          <w:color w:val="auto"/>
          <w:sz w:val="28"/>
        </w:rPr>
      </w:pPr>
    </w:p>
    <w:p>
      <w:pPr>
        <w:spacing w:line="360" w:lineRule="auto"/>
        <w:ind w:left="480"/>
        <w:rPr>
          <w:rFonts w:ascii="宋体" w:hAnsi="宋体"/>
          <w:b/>
          <w:color w:val="auto"/>
          <w:sz w:val="28"/>
        </w:rPr>
      </w:pPr>
    </w:p>
    <w:p>
      <w:pPr>
        <w:spacing w:line="360" w:lineRule="auto"/>
        <w:ind w:left="480"/>
        <w:rPr>
          <w:rFonts w:ascii="宋体" w:hAnsi="宋体"/>
          <w:b/>
          <w:color w:val="auto"/>
          <w:sz w:val="28"/>
        </w:rPr>
      </w:pPr>
    </w:p>
    <w:p>
      <w:pPr>
        <w:spacing w:line="360" w:lineRule="auto"/>
        <w:ind w:left="480"/>
        <w:rPr>
          <w:rFonts w:ascii="宋体" w:hAnsi="宋体"/>
          <w:b/>
          <w:color w:val="auto"/>
          <w:sz w:val="28"/>
        </w:rPr>
      </w:pPr>
    </w:p>
    <w:p>
      <w:pPr>
        <w:spacing w:line="360" w:lineRule="auto"/>
        <w:ind w:left="480"/>
        <w:rPr>
          <w:rFonts w:ascii="宋体" w:hAnsi="宋体"/>
          <w:b/>
          <w:color w:val="auto"/>
          <w:sz w:val="28"/>
        </w:rPr>
      </w:pPr>
    </w:p>
    <w:p>
      <w:pPr>
        <w:pStyle w:val="4"/>
        <w:ind w:left="420"/>
        <w:rPr>
          <w:rFonts w:ascii="宋体" w:hAnsi="宋体"/>
          <w:b/>
          <w:color w:val="auto"/>
          <w:sz w:val="28"/>
        </w:rPr>
      </w:pPr>
    </w:p>
    <w:p>
      <w:pPr>
        <w:rPr>
          <w:color w:val="auto"/>
        </w:rPr>
      </w:pPr>
    </w:p>
    <w:p>
      <w:pPr>
        <w:spacing w:line="360" w:lineRule="auto"/>
        <w:ind w:left="480"/>
        <w:rPr>
          <w:rFonts w:ascii="宋体" w:hAnsi="宋体"/>
          <w:b/>
          <w:color w:val="auto"/>
          <w:sz w:val="28"/>
        </w:rPr>
      </w:pPr>
    </w:p>
    <w:p>
      <w:pPr>
        <w:pStyle w:val="4"/>
        <w:ind w:left="420"/>
        <w:rPr>
          <w:rFonts w:ascii="宋体" w:hAnsi="宋体"/>
          <w:b/>
          <w:color w:val="auto"/>
          <w:sz w:val="28"/>
        </w:rPr>
      </w:pPr>
    </w:p>
    <w:p>
      <w:pPr>
        <w:pStyle w:val="4"/>
        <w:ind w:left="0" w:leftChars="0"/>
        <w:rPr>
          <w:color w:val="auto"/>
        </w:rPr>
      </w:pPr>
    </w:p>
    <w:p>
      <w:pPr>
        <w:widowControl/>
        <w:jc w:val="left"/>
        <w:rPr>
          <w:rFonts w:ascii="宋体" w:hAnsi="宋体"/>
          <w:b/>
          <w:color w:val="auto"/>
          <w:sz w:val="28"/>
        </w:rPr>
      </w:pPr>
      <w:bookmarkStart w:id="685" w:name="_Toc5529"/>
      <w:bookmarkStart w:id="686" w:name="_Toc4854"/>
      <w:bookmarkStart w:id="687" w:name="_Toc13512"/>
      <w:r>
        <w:rPr>
          <w:rFonts w:ascii="宋体" w:hAnsi="宋体"/>
          <w:b/>
          <w:color w:val="auto"/>
          <w:sz w:val="28"/>
        </w:rPr>
        <w:br w:type="page"/>
      </w:r>
    </w:p>
    <w:p>
      <w:pPr>
        <w:adjustRightInd w:val="0"/>
        <w:snapToGrid w:val="0"/>
        <w:spacing w:line="360" w:lineRule="auto"/>
        <w:ind w:right="480"/>
        <w:outlineLvl w:val="0"/>
        <w:rPr>
          <w:rFonts w:ascii="宋体" w:hAnsi="宋体"/>
          <w:b/>
          <w:color w:val="auto"/>
          <w:sz w:val="28"/>
        </w:rPr>
      </w:pPr>
      <w:bookmarkStart w:id="688" w:name="_Toc31506"/>
      <w:r>
        <w:rPr>
          <w:rFonts w:hint="eastAsia" w:ascii="宋体" w:hAnsi="宋体"/>
          <w:b/>
          <w:color w:val="auto"/>
          <w:sz w:val="28"/>
        </w:rPr>
        <w:t>附件</w:t>
      </w:r>
      <w:bookmarkEnd w:id="685"/>
      <w:bookmarkEnd w:id="686"/>
      <w:bookmarkEnd w:id="687"/>
      <w:r>
        <w:rPr>
          <w:rFonts w:hint="eastAsia" w:ascii="宋体" w:hAnsi="宋体"/>
          <w:b/>
          <w:color w:val="auto"/>
          <w:sz w:val="28"/>
        </w:rPr>
        <w:t>12</w:t>
      </w:r>
      <w:bookmarkEnd w:id="688"/>
    </w:p>
    <w:p>
      <w:pPr>
        <w:pStyle w:val="41"/>
        <w:ind w:left="420"/>
        <w:rPr>
          <w:rFonts w:ascii="宋体" w:hAnsi="宋体"/>
          <w:b/>
          <w:color w:val="auto"/>
          <w:sz w:val="28"/>
        </w:rPr>
      </w:pPr>
    </w:p>
    <w:p>
      <w:pPr>
        <w:spacing w:line="360" w:lineRule="auto"/>
        <w:ind w:left="-2" w:hanging="2"/>
        <w:jc w:val="center"/>
        <w:rPr>
          <w:rFonts w:ascii="宋体" w:hAnsi="宋体"/>
          <w:b/>
          <w:color w:val="auto"/>
          <w:sz w:val="32"/>
          <w:szCs w:val="32"/>
        </w:rPr>
      </w:pPr>
      <w:bookmarkStart w:id="689" w:name="_Toc30363_WPSOffice_Level1"/>
      <w:bookmarkStart w:id="690" w:name="_Toc16144_WPSOffice_Level1"/>
      <w:r>
        <w:rPr>
          <w:rFonts w:hint="eastAsia" w:ascii="宋体" w:hAnsi="宋体"/>
          <w:b/>
          <w:color w:val="auto"/>
          <w:sz w:val="32"/>
          <w:szCs w:val="32"/>
        </w:rPr>
        <w:t xml:space="preserve">首次报价一览表 </w:t>
      </w:r>
      <w:bookmarkEnd w:id="689"/>
      <w:bookmarkEnd w:id="690"/>
    </w:p>
    <w:p>
      <w:pPr>
        <w:spacing w:line="360" w:lineRule="auto"/>
        <w:ind w:left="-2" w:hanging="2"/>
        <w:jc w:val="center"/>
        <w:rPr>
          <w:rFonts w:ascii="宋体" w:hAnsi="宋体"/>
          <w:b/>
          <w:color w:val="auto"/>
          <w:sz w:val="32"/>
          <w:szCs w:val="32"/>
        </w:rPr>
      </w:pPr>
    </w:p>
    <w:p>
      <w:pPr>
        <w:pStyle w:val="23"/>
        <w:spacing w:line="360" w:lineRule="auto"/>
        <w:ind w:firstLine="241" w:firstLineChars="100"/>
        <w:rPr>
          <w:rFonts w:hAnsi="宋体"/>
          <w:b/>
          <w:color w:val="auto"/>
          <w:sz w:val="24"/>
        </w:rPr>
      </w:pPr>
      <w:r>
        <w:rPr>
          <w:rFonts w:hAnsi="宋体"/>
          <w:b/>
          <w:color w:val="auto"/>
          <w:sz w:val="24"/>
        </w:rPr>
        <w:t>项目编号：</w:t>
      </w:r>
    </w:p>
    <w:p>
      <w:pPr>
        <w:pStyle w:val="66"/>
        <w:spacing w:line="360" w:lineRule="auto"/>
        <w:ind w:right="480" w:firstLine="241" w:firstLineChars="100"/>
        <w:jc w:val="left"/>
        <w:rPr>
          <w:rFonts w:hAnsi="宋体"/>
          <w:color w:val="auto"/>
          <w:sz w:val="24"/>
        </w:rPr>
      </w:pPr>
      <w:r>
        <w:rPr>
          <w:rFonts w:hAnsi="宋体"/>
          <w:b/>
          <w:color w:val="auto"/>
          <w:sz w:val="24"/>
        </w:rPr>
        <w:t>项目名称：</w:t>
      </w:r>
      <w:r>
        <w:rPr>
          <w:rFonts w:hint="eastAsia" w:ascii="宋体" w:hAnsi="宋体"/>
          <w:color w:val="auto"/>
          <w:sz w:val="24"/>
        </w:rPr>
        <w:t xml:space="preserve">                                      [货币单位：人民币元]</w:t>
      </w:r>
    </w:p>
    <w:tbl>
      <w:tblPr>
        <w:tblStyle w:val="42"/>
        <w:tblpPr w:leftFromText="181" w:rightFromText="181" w:bottomFromText="170" w:vertAnchor="text" w:tblpXSpec="center" w:tblpY="1"/>
        <w:tblOverlap w:val="never"/>
        <w:tblW w:w="8672" w:type="dxa"/>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469" w:hRule="atLeast"/>
        </w:trPr>
        <w:tc>
          <w:tcPr>
            <w:tcW w:w="2694" w:type="dxa"/>
            <w:vMerge w:val="restart"/>
            <w:tcBorders>
              <w:top w:val="single" w:color="auto" w:sz="12" w:space="0"/>
              <w:left w:val="single" w:color="auto" w:sz="12" w:space="0"/>
              <w:bottom w:val="single" w:color="auto" w:sz="4" w:space="0"/>
              <w:right w:val="single" w:color="auto" w:sz="4" w:space="0"/>
            </w:tcBorders>
            <w:tcMar>
              <w:top w:w="57" w:type="dxa"/>
              <w:left w:w="108" w:type="dxa"/>
              <w:right w:w="108" w:type="dxa"/>
            </w:tcMar>
            <w:vAlign w:val="center"/>
          </w:tcPr>
          <w:p>
            <w:pPr>
              <w:autoSpaceDE w:val="0"/>
              <w:autoSpaceDN w:val="0"/>
              <w:spacing w:line="450" w:lineRule="exact"/>
              <w:jc w:val="center"/>
              <w:textAlignment w:val="bottom"/>
              <w:rPr>
                <w:rFonts w:ascii="宋体" w:hAnsi="宋体"/>
                <w:color w:val="auto"/>
                <w:sz w:val="24"/>
              </w:rPr>
            </w:pPr>
            <w:r>
              <w:rPr>
                <w:rFonts w:hint="eastAsia" w:ascii="宋体" w:hAnsi="宋体"/>
                <w:color w:val="auto"/>
                <w:sz w:val="24"/>
              </w:rPr>
              <w:t>磋商总报价(元)</w:t>
            </w:r>
          </w:p>
        </w:tc>
        <w:tc>
          <w:tcPr>
            <w:tcW w:w="1349" w:type="dxa"/>
            <w:tcBorders>
              <w:top w:val="single" w:color="auto" w:sz="12" w:space="0"/>
              <w:left w:val="single" w:color="auto" w:sz="4" w:space="0"/>
              <w:bottom w:val="single" w:color="auto" w:sz="4" w:space="0"/>
              <w:right w:val="single" w:color="auto" w:sz="4" w:space="0"/>
            </w:tcBorders>
            <w:tcMar>
              <w:top w:w="57" w:type="dxa"/>
              <w:left w:w="108" w:type="dxa"/>
              <w:right w:w="108" w:type="dxa"/>
            </w:tcMar>
            <w:vAlign w:val="center"/>
          </w:tcPr>
          <w:p>
            <w:pPr>
              <w:autoSpaceDE w:val="0"/>
              <w:autoSpaceDN w:val="0"/>
              <w:spacing w:line="450" w:lineRule="exact"/>
              <w:jc w:val="center"/>
              <w:textAlignment w:val="bottom"/>
              <w:rPr>
                <w:rFonts w:ascii="宋体" w:hAnsi="宋体"/>
                <w:color w:val="auto"/>
                <w:sz w:val="24"/>
              </w:rPr>
            </w:pPr>
            <w:r>
              <w:rPr>
                <w:rFonts w:hint="eastAsia" w:ascii="宋体" w:hAnsi="宋体"/>
                <w:color w:val="auto"/>
                <w:sz w:val="24"/>
              </w:rPr>
              <w:t>大写</w:t>
            </w:r>
          </w:p>
        </w:tc>
        <w:tc>
          <w:tcPr>
            <w:tcW w:w="4629" w:type="dxa"/>
            <w:tcBorders>
              <w:top w:val="single" w:color="auto" w:sz="12" w:space="0"/>
              <w:left w:val="single" w:color="auto" w:sz="4" w:space="0"/>
              <w:bottom w:val="single" w:color="auto" w:sz="4" w:space="0"/>
              <w:right w:val="single" w:color="auto" w:sz="12" w:space="0"/>
            </w:tcBorders>
            <w:tcMar>
              <w:top w:w="57" w:type="dxa"/>
              <w:left w:w="108" w:type="dxa"/>
              <w:right w:w="108" w:type="dxa"/>
            </w:tcMar>
            <w:vAlign w:val="center"/>
          </w:tcPr>
          <w:p>
            <w:pPr>
              <w:autoSpaceDE w:val="0"/>
              <w:autoSpaceDN w:val="0"/>
              <w:spacing w:line="450" w:lineRule="exact"/>
              <w:jc w:val="center"/>
              <w:textAlignment w:val="bottom"/>
              <w:rPr>
                <w:rFonts w:ascii="宋体" w:hAnsi="宋体"/>
                <w:color w:val="auto"/>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530" w:hRule="atLeast"/>
        </w:trPr>
        <w:tc>
          <w:tcPr>
            <w:tcW w:w="2694" w:type="dxa"/>
            <w:vMerge w:val="continue"/>
            <w:tcBorders>
              <w:top w:val="single" w:color="auto" w:sz="12" w:space="0"/>
              <w:left w:val="single" w:color="auto" w:sz="12" w:space="0"/>
              <w:bottom w:val="single" w:color="auto" w:sz="12" w:space="0"/>
              <w:right w:val="single" w:color="auto" w:sz="4" w:space="0"/>
            </w:tcBorders>
            <w:tcMar>
              <w:top w:w="57" w:type="dxa"/>
              <w:left w:w="108" w:type="dxa"/>
              <w:right w:w="108" w:type="dxa"/>
            </w:tcMar>
            <w:vAlign w:val="center"/>
          </w:tcPr>
          <w:p>
            <w:pPr>
              <w:rPr>
                <w:color w:val="auto"/>
              </w:rPr>
            </w:pPr>
          </w:p>
        </w:tc>
        <w:tc>
          <w:tcPr>
            <w:tcW w:w="1349" w:type="dxa"/>
            <w:tcBorders>
              <w:top w:val="single" w:color="auto" w:sz="4" w:space="0"/>
              <w:left w:val="single" w:color="auto" w:sz="4" w:space="0"/>
              <w:bottom w:val="single" w:color="auto" w:sz="4" w:space="0"/>
              <w:right w:val="single" w:color="auto" w:sz="4" w:space="0"/>
            </w:tcBorders>
            <w:tcMar>
              <w:top w:w="57" w:type="dxa"/>
              <w:left w:w="108" w:type="dxa"/>
              <w:right w:w="108" w:type="dxa"/>
            </w:tcMar>
            <w:vAlign w:val="center"/>
          </w:tcPr>
          <w:p>
            <w:pPr>
              <w:autoSpaceDE w:val="0"/>
              <w:autoSpaceDN w:val="0"/>
              <w:spacing w:line="450" w:lineRule="exact"/>
              <w:jc w:val="center"/>
              <w:textAlignment w:val="bottom"/>
              <w:rPr>
                <w:rFonts w:ascii="宋体" w:hAnsi="宋体"/>
                <w:color w:val="auto"/>
                <w:sz w:val="24"/>
              </w:rPr>
            </w:pPr>
            <w:r>
              <w:rPr>
                <w:rFonts w:hint="eastAsia" w:ascii="宋体" w:hAnsi="宋体"/>
                <w:color w:val="auto"/>
                <w:sz w:val="24"/>
              </w:rPr>
              <w:t>小写</w:t>
            </w:r>
          </w:p>
        </w:tc>
        <w:tc>
          <w:tcPr>
            <w:tcW w:w="4629" w:type="dxa"/>
            <w:tcBorders>
              <w:top w:val="single" w:color="auto" w:sz="4" w:space="0"/>
              <w:left w:val="single" w:color="auto" w:sz="4" w:space="0"/>
              <w:bottom w:val="single" w:color="auto" w:sz="4" w:space="0"/>
              <w:right w:val="single" w:color="auto" w:sz="12" w:space="0"/>
            </w:tcBorders>
            <w:tcMar>
              <w:top w:w="57" w:type="dxa"/>
              <w:left w:w="108" w:type="dxa"/>
              <w:right w:w="108" w:type="dxa"/>
            </w:tcMar>
            <w:vAlign w:val="center"/>
          </w:tcPr>
          <w:p>
            <w:pPr>
              <w:autoSpaceDE w:val="0"/>
              <w:autoSpaceDN w:val="0"/>
              <w:spacing w:line="450" w:lineRule="exact"/>
              <w:jc w:val="center"/>
              <w:textAlignment w:val="bottom"/>
              <w:rPr>
                <w:rFonts w:ascii="宋体" w:hAnsi="宋体"/>
                <w:color w:val="auto"/>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275" w:hRule="atLeast"/>
        </w:trPr>
        <w:tc>
          <w:tcPr>
            <w:tcW w:w="8672" w:type="dxa"/>
            <w:gridSpan w:val="3"/>
            <w:tcBorders>
              <w:top w:val="single" w:color="auto" w:sz="12" w:space="0"/>
              <w:left w:val="single" w:color="auto" w:sz="12" w:space="0"/>
              <w:bottom w:val="single" w:color="auto" w:sz="4" w:space="0"/>
              <w:right w:val="single" w:color="auto" w:sz="12" w:space="0"/>
            </w:tcBorders>
            <w:tcMar>
              <w:top w:w="57" w:type="dxa"/>
              <w:left w:w="108" w:type="dxa"/>
              <w:right w:w="108" w:type="dxa"/>
            </w:tcMar>
            <w:vAlign w:val="center"/>
          </w:tcPr>
          <w:p>
            <w:pPr>
              <w:autoSpaceDE w:val="0"/>
              <w:autoSpaceDN w:val="0"/>
              <w:spacing w:line="450" w:lineRule="exact"/>
              <w:textAlignment w:val="bottom"/>
              <w:rPr>
                <w:rFonts w:ascii="宋体" w:hAnsi="宋体"/>
                <w:color w:val="auto"/>
                <w:sz w:val="24"/>
              </w:rPr>
            </w:pPr>
            <w:r>
              <w:rPr>
                <w:rFonts w:hint="eastAsia"/>
                <w:b/>
                <w:color w:val="auto"/>
                <w:kern w:val="0"/>
                <w:sz w:val="24"/>
              </w:rPr>
              <w:t>工期</w:t>
            </w:r>
            <w:r>
              <w:rPr>
                <w:b/>
                <w:color w:val="auto"/>
                <w:kern w:val="0"/>
                <w:sz w:val="24"/>
              </w:rPr>
              <w:t>：</w:t>
            </w:r>
          </w:p>
        </w:tc>
      </w:tr>
    </w:tbl>
    <w:p>
      <w:pPr>
        <w:pStyle w:val="3"/>
        <w:spacing w:line="360" w:lineRule="auto"/>
        <w:ind w:firstLine="422" w:firstLineChars="200"/>
        <w:rPr>
          <w:rFonts w:ascii="宋体" w:hAnsi="宋体"/>
          <w:color w:val="auto"/>
          <w:szCs w:val="21"/>
        </w:rPr>
      </w:pPr>
      <w:r>
        <w:rPr>
          <w:rFonts w:hint="eastAsia" w:ascii="宋体" w:hAnsi="宋体"/>
          <w:b/>
          <w:color w:val="auto"/>
          <w:szCs w:val="21"/>
        </w:rPr>
        <w:t>填报要求：</w:t>
      </w:r>
      <w:r>
        <w:rPr>
          <w:rFonts w:hint="eastAsia" w:ascii="宋体" w:hAnsi="宋体"/>
          <w:color w:val="auto"/>
          <w:szCs w:val="21"/>
        </w:rPr>
        <w:t>磋商总</w:t>
      </w:r>
      <w:r>
        <w:rPr>
          <w:rFonts w:hint="eastAsia" w:ascii="宋体" w:hAnsi="宋体" w:cs="宋体"/>
          <w:color w:val="auto"/>
          <w:szCs w:val="21"/>
        </w:rPr>
        <w:t>报价应包含所有一切人员工资、各种加班费、节假日补贴、各种社会保险、安全保险、食宿与交通、材料费、机械费、人工费、辅助材料费、建筑垃圾清运费、保险费、管理费、规费以及所有税收、利润、采购代理服务费等，完成合同所需的一切本身和不可缺的所有工作开支、政策性文件规定及合同包含的所有风险、责任等各项全部费用并承担一切风险责任。如发生不可抗拒力及突发性事件，中标方要无条件服从采购方指挥，配合采购方一切行动，相关费用包括在投标价内，采购方不再另行支付其它费用</w:t>
      </w:r>
      <w:r>
        <w:rPr>
          <w:rFonts w:hint="eastAsia" w:ascii="宋体" w:hAnsi="宋体"/>
          <w:color w:val="auto"/>
          <w:szCs w:val="21"/>
        </w:rPr>
        <w:t>。</w:t>
      </w:r>
    </w:p>
    <w:p>
      <w:pPr>
        <w:spacing w:line="360" w:lineRule="auto"/>
        <w:rPr>
          <w:rFonts w:ascii="宋体" w:hAnsi="宋体"/>
          <w:color w:val="auto"/>
          <w:sz w:val="24"/>
        </w:rPr>
      </w:pPr>
    </w:p>
    <w:p>
      <w:pPr>
        <w:spacing w:line="360" w:lineRule="auto"/>
        <w:ind w:left="420"/>
        <w:rPr>
          <w:rFonts w:ascii="宋体" w:hAnsi="宋体"/>
          <w:color w:val="auto"/>
          <w:sz w:val="24"/>
          <w:u w:val="single"/>
        </w:rPr>
      </w:pPr>
      <w:r>
        <w:rPr>
          <w:rFonts w:hint="eastAsia" w:ascii="宋体" w:hAnsi="宋体"/>
          <w:color w:val="auto"/>
          <w:sz w:val="24"/>
        </w:rPr>
        <w:t>供应商名称（公章）：</w:t>
      </w:r>
    </w:p>
    <w:p>
      <w:pPr>
        <w:spacing w:line="360" w:lineRule="auto"/>
        <w:ind w:left="420"/>
        <w:rPr>
          <w:rFonts w:ascii="宋体" w:hAnsi="宋体"/>
          <w:color w:val="auto"/>
          <w:sz w:val="24"/>
        </w:rPr>
      </w:pPr>
    </w:p>
    <w:p>
      <w:pPr>
        <w:spacing w:line="360" w:lineRule="auto"/>
        <w:ind w:firstLine="435"/>
        <w:rPr>
          <w:rFonts w:ascii="宋体" w:hAnsi="宋体"/>
          <w:color w:val="auto"/>
          <w:sz w:val="24"/>
        </w:rPr>
      </w:pPr>
      <w:r>
        <w:rPr>
          <w:rFonts w:hint="eastAsia" w:ascii="宋体" w:hAnsi="宋体"/>
          <w:color w:val="auto"/>
          <w:sz w:val="24"/>
        </w:rPr>
        <w:t>供应商代表签字</w:t>
      </w:r>
      <w:r>
        <w:rPr>
          <w:rFonts w:hint="eastAsia" w:ascii="宋体" w:hAnsi="宋体" w:cs="仿宋_GB2312"/>
          <w:color w:val="auto"/>
          <w:kern w:val="0"/>
          <w:sz w:val="24"/>
          <w:lang w:val="zh-CN"/>
        </w:rPr>
        <w:t>或电子印章</w:t>
      </w:r>
      <w:r>
        <w:rPr>
          <w:rFonts w:hint="eastAsia" w:ascii="宋体" w:hAnsi="宋体"/>
          <w:color w:val="auto"/>
          <w:sz w:val="24"/>
        </w:rPr>
        <w:t>：</w:t>
      </w:r>
    </w:p>
    <w:p>
      <w:pPr>
        <w:spacing w:line="360" w:lineRule="auto"/>
        <w:ind w:firstLine="435"/>
        <w:rPr>
          <w:rFonts w:ascii="宋体" w:hAnsi="宋体"/>
          <w:color w:val="auto"/>
          <w:sz w:val="24"/>
        </w:rPr>
      </w:pPr>
    </w:p>
    <w:p>
      <w:pPr>
        <w:spacing w:line="360" w:lineRule="auto"/>
        <w:ind w:firstLine="435"/>
        <w:rPr>
          <w:rFonts w:ascii="宋体" w:hAnsi="宋体"/>
          <w:color w:val="auto"/>
          <w:sz w:val="24"/>
        </w:rPr>
      </w:pPr>
      <w:r>
        <w:rPr>
          <w:rFonts w:hint="eastAsia" w:ascii="宋体" w:hAnsi="宋体"/>
          <w:color w:val="auto"/>
          <w:sz w:val="24"/>
        </w:rPr>
        <w:t>职        务：</w:t>
      </w:r>
    </w:p>
    <w:p>
      <w:pPr>
        <w:spacing w:line="360" w:lineRule="auto"/>
        <w:rPr>
          <w:rFonts w:ascii="宋体" w:hAnsi="宋体"/>
          <w:color w:val="auto"/>
          <w:sz w:val="24"/>
        </w:rPr>
      </w:pPr>
    </w:p>
    <w:p>
      <w:pPr>
        <w:spacing w:line="360" w:lineRule="auto"/>
        <w:ind w:firstLine="435"/>
        <w:rPr>
          <w:rFonts w:ascii="宋体" w:hAnsi="宋体"/>
          <w:b/>
          <w:color w:val="auto"/>
          <w:sz w:val="28"/>
        </w:rPr>
      </w:pPr>
      <w:r>
        <w:rPr>
          <w:rFonts w:hint="eastAsia" w:ascii="宋体" w:hAnsi="宋体"/>
          <w:color w:val="auto"/>
          <w:sz w:val="24"/>
        </w:rPr>
        <w:t>日        期：</w:t>
      </w:r>
    </w:p>
    <w:sectPr>
      <w:headerReference r:id="rId5" w:type="default"/>
      <w:footerReference r:id="rId6" w:type="default"/>
      <w:pgSz w:w="11906" w:h="16838"/>
      <w:pgMar w:top="1440" w:right="1416" w:bottom="1440" w:left="156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Copperplate Gothic Bold">
    <w:panose1 w:val="020E0705020206020404"/>
    <w:charset w:val="00"/>
    <w:family w:val="swiss"/>
    <w:pitch w:val="default"/>
    <w:sig w:usb0="00000003" w:usb1="00000000" w:usb2="00000000" w:usb3="00000000" w:csb0="2000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Calibri Light">
    <w:panose1 w:val="020F03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华文细黑">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80087732"/>
      <w:docPartObj>
        <w:docPartGallery w:val="autotext"/>
      </w:docPartObj>
    </w:sdtPr>
    <w:sdtEndPr>
      <w:rPr>
        <w:color w:val="auto"/>
      </w:rPr>
    </w:sdtEndPr>
    <w:sdtContent>
      <w:p>
        <w:pPr>
          <w:pStyle w:val="28"/>
          <w:jc w:val="center"/>
          <w:rPr>
            <w:color w:val="auto"/>
          </w:rPr>
        </w:pPr>
        <w:r>
          <w:rPr>
            <w:color w:val="auto"/>
          </w:rPr>
          <w:fldChar w:fldCharType="begin"/>
        </w:r>
        <w:r>
          <w:rPr>
            <w:color w:val="auto"/>
          </w:rPr>
          <w:instrText xml:space="preserve">PAGE   \* MERGEFORMAT</w:instrText>
        </w:r>
        <w:r>
          <w:rPr>
            <w:color w:val="auto"/>
          </w:rPr>
          <w:fldChar w:fldCharType="separate"/>
        </w:r>
        <w:r>
          <w:rPr>
            <w:color w:val="auto"/>
            <w:lang w:val="zh-CN"/>
          </w:rPr>
          <w:t>24</w:t>
        </w:r>
        <w:r>
          <w:rPr>
            <w:color w:val="auto"/>
          </w:rPr>
          <w:fldChar w:fldCharType="end"/>
        </w:r>
      </w:p>
    </w:sdtContent>
  </w:sdt>
  <w:p>
    <w:pPr>
      <w:pStyle w:val="2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114300" cy="131445"/>
              <wp:effectExtent l="0" t="0" r="0" b="0"/>
              <wp:wrapNone/>
              <wp:docPr id="1" name="文本框 7"/>
              <wp:cNvGraphicFramePr/>
              <a:graphic xmlns:a="http://schemas.openxmlformats.org/drawingml/2006/main">
                <a:graphicData uri="http://schemas.microsoft.com/office/word/2010/wordprocessingShape">
                  <wps:wsp>
                    <wps:cNvSpPr/>
                    <wps:spPr>
                      <a:xfrm>
                        <a:off x="0" y="0"/>
                        <a:ext cx="114300" cy="131445"/>
                      </a:xfrm>
                      <a:prstGeom prst="rect">
                        <a:avLst/>
                      </a:prstGeom>
                      <a:noFill/>
                      <a:ln w="6350" cap="flat" cmpd="sng">
                        <a:noFill/>
                        <a:prstDash val="solid"/>
                        <a:round/>
                      </a:ln>
                    </wps:spPr>
                    <wps:txbx>
                      <w:txbxContent>
                        <w:p>
                          <w:pPr>
                            <w:pStyle w:val="28"/>
                            <w:rPr>
                              <w:color w:val="auto"/>
                            </w:rPr>
                          </w:pPr>
                          <w:r>
                            <w:rPr>
                              <w:color w:val="auto"/>
                            </w:rPr>
                            <w:fldChar w:fldCharType="begin"/>
                          </w:r>
                          <w:r>
                            <w:rPr>
                              <w:color w:val="auto"/>
                            </w:rPr>
                            <w:instrText xml:space="preserve"> PAGE  \* MERGEFORMAT </w:instrText>
                          </w:r>
                          <w:r>
                            <w:rPr>
                              <w:color w:val="auto"/>
                            </w:rPr>
                            <w:fldChar w:fldCharType="separate"/>
                          </w:r>
                          <w:r>
                            <w:rPr>
                              <w:color w:val="auto"/>
                            </w:rPr>
                            <w:t>79</w:t>
                          </w:r>
                          <w:r>
                            <w:rPr>
                              <w:color w:val="auto"/>
                            </w:rPr>
                            <w:fldChar w:fldCharType="end"/>
                          </w:r>
                        </w:p>
                      </w:txbxContent>
                    </wps:txbx>
                    <wps:bodyPr vert="horz" wrap="none" lIns="0" tIns="0" rIns="0" bIns="0" anchor="t" anchorCtr="0">
                      <a:spAutoFit/>
                    </wps:bodyPr>
                  </wps:wsp>
                </a:graphicData>
              </a:graphic>
            </wp:anchor>
          </w:drawing>
        </mc:Choice>
        <mc:Fallback>
          <w:pict>
            <v:rect id="文本框 7" o:spid="_x0000_s1026" o:spt="1" style="position:absolute;left:0pt;margin-top:0pt;height:10.35pt;width:9pt;mso-position-horizontal:center;mso-position-horizontal-relative:margin;mso-wrap-style:none;z-index:251659264;mso-width-relative:page;mso-height-relative:page;" filled="f" stroked="f" coordsize="21600,21600" o:gfxdata="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XRSXJ1QAAAAMBAAAPAAAAAAAAAAEAIAAAACIAAABkcnMvZG93bnJldi54bWxQ&#10;SwECFAAUAAAACACHTuJAMIVmevoBAADoAwAADgAAAAAAAAABACAAAAAkAQAAZHJzL2Uyb0RvYy54&#10;bWxQSwUGAAAAAAYABgBZAQAAkAUAAAAA&#10;">
              <v:fill on="f" focussize="0,0"/>
              <v:stroke on="f" weight="0.5pt" joinstyle="round"/>
              <v:imagedata o:title=""/>
              <o:lock v:ext="edit" aspectratio="f"/>
              <v:textbox inset="0mm,0mm,0mm,0mm" style="mso-fit-shape-to-text:t;">
                <w:txbxContent>
                  <w:p>
                    <w:pPr>
                      <w:pStyle w:val="28"/>
                      <w:rPr>
                        <w:color w:val="auto"/>
                      </w:rPr>
                    </w:pPr>
                    <w:r>
                      <w:rPr>
                        <w:color w:val="auto"/>
                      </w:rPr>
                      <w:fldChar w:fldCharType="begin"/>
                    </w:r>
                    <w:r>
                      <w:rPr>
                        <w:color w:val="auto"/>
                      </w:rPr>
                      <w:instrText xml:space="preserve"> PAGE  \* MERGEFORMAT </w:instrText>
                    </w:r>
                    <w:r>
                      <w:rPr>
                        <w:color w:val="auto"/>
                      </w:rPr>
                      <w:fldChar w:fldCharType="separate"/>
                    </w:r>
                    <w:r>
                      <w:rPr>
                        <w:color w:val="auto"/>
                      </w:rPr>
                      <w:t>79</w:t>
                    </w:r>
                    <w:r>
                      <w:rPr>
                        <w:color w:val="auto"/>
                      </w:rP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left"/>
      <w:rPr>
        <w:rFonts w:eastAsia="黑体"/>
        <w:sz w:val="21"/>
        <w:szCs w:val="21"/>
      </w:rPr>
    </w:pPr>
  </w:p>
  <w:p>
    <w:pPr>
      <w:pStyle w:val="29"/>
      <w:jc w:val="right"/>
      <w:rPr>
        <w:rFonts w:eastAsia="黑体"/>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CFA382"/>
    <w:multiLevelType w:val="singleLevel"/>
    <w:tmpl w:val="95CFA382"/>
    <w:lvl w:ilvl="0" w:tentative="0">
      <w:start w:val="1"/>
      <w:numFmt w:val="decimal"/>
      <w:suff w:val="nothing"/>
      <w:lvlText w:val="%1、"/>
      <w:lvlJc w:val="left"/>
      <w:pPr>
        <w:ind w:left="0" w:firstLine="0"/>
      </w:pPr>
    </w:lvl>
  </w:abstractNum>
  <w:abstractNum w:abstractNumId="1">
    <w:nsid w:val="9660E45A"/>
    <w:multiLevelType w:val="multilevel"/>
    <w:tmpl w:val="9660E45A"/>
    <w:lvl w:ilvl="0" w:tentative="0">
      <w:start w:val="1"/>
      <w:numFmt w:val="decimal"/>
      <w:lvlText w:val="%1"/>
      <w:lvlJc w:val="left"/>
      <w:pPr>
        <w:ind w:left="432" w:hanging="432"/>
      </w:pPr>
      <w:rPr>
        <w:rFonts w:hint="default"/>
      </w:rPr>
    </w:lvl>
    <w:lvl w:ilvl="1" w:tentative="0">
      <w:start w:val="1"/>
      <w:numFmt w:val="decimal"/>
      <w:lvlText w:val="%1.%2"/>
      <w:lvlJc w:val="left"/>
      <w:pPr>
        <w:ind w:left="576" w:hanging="576"/>
      </w:pPr>
    </w:lvl>
    <w:lvl w:ilvl="2" w:tentative="0">
      <w:start w:val="1"/>
      <w:numFmt w:val="decimal"/>
      <w:lvlText w:val="%1.%2.%3"/>
      <w:lvlJc w:val="left"/>
      <w:pPr>
        <w:ind w:left="720" w:hanging="720"/>
      </w:pPr>
    </w:lvl>
    <w:lvl w:ilvl="3" w:tentative="0">
      <w:start w:val="1"/>
      <w:numFmt w:val="decimal"/>
      <w:pStyle w:val="8"/>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2">
    <w:nsid w:val="9A0608E7"/>
    <w:multiLevelType w:val="singleLevel"/>
    <w:tmpl w:val="9A0608E7"/>
    <w:lvl w:ilvl="0" w:tentative="0">
      <w:start w:val="1"/>
      <w:numFmt w:val="chineseCounting"/>
      <w:suff w:val="nothing"/>
      <w:lvlText w:val="（%1）"/>
      <w:lvlJc w:val="left"/>
      <w:pPr>
        <w:ind w:left="0" w:firstLine="420"/>
      </w:pPr>
      <w:rPr>
        <w:rFonts w:hint="eastAsia"/>
      </w:rPr>
    </w:lvl>
  </w:abstractNum>
  <w:abstractNum w:abstractNumId="3">
    <w:nsid w:val="C5972B2C"/>
    <w:multiLevelType w:val="singleLevel"/>
    <w:tmpl w:val="C5972B2C"/>
    <w:lvl w:ilvl="0" w:tentative="0">
      <w:start w:val="1"/>
      <w:numFmt w:val="decimal"/>
      <w:suff w:val="nothing"/>
      <w:lvlText w:val="%1、"/>
      <w:lvlJc w:val="left"/>
      <w:pPr>
        <w:ind w:left="0" w:firstLine="0"/>
      </w:pPr>
    </w:lvl>
  </w:abstractNum>
  <w:abstractNum w:abstractNumId="4">
    <w:nsid w:val="FF4D4BA8"/>
    <w:multiLevelType w:val="singleLevel"/>
    <w:tmpl w:val="FF4D4BA8"/>
    <w:lvl w:ilvl="0" w:tentative="0">
      <w:start w:val="1"/>
      <w:numFmt w:val="decimal"/>
      <w:lvlText w:val="%1."/>
      <w:lvlJc w:val="left"/>
      <w:pPr>
        <w:ind w:left="425" w:hanging="425"/>
      </w:pPr>
      <w:rPr>
        <w:rFonts w:hint="default"/>
      </w:rPr>
    </w:lvl>
  </w:abstractNum>
  <w:abstractNum w:abstractNumId="5">
    <w:nsid w:val="0ED2C79B"/>
    <w:multiLevelType w:val="singleLevel"/>
    <w:tmpl w:val="0ED2C79B"/>
    <w:lvl w:ilvl="0" w:tentative="0">
      <w:start w:val="1"/>
      <w:numFmt w:val="decimal"/>
      <w:pStyle w:val="15"/>
      <w:lvlText w:val="%1."/>
      <w:lvlJc w:val="left"/>
      <w:pPr>
        <w:tabs>
          <w:tab w:val="left" w:pos="360"/>
        </w:tabs>
        <w:ind w:left="360" w:hanging="360"/>
      </w:pPr>
    </w:lvl>
  </w:abstractNum>
  <w:abstractNum w:abstractNumId="6">
    <w:nsid w:val="30BA2ABA"/>
    <w:multiLevelType w:val="singleLevel"/>
    <w:tmpl w:val="30BA2ABA"/>
    <w:lvl w:ilvl="0" w:tentative="0">
      <w:start w:val="1"/>
      <w:numFmt w:val="chineseCounting"/>
      <w:suff w:val="nothing"/>
      <w:lvlText w:val="%1、"/>
      <w:lvlJc w:val="left"/>
      <w:pPr>
        <w:ind w:left="0" w:firstLine="0"/>
      </w:pPr>
      <w:rPr>
        <w:rFonts w:hint="eastAsia"/>
      </w:rPr>
    </w:lvl>
  </w:abstractNum>
  <w:abstractNum w:abstractNumId="7">
    <w:nsid w:val="461E5E94"/>
    <w:multiLevelType w:val="singleLevel"/>
    <w:tmpl w:val="461E5E94"/>
    <w:lvl w:ilvl="0" w:tentative="0">
      <w:start w:val="2"/>
      <w:numFmt w:val="chineseCounting"/>
      <w:suff w:val="space"/>
      <w:lvlText w:val="第%1章"/>
      <w:lvlJc w:val="left"/>
      <w:pPr>
        <w:ind w:left="0" w:firstLine="0"/>
      </w:pPr>
      <w:rPr>
        <w:rFonts w:hint="eastAsia"/>
      </w:rPr>
    </w:lvl>
  </w:abstractNum>
  <w:abstractNum w:abstractNumId="8">
    <w:nsid w:val="4C5AB4FD"/>
    <w:multiLevelType w:val="multilevel"/>
    <w:tmpl w:val="4C5AB4FD"/>
    <w:lvl w:ilvl="0" w:tentative="0">
      <w:start w:val="1"/>
      <w:numFmt w:val="decimal"/>
      <w:lvlText w:val="%1."/>
      <w:lvlJc w:val="left"/>
      <w:pPr>
        <w:tabs>
          <w:tab w:val="left" w:pos="312"/>
        </w:tabs>
        <w:ind w:left="0" w:firstLine="0"/>
      </w:pPr>
    </w:lvl>
    <w:lvl w:ilvl="1" w:tentative="0">
      <w:start w:val="7"/>
      <w:numFmt w:val="decimal"/>
      <w:isLgl/>
      <w:lvlText w:val="%1.%2"/>
      <w:lvlJc w:val="left"/>
      <w:pPr>
        <w:ind w:left="840" w:hanging="630"/>
      </w:pPr>
      <w:rPr>
        <w:rFonts w:hint="default"/>
      </w:rPr>
    </w:lvl>
    <w:lvl w:ilvl="2" w:tentative="0">
      <w:start w:val="2"/>
      <w:numFmt w:val="decimal"/>
      <w:isLgl/>
      <w:lvlText w:val="%1.%2.%3"/>
      <w:lvlJc w:val="left"/>
      <w:pPr>
        <w:ind w:left="1140" w:hanging="720"/>
      </w:pPr>
      <w:rPr>
        <w:rFonts w:hint="default"/>
      </w:rPr>
    </w:lvl>
    <w:lvl w:ilvl="3" w:tentative="0">
      <w:start w:val="1"/>
      <w:numFmt w:val="decimal"/>
      <w:isLgl/>
      <w:lvlText w:val="%1.%2.%3.%4"/>
      <w:lvlJc w:val="left"/>
      <w:pPr>
        <w:ind w:left="1350" w:hanging="720"/>
      </w:pPr>
      <w:rPr>
        <w:rFonts w:hint="default"/>
      </w:rPr>
    </w:lvl>
    <w:lvl w:ilvl="4" w:tentative="0">
      <w:start w:val="1"/>
      <w:numFmt w:val="decimal"/>
      <w:isLgl/>
      <w:lvlText w:val="%1.%2.%3.%4.%5"/>
      <w:lvlJc w:val="left"/>
      <w:pPr>
        <w:ind w:left="1920" w:hanging="1080"/>
      </w:pPr>
      <w:rPr>
        <w:rFonts w:hint="default"/>
      </w:rPr>
    </w:lvl>
    <w:lvl w:ilvl="5" w:tentative="0">
      <w:start w:val="1"/>
      <w:numFmt w:val="decimal"/>
      <w:isLgl/>
      <w:lvlText w:val="%1.%2.%3.%4.%5.%6"/>
      <w:lvlJc w:val="left"/>
      <w:pPr>
        <w:ind w:left="2130" w:hanging="1080"/>
      </w:pPr>
      <w:rPr>
        <w:rFonts w:hint="default"/>
      </w:rPr>
    </w:lvl>
    <w:lvl w:ilvl="6" w:tentative="0">
      <w:start w:val="1"/>
      <w:numFmt w:val="decimal"/>
      <w:isLgl/>
      <w:lvlText w:val="%1.%2.%3.%4.%5.%6.%7"/>
      <w:lvlJc w:val="left"/>
      <w:pPr>
        <w:ind w:left="2340" w:hanging="1080"/>
      </w:pPr>
      <w:rPr>
        <w:rFonts w:hint="default"/>
      </w:rPr>
    </w:lvl>
    <w:lvl w:ilvl="7" w:tentative="0">
      <w:start w:val="1"/>
      <w:numFmt w:val="decimal"/>
      <w:isLgl/>
      <w:lvlText w:val="%1.%2.%3.%4.%5.%6.%7.%8"/>
      <w:lvlJc w:val="left"/>
      <w:pPr>
        <w:ind w:left="2910" w:hanging="1440"/>
      </w:pPr>
      <w:rPr>
        <w:rFonts w:hint="default"/>
      </w:rPr>
    </w:lvl>
    <w:lvl w:ilvl="8" w:tentative="0">
      <w:start w:val="1"/>
      <w:numFmt w:val="decimal"/>
      <w:isLgl/>
      <w:lvlText w:val="%1.%2.%3.%4.%5.%6.%7.%8.%9"/>
      <w:lvlJc w:val="left"/>
      <w:pPr>
        <w:ind w:left="3120" w:hanging="1440"/>
      </w:pPr>
      <w:rPr>
        <w:rFonts w:hint="default"/>
      </w:rPr>
    </w:lvl>
  </w:abstractNum>
  <w:abstractNum w:abstractNumId="9">
    <w:nsid w:val="66DDD653"/>
    <w:multiLevelType w:val="singleLevel"/>
    <w:tmpl w:val="66DDD653"/>
    <w:lvl w:ilvl="0" w:tentative="0">
      <w:start w:val="1"/>
      <w:numFmt w:val="chineseCounting"/>
      <w:suff w:val="space"/>
      <w:lvlText w:val="第%1章"/>
      <w:lvlJc w:val="left"/>
      <w:pPr>
        <w:ind w:left="0" w:firstLine="0"/>
      </w:pPr>
      <w:rPr>
        <w:rFonts w:hint="eastAsia"/>
      </w:rPr>
    </w:lvl>
  </w:abstractNum>
  <w:num w:numId="1">
    <w:abstractNumId w:val="1"/>
  </w:num>
  <w:num w:numId="2">
    <w:abstractNumId w:val="5"/>
  </w:num>
  <w:num w:numId="3">
    <w:abstractNumId w:val="9"/>
  </w:num>
  <w:num w:numId="4">
    <w:abstractNumId w:val="7"/>
  </w:num>
  <w:num w:numId="5">
    <w:abstractNumId w:val="6"/>
  </w:num>
  <w:num w:numId="6">
    <w:abstractNumId w:val="2"/>
  </w:num>
  <w:num w:numId="7">
    <w:abstractNumId w:val="8"/>
  </w:num>
  <w:num w:numId="8">
    <w:abstractNumId w:val="3"/>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
  <w:docVars>
    <w:docVar w:name="commondata" w:val="eyJoZGlkIjoiZmEyN2JhNDQwZjk2YzlmYzU1ZWMzNzVhNzgzMzIxZTUifQ=="/>
  </w:docVars>
  <w:rsids>
    <w:rsidRoot w:val="00B533BD"/>
    <w:rsid w:val="001A6662"/>
    <w:rsid w:val="006E4DDD"/>
    <w:rsid w:val="00B17A46"/>
    <w:rsid w:val="00B533BD"/>
    <w:rsid w:val="016E59F3"/>
    <w:rsid w:val="01D909BA"/>
    <w:rsid w:val="01E66FA5"/>
    <w:rsid w:val="059611F2"/>
    <w:rsid w:val="0FBA5FDB"/>
    <w:rsid w:val="10FD736E"/>
    <w:rsid w:val="152534E9"/>
    <w:rsid w:val="157C1D93"/>
    <w:rsid w:val="16BF796D"/>
    <w:rsid w:val="16E11692"/>
    <w:rsid w:val="17C63699"/>
    <w:rsid w:val="18581E27"/>
    <w:rsid w:val="196A0064"/>
    <w:rsid w:val="1EB10E9D"/>
    <w:rsid w:val="21A165ED"/>
    <w:rsid w:val="22352A09"/>
    <w:rsid w:val="234F62C0"/>
    <w:rsid w:val="27194E78"/>
    <w:rsid w:val="2C324204"/>
    <w:rsid w:val="30586A11"/>
    <w:rsid w:val="331035D3"/>
    <w:rsid w:val="39A84565"/>
    <w:rsid w:val="451231DA"/>
    <w:rsid w:val="48C77BCF"/>
    <w:rsid w:val="49995C78"/>
    <w:rsid w:val="4D6D36A4"/>
    <w:rsid w:val="523A167B"/>
    <w:rsid w:val="54D264E2"/>
    <w:rsid w:val="57A44166"/>
    <w:rsid w:val="5A5654C0"/>
    <w:rsid w:val="5D3D64C3"/>
    <w:rsid w:val="5E76036E"/>
    <w:rsid w:val="5EC6757C"/>
    <w:rsid w:val="5F7C3EB3"/>
    <w:rsid w:val="633A3BD0"/>
    <w:rsid w:val="6416019A"/>
    <w:rsid w:val="6486074F"/>
    <w:rsid w:val="67DB43E6"/>
    <w:rsid w:val="684D7F02"/>
    <w:rsid w:val="69117181"/>
    <w:rsid w:val="701F03D6"/>
    <w:rsid w:val="70980130"/>
    <w:rsid w:val="71381023"/>
    <w:rsid w:val="7468141C"/>
    <w:rsid w:val="74B9247B"/>
    <w:rsid w:val="769413F2"/>
    <w:rsid w:val="7A293BFF"/>
    <w:rsid w:val="7D3E79C1"/>
    <w:rsid w:val="7E991353"/>
    <w:rsid w:val="7FEE56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unhideWhenUsed="0" w:uiPriority="0" w:semiHidden="0" w:name="toc 7"/>
    <w:lsdException w:qFormat="1"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color w:val="FF0000"/>
      <w:kern w:val="2"/>
      <w:sz w:val="21"/>
      <w:szCs w:val="24"/>
      <w:lang w:val="en-US" w:eastAsia="zh-CN" w:bidi="ar-SA"/>
    </w:rPr>
  </w:style>
  <w:style w:type="paragraph" w:styleId="2">
    <w:name w:val="heading 1"/>
    <w:basedOn w:val="1"/>
    <w:next w:val="3"/>
    <w:autoRedefine/>
    <w:qFormat/>
    <w:uiPriority w:val="0"/>
    <w:pPr>
      <w:keepNext/>
      <w:keepLines/>
      <w:snapToGrid w:val="0"/>
      <w:spacing w:before="60" w:after="60"/>
      <w:jc w:val="center"/>
      <w:outlineLvl w:val="0"/>
    </w:pPr>
    <w:rPr>
      <w:b/>
      <w:bCs/>
      <w:kern w:val="44"/>
      <w:sz w:val="44"/>
      <w:szCs w:val="44"/>
    </w:rPr>
  </w:style>
  <w:style w:type="paragraph" w:styleId="5">
    <w:name w:val="heading 2"/>
    <w:basedOn w:val="1"/>
    <w:next w:val="1"/>
    <w:autoRedefine/>
    <w:qFormat/>
    <w:uiPriority w:val="0"/>
    <w:pPr>
      <w:tabs>
        <w:tab w:val="left" w:pos="8280"/>
      </w:tabs>
      <w:autoSpaceDE w:val="0"/>
      <w:autoSpaceDN w:val="0"/>
      <w:adjustRightInd w:val="0"/>
      <w:spacing w:line="360" w:lineRule="auto"/>
      <w:ind w:right="25"/>
      <w:outlineLvl w:val="1"/>
    </w:pPr>
    <w:rPr>
      <w:rFonts w:ascii="宋体" w:hAnsi="宋体"/>
      <w:b/>
      <w:sz w:val="32"/>
      <w:szCs w:val="28"/>
    </w:rPr>
  </w:style>
  <w:style w:type="paragraph" w:styleId="6">
    <w:name w:val="heading 3"/>
    <w:basedOn w:val="1"/>
    <w:next w:val="7"/>
    <w:autoRedefine/>
    <w:qFormat/>
    <w:uiPriority w:val="0"/>
    <w:pPr>
      <w:keepNext/>
      <w:keepLines/>
      <w:tabs>
        <w:tab w:val="left" w:pos="8280"/>
      </w:tabs>
      <w:spacing w:before="260" w:after="260" w:line="415" w:lineRule="auto"/>
      <w:outlineLvl w:val="2"/>
    </w:pPr>
    <w:rPr>
      <w:bCs/>
      <w:szCs w:val="32"/>
    </w:rPr>
  </w:style>
  <w:style w:type="paragraph" w:styleId="8">
    <w:name w:val="heading 4"/>
    <w:basedOn w:val="1"/>
    <w:next w:val="1"/>
    <w:autoRedefine/>
    <w:qFormat/>
    <w:uiPriority w:val="0"/>
    <w:pPr>
      <w:keepLines/>
      <w:widowControl/>
      <w:numPr>
        <w:ilvl w:val="3"/>
        <w:numId w:val="1"/>
      </w:numPr>
      <w:jc w:val="left"/>
      <w:outlineLvl w:val="3"/>
    </w:pPr>
    <w:rPr>
      <w:rFonts w:eastAsia="楷体_GB2312"/>
      <w:b/>
      <w:snapToGrid w:val="0"/>
    </w:rPr>
  </w:style>
  <w:style w:type="paragraph" w:styleId="9">
    <w:name w:val="heading 5"/>
    <w:basedOn w:val="1"/>
    <w:next w:val="1"/>
    <w:autoRedefine/>
    <w:qFormat/>
    <w:uiPriority w:val="0"/>
    <w:pPr>
      <w:keepNext/>
      <w:keepLines/>
      <w:widowControl/>
      <w:tabs>
        <w:tab w:val="left" w:pos="1008"/>
      </w:tabs>
      <w:spacing w:before="280" w:after="290" w:line="377" w:lineRule="auto"/>
      <w:ind w:left="1008" w:hanging="1008"/>
      <w:jc w:val="left"/>
      <w:outlineLvl w:val="4"/>
    </w:pPr>
    <w:rPr>
      <w:b/>
      <w:bCs/>
      <w:kern w:val="0"/>
      <w:sz w:val="28"/>
      <w:szCs w:val="28"/>
    </w:rPr>
  </w:style>
  <w:style w:type="paragraph" w:styleId="10">
    <w:name w:val="heading 6"/>
    <w:basedOn w:val="1"/>
    <w:next w:val="1"/>
    <w:autoRedefine/>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rPr>
  </w:style>
  <w:style w:type="paragraph" w:styleId="11">
    <w:name w:val="heading 7"/>
    <w:basedOn w:val="1"/>
    <w:next w:val="1"/>
    <w:autoRedefine/>
    <w:qFormat/>
    <w:uiPriority w:val="0"/>
    <w:pPr>
      <w:keepNext/>
      <w:keepLines/>
      <w:widowControl/>
      <w:tabs>
        <w:tab w:val="left" w:pos="2520"/>
      </w:tabs>
      <w:spacing w:before="240" w:after="64" w:line="319" w:lineRule="auto"/>
      <w:ind w:left="1296" w:hanging="1296"/>
      <w:jc w:val="left"/>
      <w:outlineLvl w:val="6"/>
    </w:pPr>
    <w:rPr>
      <w:b/>
      <w:bCs/>
      <w:kern w:val="0"/>
      <w:sz w:val="24"/>
    </w:rPr>
  </w:style>
  <w:style w:type="paragraph" w:styleId="12">
    <w:name w:val="heading 8"/>
    <w:basedOn w:val="1"/>
    <w:next w:val="1"/>
    <w:autoRedefine/>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rPr>
  </w:style>
  <w:style w:type="paragraph" w:styleId="13">
    <w:name w:val="heading 9"/>
    <w:basedOn w:val="1"/>
    <w:next w:val="1"/>
    <w:autoRedefine/>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Cs w:val="21"/>
    </w:rPr>
  </w:style>
  <w:style w:type="character" w:default="1" w:styleId="43">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3">
    <w:name w:val="Normal Indent"/>
    <w:basedOn w:val="1"/>
    <w:next w:val="4"/>
    <w:autoRedefine/>
    <w:qFormat/>
    <w:uiPriority w:val="0"/>
    <w:pPr>
      <w:ind w:firstLine="420"/>
    </w:pPr>
    <w:rPr>
      <w:szCs w:val="20"/>
    </w:rPr>
  </w:style>
  <w:style w:type="paragraph" w:styleId="4">
    <w:name w:val="Body Text Indent"/>
    <w:basedOn w:val="1"/>
    <w:next w:val="1"/>
    <w:autoRedefine/>
    <w:qFormat/>
    <w:uiPriority w:val="0"/>
    <w:pPr>
      <w:spacing w:after="120"/>
      <w:ind w:left="200" w:leftChars="200"/>
    </w:pPr>
  </w:style>
  <w:style w:type="paragraph" w:customStyle="1" w:styleId="7">
    <w:name w:val="my正文"/>
    <w:basedOn w:val="1"/>
    <w:autoRedefine/>
    <w:qFormat/>
    <w:uiPriority w:val="0"/>
    <w:pPr>
      <w:spacing w:line="360" w:lineRule="auto"/>
      <w:ind w:firstLine="200" w:firstLineChars="200"/>
    </w:pPr>
    <w:rPr>
      <w:sz w:val="24"/>
    </w:rPr>
  </w:style>
  <w:style w:type="paragraph" w:styleId="14">
    <w:name w:val="table of authorities"/>
    <w:basedOn w:val="1"/>
    <w:next w:val="1"/>
    <w:autoRedefine/>
    <w:qFormat/>
    <w:uiPriority w:val="0"/>
    <w:pPr>
      <w:ind w:left="200" w:leftChars="200"/>
    </w:pPr>
  </w:style>
  <w:style w:type="paragraph" w:styleId="15">
    <w:name w:val="List Number"/>
    <w:basedOn w:val="1"/>
    <w:autoRedefine/>
    <w:qFormat/>
    <w:uiPriority w:val="0"/>
    <w:pPr>
      <w:numPr>
        <w:ilvl w:val="0"/>
        <w:numId w:val="2"/>
      </w:numPr>
    </w:pPr>
  </w:style>
  <w:style w:type="paragraph" w:styleId="16">
    <w:name w:val="Document Map"/>
    <w:basedOn w:val="1"/>
    <w:autoRedefine/>
    <w:qFormat/>
    <w:uiPriority w:val="0"/>
    <w:pPr>
      <w:shd w:val="clear" w:color="auto" w:fill="000080"/>
    </w:pPr>
    <w:rPr>
      <w:kern w:val="0"/>
      <w:sz w:val="20"/>
      <w:shd w:val="clear" w:color="auto" w:fill="000080"/>
      <w:lang w:val="zh-CN"/>
    </w:rPr>
  </w:style>
  <w:style w:type="paragraph" w:styleId="17">
    <w:name w:val="annotation text"/>
    <w:basedOn w:val="1"/>
    <w:autoRedefine/>
    <w:qFormat/>
    <w:uiPriority w:val="0"/>
    <w:pPr>
      <w:jc w:val="left"/>
    </w:pPr>
  </w:style>
  <w:style w:type="paragraph" w:styleId="18">
    <w:name w:val="Body Text 3"/>
    <w:basedOn w:val="1"/>
    <w:autoRedefine/>
    <w:qFormat/>
    <w:uiPriority w:val="0"/>
    <w:rPr>
      <w:rFonts w:ascii="宋体"/>
      <w:sz w:val="24"/>
      <w:szCs w:val="20"/>
    </w:rPr>
  </w:style>
  <w:style w:type="paragraph" w:styleId="19">
    <w:name w:val="Body Text"/>
    <w:basedOn w:val="1"/>
    <w:next w:val="20"/>
    <w:autoRedefine/>
    <w:qFormat/>
    <w:uiPriority w:val="0"/>
    <w:pPr>
      <w:spacing w:line="360" w:lineRule="exact"/>
    </w:pPr>
    <w:rPr>
      <w:sz w:val="24"/>
    </w:rPr>
  </w:style>
  <w:style w:type="paragraph" w:styleId="20">
    <w:name w:val="Body Text First Indent"/>
    <w:basedOn w:val="19"/>
    <w:next w:val="1"/>
    <w:autoRedefine/>
    <w:qFormat/>
    <w:uiPriority w:val="0"/>
    <w:pPr>
      <w:ind w:firstLine="200" w:firstLineChars="200"/>
    </w:pPr>
  </w:style>
  <w:style w:type="paragraph" w:styleId="21">
    <w:name w:val="toc 5"/>
    <w:basedOn w:val="1"/>
    <w:next w:val="1"/>
    <w:autoRedefine/>
    <w:qFormat/>
    <w:uiPriority w:val="0"/>
    <w:pPr>
      <w:ind w:left="630"/>
      <w:jc w:val="left"/>
    </w:pPr>
    <w:rPr>
      <w:sz w:val="20"/>
      <w:szCs w:val="20"/>
    </w:rPr>
  </w:style>
  <w:style w:type="paragraph" w:styleId="22">
    <w:name w:val="toc 3"/>
    <w:basedOn w:val="1"/>
    <w:next w:val="1"/>
    <w:autoRedefine/>
    <w:qFormat/>
    <w:uiPriority w:val="0"/>
    <w:pPr>
      <w:ind w:left="210"/>
      <w:jc w:val="left"/>
    </w:pPr>
    <w:rPr>
      <w:sz w:val="20"/>
      <w:szCs w:val="20"/>
    </w:rPr>
  </w:style>
  <w:style w:type="paragraph" w:styleId="23">
    <w:name w:val="Plain Text"/>
    <w:basedOn w:val="1"/>
    <w:autoRedefine/>
    <w:qFormat/>
    <w:uiPriority w:val="0"/>
    <w:rPr>
      <w:rFonts w:ascii="宋体" w:hAnsi="Courier New" w:cs="Arial"/>
    </w:rPr>
  </w:style>
  <w:style w:type="paragraph" w:styleId="24">
    <w:name w:val="toc 8"/>
    <w:basedOn w:val="1"/>
    <w:next w:val="1"/>
    <w:autoRedefine/>
    <w:qFormat/>
    <w:uiPriority w:val="0"/>
    <w:pPr>
      <w:ind w:left="1400" w:leftChars="1400"/>
    </w:pPr>
  </w:style>
  <w:style w:type="paragraph" w:styleId="25">
    <w:name w:val="Date"/>
    <w:basedOn w:val="1"/>
    <w:next w:val="1"/>
    <w:autoRedefine/>
    <w:qFormat/>
    <w:uiPriority w:val="0"/>
    <w:pPr>
      <w:ind w:left="2500" w:leftChars="2500"/>
    </w:pPr>
    <w:rPr>
      <w:rFonts w:ascii="Calibri" w:hAnsi="Calibri" w:eastAsia="楷体_GB2312" w:cs="Arial"/>
      <w:sz w:val="32"/>
      <w:szCs w:val="22"/>
    </w:rPr>
  </w:style>
  <w:style w:type="paragraph" w:styleId="26">
    <w:name w:val="Body Text Indent 2"/>
    <w:basedOn w:val="1"/>
    <w:autoRedefine/>
    <w:qFormat/>
    <w:uiPriority w:val="0"/>
    <w:pPr>
      <w:spacing w:after="120" w:line="480" w:lineRule="auto"/>
      <w:ind w:left="200" w:leftChars="200"/>
    </w:pPr>
  </w:style>
  <w:style w:type="paragraph" w:styleId="27">
    <w:name w:val="Balloon Text"/>
    <w:basedOn w:val="1"/>
    <w:autoRedefine/>
    <w:qFormat/>
    <w:uiPriority w:val="0"/>
    <w:rPr>
      <w:sz w:val="18"/>
      <w:szCs w:val="18"/>
    </w:rPr>
  </w:style>
  <w:style w:type="paragraph" w:styleId="28">
    <w:name w:val="footer"/>
    <w:basedOn w:val="1"/>
    <w:link w:val="143"/>
    <w:autoRedefine/>
    <w:qFormat/>
    <w:uiPriority w:val="99"/>
    <w:pPr>
      <w:tabs>
        <w:tab w:val="center" w:pos="4153"/>
        <w:tab w:val="right" w:pos="8306"/>
      </w:tabs>
      <w:snapToGrid w:val="0"/>
      <w:jc w:val="left"/>
    </w:pPr>
    <w:rPr>
      <w:sz w:val="18"/>
    </w:rPr>
  </w:style>
  <w:style w:type="paragraph" w:styleId="29">
    <w:name w:val="header"/>
    <w:basedOn w:val="1"/>
    <w:autoRedefine/>
    <w:qFormat/>
    <w:uiPriority w:val="0"/>
    <w:pPr>
      <w:tabs>
        <w:tab w:val="center" w:pos="4153"/>
        <w:tab w:val="right" w:pos="8306"/>
      </w:tabs>
      <w:snapToGrid w:val="0"/>
    </w:pPr>
    <w:rPr>
      <w:sz w:val="18"/>
    </w:rPr>
  </w:style>
  <w:style w:type="paragraph" w:styleId="30">
    <w:name w:val="toc 1"/>
    <w:basedOn w:val="1"/>
    <w:next w:val="1"/>
    <w:autoRedefine/>
    <w:qFormat/>
    <w:uiPriority w:val="0"/>
    <w:pPr>
      <w:spacing w:line="360" w:lineRule="auto"/>
      <w:ind w:left="200" w:leftChars="200" w:right="200" w:rightChars="200"/>
    </w:pPr>
    <w:rPr>
      <w:rFonts w:ascii="宋体"/>
      <w:sz w:val="24"/>
    </w:rPr>
  </w:style>
  <w:style w:type="paragraph" w:styleId="31">
    <w:name w:val="toc 4"/>
    <w:basedOn w:val="1"/>
    <w:next w:val="1"/>
    <w:autoRedefine/>
    <w:qFormat/>
    <w:uiPriority w:val="0"/>
    <w:pPr>
      <w:ind w:left="630"/>
      <w:jc w:val="left"/>
    </w:pPr>
    <w:rPr>
      <w:sz w:val="18"/>
      <w:szCs w:val="18"/>
    </w:rPr>
  </w:style>
  <w:style w:type="paragraph" w:styleId="32">
    <w:name w:val="Subtitle"/>
    <w:basedOn w:val="1"/>
    <w:next w:val="1"/>
    <w:autoRedefine/>
    <w:qFormat/>
    <w:uiPriority w:val="0"/>
    <w:pPr>
      <w:spacing w:before="240" w:after="60" w:line="312" w:lineRule="auto"/>
      <w:jc w:val="center"/>
      <w:outlineLvl w:val="1"/>
    </w:pPr>
    <w:rPr>
      <w:rFonts w:ascii="Cambria" w:hAnsi="Cambria"/>
      <w:b/>
      <w:bCs/>
      <w:kern w:val="28"/>
      <w:sz w:val="32"/>
      <w:szCs w:val="32"/>
      <w:lang w:val="zh-CN"/>
    </w:rPr>
  </w:style>
  <w:style w:type="paragraph" w:styleId="33">
    <w:name w:val="footnote text"/>
    <w:basedOn w:val="1"/>
    <w:autoRedefine/>
    <w:qFormat/>
    <w:uiPriority w:val="0"/>
    <w:pPr>
      <w:snapToGrid w:val="0"/>
      <w:jc w:val="left"/>
    </w:pPr>
    <w:rPr>
      <w:rFonts w:eastAsia="仿宋_GB2312"/>
      <w:sz w:val="18"/>
      <w:szCs w:val="20"/>
    </w:rPr>
  </w:style>
  <w:style w:type="paragraph" w:styleId="34">
    <w:name w:val="toc 6"/>
    <w:basedOn w:val="1"/>
    <w:next w:val="1"/>
    <w:autoRedefine/>
    <w:qFormat/>
    <w:uiPriority w:val="0"/>
    <w:pPr>
      <w:ind w:left="1050"/>
      <w:jc w:val="left"/>
    </w:pPr>
    <w:rPr>
      <w:rFonts w:ascii="Calibri" w:hAnsi="Calibri" w:cs="Calibri"/>
      <w:sz w:val="18"/>
      <w:szCs w:val="18"/>
    </w:rPr>
  </w:style>
  <w:style w:type="paragraph" w:styleId="35">
    <w:name w:val="Body Text Indent 3"/>
    <w:basedOn w:val="1"/>
    <w:autoRedefine/>
    <w:qFormat/>
    <w:uiPriority w:val="0"/>
    <w:pPr>
      <w:spacing w:after="120"/>
      <w:ind w:left="200" w:leftChars="200"/>
    </w:pPr>
    <w:rPr>
      <w:rFonts w:eastAsia="Copperplate Gothic Bold"/>
      <w:sz w:val="16"/>
      <w:szCs w:val="16"/>
    </w:rPr>
  </w:style>
  <w:style w:type="paragraph" w:styleId="36">
    <w:name w:val="toc 2"/>
    <w:basedOn w:val="1"/>
    <w:next w:val="1"/>
    <w:autoRedefine/>
    <w:qFormat/>
    <w:uiPriority w:val="0"/>
    <w:pPr>
      <w:spacing w:line="360" w:lineRule="auto"/>
      <w:ind w:left="100" w:leftChars="100" w:firstLine="196" w:firstLineChars="196"/>
      <w:jc w:val="left"/>
    </w:pPr>
    <w:rPr>
      <w:rFonts w:ascii="宋体" w:hAnsi="宋体"/>
      <w:b/>
      <w:sz w:val="24"/>
    </w:rPr>
  </w:style>
  <w:style w:type="paragraph" w:styleId="37">
    <w:name w:val="Body Text 2"/>
    <w:basedOn w:val="1"/>
    <w:autoRedefine/>
    <w:qFormat/>
    <w:uiPriority w:val="0"/>
    <w:pPr>
      <w:spacing w:after="120" w:line="480" w:lineRule="auto"/>
    </w:pPr>
  </w:style>
  <w:style w:type="paragraph" w:styleId="38">
    <w:name w:val="Normal (Web)"/>
    <w:basedOn w:val="1"/>
    <w:autoRedefine/>
    <w:qFormat/>
    <w:uiPriority w:val="0"/>
    <w:pPr>
      <w:widowControl/>
      <w:spacing w:before="100" w:beforeAutospacing="1" w:after="100" w:afterAutospacing="1"/>
      <w:jc w:val="left"/>
    </w:pPr>
    <w:rPr>
      <w:rFonts w:ascii="宋体" w:hAnsi="宋体"/>
      <w:kern w:val="0"/>
      <w:sz w:val="24"/>
    </w:rPr>
  </w:style>
  <w:style w:type="paragraph" w:styleId="39">
    <w:name w:val="Title"/>
    <w:basedOn w:val="1"/>
    <w:next w:val="1"/>
    <w:autoRedefine/>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40">
    <w:name w:val="annotation subject"/>
    <w:basedOn w:val="17"/>
    <w:next w:val="17"/>
    <w:autoRedefine/>
    <w:qFormat/>
    <w:uiPriority w:val="0"/>
    <w:rPr>
      <w:b/>
      <w:bCs/>
    </w:rPr>
  </w:style>
  <w:style w:type="paragraph" w:styleId="41">
    <w:name w:val="Body Text First Indent 2"/>
    <w:basedOn w:val="4"/>
    <w:autoRedefine/>
    <w:qFormat/>
    <w:uiPriority w:val="0"/>
    <w:pPr>
      <w:ind w:firstLine="420"/>
    </w:pPr>
  </w:style>
  <w:style w:type="character" w:styleId="44">
    <w:name w:val="Strong"/>
    <w:basedOn w:val="43"/>
    <w:autoRedefine/>
    <w:qFormat/>
    <w:uiPriority w:val="0"/>
    <w:rPr>
      <w:b/>
    </w:rPr>
  </w:style>
  <w:style w:type="character" w:styleId="45">
    <w:name w:val="page number"/>
    <w:autoRedefine/>
    <w:qFormat/>
    <w:uiPriority w:val="0"/>
  </w:style>
  <w:style w:type="character" w:styleId="46">
    <w:name w:val="FollowedHyperlink"/>
    <w:autoRedefine/>
    <w:qFormat/>
    <w:uiPriority w:val="0"/>
    <w:rPr>
      <w:color w:val="800080"/>
      <w:u w:val="single"/>
    </w:rPr>
  </w:style>
  <w:style w:type="character" w:styleId="47">
    <w:name w:val="Hyperlink"/>
    <w:basedOn w:val="43"/>
    <w:autoRedefine/>
    <w:qFormat/>
    <w:uiPriority w:val="0"/>
    <w:rPr>
      <w:color w:val="0000FF"/>
      <w:u w:val="single"/>
    </w:rPr>
  </w:style>
  <w:style w:type="character" w:styleId="48">
    <w:name w:val="annotation reference"/>
    <w:basedOn w:val="43"/>
    <w:autoRedefine/>
    <w:qFormat/>
    <w:uiPriority w:val="0"/>
    <w:rPr>
      <w:sz w:val="21"/>
      <w:szCs w:val="21"/>
    </w:rPr>
  </w:style>
  <w:style w:type="character" w:customStyle="1" w:styleId="49">
    <w:name w:val="标题 1 Char Char"/>
    <w:basedOn w:val="43"/>
    <w:autoRedefine/>
    <w:qFormat/>
    <w:uiPriority w:val="0"/>
    <w:rPr>
      <w:rFonts w:eastAsia="宋体"/>
      <w:b/>
      <w:spacing w:val="-2"/>
      <w:sz w:val="24"/>
      <w:lang w:val="en-US" w:eastAsia="zh-CN" w:bidi="ar-SA"/>
    </w:rPr>
  </w:style>
  <w:style w:type="paragraph" w:customStyle="1" w:styleId="50">
    <w:name w:val="p0"/>
    <w:basedOn w:val="1"/>
    <w:autoRedefine/>
    <w:qFormat/>
    <w:uiPriority w:val="0"/>
    <w:pPr>
      <w:widowControl/>
    </w:pPr>
    <w:rPr>
      <w:kern w:val="0"/>
      <w:szCs w:val="21"/>
    </w:rPr>
  </w:style>
  <w:style w:type="character" w:customStyle="1" w:styleId="51">
    <w:name w:val="正文文本 Char"/>
    <w:basedOn w:val="43"/>
    <w:autoRedefine/>
    <w:qFormat/>
    <w:uiPriority w:val="0"/>
    <w:rPr>
      <w:kern w:val="2"/>
      <w:sz w:val="21"/>
      <w:szCs w:val="24"/>
    </w:rPr>
  </w:style>
  <w:style w:type="paragraph" w:customStyle="1" w:styleId="52">
    <w:name w:val="[Normal]"/>
    <w:autoRedefine/>
    <w:qFormat/>
    <w:uiPriority w:val="0"/>
    <w:pPr>
      <w:widowControl w:val="0"/>
      <w:autoSpaceDE w:val="0"/>
      <w:autoSpaceDN w:val="0"/>
      <w:adjustRightInd w:val="0"/>
    </w:pPr>
    <w:rPr>
      <w:rFonts w:ascii="宋体" w:hAnsi="Calibri" w:eastAsia="宋体" w:cs="宋体"/>
      <w:sz w:val="24"/>
      <w:szCs w:val="24"/>
      <w:lang w:val="en-US" w:eastAsia="zh-CN" w:bidi="ar-SA"/>
    </w:rPr>
  </w:style>
  <w:style w:type="paragraph" w:customStyle="1" w:styleId="53">
    <w:name w:val="无间隔1"/>
    <w:autoRedefine/>
    <w:qFormat/>
    <w:uiPriority w:val="0"/>
    <w:pPr>
      <w:adjustRightInd w:val="0"/>
      <w:snapToGrid w:val="0"/>
    </w:pPr>
    <w:rPr>
      <w:rFonts w:ascii="Tahoma" w:hAnsi="Tahoma" w:eastAsia="微软雅黑" w:cs="Arial"/>
      <w:sz w:val="22"/>
      <w:szCs w:val="22"/>
      <w:lang w:val="en-US" w:eastAsia="zh-CN" w:bidi="ar-SA"/>
    </w:rPr>
  </w:style>
  <w:style w:type="paragraph" w:styleId="54">
    <w:name w:val="List Paragraph"/>
    <w:basedOn w:val="1"/>
    <w:autoRedefine/>
    <w:qFormat/>
    <w:uiPriority w:val="0"/>
    <w:pPr>
      <w:ind w:firstLine="200" w:firstLineChars="200"/>
    </w:pPr>
    <w:rPr>
      <w:rFonts w:ascii="Calibri" w:hAnsi="Calibri"/>
      <w:szCs w:val="22"/>
    </w:rPr>
  </w:style>
  <w:style w:type="paragraph" w:customStyle="1" w:styleId="55">
    <w:name w:val="_Style 2"/>
    <w:autoRedefine/>
    <w:qFormat/>
    <w:uiPriority w:val="0"/>
    <w:pPr>
      <w:adjustRightInd w:val="0"/>
      <w:snapToGrid w:val="0"/>
    </w:pPr>
    <w:rPr>
      <w:rFonts w:ascii="Tahoma" w:hAnsi="Tahoma" w:eastAsia="微软雅黑" w:cs="Tahoma"/>
      <w:sz w:val="22"/>
      <w:szCs w:val="22"/>
      <w:lang w:val="en-US" w:eastAsia="zh-CN" w:bidi="ar-SA"/>
    </w:rPr>
  </w:style>
  <w:style w:type="paragraph" w:customStyle="1" w:styleId="56">
    <w:name w:val="无间隔11"/>
    <w:autoRedefine/>
    <w:qFormat/>
    <w:uiPriority w:val="0"/>
    <w:pPr>
      <w:adjustRightInd w:val="0"/>
      <w:snapToGrid w:val="0"/>
    </w:pPr>
    <w:rPr>
      <w:rFonts w:ascii="Tahoma" w:hAnsi="Tahoma" w:eastAsia="微软雅黑" w:cs="Arial"/>
      <w:sz w:val="22"/>
      <w:szCs w:val="22"/>
      <w:lang w:val="en-US" w:eastAsia="zh-CN" w:bidi="ar-SA"/>
    </w:rPr>
  </w:style>
  <w:style w:type="paragraph" w:customStyle="1" w:styleId="57">
    <w:name w:val="reader-word-laye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58">
    <w:name w:val="正文_3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9">
    <w:name w:val="正文_14"/>
    <w:autoRedefine/>
    <w:qFormat/>
    <w:uiPriority w:val="0"/>
    <w:rPr>
      <w:rFonts w:ascii="Times New Roman" w:hAnsi="Times New Roman" w:eastAsia="宋体" w:cs="Times New Roman"/>
      <w:sz w:val="21"/>
      <w:szCs w:val="22"/>
      <w:lang w:val="en-US" w:eastAsia="zh-CN" w:bidi="ar-SA"/>
    </w:rPr>
  </w:style>
  <w:style w:type="paragraph" w:customStyle="1" w:styleId="60">
    <w:name w:val="正文_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1">
    <w:name w:val="正文_5"/>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2">
    <w:name w:val="正文_1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3">
    <w:name w:val="纯文本_3"/>
    <w:basedOn w:val="62"/>
    <w:autoRedefine/>
    <w:qFormat/>
    <w:uiPriority w:val="0"/>
    <w:pPr>
      <w:widowControl/>
      <w:jc w:val="left"/>
    </w:pPr>
    <w:rPr>
      <w:rFonts w:ascii="宋体" w:hAnsi="Courier New" w:cs="Arial"/>
      <w:szCs w:val="21"/>
    </w:rPr>
  </w:style>
  <w:style w:type="paragraph" w:customStyle="1" w:styleId="64">
    <w:name w:val="纯文本_0_1"/>
    <w:basedOn w:val="1"/>
    <w:autoRedefine/>
    <w:qFormat/>
    <w:uiPriority w:val="0"/>
    <w:pPr>
      <w:widowControl/>
      <w:jc w:val="left"/>
    </w:pPr>
    <w:rPr>
      <w:rFonts w:ascii="宋体" w:hAnsi="Courier New" w:cs="Arial"/>
      <w:szCs w:val="21"/>
    </w:rPr>
  </w:style>
  <w:style w:type="paragraph" w:customStyle="1" w:styleId="65">
    <w:name w:val="正文_17"/>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6">
    <w:name w:val="正文_2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7">
    <w:name w:val="正文_6"/>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8">
    <w:name w:val="Normal_15"/>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69">
    <w:name w:val="font21"/>
    <w:basedOn w:val="43"/>
    <w:autoRedefine/>
    <w:qFormat/>
    <w:uiPriority w:val="0"/>
    <w:rPr>
      <w:rFonts w:ascii="Arial" w:hAnsi="Arial" w:cs="Arial"/>
      <w:color w:val="000000"/>
      <w:sz w:val="20"/>
      <w:szCs w:val="20"/>
      <w:u w:val="none"/>
    </w:rPr>
  </w:style>
  <w:style w:type="character" w:customStyle="1" w:styleId="70">
    <w:name w:val="font01"/>
    <w:basedOn w:val="43"/>
    <w:autoRedefine/>
    <w:qFormat/>
    <w:uiPriority w:val="0"/>
    <w:rPr>
      <w:rFonts w:ascii="宋体" w:hAnsi="宋体" w:eastAsia="宋体" w:cs="宋体"/>
      <w:color w:val="000000"/>
      <w:sz w:val="20"/>
      <w:szCs w:val="20"/>
      <w:u w:val="none"/>
    </w:rPr>
  </w:style>
  <w:style w:type="paragraph" w:customStyle="1" w:styleId="71">
    <w:name w:val="正文1"/>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2">
    <w:name w:val="纯文本1"/>
    <w:basedOn w:val="71"/>
    <w:autoRedefine/>
    <w:qFormat/>
    <w:uiPriority w:val="0"/>
    <w:pPr>
      <w:widowControl/>
      <w:jc w:val="left"/>
    </w:pPr>
    <w:rPr>
      <w:rFonts w:ascii="宋体" w:hAnsi="Courier New"/>
    </w:rPr>
  </w:style>
  <w:style w:type="paragraph" w:customStyle="1" w:styleId="73">
    <w:name w:val="Table Paragraph"/>
    <w:basedOn w:val="1"/>
    <w:autoRedefine/>
    <w:qFormat/>
    <w:uiPriority w:val="0"/>
    <w:rPr>
      <w:rFonts w:ascii="宋体" w:hAnsi="宋体" w:cs="宋体"/>
    </w:rPr>
  </w:style>
  <w:style w:type="paragraph" w:customStyle="1" w:styleId="74">
    <w:name w:val="WPSOffice手动目录 1"/>
    <w:autoRedefine/>
    <w:qFormat/>
    <w:uiPriority w:val="0"/>
    <w:rPr>
      <w:rFonts w:ascii="Times New Roman" w:hAnsi="Times New Roman" w:eastAsia="宋体" w:cs="Times New Roman"/>
      <w:lang w:val="en-US" w:eastAsia="zh-CN" w:bidi="ar-SA"/>
    </w:rPr>
  </w:style>
  <w:style w:type="paragraph" w:customStyle="1" w:styleId="75">
    <w:name w:val="样式 样式1 + 首行缩进:  2 字符"/>
    <w:basedOn w:val="1"/>
    <w:autoRedefine/>
    <w:qFormat/>
    <w:uiPriority w:val="0"/>
    <w:pPr>
      <w:spacing w:line="360" w:lineRule="exact"/>
      <w:ind w:firstLine="200" w:firstLineChars="200"/>
    </w:pPr>
    <w:rPr>
      <w:rFonts w:ascii="Arial" w:hAnsi="Arial" w:cs="宋体"/>
      <w:szCs w:val="20"/>
    </w:rPr>
  </w:style>
  <w:style w:type="paragraph" w:customStyle="1" w:styleId="76">
    <w:name w:val="表格文字"/>
    <w:basedOn w:val="1"/>
    <w:next w:val="19"/>
    <w:autoRedefine/>
    <w:qFormat/>
    <w:uiPriority w:val="0"/>
    <w:pPr>
      <w:widowControl/>
      <w:jc w:val="center"/>
    </w:pPr>
    <w:rPr>
      <w:rFonts w:ascii="宋体" w:hAnsi="宋体" w:cs="宋体"/>
      <w:snapToGrid w:val="0"/>
      <w:szCs w:val="21"/>
    </w:rPr>
  </w:style>
  <w:style w:type="character" w:customStyle="1" w:styleId="77">
    <w:name w:val="标题 4 Char Char Char Char"/>
    <w:autoRedefine/>
    <w:qFormat/>
    <w:uiPriority w:val="0"/>
    <w:rPr>
      <w:rFonts w:eastAsia="楷体_GB2312"/>
      <w:b/>
      <w:snapToGrid w:val="0"/>
      <w:sz w:val="24"/>
      <w:lang w:val="en-US" w:eastAsia="zh-CN" w:bidi="ar-SA"/>
    </w:rPr>
  </w:style>
  <w:style w:type="paragraph" w:customStyle="1" w:styleId="78">
    <w:name w:val="Other|1"/>
    <w:basedOn w:val="1"/>
    <w:autoRedefine/>
    <w:qFormat/>
    <w:uiPriority w:val="0"/>
    <w:pPr>
      <w:spacing w:line="336" w:lineRule="auto"/>
    </w:pPr>
    <w:rPr>
      <w:rFonts w:ascii="宋体" w:hAnsi="宋体" w:cs="宋体"/>
      <w:sz w:val="11"/>
      <w:szCs w:val="11"/>
      <w:lang w:val="zh-TW" w:eastAsia="zh-TW" w:bidi="zh-TW"/>
    </w:rPr>
  </w:style>
  <w:style w:type="paragraph" w:customStyle="1" w:styleId="79">
    <w:name w:val="样式 标题 2 + Times New Roman 四号 非加粗 段前: 5 磅 段后: 0 磅 行距: 固定值 20..."/>
    <w:basedOn w:val="5"/>
    <w:autoRedefine/>
    <w:qFormat/>
    <w:uiPriority w:val="0"/>
    <w:pPr>
      <w:spacing w:before="100" w:line="400" w:lineRule="exact"/>
    </w:pPr>
    <w:rPr>
      <w:rFonts w:ascii="Times New Roman" w:hAnsi="Times New Roman" w:cs="宋体"/>
      <w:sz w:val="28"/>
      <w:szCs w:val="20"/>
    </w:rPr>
  </w:style>
  <w:style w:type="paragraph" w:customStyle="1" w:styleId="80">
    <w:name w:val="_Style 1"/>
    <w:autoRedefine/>
    <w:qFormat/>
    <w:uiPriority w:val="0"/>
    <w:rPr>
      <w:rFonts w:ascii="Calibri" w:hAnsi="Calibri" w:eastAsia="宋体" w:cs="Times New Roman"/>
      <w:kern w:val="2"/>
      <w:sz w:val="28"/>
      <w:szCs w:val="22"/>
      <w:lang w:val="en-US" w:eastAsia="zh-CN" w:bidi="ar-SA"/>
    </w:rPr>
  </w:style>
  <w:style w:type="paragraph" w:customStyle="1" w:styleId="81">
    <w:name w:val="正文_0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82">
    <w:name w:val="标题 4_0_0"/>
    <w:basedOn w:val="81"/>
    <w:next w:val="83"/>
    <w:autoRedefine/>
    <w:qFormat/>
    <w:uiPriority w:val="0"/>
    <w:pPr>
      <w:keepNext/>
      <w:adjustRightInd w:val="0"/>
      <w:spacing w:line="420" w:lineRule="atLeast"/>
      <w:ind w:firstLine="454"/>
      <w:jc w:val="left"/>
      <w:textAlignment w:val="baseline"/>
      <w:outlineLvl w:val="3"/>
    </w:pPr>
    <w:rPr>
      <w:rFonts w:ascii="Times New Roman" w:hAnsi="Times New Roman"/>
      <w:kern w:val="0"/>
      <w:szCs w:val="20"/>
    </w:rPr>
  </w:style>
  <w:style w:type="paragraph" w:customStyle="1" w:styleId="83">
    <w:name w:val="正文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84">
    <w:name w:val="修订1"/>
    <w:autoRedefine/>
    <w:qFormat/>
    <w:uiPriority w:val="0"/>
    <w:rPr>
      <w:rFonts w:ascii="Times New Roman" w:hAnsi="Times New Roman" w:eastAsia="宋体" w:cs="Times New Roman"/>
      <w:kern w:val="2"/>
      <w:sz w:val="21"/>
      <w:szCs w:val="24"/>
      <w:lang w:val="en-US" w:eastAsia="zh-CN" w:bidi="ar-SA"/>
    </w:rPr>
  </w:style>
  <w:style w:type="character" w:customStyle="1" w:styleId="85">
    <w:name w:val="Unresolved Mention"/>
    <w:basedOn w:val="43"/>
    <w:autoRedefine/>
    <w:qFormat/>
    <w:uiPriority w:val="0"/>
    <w:rPr>
      <w:color w:val="605E5C"/>
      <w:shd w:val="clear" w:color="auto" w:fill="E1DFDD"/>
    </w:rPr>
  </w:style>
  <w:style w:type="character" w:customStyle="1" w:styleId="86">
    <w:name w:val="纯文本 Char2"/>
    <w:autoRedefine/>
    <w:qFormat/>
    <w:uiPriority w:val="0"/>
    <w:rPr>
      <w:rFonts w:ascii="宋体" w:hAnsi="Courier New"/>
      <w:kern w:val="2"/>
      <w:sz w:val="21"/>
    </w:rPr>
  </w:style>
  <w:style w:type="paragraph" w:customStyle="1" w:styleId="87">
    <w:name w:val="修订2"/>
    <w:autoRedefine/>
    <w:qFormat/>
    <w:uiPriority w:val="0"/>
    <w:rPr>
      <w:rFonts w:ascii="Times New Roman" w:hAnsi="Times New Roman" w:eastAsia="宋体" w:cs="Times New Roman"/>
      <w:kern w:val="2"/>
      <w:sz w:val="21"/>
      <w:szCs w:val="24"/>
      <w:lang w:val="en-US" w:eastAsia="zh-CN" w:bidi="ar-SA"/>
    </w:rPr>
  </w:style>
  <w:style w:type="paragraph" w:customStyle="1" w:styleId="88">
    <w:name w:val="Char Char Char Char Char Char Char Char Char Char Char Char Char Char Char Char Char Char Char Char Char Char Char Char Char Char Char Char Char Char Char"/>
    <w:basedOn w:val="1"/>
    <w:autoRedefine/>
    <w:qFormat/>
    <w:uiPriority w:val="0"/>
    <w:pPr>
      <w:spacing w:line="360" w:lineRule="auto"/>
      <w:ind w:firstLine="200" w:firstLineChars="200"/>
    </w:pPr>
    <w:rPr>
      <w:rFonts w:eastAsia="楷体_GB2312"/>
      <w:sz w:val="28"/>
      <w:szCs w:val="20"/>
    </w:rPr>
  </w:style>
  <w:style w:type="character" w:customStyle="1" w:styleId="89">
    <w:name w:val="jbox-icon"/>
    <w:basedOn w:val="43"/>
    <w:autoRedefine/>
    <w:qFormat/>
    <w:uiPriority w:val="0"/>
  </w:style>
  <w:style w:type="character" w:customStyle="1" w:styleId="90">
    <w:name w:val="标题 5 Char"/>
    <w:basedOn w:val="43"/>
    <w:autoRedefine/>
    <w:qFormat/>
    <w:uiPriority w:val="0"/>
    <w:rPr>
      <w:b/>
      <w:bCs/>
      <w:kern w:val="2"/>
      <w:sz w:val="28"/>
      <w:szCs w:val="28"/>
    </w:rPr>
  </w:style>
  <w:style w:type="character" w:customStyle="1" w:styleId="91">
    <w:name w:val="标题 6 Char"/>
    <w:basedOn w:val="43"/>
    <w:autoRedefine/>
    <w:qFormat/>
    <w:uiPriority w:val="0"/>
    <w:rPr>
      <w:rFonts w:ascii="Calibri Light" w:hAnsi="Calibri Light" w:eastAsia="宋体" w:cs="Times New Roman"/>
      <w:b/>
      <w:bCs/>
      <w:kern w:val="2"/>
      <w:sz w:val="24"/>
      <w:szCs w:val="24"/>
    </w:rPr>
  </w:style>
  <w:style w:type="character" w:customStyle="1" w:styleId="92">
    <w:name w:val="标题 7 Char"/>
    <w:basedOn w:val="43"/>
    <w:autoRedefine/>
    <w:qFormat/>
    <w:uiPriority w:val="0"/>
    <w:rPr>
      <w:b/>
      <w:bCs/>
      <w:kern w:val="2"/>
      <w:sz w:val="24"/>
      <w:szCs w:val="24"/>
    </w:rPr>
  </w:style>
  <w:style w:type="character" w:customStyle="1" w:styleId="93">
    <w:name w:val="标题 8 Char"/>
    <w:basedOn w:val="43"/>
    <w:autoRedefine/>
    <w:qFormat/>
    <w:uiPriority w:val="0"/>
    <w:rPr>
      <w:rFonts w:ascii="Calibri Light" w:hAnsi="Calibri Light" w:eastAsia="宋体" w:cs="Times New Roman"/>
      <w:kern w:val="2"/>
      <w:sz w:val="24"/>
      <w:szCs w:val="24"/>
    </w:rPr>
  </w:style>
  <w:style w:type="character" w:customStyle="1" w:styleId="94">
    <w:name w:val="标题 9 Char"/>
    <w:basedOn w:val="43"/>
    <w:autoRedefine/>
    <w:qFormat/>
    <w:uiPriority w:val="0"/>
    <w:rPr>
      <w:rFonts w:ascii="Calibri Light" w:hAnsi="Calibri Light" w:eastAsia="宋体" w:cs="Times New Roman"/>
      <w:kern w:val="2"/>
      <w:sz w:val="21"/>
      <w:szCs w:val="21"/>
    </w:rPr>
  </w:style>
  <w:style w:type="character" w:customStyle="1" w:styleId="95">
    <w:name w:val="标题 1 Char"/>
    <w:basedOn w:val="43"/>
    <w:autoRedefine/>
    <w:qFormat/>
    <w:uiPriority w:val="0"/>
    <w:rPr>
      <w:b/>
      <w:bCs/>
      <w:kern w:val="44"/>
      <w:sz w:val="44"/>
      <w:szCs w:val="44"/>
    </w:rPr>
  </w:style>
  <w:style w:type="character" w:customStyle="1" w:styleId="96">
    <w:name w:val="纯文本 Char4"/>
    <w:autoRedefine/>
    <w:qFormat/>
    <w:uiPriority w:val="0"/>
    <w:rPr>
      <w:rFonts w:ascii="宋体" w:hAnsi="Courier New"/>
      <w:sz w:val="24"/>
      <w:szCs w:val="24"/>
    </w:rPr>
  </w:style>
  <w:style w:type="character" w:customStyle="1" w:styleId="97">
    <w:name w:val="正文缩进 字符"/>
    <w:autoRedefine/>
    <w:qFormat/>
    <w:uiPriority w:val="0"/>
    <w:rPr>
      <w:kern w:val="2"/>
      <w:sz w:val="21"/>
      <w:szCs w:val="24"/>
    </w:rPr>
  </w:style>
  <w:style w:type="character" w:customStyle="1" w:styleId="98">
    <w:name w:val="文档结构图 Char"/>
    <w:basedOn w:val="43"/>
    <w:autoRedefine/>
    <w:qFormat/>
    <w:uiPriority w:val="0"/>
    <w:rPr>
      <w:rFonts w:ascii="Microsoft YaHei UI" w:hAnsi="Microsoft YaHei UI" w:eastAsia="Microsoft YaHei UI"/>
      <w:kern w:val="2"/>
      <w:sz w:val="18"/>
      <w:szCs w:val="18"/>
    </w:rPr>
  </w:style>
  <w:style w:type="character" w:customStyle="1" w:styleId="99">
    <w:name w:val="纯文本 字符"/>
    <w:autoRedefine/>
    <w:qFormat/>
    <w:uiPriority w:val="0"/>
    <w:rPr>
      <w:rFonts w:ascii="宋体" w:hAnsi="Courier New"/>
      <w:kern w:val="2"/>
      <w:sz w:val="21"/>
    </w:rPr>
  </w:style>
  <w:style w:type="character" w:customStyle="1" w:styleId="100">
    <w:name w:val="批注框文本 字符"/>
    <w:autoRedefine/>
    <w:qFormat/>
    <w:uiPriority w:val="0"/>
    <w:rPr>
      <w:kern w:val="2"/>
      <w:sz w:val="18"/>
      <w:szCs w:val="18"/>
      <w:lang w:val="zh-CN" w:eastAsia="zh-CN"/>
    </w:rPr>
  </w:style>
  <w:style w:type="character" w:customStyle="1" w:styleId="101">
    <w:name w:val="页脚 字符"/>
    <w:autoRedefine/>
    <w:qFormat/>
    <w:uiPriority w:val="0"/>
    <w:rPr>
      <w:kern w:val="2"/>
      <w:sz w:val="18"/>
      <w:szCs w:val="18"/>
    </w:rPr>
  </w:style>
  <w:style w:type="character" w:customStyle="1" w:styleId="102">
    <w:name w:val="副标题 Char"/>
    <w:basedOn w:val="43"/>
    <w:autoRedefine/>
    <w:qFormat/>
    <w:uiPriority w:val="0"/>
    <w:rPr>
      <w:rFonts w:ascii="Calibri Light" w:hAnsi="Calibri Light" w:cs="Times New Roman"/>
      <w:b/>
      <w:bCs/>
      <w:kern w:val="28"/>
      <w:sz w:val="32"/>
      <w:szCs w:val="32"/>
    </w:rPr>
  </w:style>
  <w:style w:type="character" w:customStyle="1" w:styleId="103">
    <w:name w:val="标题 Char"/>
    <w:basedOn w:val="43"/>
    <w:autoRedefine/>
    <w:qFormat/>
    <w:uiPriority w:val="0"/>
    <w:rPr>
      <w:rFonts w:ascii="Calibri Light" w:hAnsi="Calibri Light" w:cs="Times New Roman"/>
      <w:b/>
      <w:bCs/>
      <w:kern w:val="2"/>
      <w:sz w:val="32"/>
      <w:szCs w:val="32"/>
    </w:rPr>
  </w:style>
  <w:style w:type="character" w:customStyle="1" w:styleId="104">
    <w:name w:val="批注主题 字符"/>
    <w:autoRedefine/>
    <w:qFormat/>
    <w:uiPriority w:val="0"/>
    <w:rPr>
      <w:rFonts w:ascii="宋体"/>
      <w:b/>
      <w:bCs/>
      <w:sz w:val="28"/>
      <w:lang w:val="zh-CN" w:eastAsia="zh-CN"/>
    </w:rPr>
  </w:style>
  <w:style w:type="character" w:customStyle="1" w:styleId="105">
    <w:name w:val="font161"/>
    <w:autoRedefine/>
    <w:qFormat/>
    <w:uiPriority w:val="0"/>
    <w:rPr>
      <w:b/>
      <w:bCs/>
      <w:sz w:val="32"/>
      <w:szCs w:val="32"/>
    </w:rPr>
  </w:style>
  <w:style w:type="paragraph" w:customStyle="1" w:styleId="106">
    <w:name w:val="标题5"/>
    <w:basedOn w:val="6"/>
    <w:autoRedefine/>
    <w:qFormat/>
    <w:uiPriority w:val="0"/>
    <w:pPr>
      <w:tabs>
        <w:tab w:val="clear" w:pos="8280"/>
      </w:tabs>
      <w:spacing w:line="413" w:lineRule="auto"/>
    </w:pPr>
    <w:rPr>
      <w:rFonts w:ascii="Arial" w:hAnsi="Arial"/>
      <w:b/>
      <w:kern w:val="0"/>
      <w:sz w:val="24"/>
    </w:rPr>
  </w:style>
  <w:style w:type="character" w:customStyle="1" w:styleId="107">
    <w:name w:val="正文文字4 Char Char"/>
    <w:autoRedefine/>
    <w:qFormat/>
    <w:uiPriority w:val="0"/>
    <w:rPr>
      <w:rFonts w:eastAsia="宋体"/>
      <w:kern w:val="2"/>
      <w:sz w:val="21"/>
      <w:szCs w:val="24"/>
      <w:lang w:val="en-US" w:eastAsia="zh-CN" w:bidi="ar-SA"/>
    </w:rPr>
  </w:style>
  <w:style w:type="character" w:customStyle="1" w:styleId="108">
    <w:name w:val="普通文字 Char Char1"/>
    <w:autoRedefine/>
    <w:qFormat/>
    <w:uiPriority w:val="0"/>
    <w:rPr>
      <w:rFonts w:ascii="宋体" w:hAnsi="Courier New" w:eastAsia="宋体"/>
      <w:kern w:val="2"/>
      <w:sz w:val="21"/>
      <w:lang w:val="en-US" w:eastAsia="zh-CN" w:bidi="ar-SA"/>
    </w:rPr>
  </w:style>
  <w:style w:type="paragraph" w:styleId="109">
    <w:name w:val="Intense Quote"/>
    <w:basedOn w:val="1"/>
    <w:next w:val="1"/>
    <w:autoRedefine/>
    <w:qFormat/>
    <w:uiPriority w:val="0"/>
    <w:pPr>
      <w:pBdr>
        <w:bottom w:val="single" w:color="4F81BD" w:sz="4" w:space="4"/>
      </w:pBdr>
      <w:spacing w:before="200" w:after="280"/>
      <w:ind w:left="936" w:right="936"/>
    </w:pPr>
    <w:rPr>
      <w:b/>
      <w:bCs/>
      <w:i/>
      <w:iCs/>
      <w:color w:val="4F81BD"/>
      <w:szCs w:val="22"/>
    </w:rPr>
  </w:style>
  <w:style w:type="character" w:customStyle="1" w:styleId="110">
    <w:name w:val="明显引用 Char"/>
    <w:basedOn w:val="43"/>
    <w:autoRedefine/>
    <w:qFormat/>
    <w:uiPriority w:val="0"/>
    <w:rPr>
      <w:i/>
      <w:iCs/>
      <w:color w:val="5B9BD5"/>
      <w:kern w:val="2"/>
      <w:sz w:val="21"/>
      <w:szCs w:val="24"/>
    </w:rPr>
  </w:style>
  <w:style w:type="character" w:customStyle="1" w:styleId="111">
    <w:name w:val="普通文字 Char Char"/>
    <w:autoRedefine/>
    <w:qFormat/>
    <w:uiPriority w:val="0"/>
    <w:rPr>
      <w:rFonts w:ascii="宋体" w:hAnsi="Courier New" w:eastAsia="宋体"/>
      <w:kern w:val="2"/>
      <w:sz w:val="21"/>
      <w:lang w:val="en-US" w:eastAsia="zh-CN" w:bidi="ar-SA"/>
    </w:rPr>
  </w:style>
  <w:style w:type="character" w:customStyle="1" w:styleId="112">
    <w:name w:val="fx_label"/>
    <w:autoRedefine/>
    <w:qFormat/>
    <w:uiPriority w:val="0"/>
  </w:style>
  <w:style w:type="paragraph" w:customStyle="1" w:styleId="113">
    <w:name w:val="标题4"/>
    <w:basedOn w:val="1"/>
    <w:autoRedefine/>
    <w:qFormat/>
    <w:uiPriority w:val="0"/>
    <w:rPr>
      <w:rFonts w:eastAsia="仿宋_GB2312"/>
      <w:sz w:val="32"/>
      <w:szCs w:val="20"/>
    </w:rPr>
  </w:style>
  <w:style w:type="character" w:customStyle="1" w:styleId="114">
    <w:name w:val="二 Char1"/>
    <w:autoRedefine/>
    <w:qFormat/>
    <w:uiPriority w:val="0"/>
    <w:rPr>
      <w:rFonts w:eastAsia="宋体"/>
      <w:kern w:val="2"/>
      <w:sz w:val="21"/>
      <w:szCs w:val="24"/>
      <w:lang w:val="en-US" w:eastAsia="zh-CN" w:bidi="ar-SA"/>
    </w:rPr>
  </w:style>
  <w:style w:type="paragraph" w:styleId="115">
    <w:name w:val="Quote"/>
    <w:basedOn w:val="1"/>
    <w:next w:val="1"/>
    <w:autoRedefine/>
    <w:qFormat/>
    <w:uiPriority w:val="0"/>
    <w:rPr>
      <w:i/>
      <w:iCs/>
      <w:color w:val="000000"/>
      <w:szCs w:val="22"/>
    </w:rPr>
  </w:style>
  <w:style w:type="character" w:customStyle="1" w:styleId="116">
    <w:name w:val="引用 Char"/>
    <w:basedOn w:val="43"/>
    <w:autoRedefine/>
    <w:qFormat/>
    <w:uiPriority w:val="0"/>
    <w:rPr>
      <w:i/>
      <w:iCs/>
      <w:color w:val="404040"/>
      <w:kern w:val="2"/>
      <w:sz w:val="21"/>
      <w:szCs w:val="24"/>
    </w:rPr>
  </w:style>
  <w:style w:type="character" w:customStyle="1" w:styleId="117">
    <w:name w:val="htd01"/>
    <w:autoRedefine/>
    <w:qFormat/>
    <w:uiPriority w:val="0"/>
  </w:style>
  <w:style w:type="character" w:customStyle="1" w:styleId="118">
    <w:name w:val="Char Char1"/>
    <w:autoRedefine/>
    <w:qFormat/>
    <w:uiPriority w:val="0"/>
    <w:rPr>
      <w:rFonts w:ascii="Arial" w:hAnsi="Arial" w:eastAsia="黑体"/>
      <w:b/>
      <w:bCs/>
      <w:kern w:val="2"/>
      <w:sz w:val="32"/>
      <w:szCs w:val="32"/>
      <w:lang w:val="en-US" w:eastAsia="zh-CN" w:bidi="ar-SA"/>
    </w:rPr>
  </w:style>
  <w:style w:type="character" w:customStyle="1" w:styleId="119">
    <w:name w:val="二 Char"/>
    <w:autoRedefine/>
    <w:qFormat/>
    <w:uiPriority w:val="0"/>
    <w:rPr>
      <w:rFonts w:eastAsia="仿宋_GB2312"/>
      <w:kern w:val="2"/>
      <w:sz w:val="32"/>
      <w:lang w:val="en-US" w:eastAsia="zh-CN" w:bidi="ar-SA"/>
    </w:rPr>
  </w:style>
  <w:style w:type="character" w:customStyle="1" w:styleId="120">
    <w:name w:val="Char Char10"/>
    <w:autoRedefine/>
    <w:qFormat/>
    <w:uiPriority w:val="0"/>
    <w:rPr>
      <w:rFonts w:ascii="宋体" w:hAnsi="宋体" w:eastAsia="宋体"/>
      <w:kern w:val="2"/>
      <w:sz w:val="21"/>
      <w:szCs w:val="24"/>
      <w:lang w:val="en-US" w:eastAsia="zh-CN" w:bidi="ar-SA"/>
    </w:rPr>
  </w:style>
  <w:style w:type="character" w:customStyle="1" w:styleId="121">
    <w:name w:val="apple-converted-space"/>
    <w:autoRedefine/>
    <w:qFormat/>
    <w:uiPriority w:val="0"/>
  </w:style>
  <w:style w:type="paragraph" w:customStyle="1" w:styleId="122">
    <w:name w:val="表格"/>
    <w:basedOn w:val="1"/>
    <w:autoRedefine/>
    <w:qFormat/>
    <w:uiPriority w:val="0"/>
    <w:pPr>
      <w:jc w:val="center"/>
      <w:textAlignment w:val="center"/>
    </w:pPr>
    <w:rPr>
      <w:rFonts w:ascii="华文细黑" w:hAnsi="华文细黑"/>
      <w:kern w:val="0"/>
      <w:szCs w:val="20"/>
    </w:rPr>
  </w:style>
  <w:style w:type="paragraph" w:customStyle="1" w:styleId="123">
    <w:name w:val="Char1"/>
    <w:basedOn w:val="1"/>
    <w:autoRedefine/>
    <w:qFormat/>
    <w:uiPriority w:val="0"/>
    <w:pPr>
      <w:jc w:val="center"/>
    </w:pPr>
    <w:rPr>
      <w:rFonts w:ascii="仿宋_GB2312" w:eastAsia="仿宋_GB2312"/>
      <w:b/>
      <w:kern w:val="0"/>
      <w:sz w:val="32"/>
      <w:szCs w:val="32"/>
      <w:lang w:val="en-GB"/>
    </w:rPr>
  </w:style>
  <w:style w:type="paragraph" w:customStyle="1" w:styleId="124">
    <w:name w:val="Char Char Char"/>
    <w:basedOn w:val="1"/>
    <w:autoRedefine/>
    <w:qFormat/>
    <w:uiPriority w:val="0"/>
    <w:rPr>
      <w:szCs w:val="20"/>
    </w:rPr>
  </w:style>
  <w:style w:type="paragraph" w:customStyle="1" w:styleId="125">
    <w:name w:val="Char"/>
    <w:basedOn w:val="1"/>
    <w:autoRedefine/>
    <w:qFormat/>
    <w:uiPriority w:val="0"/>
    <w:pPr>
      <w:tabs>
        <w:tab w:val="left" w:pos="432"/>
      </w:tabs>
      <w:spacing w:before="50" w:beforeLines="50" w:after="50" w:afterLines="50"/>
      <w:ind w:left="432" w:hanging="432"/>
    </w:pPr>
    <w:rPr>
      <w:rFonts w:ascii="仿宋_GB2312" w:eastAsia="仿宋_GB2312"/>
      <w:sz w:val="24"/>
    </w:rPr>
  </w:style>
  <w:style w:type="paragraph" w:customStyle="1" w:styleId="126">
    <w:name w:val="Char2"/>
    <w:basedOn w:val="1"/>
    <w:autoRedefine/>
    <w:qFormat/>
    <w:uiPriority w:val="0"/>
    <w:rPr>
      <w:rFonts w:ascii="仿宋_GB2312" w:eastAsia="仿宋_GB2312"/>
      <w:b/>
      <w:sz w:val="32"/>
      <w:szCs w:val="32"/>
    </w:rPr>
  </w:style>
  <w:style w:type="paragraph" w:customStyle="1" w:styleId="127">
    <w:name w:val="样式 样式 样式1 + 首行缩进:  2 字符 + 左侧:  0.74 厘米"/>
    <w:basedOn w:val="75"/>
    <w:autoRedefine/>
    <w:qFormat/>
    <w:uiPriority w:val="0"/>
  </w:style>
  <w:style w:type="paragraph" w:customStyle="1" w:styleId="128">
    <w:name w:val="样式 正文文本"/>
    <w:basedOn w:val="1"/>
    <w:autoRedefine/>
    <w:qFormat/>
    <w:uiPriority w:val="0"/>
    <w:pPr>
      <w:adjustRightInd w:val="0"/>
      <w:snapToGrid w:val="0"/>
      <w:spacing w:line="400" w:lineRule="exact"/>
      <w:ind w:firstLine="200" w:firstLineChars="200"/>
    </w:pPr>
    <w:rPr>
      <w:rFonts w:ascii="Arial" w:hAnsi="Arial" w:cs="宋体"/>
      <w:color w:val="000000"/>
      <w:szCs w:val="20"/>
    </w:rPr>
  </w:style>
  <w:style w:type="paragraph" w:customStyle="1" w:styleId="129">
    <w:name w:val="标题 41"/>
    <w:basedOn w:val="1"/>
    <w:autoRedefine/>
    <w:qFormat/>
    <w:uiPriority w:val="0"/>
    <w:pPr>
      <w:autoSpaceDE w:val="0"/>
      <w:autoSpaceDN w:val="0"/>
      <w:adjustRightInd w:val="0"/>
      <w:ind w:left="1298"/>
      <w:jc w:val="left"/>
      <w:outlineLvl w:val="3"/>
    </w:pPr>
    <w:rPr>
      <w:rFonts w:ascii="微软雅黑" w:eastAsia="微软雅黑" w:cs="微软雅黑"/>
      <w:b/>
      <w:bCs/>
      <w:kern w:val="0"/>
      <w:sz w:val="30"/>
      <w:szCs w:val="30"/>
    </w:rPr>
  </w:style>
  <w:style w:type="paragraph" w:customStyle="1" w:styleId="130">
    <w:name w:val="样式 标题 3 + 段前: 7.8 磅"/>
    <w:basedOn w:val="6"/>
    <w:autoRedefine/>
    <w:qFormat/>
    <w:uiPriority w:val="0"/>
    <w:pPr>
      <w:keepNext w:val="0"/>
      <w:keepLines w:val="0"/>
      <w:tabs>
        <w:tab w:val="clear" w:pos="8280"/>
      </w:tabs>
      <w:spacing w:before="156" w:after="0" w:line="360" w:lineRule="auto"/>
      <w:ind w:left="2220" w:hanging="420"/>
    </w:pPr>
    <w:rPr>
      <w:rFonts w:cs="宋体"/>
      <w:bCs w:val="0"/>
      <w:sz w:val="24"/>
      <w:szCs w:val="20"/>
    </w:rPr>
  </w:style>
  <w:style w:type="paragraph" w:customStyle="1" w:styleId="131">
    <w:name w:val="6'"/>
    <w:basedOn w:val="1"/>
    <w:autoRedefine/>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32">
    <w:name w:val="Blockquote"/>
    <w:basedOn w:val="1"/>
    <w:autoRedefine/>
    <w:qFormat/>
    <w:uiPriority w:val="0"/>
    <w:pPr>
      <w:autoSpaceDE w:val="0"/>
      <w:autoSpaceDN w:val="0"/>
      <w:adjustRightInd w:val="0"/>
      <w:spacing w:before="100" w:after="100"/>
      <w:ind w:left="360" w:right="360"/>
      <w:jc w:val="left"/>
    </w:pPr>
    <w:rPr>
      <w:kern w:val="0"/>
      <w:sz w:val="24"/>
      <w:szCs w:val="20"/>
    </w:rPr>
  </w:style>
  <w:style w:type="paragraph" w:customStyle="1" w:styleId="133">
    <w:name w:val="样式 标题 3 + Arial"/>
    <w:basedOn w:val="6"/>
    <w:autoRedefine/>
    <w:qFormat/>
    <w:uiPriority w:val="0"/>
    <w:pPr>
      <w:tabs>
        <w:tab w:val="clear" w:pos="8280"/>
      </w:tabs>
      <w:spacing w:before="100" w:beforeLines="100" w:after="0" w:line="360" w:lineRule="auto"/>
    </w:pPr>
    <w:rPr>
      <w:rFonts w:ascii="Arial" w:hAnsi="Arial"/>
      <w:b/>
      <w:sz w:val="24"/>
    </w:rPr>
  </w:style>
  <w:style w:type="paragraph" w:customStyle="1" w:styleId="134">
    <w:name w:val="样式 标题 3 + (中文) 黑体 小四 非加粗 段前: 7.8 磅 段后: 0 磅 行距: 固定值 20 磅"/>
    <w:basedOn w:val="6"/>
    <w:autoRedefine/>
    <w:qFormat/>
    <w:uiPriority w:val="0"/>
    <w:pPr>
      <w:tabs>
        <w:tab w:val="clear" w:pos="8280"/>
      </w:tabs>
      <w:spacing w:before="0" w:after="0" w:line="400" w:lineRule="exact"/>
    </w:pPr>
    <w:rPr>
      <w:rFonts w:eastAsia="黑体" w:cs="宋体"/>
      <w:bCs w:val="0"/>
      <w:sz w:val="24"/>
      <w:szCs w:val="20"/>
    </w:rPr>
  </w:style>
  <w:style w:type="paragraph" w:customStyle="1" w:styleId="135">
    <w:name w:val="样式 标题 1 + 黑体 三号 非加粗 居中 段前: 6 磅 段后: 6 磅 行距: 固定值 20 磅"/>
    <w:basedOn w:val="2"/>
    <w:autoRedefine/>
    <w:qFormat/>
    <w:uiPriority w:val="0"/>
    <w:pPr>
      <w:spacing w:before="120" w:after="120" w:line="400" w:lineRule="exact"/>
    </w:pPr>
    <w:rPr>
      <w:rFonts w:ascii="黑体" w:hAnsi="黑体" w:eastAsia="黑体" w:cs="宋体"/>
      <w:b w:val="0"/>
      <w:bCs w:val="0"/>
      <w:sz w:val="32"/>
      <w:szCs w:val="20"/>
    </w:rPr>
  </w:style>
  <w:style w:type="paragraph" w:customStyle="1" w:styleId="136">
    <w:name w:val="1"/>
    <w:basedOn w:val="1"/>
    <w:next w:val="1"/>
    <w:autoRedefine/>
    <w:qFormat/>
    <w:uiPriority w:val="0"/>
  </w:style>
  <w:style w:type="paragraph" w:customStyle="1" w:styleId="137">
    <w:name w:val="标题 11"/>
    <w:basedOn w:val="1"/>
    <w:autoRedefine/>
    <w:qFormat/>
    <w:uiPriority w:val="0"/>
    <w:pPr>
      <w:autoSpaceDE w:val="0"/>
      <w:autoSpaceDN w:val="0"/>
      <w:adjustRightInd w:val="0"/>
      <w:jc w:val="center"/>
      <w:outlineLvl w:val="0"/>
    </w:pPr>
    <w:rPr>
      <w:rFonts w:ascii="微软雅黑" w:eastAsia="微软雅黑" w:cs="微软雅黑"/>
      <w:b/>
      <w:bCs/>
      <w:kern w:val="0"/>
      <w:sz w:val="48"/>
      <w:szCs w:val="48"/>
    </w:rPr>
  </w:style>
  <w:style w:type="paragraph" w:customStyle="1" w:styleId="138">
    <w:name w:val="标题 61"/>
    <w:basedOn w:val="1"/>
    <w:autoRedefine/>
    <w:qFormat/>
    <w:uiPriority w:val="0"/>
    <w:pPr>
      <w:autoSpaceDE w:val="0"/>
      <w:autoSpaceDN w:val="0"/>
      <w:adjustRightInd w:val="0"/>
      <w:ind w:left="448"/>
      <w:jc w:val="left"/>
      <w:outlineLvl w:val="5"/>
    </w:pPr>
    <w:rPr>
      <w:rFonts w:ascii="宋体" w:cs="宋体"/>
      <w:kern w:val="0"/>
      <w:sz w:val="28"/>
      <w:szCs w:val="28"/>
    </w:rPr>
  </w:style>
  <w:style w:type="paragraph" w:customStyle="1" w:styleId="139">
    <w:name w:val="正文_21"/>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140">
    <w:name w:val="正文文本 Char1"/>
    <w:autoRedefine/>
    <w:qFormat/>
    <w:uiPriority w:val="0"/>
    <w:rPr>
      <w:rFonts w:eastAsia="宋体"/>
      <w:kern w:val="2"/>
      <w:sz w:val="21"/>
      <w:szCs w:val="24"/>
      <w:lang w:val="en-US" w:eastAsia="zh-CN" w:bidi="ar-SA"/>
    </w:rPr>
  </w:style>
  <w:style w:type="character" w:customStyle="1" w:styleId="141">
    <w:name w:val="批注文字 Char2"/>
    <w:basedOn w:val="43"/>
    <w:autoRedefine/>
    <w:qFormat/>
    <w:uiPriority w:val="0"/>
    <w:rPr>
      <w:kern w:val="2"/>
      <w:sz w:val="21"/>
      <w:szCs w:val="24"/>
    </w:rPr>
  </w:style>
  <w:style w:type="paragraph" w:customStyle="1" w:styleId="142">
    <w:name w:val="正文 + 宋体"/>
    <w:basedOn w:val="23"/>
    <w:autoRedefine/>
    <w:qFormat/>
    <w:uiPriority w:val="0"/>
    <w:pPr>
      <w:spacing w:line="360" w:lineRule="auto"/>
    </w:pPr>
    <w:rPr>
      <w:rFonts w:hAnsi="宋体" w:cs="Times New Roman"/>
      <w:kern w:val="28"/>
      <w:lang w:val="zh-CN"/>
    </w:rPr>
  </w:style>
  <w:style w:type="character" w:customStyle="1" w:styleId="143">
    <w:name w:val="页脚 Char"/>
    <w:basedOn w:val="43"/>
    <w:link w:val="28"/>
    <w:qFormat/>
    <w:uiPriority w:val="99"/>
    <w:rPr>
      <w:rFonts w:cs="Times New Roman"/>
      <w:color w:val="FF0000"/>
      <w:kern w:val="2"/>
      <w:sz w:val="18"/>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customData xmlns="http://www.yozosoft.com.cn/officeDocument/2016/customData">
  <customProps>
    <docPr revisions="3 0 5 0 0 0 1 0 0 0 3000 0 1 1 1 1"/>
    <sectPr/>
    <sectPr/>
    <sectPr/>
  </customProps>
</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44F17D8-5FA6-457B-ACA4-D401BA2E976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78</Pages>
  <Words>46767</Words>
  <Characters>48826</Characters>
  <Lines>419</Lines>
  <Paragraphs>118</Paragraphs>
  <TotalTime>55</TotalTime>
  <ScaleCrop>false</ScaleCrop>
  <LinksUpToDate>false</LinksUpToDate>
  <CharactersWithSpaces>54316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2022-03-24T07:13:00Z</dcterms:created>
  <dc:creator>Thorpe521</dc:creator>
  <cp:lastModifiedBy>Anni</cp:lastModifiedBy>
  <cp:lastPrinted>2024-06-13T00:48:28Z</cp:lastPrinted>
  <dcterms:modified xsi:type="dcterms:W3CDTF">2024-06-13T01:07:56Z</dcterms:modified>
  <cp:revision>113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0710DDD280A5423D98DBC261439DDA92</vt:lpwstr>
  </property>
</Properties>
</file>