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98E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B4E0A4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468503C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2A4D66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314FC8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000000" w:themeColor="text1"/>
          <w:kern w:val="0"/>
          <w:sz w:val="36"/>
          <w:szCs w:val="36"/>
          <w:lang w:eastAsia="zh-CN"/>
          <w14:textFill>
            <w14:solidFill>
              <w14:schemeClr w14:val="tx1"/>
            </w14:solidFill>
          </w14:textFill>
        </w:rPr>
      </w:pPr>
      <w:r>
        <w:rPr>
          <w:rFonts w:hint="eastAsia" w:ascii="宋体"/>
          <w:b/>
          <w:color w:val="000000" w:themeColor="text1"/>
          <w:kern w:val="0"/>
          <w:sz w:val="36"/>
          <w:szCs w:val="36"/>
          <w:lang w:eastAsia="zh-CN"/>
          <w14:textFill>
            <w14:solidFill>
              <w14:schemeClr w14:val="tx1"/>
            </w14:solidFill>
          </w14:textFill>
        </w:rPr>
        <w:t>三招采-2024-GK</w:t>
      </w:r>
      <w:r>
        <w:rPr>
          <w:rFonts w:hint="eastAsia" w:ascii="宋体"/>
          <w:b/>
          <w:color w:val="000000" w:themeColor="text1"/>
          <w:kern w:val="0"/>
          <w:sz w:val="36"/>
          <w:szCs w:val="36"/>
          <w:lang w:val="en-US" w:eastAsia="zh-CN"/>
          <w14:textFill>
            <w14:solidFill>
              <w14:schemeClr w14:val="tx1"/>
            </w14:solidFill>
          </w14:textFill>
        </w:rPr>
        <w:t>093</w:t>
      </w:r>
      <w:r>
        <w:rPr>
          <w:rFonts w:hint="eastAsia" w:ascii="宋体"/>
          <w:b/>
          <w:color w:val="000000" w:themeColor="text1"/>
          <w:kern w:val="0"/>
          <w:sz w:val="36"/>
          <w:szCs w:val="36"/>
          <w:lang w:eastAsia="zh-CN"/>
          <w14:textFill>
            <w14:solidFill>
              <w14:schemeClr w14:val="tx1"/>
            </w14:solidFill>
          </w14:textFill>
        </w:rPr>
        <w:t>号</w:t>
      </w:r>
    </w:p>
    <w:p w14:paraId="7C913BE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D2BC113">
      <w:pPr>
        <w:pStyle w:val="7"/>
        <w:ind w:left="0" w:leftChars="0" w:firstLine="0"/>
        <w:rPr>
          <w:rFonts w:ascii="宋体"/>
          <w:kern w:val="0"/>
          <w:sz w:val="28"/>
        </w:rPr>
      </w:pPr>
    </w:p>
    <w:p w14:paraId="314AD2EC">
      <w:pPr>
        <w:pStyle w:val="7"/>
        <w:rPr>
          <w:rFonts w:ascii="宋体"/>
          <w:kern w:val="0"/>
          <w:sz w:val="28"/>
        </w:rPr>
      </w:pPr>
    </w:p>
    <w:p w14:paraId="15BE9BC5">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kern w:val="0"/>
          <w:sz w:val="32"/>
          <w:szCs w:val="32"/>
          <w:lang w:eastAsia="zh-CN"/>
        </w:rPr>
        <w:t>三门县职业中等专业学校幼儿保育专业智慧艺术（舞蹈、美术）实训室设备采购项目</w:t>
      </w:r>
    </w:p>
    <w:p w14:paraId="735EA46B">
      <w:pPr>
        <w:pStyle w:val="7"/>
      </w:pPr>
    </w:p>
    <w:p w14:paraId="13AA0725">
      <w:pPr>
        <w:pStyle w:val="7"/>
      </w:pPr>
    </w:p>
    <w:p w14:paraId="6CBF9722">
      <w:pPr>
        <w:pStyle w:val="7"/>
      </w:pPr>
    </w:p>
    <w:p w14:paraId="430FC4F2">
      <w:pPr>
        <w:pStyle w:val="7"/>
      </w:pPr>
    </w:p>
    <w:p w14:paraId="52203B93">
      <w:pPr>
        <w:pStyle w:val="7"/>
      </w:pPr>
    </w:p>
    <w:p w14:paraId="764488C2">
      <w:pPr>
        <w:pStyle w:val="7"/>
      </w:pPr>
    </w:p>
    <w:p w14:paraId="664A78ED">
      <w:pPr>
        <w:pStyle w:val="7"/>
      </w:pPr>
    </w:p>
    <w:p w14:paraId="0C64076B">
      <w:pPr>
        <w:pStyle w:val="7"/>
      </w:pPr>
    </w:p>
    <w:p w14:paraId="744B6233">
      <w:pPr>
        <w:autoSpaceDE w:val="0"/>
        <w:autoSpaceDN w:val="0"/>
        <w:adjustRightInd w:val="0"/>
        <w:spacing w:line="480" w:lineRule="auto"/>
        <w:ind w:firstLine="800" w:firstLineChars="250"/>
        <w:jc w:val="left"/>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三门县职业中等专业学校</w:t>
      </w:r>
    </w:p>
    <w:p w14:paraId="4967531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6DFFAC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6D9042CF">
      <w:pPr>
        <w:pStyle w:val="7"/>
      </w:pPr>
    </w:p>
    <w:p w14:paraId="77A295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4</w:t>
      </w:r>
      <w:r>
        <w:rPr>
          <w:rFonts w:ascii="宋体" w:hAnsi="宋体" w:cs="宋体"/>
          <w:kern w:val="0"/>
          <w:sz w:val="32"/>
          <w:szCs w:val="32"/>
        </w:rPr>
        <w:t>年</w:t>
      </w:r>
      <w:r>
        <w:rPr>
          <w:rFonts w:hint="eastAsia" w:ascii="宋体" w:hAnsi="宋体" w:cs="宋体"/>
          <w:kern w:val="0"/>
          <w:sz w:val="32"/>
          <w:szCs w:val="32"/>
          <w:lang w:val="en-US" w:eastAsia="zh-CN"/>
        </w:rPr>
        <w:t>9</w:t>
      </w:r>
      <w:r>
        <w:rPr>
          <w:rFonts w:ascii="宋体" w:hAnsi="宋体" w:cs="宋体"/>
          <w:kern w:val="0"/>
          <w:sz w:val="32"/>
          <w:szCs w:val="32"/>
        </w:rPr>
        <w:t>月</w:t>
      </w:r>
    </w:p>
    <w:p w14:paraId="452F3F8A">
      <w:pPr>
        <w:spacing w:line="360" w:lineRule="auto"/>
      </w:pPr>
    </w:p>
    <w:p w14:paraId="48C87CCE">
      <w:pPr>
        <w:pStyle w:val="3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56F6E574">
          <w:pPr>
            <w:spacing w:line="480" w:lineRule="auto"/>
            <w:jc w:val="center"/>
            <w:rPr>
              <w:rFonts w:ascii="宋体" w:hAnsi="宋体"/>
              <w:sz w:val="28"/>
              <w:szCs w:val="28"/>
            </w:rPr>
          </w:pPr>
          <w:bookmarkStart w:id="0" w:name="_Toc25017_WPSOffice_Type1"/>
        </w:p>
        <w:p w14:paraId="684BB407">
          <w:pPr>
            <w:spacing w:line="480" w:lineRule="auto"/>
            <w:jc w:val="center"/>
            <w:rPr>
              <w:sz w:val="28"/>
              <w:szCs w:val="28"/>
            </w:rPr>
          </w:pPr>
          <w:r>
            <w:rPr>
              <w:rFonts w:ascii="宋体" w:hAnsi="宋体"/>
              <w:b/>
              <w:bCs/>
              <w:sz w:val="36"/>
              <w:szCs w:val="36"/>
            </w:rPr>
            <w:t>目录</w:t>
          </w:r>
        </w:p>
        <w:p w14:paraId="70C6F29B">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35F090D3">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66DB0DDC">
          <w:pPr>
            <w:pStyle w:val="19"/>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2C5CF6C7">
          <w:pPr>
            <w:pStyle w:val="19"/>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428A807E">
          <w:pPr>
            <w:pStyle w:val="19"/>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1222B5E0">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15CC2804">
      <w:pPr>
        <w:spacing w:line="480" w:lineRule="auto"/>
        <w:rPr>
          <w:sz w:val="28"/>
          <w:szCs w:val="28"/>
        </w:rPr>
      </w:pPr>
    </w:p>
    <w:p w14:paraId="58A2E3DC">
      <w:pPr>
        <w:spacing w:line="360" w:lineRule="auto"/>
      </w:pPr>
    </w:p>
    <w:p w14:paraId="45B50F60">
      <w:pPr>
        <w:spacing w:line="360" w:lineRule="auto"/>
      </w:pPr>
    </w:p>
    <w:p w14:paraId="0A3B4C2D">
      <w:pPr>
        <w:spacing w:line="360" w:lineRule="auto"/>
      </w:pPr>
    </w:p>
    <w:p w14:paraId="5B6B86A9">
      <w:pPr>
        <w:spacing w:line="360" w:lineRule="auto"/>
      </w:pPr>
    </w:p>
    <w:p w14:paraId="7D651432">
      <w:pPr>
        <w:spacing w:line="360" w:lineRule="auto"/>
      </w:pPr>
    </w:p>
    <w:p w14:paraId="64F9A23B">
      <w:pPr>
        <w:spacing w:line="360" w:lineRule="auto"/>
      </w:pPr>
    </w:p>
    <w:p w14:paraId="563F4FCE">
      <w:pPr>
        <w:spacing w:line="360" w:lineRule="auto"/>
      </w:pPr>
    </w:p>
    <w:p w14:paraId="23E4CDAD">
      <w:pPr>
        <w:spacing w:line="360" w:lineRule="auto"/>
      </w:pPr>
    </w:p>
    <w:p w14:paraId="7121914B">
      <w:pPr>
        <w:spacing w:line="360" w:lineRule="auto"/>
      </w:pPr>
    </w:p>
    <w:p w14:paraId="3624A4AF">
      <w:pPr>
        <w:spacing w:line="360" w:lineRule="auto"/>
      </w:pPr>
    </w:p>
    <w:p w14:paraId="0DB0EAB0">
      <w:pPr>
        <w:spacing w:line="360" w:lineRule="auto"/>
      </w:pPr>
    </w:p>
    <w:p w14:paraId="642BBAE8">
      <w:pPr>
        <w:spacing w:line="360" w:lineRule="auto"/>
      </w:pPr>
    </w:p>
    <w:p w14:paraId="70FD26A1">
      <w:pPr>
        <w:spacing w:line="360" w:lineRule="auto"/>
      </w:pPr>
    </w:p>
    <w:p w14:paraId="778E96A8">
      <w:pPr>
        <w:spacing w:line="360" w:lineRule="auto"/>
      </w:pPr>
    </w:p>
    <w:p w14:paraId="54D3BD3B">
      <w:pPr>
        <w:spacing w:line="360" w:lineRule="auto"/>
      </w:pPr>
    </w:p>
    <w:p w14:paraId="3814960C">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03096C2C">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35393621"/>
      <w:bookmarkStart w:id="3" w:name="_Hlk24379207"/>
      <w:bookmarkStart w:id="4" w:name="_Toc28359079"/>
      <w:bookmarkStart w:id="5" w:name="_Toc28359002"/>
      <w:bookmarkStart w:id="6" w:name="_Toc35393790"/>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6"/>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7E3D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259E6E1B">
            <w:pPr>
              <w:spacing w:line="340" w:lineRule="exact"/>
              <w:jc w:val="left"/>
              <w:rPr>
                <w:rFonts w:ascii="宋体" w:hAnsi="宋体"/>
                <w:sz w:val="24"/>
              </w:rPr>
            </w:pPr>
            <w:r>
              <w:rPr>
                <w:rFonts w:hint="eastAsia" w:ascii="宋体" w:hAnsi="宋体"/>
                <w:sz w:val="24"/>
              </w:rPr>
              <w:t>项目概况</w:t>
            </w:r>
          </w:p>
          <w:p w14:paraId="562DE4D8">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rPr>
            </w:pPr>
            <w:r>
              <w:rPr>
                <w:rFonts w:hint="eastAsia" w:cs="宋体"/>
                <w:sz w:val="24"/>
                <w:lang w:eastAsia="zh-CN"/>
              </w:rPr>
              <w:t>三门县职业中等专业学校幼儿保育专业智慧艺术（舞蹈、美术）实训室设备采购项目</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rPr>
                <w:color w:val="auto"/>
              </w:rPr>
              <w:fldChar w:fldCharType="begin"/>
            </w:r>
            <w:r>
              <w:rPr>
                <w:color w:val="auto"/>
              </w:rPr>
              <w:instrText xml:space="preserve"> HYPERLINK "https://www.zcygov.cn/）免费获取（下载）招标文件，并于2023年3月" </w:instrText>
            </w:r>
            <w:r>
              <w:rPr>
                <w:color w:val="auto"/>
              </w:rPr>
              <w:fldChar w:fldCharType="separate"/>
            </w:r>
            <w:r>
              <w:rPr>
                <w:rStyle w:val="32"/>
                <w:rFonts w:hint="eastAsia" w:ascii="宋体" w:hAnsi="宋体"/>
                <w:color w:val="auto"/>
                <w:sz w:val="24"/>
              </w:rPr>
              <w:t>https://www.zcygov.cn/）免费</w:t>
            </w:r>
            <w:r>
              <w:rPr>
                <w:rStyle w:val="32"/>
                <w:rFonts w:ascii="宋体" w:hAnsi="宋体"/>
                <w:color w:val="auto"/>
                <w:sz w:val="24"/>
              </w:rPr>
              <w:t>获取（下载）招标文件，并于202</w:t>
            </w:r>
            <w:r>
              <w:rPr>
                <w:rStyle w:val="32"/>
                <w:rFonts w:hint="eastAsia" w:ascii="宋体" w:hAnsi="宋体"/>
                <w:color w:val="auto"/>
                <w:sz w:val="24"/>
                <w:lang w:val="en-US" w:eastAsia="zh-CN"/>
              </w:rPr>
              <w:t>4</w:t>
            </w:r>
            <w:r>
              <w:rPr>
                <w:rStyle w:val="32"/>
                <w:rFonts w:ascii="宋体" w:hAnsi="宋体"/>
                <w:color w:val="auto"/>
                <w:sz w:val="24"/>
              </w:rPr>
              <w:t>年</w:t>
            </w:r>
            <w:r>
              <w:rPr>
                <w:rStyle w:val="32"/>
                <w:rFonts w:hint="eastAsia" w:ascii="宋体" w:hAnsi="宋体"/>
                <w:color w:val="auto"/>
                <w:sz w:val="24"/>
                <w:lang w:val="en-US" w:eastAsia="zh-CN"/>
              </w:rPr>
              <w:t>10</w:t>
            </w:r>
            <w:r>
              <w:rPr>
                <w:rStyle w:val="32"/>
                <w:rFonts w:ascii="宋体" w:hAnsi="宋体"/>
                <w:color w:val="auto"/>
                <w:sz w:val="24"/>
              </w:rPr>
              <w:t>月</w:t>
            </w:r>
            <w:r>
              <w:rPr>
                <w:rStyle w:val="32"/>
                <w:rFonts w:ascii="宋体" w:hAnsi="宋体"/>
                <w:color w:val="auto"/>
                <w:sz w:val="24"/>
              </w:rPr>
              <w:fldChar w:fldCharType="end"/>
            </w:r>
            <w:r>
              <w:rPr>
                <w:rFonts w:hint="eastAsia" w:ascii="宋体" w:hAnsi="宋体"/>
                <w:color w:val="auto"/>
                <w:sz w:val="24"/>
                <w:u w:val="single"/>
                <w:lang w:val="en-US" w:eastAsia="zh-CN"/>
              </w:rPr>
              <w:t>22</w:t>
            </w:r>
            <w:r>
              <w:rPr>
                <w:rFonts w:ascii="宋体" w:hAnsi="宋体"/>
                <w:color w:val="auto"/>
                <w:sz w:val="24"/>
              </w:rPr>
              <w:t>日</w:t>
            </w:r>
            <w:r>
              <w:rPr>
                <w:rFonts w:hint="eastAsia" w:ascii="宋体" w:hAnsi="宋体"/>
                <w:color w:val="auto"/>
                <w:sz w:val="24"/>
              </w:rPr>
              <w:t>09</w:t>
            </w:r>
            <w:r>
              <w:rPr>
                <w:rFonts w:ascii="宋体" w:hAnsi="宋体"/>
                <w:color w:val="auto"/>
                <w:sz w:val="24"/>
              </w:rPr>
              <w:t>:00（北京时间）前递交（上传）投标文件。</w:t>
            </w:r>
          </w:p>
        </w:tc>
      </w:tr>
    </w:tbl>
    <w:p w14:paraId="490DB2EC">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4946EABB">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w:t>
      </w:r>
      <w:r>
        <w:rPr>
          <w:rFonts w:hint="eastAsia" w:ascii="宋体" w:hAnsi="宋体"/>
          <w:color w:val="000000" w:themeColor="text1"/>
          <w:kern w:val="0"/>
          <w:sz w:val="24"/>
          <w:lang w:eastAsia="zh-CN"/>
          <w14:textFill>
            <w14:solidFill>
              <w14:schemeClr w14:val="tx1"/>
            </w14:solidFill>
          </w14:textFill>
        </w:rPr>
        <w:t>三招采-2024-GK</w:t>
      </w:r>
      <w:r>
        <w:rPr>
          <w:rFonts w:hint="eastAsia" w:ascii="宋体" w:hAnsi="宋体"/>
          <w:color w:val="000000" w:themeColor="text1"/>
          <w:kern w:val="0"/>
          <w:sz w:val="24"/>
          <w:lang w:val="en-US" w:eastAsia="zh-CN"/>
          <w14:textFill>
            <w14:solidFill>
              <w14:schemeClr w14:val="tx1"/>
            </w14:solidFill>
          </w14:textFill>
        </w:rPr>
        <w:t>093</w:t>
      </w:r>
      <w:r>
        <w:rPr>
          <w:rFonts w:hint="eastAsia" w:ascii="宋体" w:hAnsi="宋体"/>
          <w:color w:val="000000" w:themeColor="text1"/>
          <w:kern w:val="0"/>
          <w:sz w:val="24"/>
          <w:lang w:eastAsia="zh-CN"/>
          <w14:textFill>
            <w14:solidFill>
              <w14:schemeClr w14:val="tx1"/>
            </w14:solidFill>
          </w14:textFill>
        </w:rPr>
        <w:t>号</w:t>
      </w:r>
    </w:p>
    <w:p w14:paraId="2870A5CC">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s="Simang"/>
          <w:kern w:val="0"/>
          <w:sz w:val="24"/>
          <w:lang w:eastAsia="zh-CN"/>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三门县职业中等专业学校幼儿保育专业智慧</w:t>
      </w:r>
      <w:r>
        <w:rPr>
          <w:rFonts w:hint="eastAsia" w:ascii="宋体" w:hAnsi="宋体"/>
          <w:kern w:val="0"/>
          <w:sz w:val="24"/>
          <w:lang w:eastAsia="zh-CN"/>
        </w:rPr>
        <w:t>艺术（舞蹈、美术）实训室设备采购项目</w:t>
      </w:r>
    </w:p>
    <w:p w14:paraId="17A5417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auto"/>
          <w:kern w:val="0"/>
          <w:sz w:val="24"/>
        </w:rPr>
      </w:pPr>
      <w:r>
        <w:rPr>
          <w:rFonts w:hint="eastAsia" w:ascii="宋体" w:hAnsi="宋体" w:cs="Simang"/>
          <w:color w:val="auto"/>
          <w:kern w:val="0"/>
          <w:sz w:val="24"/>
        </w:rPr>
        <w:t>预算金额（元）：</w:t>
      </w:r>
      <w:r>
        <w:rPr>
          <w:rFonts w:hint="eastAsia" w:ascii="宋体" w:hAnsi="宋体" w:cs="Simang"/>
          <w:color w:val="auto"/>
          <w:kern w:val="0"/>
          <w:sz w:val="24"/>
          <w:lang w:eastAsia="zh-CN"/>
        </w:rPr>
        <w:t>1349340.00</w:t>
      </w:r>
      <w:r>
        <w:rPr>
          <w:rFonts w:hint="eastAsia" w:ascii="宋体" w:hAnsi="宋体" w:cs="Simang"/>
          <w:color w:val="auto"/>
          <w:kern w:val="0"/>
          <w:sz w:val="24"/>
        </w:rPr>
        <w:t>元</w:t>
      </w:r>
    </w:p>
    <w:p w14:paraId="1CEC155C">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rPr>
      </w:pPr>
      <w:r>
        <w:rPr>
          <w:rFonts w:hint="eastAsia" w:ascii="宋体" w:hAnsi="宋体"/>
          <w:kern w:val="0"/>
          <w:sz w:val="24"/>
        </w:rPr>
        <w:t>最高限价（元）：</w:t>
      </w:r>
      <w:r>
        <w:rPr>
          <w:rFonts w:hint="eastAsia" w:ascii="宋体" w:hAnsi="宋体"/>
          <w:kern w:val="0"/>
          <w:sz w:val="24"/>
          <w:lang w:eastAsia="zh-CN"/>
        </w:rPr>
        <w:t>1349340.00</w:t>
      </w:r>
      <w:r>
        <w:rPr>
          <w:rFonts w:hint="eastAsia" w:ascii="宋体" w:hAnsi="宋体"/>
          <w:kern w:val="0"/>
          <w:sz w:val="24"/>
        </w:rPr>
        <w:t>元</w:t>
      </w:r>
    </w:p>
    <w:p w14:paraId="2BCD65E1">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rPr>
      </w:pPr>
      <w:r>
        <w:rPr>
          <w:rFonts w:hint="eastAsia" w:ascii="宋体" w:hAnsi="宋体"/>
          <w:kern w:val="0"/>
          <w:sz w:val="24"/>
        </w:rPr>
        <w:t>采购需求：</w:t>
      </w:r>
    </w:p>
    <w:p w14:paraId="06941C16">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lang w:val="en-US" w:eastAsia="zh-CN"/>
        </w:rPr>
      </w:pPr>
      <w:r>
        <w:rPr>
          <w:rFonts w:hint="eastAsia" w:ascii="宋体" w:hAnsi="宋体"/>
          <w:kern w:val="0"/>
          <w:sz w:val="24"/>
          <w:lang w:val="en-US" w:eastAsia="zh-CN"/>
        </w:rPr>
        <w:t>标项名称:三门县职业中等专业学校幼儿保育专业智慧艺术（舞蹈、美术）实训室设备采购项目</w:t>
      </w:r>
    </w:p>
    <w:p w14:paraId="29DBBE65">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lang w:val="en-US" w:eastAsia="zh-CN"/>
        </w:rPr>
      </w:pPr>
      <w:r>
        <w:rPr>
          <w:rFonts w:hint="eastAsia" w:ascii="宋体" w:hAnsi="宋体"/>
          <w:kern w:val="0"/>
          <w:sz w:val="24"/>
          <w:lang w:val="en-US" w:eastAsia="zh-CN"/>
        </w:rPr>
        <w:t>数量: 不限  </w:t>
      </w:r>
    </w:p>
    <w:p w14:paraId="6C443987">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lang w:val="en-US" w:eastAsia="zh-CN"/>
        </w:rPr>
      </w:pPr>
      <w:r>
        <w:rPr>
          <w:rFonts w:hint="eastAsia" w:ascii="宋体" w:hAnsi="宋体"/>
          <w:kern w:val="0"/>
          <w:sz w:val="24"/>
          <w:lang w:val="en-US" w:eastAsia="zh-CN"/>
        </w:rPr>
        <w:t>预算金额（元）:1349340.00</w:t>
      </w:r>
    </w:p>
    <w:p w14:paraId="39C7A31F">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kern w:val="0"/>
          <w:sz w:val="24"/>
          <w:lang w:val="en-US" w:eastAsia="zh-CN"/>
        </w:rPr>
      </w:pPr>
      <w:r>
        <w:rPr>
          <w:rFonts w:hint="eastAsia" w:ascii="宋体" w:hAnsi="宋体"/>
          <w:kern w:val="0"/>
          <w:sz w:val="24"/>
          <w:lang w:val="en-US" w:eastAsia="zh-CN"/>
        </w:rPr>
        <w:t>简要规格描述或项目基本概况介绍、用途：详见招标文件第三章 </w:t>
      </w:r>
    </w:p>
    <w:p w14:paraId="62D3FA6F">
      <w:pPr>
        <w:tabs>
          <w:tab w:val="left" w:pos="180"/>
          <w:tab w:val="left" w:pos="360"/>
          <w:tab w:val="left" w:pos="540"/>
          <w:tab w:val="left" w:pos="8280"/>
        </w:tabs>
        <w:autoSpaceDE w:val="0"/>
        <w:autoSpaceDN w:val="0"/>
        <w:adjustRightInd w:val="0"/>
        <w:snapToGrid w:val="0"/>
        <w:spacing w:line="500" w:lineRule="exact"/>
        <w:ind w:left="539" w:right="23"/>
        <w:jc w:val="left"/>
      </w:pPr>
      <w:r>
        <w:rPr>
          <w:rFonts w:hint="eastAsia" w:ascii="宋体" w:hAnsi="宋体"/>
          <w:kern w:val="0"/>
          <w:sz w:val="24"/>
          <w:lang w:val="en-US" w:eastAsia="zh-CN"/>
        </w:rPr>
        <w:t>备注： </w:t>
      </w:r>
      <w:r>
        <w:rPr>
          <w:rFonts w:hint="eastAsia" w:ascii="仿宋" w:hAnsi="仿宋" w:eastAsia="仿宋" w:cs="仿宋"/>
          <w:color w:val="666666"/>
          <w:sz w:val="27"/>
          <w:szCs w:val="27"/>
          <w:shd w:val="clear" w:fill="F7F7F7"/>
        </w:rPr>
        <w:t xml:space="preserve"> </w:t>
      </w:r>
    </w:p>
    <w:p w14:paraId="439EBD2B">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合同履约期限：标项 1，</w:t>
      </w:r>
      <w:r>
        <w:rPr>
          <w:rFonts w:hint="eastAsia" w:cs="宋体"/>
          <w:color w:val="000000" w:themeColor="text1"/>
          <w:sz w:val="24"/>
          <w:lang w:eastAsia="zh-CN"/>
          <w14:textFill>
            <w14:solidFill>
              <w14:schemeClr w14:val="tx1"/>
            </w14:solidFill>
          </w14:textFill>
        </w:rPr>
        <w:t>合同签订后15天内完成交付，并安装调试验收完成；</w:t>
      </w:r>
    </w:p>
    <w:p w14:paraId="5073ED85">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6378E30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0379E2A8">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7EF33AE8">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2.落实政府采购政策需满足的资格要求：标项1：无</w:t>
      </w:r>
    </w:p>
    <w:p w14:paraId="144D097B">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3.本项目的特定资格要求：无</w:t>
      </w:r>
    </w:p>
    <w:p w14:paraId="6BB71D3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17D4EB5C">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时间： /至</w:t>
      </w:r>
      <w:r>
        <w:rPr>
          <w:rFonts w:hint="eastAsia" w:ascii="宋体" w:hAnsi="宋体"/>
          <w:sz w:val="24"/>
          <w:lang w:eastAsia="zh-CN"/>
        </w:rPr>
        <w:t>2024年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22</w:t>
      </w:r>
      <w:r>
        <w:rPr>
          <w:rFonts w:hint="eastAsia" w:ascii="宋体" w:hAnsi="宋体"/>
          <w:sz w:val="24"/>
          <w:lang w:eastAsia="zh-CN"/>
        </w:rPr>
        <w:t>日</w:t>
      </w:r>
      <w:r>
        <w:rPr>
          <w:rFonts w:ascii="宋体" w:hAnsi="宋体"/>
          <w:sz w:val="24"/>
        </w:rPr>
        <w:t>，每天上午00:00至12:00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3295D1C5">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0CDCA5B3">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66E98F8F">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6A88071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79C8EFBD">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2024年10月22日</w:t>
      </w:r>
      <w:r>
        <w:rPr>
          <w:rFonts w:hint="eastAsia" w:ascii="宋体" w:hAnsi="宋体"/>
          <w:sz w:val="24"/>
        </w:rPr>
        <w:t>09</w:t>
      </w:r>
      <w:r>
        <w:rPr>
          <w:rFonts w:ascii="宋体" w:hAnsi="宋体"/>
          <w:sz w:val="24"/>
        </w:rPr>
        <w:t>:00（北京时间）</w:t>
      </w:r>
    </w:p>
    <w:p w14:paraId="117D81C6">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26FDBA73">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2024年10月22日</w:t>
      </w:r>
      <w:r>
        <w:rPr>
          <w:rFonts w:hint="eastAsia" w:ascii="宋体" w:hAnsi="宋体"/>
          <w:sz w:val="24"/>
        </w:rPr>
        <w:t>09</w:t>
      </w:r>
      <w:r>
        <w:rPr>
          <w:rFonts w:ascii="宋体" w:hAnsi="宋体"/>
          <w:sz w:val="24"/>
        </w:rPr>
        <w:t>:00（北京时间）</w:t>
      </w:r>
    </w:p>
    <w:p w14:paraId="0261A71C">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r>
        <w:rPr>
          <w:rFonts w:hint="eastAsia" w:ascii="宋体" w:hAnsi="宋体"/>
          <w:sz w:val="24"/>
        </w:rPr>
        <w:t>开标</w:t>
      </w:r>
      <w:r>
        <w:rPr>
          <w:rFonts w:hint="eastAsia" w:ascii="宋体" w:hAnsi="宋体"/>
          <w:sz w:val="24"/>
          <w:lang w:val="en-US" w:eastAsia="zh-CN"/>
        </w:rPr>
        <w:t>二</w:t>
      </w:r>
      <w:r>
        <w:rPr>
          <w:rFonts w:hint="eastAsia" w:ascii="宋体" w:hAnsi="宋体"/>
          <w:sz w:val="24"/>
        </w:rPr>
        <w:t>室（5.1新建项目使用）</w:t>
      </w:r>
    </w:p>
    <w:p w14:paraId="551CC7B5">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6B10CCC0">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572C732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60FD1922">
      <w:pPr>
        <w:widowControl/>
        <w:adjustRightInd w:val="0"/>
        <w:snapToGrid w:val="0"/>
        <w:spacing w:line="500" w:lineRule="exact"/>
        <w:ind w:firstLine="360" w:firstLineChars="150"/>
        <w:jc w:val="left"/>
        <w:rPr>
          <w:rFonts w:ascii="宋体" w:hAnsi="宋体"/>
          <w:sz w:val="24"/>
        </w:rPr>
      </w:pPr>
      <w:r>
        <w:rPr>
          <w:rFonts w:ascii="宋体" w:hAnsi="宋体"/>
          <w:sz w:val="24"/>
        </w:rPr>
        <w:t>1.《浙江省财政厅关于进一步发挥政府采购政策功能全力推动经济稳进提质的通知》 （浙财采监（</w:t>
      </w:r>
      <w:r>
        <w:rPr>
          <w:rFonts w:hint="eastAsia" w:ascii="宋体" w:hAnsi="宋体"/>
          <w:sz w:val="24"/>
        </w:rPr>
        <w:t>2023</w:t>
      </w:r>
      <w:r>
        <w:rPr>
          <w:rFonts w:ascii="宋体" w:hAnsi="宋体"/>
          <w:sz w:val="24"/>
        </w:rPr>
        <w:t>）3号）、《浙江省财政厅关于进一步促进政府采购公平竞争打造最优营商环境的通知》（浙财采监（2021）22号）已开始实施，此前有关规定与上述文件内容不一致的，按上述文件要求执行。</w:t>
      </w:r>
    </w:p>
    <w:p w14:paraId="7E7DF2EA">
      <w:pPr>
        <w:widowControl/>
        <w:adjustRightInd w:val="0"/>
        <w:snapToGrid w:val="0"/>
        <w:spacing w:line="500" w:lineRule="exact"/>
        <w:ind w:firstLine="360" w:firstLineChars="150"/>
        <w:jc w:val="left"/>
        <w:rPr>
          <w:rFonts w:ascii="微软雅黑" w:hAnsi="微软雅黑" w:eastAsia="微软雅黑" w:cs="宋体"/>
          <w:color w:val="000000"/>
          <w:kern w:val="0"/>
          <w:sz w:val="27"/>
          <w:szCs w:val="27"/>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4F9380">
      <w:pPr>
        <w:widowControl/>
        <w:adjustRightInd w:val="0"/>
        <w:snapToGrid w:val="0"/>
        <w:spacing w:line="500" w:lineRule="exact"/>
        <w:ind w:firstLine="420"/>
        <w:jc w:val="left"/>
        <w:rPr>
          <w:rFonts w:hint="eastAsia" w:ascii="宋体" w:hAnsi="宋体"/>
          <w:sz w:val="24"/>
          <w:lang w:val="en-US" w:eastAsia="zh-CN"/>
        </w:rPr>
      </w:pPr>
      <w:r>
        <w:rPr>
          <w:rFonts w:hint="eastAsia" w:ascii="宋体" w:hAnsi="宋体"/>
          <w:sz w:val="24"/>
        </w:rPr>
        <w:t>3</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12918A">
      <w:pPr>
        <w:widowControl/>
        <w:adjustRightInd w:val="0"/>
        <w:snapToGrid w:val="0"/>
        <w:spacing w:line="500" w:lineRule="exact"/>
        <w:ind w:firstLine="420"/>
        <w:jc w:val="left"/>
        <w:rPr>
          <w:rFonts w:hint="eastAsia" w:ascii="宋体" w:hAnsi="宋体"/>
          <w:sz w:val="24"/>
          <w:lang w:val="en-US" w:eastAsia="zh-CN"/>
        </w:rPr>
      </w:pPr>
      <w:r>
        <w:rPr>
          <w:rFonts w:hint="eastAsia" w:ascii="宋体" w:hAnsi="宋体"/>
          <w:sz w:val="24"/>
          <w:lang w:val="en-US" w:eastAsia="zh-CN"/>
        </w:rPr>
        <w:t>4.其他事项：</w:t>
      </w:r>
    </w:p>
    <w:p w14:paraId="49FE7DD6">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BC7D197">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E1B540">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BF73D">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09FD854D">
      <w:pPr>
        <w:widowControl/>
        <w:adjustRightInd w:val="0"/>
        <w:snapToGrid w:val="0"/>
        <w:spacing w:line="500" w:lineRule="exact"/>
        <w:ind w:firstLine="420"/>
        <w:jc w:val="left"/>
        <w:rPr>
          <w:rFonts w:hint="eastAsia" w:ascii="宋体" w:hAnsi="宋体"/>
          <w:sz w:val="24"/>
        </w:rPr>
      </w:pPr>
      <w:r>
        <w:rPr>
          <w:rFonts w:hint="eastAsia" w:ascii="宋体" w:hAnsi="宋体"/>
          <w:sz w:val="24"/>
        </w:rPr>
        <w:t>一、投标与开标注意事项：</w:t>
      </w:r>
    </w:p>
    <w:p w14:paraId="719271EF">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556E9035">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1444B20D">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68811B4C">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3924BB39">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60B9B62F">
      <w:pPr>
        <w:adjustRightInd w:val="0"/>
        <w:snapToGrid w:val="0"/>
        <w:spacing w:line="500" w:lineRule="exact"/>
        <w:ind w:firstLine="480" w:firstLineChars="200"/>
        <w:rPr>
          <w:rFonts w:ascii="宋体" w:hAnsi="宋体" w:cs="Arial"/>
          <w:b/>
          <w:sz w:val="24"/>
        </w:rPr>
      </w:pPr>
      <w:r>
        <w:rPr>
          <w:rFonts w:hint="eastAsia" w:ascii="宋体" w:hAnsi="宋体"/>
          <w:sz w:val="24"/>
          <w:lang w:val="en-US" w:eastAsia="zh-CN"/>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4E066235">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7181C695">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042FEAD">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0286DA75">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6CA33E29">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三、相关注意事项：</w:t>
      </w:r>
    </w:p>
    <w:p w14:paraId="4C4735F1">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3BD59A0F">
      <w:pPr>
        <w:widowControl/>
        <w:adjustRightInd w:val="0"/>
        <w:snapToGrid w:val="0"/>
        <w:spacing w:line="500" w:lineRule="exact"/>
        <w:ind w:firstLine="420"/>
        <w:jc w:val="left"/>
        <w:rPr>
          <w:rFonts w:hint="eastAsia" w:ascii="宋体" w:hAnsi="宋体" w:cs="宋体"/>
          <w:sz w:val="24"/>
        </w:rPr>
      </w:pPr>
      <w:r>
        <w:rPr>
          <w:rFonts w:hint="eastAsia" w:ascii="宋体" w:hAnsi="宋体" w:cs="Arial"/>
          <w:sz w:val="24"/>
          <w:lang w:val="en-US" w:eastAsia="zh-CN"/>
        </w:rPr>
        <w:t>2、根据《浙江省政府采购供应商注册及诚信管理暂行办法》浙财采监【2009】28号文件，请各投标供应商及时办理浙江政府采购网“政府采购供应商注册”手续。</w:t>
      </w:r>
    </w:p>
    <w:p w14:paraId="0F59EE21">
      <w:pPr>
        <w:spacing w:line="5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、本项目所有公告发布网站：“浙江省政府采购网”（http:// www.zjzfcg.gov.cn）和“三门县公共资源交易中心网”</w:t>
      </w:r>
    </w:p>
    <w:p w14:paraId="44F15DF7">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7E16964F">
      <w:pPr>
        <w:spacing w:line="500" w:lineRule="exact"/>
        <w:ind w:firstLine="482" w:firstLineChars="200"/>
        <w:rPr>
          <w:rFonts w:ascii="宋体" w:hAnsi="宋体" w:cs="宋体"/>
          <w:b/>
          <w:bCs/>
          <w:sz w:val="24"/>
        </w:rPr>
      </w:pPr>
      <w:bookmarkStart w:id="7" w:name="_Toc28359085"/>
      <w:bookmarkStart w:id="8" w:name="_Toc35393796"/>
      <w:bookmarkStart w:id="9" w:name="_Toc35393627"/>
      <w:bookmarkStart w:id="10" w:name="_Toc28359008"/>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618A48FE">
      <w:pPr>
        <w:spacing w:line="500" w:lineRule="exact"/>
        <w:ind w:firstLine="482" w:firstLineChars="200"/>
        <w:rPr>
          <w:rFonts w:ascii="宋体" w:hAnsi="宋体" w:cs="宋体"/>
          <w:b/>
          <w:bCs/>
          <w:sz w:val="24"/>
        </w:rPr>
      </w:pPr>
      <w:bookmarkStart w:id="11" w:name="_Toc28359087"/>
      <w:bookmarkStart w:id="12" w:name="_Toc28359010"/>
      <w:r>
        <w:rPr>
          <w:rFonts w:hint="eastAsia" w:ascii="宋体" w:hAnsi="宋体" w:cs="宋体"/>
          <w:b/>
          <w:bCs/>
          <w:sz w:val="24"/>
        </w:rPr>
        <w:t xml:space="preserve">（一）采购人信息（受理招标文件相关质疑及答复） </w:t>
      </w:r>
    </w:p>
    <w:p w14:paraId="0D827A00">
      <w:pPr>
        <w:spacing w:line="500" w:lineRule="exact"/>
        <w:ind w:firstLine="480" w:firstLineChars="200"/>
        <w:rPr>
          <w:rFonts w:ascii="宋体" w:hAnsi="宋体" w:cs="宋体"/>
          <w:sz w:val="24"/>
        </w:rPr>
      </w:pPr>
      <w:r>
        <w:rPr>
          <w:rFonts w:hint="eastAsia" w:ascii="宋体" w:hAnsi="宋体" w:cs="宋体"/>
          <w:sz w:val="24"/>
        </w:rPr>
        <w:t>1.采购人信息</w:t>
      </w:r>
    </w:p>
    <w:p w14:paraId="5DE1A225">
      <w:pPr>
        <w:spacing w:line="5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三门县职业中等专业学校</w:t>
      </w:r>
      <w:r>
        <w:rPr>
          <w:rFonts w:hint="eastAsia" w:ascii="宋体" w:hAnsi="宋体" w:cs="宋体"/>
          <w:sz w:val="24"/>
        </w:rPr>
        <w:t> </w:t>
      </w:r>
    </w:p>
    <w:p w14:paraId="4E689008">
      <w:pPr>
        <w:spacing w:line="500" w:lineRule="exact"/>
        <w:ind w:firstLine="480" w:firstLineChars="200"/>
        <w:rPr>
          <w:rFonts w:ascii="宋体" w:hAnsi="宋体" w:cs="宋体"/>
          <w:sz w:val="24"/>
        </w:rPr>
      </w:pPr>
      <w:r>
        <w:rPr>
          <w:rFonts w:hint="eastAsia" w:ascii="宋体" w:hAnsi="宋体" w:cs="宋体"/>
          <w:sz w:val="24"/>
        </w:rPr>
        <w:t xml:space="preserve">地  址：三门县海润街道三门湾大道15号 </w:t>
      </w:r>
    </w:p>
    <w:p w14:paraId="0B7FCC46">
      <w:pPr>
        <w:spacing w:line="5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传真：/</w:t>
      </w:r>
    </w:p>
    <w:p w14:paraId="3FD7BFEE">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林珂冰、杨兴能、奚峰（建设负责）</w:t>
      </w:r>
    </w:p>
    <w:p w14:paraId="3A67CCD0">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13665790088、13968468878、13575838020</w:t>
      </w:r>
    </w:p>
    <w:p w14:paraId="5618B00D">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项目质疑联系人：</w:t>
      </w:r>
      <w:r>
        <w:rPr>
          <w:rFonts w:hint="eastAsia" w:ascii="宋体" w:hAnsi="宋体" w:cs="宋体"/>
          <w:color w:val="000000" w:themeColor="text1"/>
          <w:sz w:val="24"/>
          <w:lang w:val="en-US" w:eastAsia="zh-CN"/>
          <w14:textFill>
            <w14:solidFill>
              <w14:schemeClr w14:val="tx1"/>
            </w14:solidFill>
          </w14:textFill>
        </w:rPr>
        <w:t>谢磊</w:t>
      </w:r>
    </w:p>
    <w:p w14:paraId="71FC34CF">
      <w:pPr>
        <w:widowControl/>
        <w:adjustRightInd w:val="0"/>
        <w:snapToGrid w:val="0"/>
        <w:spacing w:line="500" w:lineRule="exact"/>
        <w:ind w:firstLine="480" w:firstLineChars="200"/>
        <w:jc w:val="left"/>
        <w:rPr>
          <w:rFonts w:hint="eastAsia" w:ascii="等线" w:hAnsi="等线" w:eastAsia="宋体" w:cs="Arial"/>
          <w:color w:val="000000" w:themeColor="text1"/>
          <w:sz w:val="24"/>
          <w:lang w:eastAsia="zh-CN"/>
          <w14:textFill>
            <w14:solidFill>
              <w14:schemeClr w14:val="tx1"/>
            </w14:solidFill>
          </w14:textFill>
        </w:rPr>
      </w:pPr>
      <w:r>
        <w:rPr>
          <w:rFonts w:hint="eastAsia" w:ascii="等线" w:hAnsi="等线" w:cs="Arial"/>
          <w:color w:val="000000" w:themeColor="text1"/>
          <w:sz w:val="24"/>
          <w:lang w:val="en-US" w:eastAsia="zh-CN"/>
          <w14:textFill>
            <w14:solidFill>
              <w14:schemeClr w14:val="tx1"/>
            </w14:solidFill>
          </w14:textFill>
        </w:rPr>
        <w:t>质疑</w:t>
      </w:r>
      <w:r>
        <w:rPr>
          <w:rFonts w:hint="eastAsia" w:ascii="等线" w:hAnsi="等线" w:cs="Arial"/>
          <w:color w:val="000000" w:themeColor="text1"/>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13989635887</w:t>
      </w:r>
    </w:p>
    <w:p w14:paraId="694C85FB">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4EEB0C34">
      <w:pPr>
        <w:spacing w:line="5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sz w:val="24"/>
        </w:rPr>
        <w:t>浙江正听工程项目管理有限公司</w:t>
      </w:r>
    </w:p>
    <w:p w14:paraId="431A110F">
      <w:pPr>
        <w:spacing w:line="5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Arial"/>
          <w:bCs/>
          <w:color w:val="000000"/>
          <w:sz w:val="24"/>
        </w:rPr>
        <w:t>浙江省台州市三门县海游街道交通路327号5楼</w:t>
      </w:r>
    </w:p>
    <w:p w14:paraId="667C362E">
      <w:pPr>
        <w:spacing w:line="5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传真：</w:t>
      </w:r>
      <w:r>
        <w:rPr>
          <w:rFonts w:hint="eastAsia" w:ascii="宋体" w:hAnsi="宋体" w:cs="宋体"/>
          <w:sz w:val="24"/>
        </w:rPr>
        <w:t>0576-8323110</w:t>
      </w:r>
      <w:r>
        <w:rPr>
          <w:rFonts w:ascii="宋体" w:hAnsi="宋体" w:cs="宋体"/>
          <w:sz w:val="24"/>
        </w:rPr>
        <w:t>0</w:t>
      </w:r>
    </w:p>
    <w:p w14:paraId="15ED7CA5">
      <w:pPr>
        <w:spacing w:line="500" w:lineRule="exact"/>
        <w:ind w:firstLine="480" w:firstLineChars="200"/>
        <w:rPr>
          <w:rFonts w:ascii="宋体" w:hAnsi="宋体" w:cs="宋体"/>
          <w:sz w:val="24"/>
        </w:rPr>
      </w:pPr>
      <w:r>
        <w:rPr>
          <w:rFonts w:hint="eastAsia" w:ascii="宋体" w:hAnsi="宋体" w:cs="宋体"/>
          <w:sz w:val="24"/>
        </w:rPr>
        <w:t xml:space="preserve">项目联系人（询问）：叶青青              </w:t>
      </w:r>
    </w:p>
    <w:p w14:paraId="5124CAA3">
      <w:pPr>
        <w:spacing w:line="500" w:lineRule="exact"/>
        <w:ind w:firstLine="480" w:firstLineChars="200"/>
        <w:rPr>
          <w:rFonts w:ascii="宋体" w:hAnsi="宋体" w:cs="宋体"/>
          <w:sz w:val="24"/>
        </w:rPr>
      </w:pPr>
      <w:r>
        <w:rPr>
          <w:rFonts w:hint="eastAsia" w:ascii="宋体" w:hAnsi="宋体" w:cs="宋体"/>
          <w:sz w:val="24"/>
        </w:rPr>
        <w:t>项目联系方式（询问）：0576-8323110</w:t>
      </w:r>
      <w:r>
        <w:rPr>
          <w:rFonts w:ascii="宋体" w:hAnsi="宋体" w:cs="宋体"/>
          <w:sz w:val="24"/>
        </w:rPr>
        <w:t>0</w:t>
      </w:r>
    </w:p>
    <w:p w14:paraId="32370088">
      <w:pPr>
        <w:spacing w:line="5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韩巍巍</w:t>
      </w:r>
      <w:r>
        <w:rPr>
          <w:rFonts w:hint="eastAsia" w:ascii="宋体" w:hAnsi="宋体" w:cs="宋体"/>
          <w:sz w:val="24"/>
        </w:rPr>
        <w:t xml:space="preserve">             </w:t>
      </w:r>
    </w:p>
    <w:p w14:paraId="360B44A0">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090FFD0F">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76F8B12C">
      <w:pPr>
        <w:spacing w:line="500" w:lineRule="exact"/>
        <w:ind w:firstLine="480" w:firstLineChars="200"/>
        <w:rPr>
          <w:rFonts w:hint="eastAsia" w:ascii="宋体" w:hAnsi="宋体" w:cs="宋体"/>
          <w:sz w:val="24"/>
        </w:rPr>
      </w:pPr>
      <w:r>
        <w:rPr>
          <w:rFonts w:hint="eastAsia" w:ascii="宋体" w:hAnsi="宋体" w:cs="宋体"/>
          <w:sz w:val="24"/>
          <w:lang w:val="en-US" w:eastAsia="zh-CN"/>
        </w:rPr>
        <w:t>名    称：三门县财政局</w:t>
      </w:r>
    </w:p>
    <w:p w14:paraId="36EC15FD">
      <w:pPr>
        <w:spacing w:line="500" w:lineRule="exact"/>
        <w:ind w:firstLine="480" w:firstLineChars="200"/>
        <w:rPr>
          <w:rFonts w:hint="eastAsia" w:ascii="宋体" w:hAnsi="宋体" w:cs="宋体"/>
          <w:sz w:val="24"/>
        </w:rPr>
      </w:pPr>
      <w:r>
        <w:rPr>
          <w:rFonts w:hint="eastAsia" w:ascii="宋体" w:hAnsi="宋体" w:cs="宋体"/>
          <w:sz w:val="24"/>
          <w:lang w:val="en-US" w:eastAsia="zh-CN"/>
        </w:rPr>
        <w:t>地    址：三门县海游街道湫水大道1号</w:t>
      </w:r>
    </w:p>
    <w:p w14:paraId="5ED3EB1B">
      <w:pPr>
        <w:spacing w:line="500" w:lineRule="exact"/>
        <w:ind w:firstLine="480" w:firstLineChars="200"/>
        <w:rPr>
          <w:rFonts w:hint="eastAsia" w:ascii="宋体" w:hAnsi="宋体" w:cs="宋体"/>
          <w:sz w:val="24"/>
        </w:rPr>
      </w:pPr>
      <w:r>
        <w:rPr>
          <w:rFonts w:hint="eastAsia" w:ascii="宋体" w:hAnsi="宋体" w:cs="宋体"/>
          <w:sz w:val="24"/>
          <w:lang w:val="en-US" w:eastAsia="zh-CN"/>
        </w:rPr>
        <w:t>传    真：0576-83305830</w:t>
      </w:r>
    </w:p>
    <w:p w14:paraId="4B6D2738">
      <w:pPr>
        <w:spacing w:line="500" w:lineRule="exact"/>
        <w:ind w:firstLine="480" w:firstLineChars="200"/>
        <w:rPr>
          <w:rFonts w:hint="eastAsia" w:ascii="宋体" w:hAnsi="宋体" w:cs="宋体"/>
          <w:sz w:val="24"/>
        </w:rPr>
      </w:pPr>
      <w:r>
        <w:rPr>
          <w:rFonts w:hint="eastAsia" w:ascii="宋体" w:hAnsi="宋体" w:cs="宋体"/>
          <w:sz w:val="24"/>
          <w:lang w:val="en-US" w:eastAsia="zh-CN"/>
        </w:rPr>
        <w:t>联 系 人：三门县财政局</w:t>
      </w:r>
    </w:p>
    <w:p w14:paraId="031A7AD0">
      <w:pPr>
        <w:spacing w:line="500" w:lineRule="exact"/>
        <w:ind w:firstLine="480" w:firstLineChars="200"/>
        <w:rPr>
          <w:rFonts w:hint="eastAsia" w:ascii="宋体" w:hAnsi="宋体" w:cs="宋体"/>
          <w:sz w:val="24"/>
        </w:rPr>
      </w:pPr>
      <w:r>
        <w:rPr>
          <w:rFonts w:hint="eastAsia" w:ascii="宋体" w:hAnsi="宋体" w:cs="宋体"/>
          <w:sz w:val="24"/>
          <w:lang w:val="en-US" w:eastAsia="zh-CN"/>
        </w:rPr>
        <w:t>监督投诉电话：0576-83305830</w:t>
      </w:r>
    </w:p>
    <w:p w14:paraId="2E9AEFBF">
      <w:pPr>
        <w:spacing w:line="500" w:lineRule="exact"/>
        <w:ind w:firstLine="482" w:firstLineChars="200"/>
        <w:rPr>
          <w:rFonts w:ascii="宋体" w:hAnsi="宋体" w:cs="宋体"/>
          <w:b/>
          <w:sz w:val="24"/>
        </w:rPr>
      </w:pPr>
      <w:r>
        <w:rPr>
          <w:rFonts w:hint="eastAsia" w:ascii="宋体" w:hAnsi="宋体" w:cs="宋体"/>
          <w:b/>
          <w:sz w:val="24"/>
        </w:rPr>
        <w:t>（四）政采云平台</w:t>
      </w:r>
    </w:p>
    <w:p w14:paraId="2FB26804">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700CFD90">
      <w:pPr>
        <w:wordWrap w:val="0"/>
        <w:spacing w:line="500" w:lineRule="exact"/>
        <w:jc w:val="right"/>
        <w:rPr>
          <w:rFonts w:hint="eastAsia" w:ascii="宋体" w:hAnsi="宋体" w:eastAsia="宋体" w:cs="宋体"/>
          <w:kern w:val="0"/>
          <w:sz w:val="24"/>
          <w:lang w:eastAsia="zh-CN"/>
        </w:rPr>
      </w:pPr>
      <w:r>
        <w:rPr>
          <w:rFonts w:hint="eastAsia" w:ascii="宋体" w:hAnsi="宋体" w:cs="宋体"/>
          <w:kern w:val="0"/>
          <w:sz w:val="24"/>
          <w:lang w:eastAsia="zh-CN"/>
        </w:rPr>
        <w:t>三门县职业中等专业学校</w:t>
      </w:r>
    </w:p>
    <w:p w14:paraId="16F91C7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1BBC7EEA">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09</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29</w:t>
      </w:r>
      <w:r>
        <w:rPr>
          <w:rFonts w:asciiTheme="minorEastAsia" w:hAnsiTheme="minorEastAsia" w:eastAsiaTheme="minorEastAsia" w:cstheme="minorEastAsia"/>
          <w:kern w:val="0"/>
          <w:sz w:val="24"/>
        </w:rPr>
        <w:t>日</w:t>
      </w:r>
    </w:p>
    <w:p w14:paraId="41D3443F">
      <w:pPr>
        <w:pStyle w:val="7"/>
      </w:pPr>
    </w:p>
    <w:p w14:paraId="751F9269">
      <w:pPr>
        <w:pStyle w:val="7"/>
      </w:pPr>
    </w:p>
    <w:p w14:paraId="7B0C1BEC">
      <w:pPr>
        <w:pStyle w:val="7"/>
      </w:pPr>
    </w:p>
    <w:p w14:paraId="05145B2E">
      <w:pPr>
        <w:pStyle w:val="7"/>
      </w:pPr>
    </w:p>
    <w:p w14:paraId="6C6F3226">
      <w:pPr>
        <w:pStyle w:val="7"/>
      </w:pPr>
    </w:p>
    <w:p w14:paraId="3D519BA8">
      <w:pPr>
        <w:pStyle w:val="7"/>
      </w:pPr>
    </w:p>
    <w:p w14:paraId="0193BBCE">
      <w:pPr>
        <w:pStyle w:val="7"/>
      </w:pPr>
    </w:p>
    <w:p w14:paraId="15FC1B18">
      <w:pPr>
        <w:pStyle w:val="7"/>
      </w:pPr>
    </w:p>
    <w:p w14:paraId="7863F3E1">
      <w:pPr>
        <w:pStyle w:val="7"/>
      </w:pPr>
    </w:p>
    <w:p w14:paraId="1B3910AC">
      <w:pPr>
        <w:pStyle w:val="7"/>
      </w:pPr>
    </w:p>
    <w:p w14:paraId="1847DA85">
      <w:pPr>
        <w:pStyle w:val="7"/>
      </w:pPr>
    </w:p>
    <w:p w14:paraId="7454D3EA">
      <w:pPr>
        <w:pStyle w:val="7"/>
      </w:pPr>
    </w:p>
    <w:p w14:paraId="6B0ABA68">
      <w:pPr>
        <w:pStyle w:val="7"/>
      </w:pPr>
    </w:p>
    <w:p w14:paraId="49243184">
      <w:pPr>
        <w:pStyle w:val="7"/>
      </w:pPr>
    </w:p>
    <w:p w14:paraId="79DFFD11">
      <w:pPr>
        <w:pStyle w:val="7"/>
      </w:pPr>
    </w:p>
    <w:p w14:paraId="0F36DDD2">
      <w:pPr>
        <w:pStyle w:val="7"/>
      </w:pPr>
    </w:p>
    <w:p w14:paraId="5194B58E">
      <w:pPr>
        <w:pStyle w:val="7"/>
      </w:pPr>
    </w:p>
    <w:p w14:paraId="42EC300C">
      <w:pPr>
        <w:pStyle w:val="7"/>
      </w:pPr>
    </w:p>
    <w:p w14:paraId="7BAE1D5F">
      <w:pPr>
        <w:pStyle w:val="7"/>
      </w:pPr>
    </w:p>
    <w:p w14:paraId="04A25990">
      <w:pPr>
        <w:pStyle w:val="7"/>
      </w:pPr>
    </w:p>
    <w:p w14:paraId="059DBD21">
      <w:pPr>
        <w:pStyle w:val="7"/>
      </w:pPr>
    </w:p>
    <w:p w14:paraId="4FDE6014">
      <w:pPr>
        <w:pStyle w:val="7"/>
      </w:pPr>
    </w:p>
    <w:p w14:paraId="2516B4CE">
      <w:pPr>
        <w:pStyle w:val="7"/>
      </w:pPr>
    </w:p>
    <w:p w14:paraId="6C95129F">
      <w:pPr>
        <w:pStyle w:val="7"/>
      </w:pPr>
    </w:p>
    <w:p w14:paraId="297AA06C">
      <w:pPr>
        <w:pStyle w:val="7"/>
      </w:pPr>
    </w:p>
    <w:p w14:paraId="31EC9D79">
      <w:pPr>
        <w:pStyle w:val="7"/>
      </w:pPr>
    </w:p>
    <w:bookmarkEnd w:id="11"/>
    <w:bookmarkEnd w:id="12"/>
    <w:p w14:paraId="48A1E670">
      <w:pPr>
        <w:numPr>
          <w:numId w:val="0"/>
        </w:numPr>
        <w:spacing w:line="360" w:lineRule="auto"/>
        <w:jc w:val="both"/>
        <w:rPr>
          <w:rFonts w:asciiTheme="minorEastAsia" w:hAnsiTheme="minorEastAsia" w:eastAsiaTheme="minorEastAsia"/>
          <w:b/>
          <w:sz w:val="36"/>
          <w:szCs w:val="36"/>
        </w:rPr>
      </w:pPr>
      <w:bookmarkStart w:id="13" w:name="_Toc25017_WPSOffice_Level1"/>
    </w:p>
    <w:p w14:paraId="5254613B">
      <w:pPr>
        <w:numPr>
          <w:numId w:val="0"/>
        </w:numPr>
        <w:spacing w:line="360" w:lineRule="auto"/>
        <w:jc w:val="both"/>
        <w:rPr>
          <w:rFonts w:asciiTheme="minorEastAsia" w:hAnsiTheme="minorEastAsia" w:eastAsiaTheme="minorEastAsia"/>
          <w:b/>
          <w:sz w:val="36"/>
          <w:szCs w:val="36"/>
        </w:rPr>
      </w:pPr>
    </w:p>
    <w:p w14:paraId="0A461098">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13"/>
    </w:p>
    <w:p w14:paraId="55190E89">
      <w:pPr>
        <w:numPr>
          <w:ilvl w:val="0"/>
          <w:numId w:val="6"/>
        </w:numPr>
        <w:ind w:firstLine="482" w:firstLineChars="200"/>
      </w:pPr>
      <w:r>
        <w:rPr>
          <w:rFonts w:hint="eastAsia" w:asciiTheme="minorEastAsia" w:hAnsiTheme="minorEastAsia" w:eastAsiaTheme="minorEastAsia"/>
          <w:b/>
          <w:sz w:val="24"/>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F5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462CD">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A9330C">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CD9EA4">
            <w:pPr>
              <w:spacing w:line="300" w:lineRule="auto"/>
              <w:jc w:val="center"/>
              <w:rPr>
                <w:b/>
                <w:bCs/>
              </w:rPr>
            </w:pPr>
            <w:r>
              <w:rPr>
                <w:rFonts w:hint="eastAsia"/>
                <w:b/>
                <w:bCs/>
              </w:rPr>
              <w:t>本项目的特别规定</w:t>
            </w:r>
          </w:p>
        </w:tc>
      </w:tr>
      <w:tr w14:paraId="022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7B470D">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493460">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D7C92C">
            <w:pPr>
              <w:spacing w:line="300" w:lineRule="auto"/>
              <w:ind w:firstLine="420" w:firstLineChars="200"/>
              <w:rPr>
                <w:rFonts w:ascii="宋体" w:hAnsi="宋体" w:cs="宋体"/>
              </w:rPr>
            </w:pPr>
            <w:r>
              <w:rPr>
                <w:rFonts w:hint="eastAsia" w:ascii="宋体" w:hAnsi="宋体" w:cs="宋体"/>
              </w:rPr>
              <w:t>□ 是/☑  否</w:t>
            </w:r>
          </w:p>
        </w:tc>
      </w:tr>
      <w:tr w14:paraId="46BA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BD037">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ADED2A">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308348">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370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7CD290">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1D62A">
            <w:pPr>
              <w:spacing w:line="300" w:lineRule="auto"/>
              <w:jc w:val="center"/>
              <w:rPr>
                <w:rFonts w:ascii="宋体" w:hAnsi="宋体" w:cs="宋体"/>
              </w:rPr>
            </w:pPr>
            <w:r>
              <w:rPr>
                <w:rFonts w:hint="eastAsia" w:ascii="宋体" w:hAnsi="宋体" w:cs="宋体"/>
              </w:rPr>
              <w:t>答疑会或</w:t>
            </w:r>
          </w:p>
          <w:p w14:paraId="284B6A25">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2ABAE">
            <w:pPr>
              <w:spacing w:line="300" w:lineRule="auto"/>
              <w:ind w:firstLine="420" w:firstLineChars="200"/>
              <w:rPr>
                <w:rFonts w:ascii="宋体" w:hAnsi="宋体" w:cs="宋体"/>
              </w:rPr>
            </w:pPr>
            <w:r>
              <w:rPr>
                <w:rFonts w:hint="eastAsia" w:ascii="宋体" w:hAnsi="宋体" w:cs="宋体"/>
              </w:rPr>
              <w:t>无</w:t>
            </w:r>
          </w:p>
        </w:tc>
      </w:tr>
      <w:tr w14:paraId="278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B15CF">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535C55">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D8722A">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716D92D8">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05929DAD">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rPr>
              <w:t>09:</w:t>
            </w:r>
            <w:r>
              <w:rPr>
                <w:rFonts w:ascii="宋体" w:hAnsi="宋体" w:cs="宋体"/>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580987A3">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rPr>
              <w:t>09:</w:t>
            </w:r>
            <w:r>
              <w:rPr>
                <w:rFonts w:ascii="宋体" w:hAnsi="宋体" w:cs="宋体"/>
                <w:u w:val="single"/>
              </w:rPr>
              <w:t>00</w:t>
            </w:r>
            <w:r>
              <w:rPr>
                <w:rFonts w:hint="eastAsia" w:ascii="宋体" w:hAnsi="宋体" w:cs="宋体"/>
              </w:rPr>
              <w:t>至</w:t>
            </w:r>
            <w:r>
              <w:rPr>
                <w:rFonts w:hint="eastAsia" w:ascii="宋体" w:hAnsi="宋体" w:cs="宋体"/>
                <w:u w:val="single"/>
              </w:rPr>
              <w:t>09:</w:t>
            </w:r>
            <w:r>
              <w:rPr>
                <w:rFonts w:ascii="宋体" w:hAnsi="宋体" w:cs="宋体"/>
                <w:u w:val="single"/>
              </w:rPr>
              <w:t>30</w:t>
            </w:r>
            <w:r>
              <w:rPr>
                <w:rFonts w:hint="eastAsia" w:ascii="宋体" w:hAnsi="宋体" w:cs="宋体"/>
              </w:rPr>
              <w:t>完成解密。</w:t>
            </w:r>
          </w:p>
        </w:tc>
      </w:tr>
      <w:tr w14:paraId="218B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26DF05">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E0352">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6B3D44">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25A7B5CC">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667C306D">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rPr>
              <w:t>09:</w:t>
            </w:r>
            <w:r>
              <w:rPr>
                <w:rFonts w:ascii="宋体" w:hAnsi="宋体" w:cs="宋体"/>
                <w:u w:val="single"/>
              </w:rPr>
              <w:t>30</w:t>
            </w:r>
            <w:r>
              <w:rPr>
                <w:rFonts w:hint="eastAsia" w:ascii="宋体" w:hAnsi="宋体" w:cs="宋体"/>
              </w:rPr>
              <w:t>（北京时间）。</w:t>
            </w:r>
          </w:p>
          <w:p w14:paraId="4B8F568E">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ascii="宋体" w:hAnsi="宋体" w:cs="宋体"/>
                <w:kern w:val="0"/>
                <w:szCs w:val="21"/>
              </w:rPr>
              <w:t>1367178700</w:t>
            </w:r>
            <w:r>
              <w:rPr>
                <w:rFonts w:hint="eastAsia" w:ascii="宋体" w:hAnsi="宋体" w:cs="宋体"/>
                <w:kern w:val="0"/>
                <w:szCs w:val="21"/>
              </w:rPr>
              <w:t>@qq.com）。</w:t>
            </w:r>
          </w:p>
          <w:p w14:paraId="7D12D16F">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5CBEB92A">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3C8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5A7637">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73D69">
            <w:pPr>
              <w:spacing w:line="300" w:lineRule="auto"/>
              <w:jc w:val="center"/>
              <w:rPr>
                <w:rFonts w:ascii="宋体" w:hAnsi="宋体" w:cs="宋体"/>
              </w:rPr>
            </w:pPr>
            <w:r>
              <w:rPr>
                <w:rFonts w:hint="eastAsia" w:ascii="宋体" w:hAnsi="宋体" w:cs="宋体"/>
              </w:rPr>
              <w:t>投标与开标</w:t>
            </w:r>
          </w:p>
          <w:p w14:paraId="741337BA">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9F5E7">
            <w:pPr>
              <w:spacing w:line="300" w:lineRule="auto"/>
            </w:pPr>
            <w:r>
              <w:rPr>
                <w:rFonts w:hint="eastAsia"/>
              </w:rPr>
              <w:t>1.本项目实行电子投标，投标人自行承担投标一切费用。</w:t>
            </w:r>
          </w:p>
          <w:p w14:paraId="250DD388">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19E57A85">
            <w:pPr>
              <w:pStyle w:val="7"/>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3785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07FB44">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479637">
            <w:pPr>
              <w:spacing w:line="300" w:lineRule="auto"/>
              <w:jc w:val="center"/>
              <w:rPr>
                <w:rFonts w:ascii="宋体" w:hAnsi="宋体" w:cs="宋体"/>
              </w:rPr>
            </w:pPr>
            <w:r>
              <w:rPr>
                <w:rFonts w:hint="eastAsia" w:ascii="宋体" w:hAnsi="宋体" w:cs="宋体"/>
              </w:rPr>
              <w:t>信用信息</w:t>
            </w:r>
          </w:p>
          <w:p w14:paraId="3663AF08">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C8257">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0B725992">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09BA518B">
            <w:pPr>
              <w:spacing w:line="300" w:lineRule="auto"/>
              <w:rPr>
                <w:rFonts w:ascii="宋体" w:hAnsi="宋体" w:cs="宋体"/>
              </w:rPr>
            </w:pPr>
            <w:r>
              <w:rPr>
                <w:rFonts w:hint="eastAsia" w:ascii="宋体" w:hAnsi="宋体" w:cs="宋体"/>
              </w:rPr>
              <w:t>2.截止时点：开标后评标前。</w:t>
            </w:r>
          </w:p>
          <w:p w14:paraId="58994065">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66E5B7DE">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95A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FFC70">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0F79D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08C4C9CD">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8331D">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A3"/>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tc>
      </w:tr>
      <w:tr w14:paraId="68C6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34672">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479749">
            <w:pPr>
              <w:spacing w:line="300" w:lineRule="auto"/>
              <w:jc w:val="center"/>
              <w:rPr>
                <w:rFonts w:ascii="宋体" w:hAnsi="宋体" w:cs="宋体"/>
              </w:rPr>
            </w:pPr>
            <w:r>
              <w:rPr>
                <w:rFonts w:hint="eastAsia" w:ascii="宋体" w:hAnsi="宋体" w:cs="宋体"/>
              </w:rPr>
              <w:t>中小企业</w:t>
            </w:r>
          </w:p>
          <w:p w14:paraId="52CB4D2E">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DFF4DC">
            <w:pPr>
              <w:spacing w:line="300" w:lineRule="auto"/>
              <w:ind w:firstLine="420" w:firstLineChars="200"/>
              <w:rPr>
                <w:rFonts w:ascii="宋体" w:hAnsi="宋体" w:cs="宋体"/>
                <w:color w:val="auto"/>
              </w:rPr>
            </w:pPr>
            <w:r>
              <w:rPr>
                <w:rFonts w:hint="eastAsia" w:ascii="宋体" w:hAnsi="宋体" w:cs="宋体"/>
              </w:rPr>
              <w:t>1</w:t>
            </w:r>
            <w:r>
              <w:rPr>
                <w:rFonts w:hint="eastAsia" w:ascii="宋体" w:hAnsi="宋体" w:cs="宋体"/>
                <w:color w:val="auto"/>
              </w:rPr>
              <w:t>.项目属性（货物类）</w:t>
            </w:r>
          </w:p>
          <w:p w14:paraId="66E25566">
            <w:pPr>
              <w:spacing w:line="300" w:lineRule="auto"/>
              <w:ind w:firstLine="420" w:firstLineChars="200"/>
              <w:rPr>
                <w:rFonts w:ascii="宋体" w:hAnsi="宋体" w:cs="宋体"/>
                <w:color w:val="auto"/>
              </w:rPr>
            </w:pPr>
            <w:r>
              <w:rPr>
                <w:rFonts w:hint="eastAsia" w:ascii="宋体" w:hAnsi="宋体" w:cs="宋体"/>
                <w:color w:val="auto"/>
              </w:rPr>
              <w:t>2.中小企业划分标准所属行业（具体根据《中小企业划型标准规定》执行）。</w:t>
            </w:r>
          </w:p>
          <w:p w14:paraId="67BD9462">
            <w:pPr>
              <w:spacing w:line="300" w:lineRule="auto"/>
              <w:ind w:firstLine="420" w:firstLineChars="200"/>
              <w:jc w:val="left"/>
              <w:rPr>
                <w:color w:val="000000" w:themeColor="text1"/>
                <w:u w:val="single"/>
                <w14:textFill>
                  <w14:solidFill>
                    <w14:schemeClr w14:val="tx1"/>
                  </w14:solidFill>
                </w14:textFill>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三门县职业中等专业学校幼儿保育专业智慧艺术（舞蹈、美术）实训室设备采购项目</w:t>
            </w:r>
            <w:r>
              <w:rPr>
                <w:rFonts w:hint="eastAsia" w:cs="Arial" w:asciiTheme="minorEastAsia" w:hAnsiTheme="minorEastAsia" w:eastAsiaTheme="minorEastAsia"/>
                <w:color w:val="000000" w:themeColor="text1"/>
                <w:szCs w:val="21"/>
                <w:u w:val="single"/>
                <w14:textFill>
                  <w14:solidFill>
                    <w14:schemeClr w14:val="tx1"/>
                  </w14:solidFill>
                </w14:textFill>
              </w:rPr>
              <w:t>，所属行业：</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制造业</w:t>
            </w:r>
            <w:r>
              <w:rPr>
                <w:rFonts w:hint="eastAsia" w:cs="Arial" w:asciiTheme="minorEastAsia" w:hAnsiTheme="minorEastAsia" w:eastAsiaTheme="minorEastAsia"/>
                <w:color w:val="000000" w:themeColor="text1"/>
                <w:szCs w:val="21"/>
                <w:u w:val="single"/>
                <w14:textFill>
                  <w14:solidFill>
                    <w14:schemeClr w14:val="tx1"/>
                  </w14:solidFill>
                </w14:textFill>
              </w:rPr>
              <w:t>。</w:t>
            </w:r>
          </w:p>
          <w:p w14:paraId="53B3A84C">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3FA845A">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69805D16">
            <w:pPr>
              <w:spacing w:line="300" w:lineRule="auto"/>
              <w:rPr>
                <w:rFonts w:ascii="宋体" w:hAnsi="宋体" w:cs="宋体"/>
              </w:rPr>
            </w:pPr>
            <w:r>
              <w:rPr>
                <w:rFonts w:hint="eastAsia" w:ascii="宋体" w:hAnsi="宋体" w:cs="宋体"/>
              </w:rPr>
              <w:t>(注：未提供以上材料的，均不给予价格扣除）。</w:t>
            </w:r>
          </w:p>
        </w:tc>
      </w:tr>
      <w:tr w14:paraId="7D94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AF7707">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B79EE6">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3AB1D">
            <w:pPr>
              <w:spacing w:line="300" w:lineRule="auto"/>
              <w:rPr>
                <w:rFonts w:ascii="宋体" w:hAnsi="宋体" w:cs="宋体"/>
              </w:rPr>
            </w:pPr>
            <w:r>
              <w:rPr>
                <w:rFonts w:hint="eastAsia" w:ascii="宋体" w:hAnsi="宋体" w:cs="宋体"/>
              </w:rPr>
              <w:t xml:space="preserve"> 政采云平台网上质疑系统。</w:t>
            </w:r>
          </w:p>
        </w:tc>
      </w:tr>
      <w:tr w14:paraId="320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CA0AC6">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A48AC">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DFEED2">
            <w:pPr>
              <w:spacing w:line="300" w:lineRule="auto"/>
              <w:rPr>
                <w:rFonts w:ascii="宋体" w:hAnsi="宋体" w:cs="宋体"/>
              </w:rPr>
            </w:pPr>
            <w:r>
              <w:rPr>
                <w:rFonts w:hint="eastAsia" w:ascii="宋体" w:hAnsi="宋体" w:cs="宋体"/>
              </w:rPr>
              <w:t>无</w:t>
            </w:r>
          </w:p>
        </w:tc>
      </w:tr>
      <w:tr w14:paraId="774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562544">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FDA3C">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EF6088">
            <w:pPr>
              <w:spacing w:line="300" w:lineRule="auto"/>
              <w:rPr>
                <w:rFonts w:ascii="宋体" w:hAnsi="宋体" w:cs="宋体"/>
              </w:rPr>
            </w:pPr>
            <w:r>
              <w:rPr>
                <w:rFonts w:hint="eastAsia" w:ascii="宋体" w:hAnsi="宋体" w:cs="宋体"/>
              </w:rPr>
              <w:t>无</w:t>
            </w:r>
          </w:p>
        </w:tc>
      </w:tr>
      <w:tr w14:paraId="0669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1812CE">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C6570">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846A17">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164C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88E03">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A0C05">
            <w:pPr>
              <w:spacing w:line="300" w:lineRule="auto"/>
              <w:jc w:val="center"/>
              <w:rPr>
                <w:rFonts w:ascii="宋体" w:hAnsi="宋体" w:cs="宋体"/>
                <w:lang w:val="zh-CN"/>
              </w:rPr>
            </w:pPr>
            <w:r>
              <w:rPr>
                <w:rFonts w:hint="eastAsia" w:ascii="宋体" w:hAnsi="宋体" w:cs="宋体"/>
                <w:lang w:val="zh-CN"/>
              </w:rPr>
              <w:t>在线投标响应（电子投标）相关说明</w:t>
            </w:r>
          </w:p>
          <w:p w14:paraId="1258B44F">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B236E">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75D7C0F5">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4E82B35">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68F22588">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74B287BE">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00105416">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⑥本项目需要供应商同时提供备份投标文件。备份投标文件应当在备份投标文件递交截止时间前发送至代理机构电子邮箱（电子邮箱：1367178700@qq.com），逾期发送将被拒收。</w:t>
            </w:r>
          </w:p>
          <w:p w14:paraId="4F424243">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4D7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E7F760">
            <w:pPr>
              <w:spacing w:line="30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578BCD">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A5C7C">
            <w:pPr>
              <w:spacing w:line="300" w:lineRule="auto"/>
              <w:rPr>
                <w:rFonts w:ascii="宋体" w:hAnsi="宋体" w:cs="宋体"/>
              </w:rPr>
            </w:pPr>
            <w:r>
              <w:rPr>
                <w:rFonts w:hint="eastAsia" w:ascii="宋体" w:hAnsi="宋体" w:cs="宋体"/>
              </w:rPr>
              <w:t>包括电子邮件、信函、传真。</w:t>
            </w:r>
          </w:p>
        </w:tc>
      </w:tr>
      <w:tr w14:paraId="6D9F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1337EC">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0883BB">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B2BA99">
            <w:pPr>
              <w:spacing w:line="300" w:lineRule="auto"/>
              <w:rPr>
                <w:rFonts w:ascii="宋体" w:hAnsi="宋体" w:cs="宋体"/>
              </w:rPr>
            </w:pPr>
            <w:r>
              <w:rPr>
                <w:rFonts w:hint="eastAsia" w:ascii="宋体" w:hAnsi="宋体" w:cs="宋体"/>
              </w:rPr>
              <w:t>本招标文件解释权属于采购人和采购组织机构。</w:t>
            </w:r>
          </w:p>
        </w:tc>
      </w:tr>
      <w:tr w14:paraId="08F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9E28AA">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E3704">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74B58">
            <w:pPr>
              <w:spacing w:line="300" w:lineRule="auto"/>
              <w:rPr>
                <w:rFonts w:ascii="宋体" w:hAnsi="宋体" w:cs="宋体"/>
              </w:rPr>
            </w:pPr>
            <w:r>
              <w:rPr>
                <w:rFonts w:hint="eastAsia" w:ascii="宋体" w:hAnsi="宋体" w:cs="宋体"/>
                <w:lang w:val="en-US" w:eastAsia="zh-CN"/>
              </w:rPr>
              <w:t>每标项</w:t>
            </w:r>
            <w:r>
              <w:rPr>
                <w:rFonts w:hint="eastAsia" w:ascii="宋体" w:hAnsi="宋体" w:cs="宋体"/>
              </w:rPr>
              <w:t>资格证明文件、商务与技术文件正本1份、副本2份，报价文件正本1份、副本2份。（纸质投标文件中标后提供）</w:t>
            </w:r>
          </w:p>
        </w:tc>
      </w:tr>
      <w:tr w14:paraId="13A0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574372">
            <w:pPr>
              <w:spacing w:line="300" w:lineRule="auto"/>
              <w:jc w:val="center"/>
              <w:rPr>
                <w:rFonts w:hint="eastAsia" w:ascii="宋体" w:hAns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82509">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42720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本项目招标代理费为</w:t>
            </w:r>
            <w:r>
              <w:rPr>
                <w:rFonts w:hint="eastAsia" w:ascii="宋体" w:hAnsi="宋体" w:cs="宋体"/>
                <w:color w:val="000000" w:themeColor="text1"/>
                <w:lang w:val="en-US" w:eastAsia="zh-CN"/>
                <w14:textFill>
                  <w14:solidFill>
                    <w14:schemeClr w14:val="tx1"/>
                  </w14:solidFill>
                </w14:textFill>
              </w:rPr>
              <w:t>18000元</w:t>
            </w:r>
            <w:r>
              <w:rPr>
                <w:rFonts w:hint="eastAsia" w:ascii="宋体" w:hAnsi="宋体" w:cs="宋体"/>
                <w:color w:val="000000" w:themeColor="text1"/>
                <w14:textFill>
                  <w14:solidFill>
                    <w14:schemeClr w14:val="tx1"/>
                  </w14:solidFill>
                </w14:textFill>
              </w:rPr>
              <w:t>。由中标供应商支付，在领取中标通知书前付清。本项费用由投标人自行综合考虑。</w:t>
            </w:r>
          </w:p>
        </w:tc>
      </w:tr>
      <w:tr w14:paraId="46E7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EBC251">
            <w:pPr>
              <w:spacing w:line="300" w:lineRule="auto"/>
              <w:jc w:val="center"/>
              <w:rPr>
                <w:rFonts w:hint="default" w:ascii="宋体" w:hAnsi="宋体" w:eastAsia="宋体" w:cs="宋体"/>
                <w:color w:val="000000" w:themeColor="text1"/>
                <w:lang w:val="en-US" w:eastAsia="zh-CN"/>
                <w14:textFill>
                  <w14:solidFill>
                    <w14:schemeClr w14:val="tx1"/>
                  </w14:solidFill>
                </w14:textFill>
              </w:rPr>
            </w:pPr>
            <w:bookmarkStart w:id="14" w:name="_Toc13072_WPSOffice_Level1"/>
            <w:r>
              <w:rPr>
                <w:rFonts w:hint="eastAsia" w:ascii="宋体" w:hAnsi="宋体" w:cs="宋体"/>
                <w:color w:val="000000" w:themeColor="text1"/>
                <w:lang w:val="en-US" w:eastAsia="zh-CN"/>
                <w14:textFill>
                  <w14:solidFill>
                    <w14:schemeClr w14:val="tx1"/>
                  </w14:solidFill>
                </w14:textFill>
              </w:rPr>
              <w:t>19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AF8C0">
            <w:pPr>
              <w:spacing w:line="300" w:lineRule="auto"/>
              <w:jc w:val="center"/>
              <w:rPr>
                <w:rFonts w:hint="eastAsia" w:ascii="宋体" w:hAnsi="宋体" w:cs="宋体"/>
                <w:color w:val="000000" w:themeColor="text1"/>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视频演示</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ADB454">
            <w:pPr>
              <w:spacing w:line="300" w:lineRule="auto"/>
              <w:ind w:firstLine="420" w:firstLineChars="2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演示形式：提供录制完成的视频文件并拷贝在U盘中，录制视频必须为MP4格式（若视频为其他格式导致评审中不能正常播放，责任自负）。</w:t>
            </w:r>
          </w:p>
          <w:p w14:paraId="33CADA11">
            <w:pPr>
              <w:spacing w:line="300" w:lineRule="auto"/>
              <w:ind w:firstLine="420" w:firstLineChars="2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演示文件递送方式：U盘装入密封袋，并注明项目名称、投标人名称并加盖投标人公章，在提交投标文件截止时间前递交至三门县海游街道广场路22号交通大楼四楼开标室。</w:t>
            </w:r>
          </w:p>
        </w:tc>
      </w:tr>
    </w:tbl>
    <w:p w14:paraId="2E692C33">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5A63AA1">
      <w:pPr>
        <w:pStyle w:val="15"/>
        <w:numPr>
          <w:ilvl w:val="0"/>
          <w:numId w:val="7"/>
        </w:numPr>
        <w:spacing w:line="360" w:lineRule="auto"/>
        <w:ind w:left="358" w:leftChars="0" w:firstLine="482"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2119860">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4D8AD1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56187AA">
      <w:pPr>
        <w:numPr>
          <w:ilvl w:val="0"/>
          <w:numId w:val="7"/>
        </w:numPr>
        <w:snapToGrid w:val="0"/>
        <w:spacing w:line="360" w:lineRule="auto"/>
        <w:ind w:left="358" w:leftChars="0" w:firstLine="482" w:firstLineChars="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3C8042C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725597A">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14:paraId="00D72938">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7BBACDE6">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D9B4DA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5E5F493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63AD670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6589BA62">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B5137D4">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25F62FD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7D69EB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A384A2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FA6671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DB961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323C8D6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54BB284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6EE1D03B">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84C6E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62C87E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264613F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BA3933C">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5A557F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5EFEE45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759168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4FA3B7DA">
      <w:pPr>
        <w:pStyle w:val="14"/>
        <w:snapToGrid w:val="0"/>
        <w:spacing w:line="360" w:lineRule="auto"/>
        <w:ind w:left="2" w:leftChars="1" w:firstLine="482" w:firstLineChars="200"/>
        <w:rPr>
          <w:rFonts w:hint="eastAsia" w:asciiTheme="minorEastAsia" w:hAnsiTheme="minorEastAsia" w:eastAsiaTheme="minorEastAsia"/>
          <w:b/>
          <w:bCs w:val="0"/>
          <w:color w:val="auto"/>
          <w:sz w:val="24"/>
          <w:highlight w:val="none"/>
        </w:rPr>
      </w:pPr>
      <w:r>
        <w:rPr>
          <w:rFonts w:hint="eastAsia" w:hAnsi="宋体"/>
          <w:b/>
          <w:bCs w:val="0"/>
          <w:color w:val="auto"/>
          <w:sz w:val="24"/>
          <w:highlight w:val="none"/>
        </w:rPr>
        <w:t>（七）</w:t>
      </w:r>
      <w:r>
        <w:rPr>
          <w:rFonts w:hint="eastAsia" w:asciiTheme="minorEastAsia" w:hAnsiTheme="minorEastAsia" w:eastAsiaTheme="minorEastAsia"/>
          <w:b/>
          <w:bCs w:val="0"/>
          <w:color w:val="auto"/>
          <w:sz w:val="24"/>
          <w:highlight w:val="none"/>
        </w:rPr>
        <w:t>投标费用</w:t>
      </w:r>
    </w:p>
    <w:p w14:paraId="5B2E3096">
      <w:pPr>
        <w:pStyle w:val="14"/>
        <w:snapToGrid w:val="0"/>
        <w:spacing w:line="360" w:lineRule="auto"/>
        <w:ind w:left="2" w:leftChars="1"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auto"/>
          <w:sz w:val="24"/>
          <w:highlight w:val="none"/>
        </w:rPr>
        <w:t>不论投标结果如何，供应商均应自行承担所有与投标有关的全部费用（招标文件有</w:t>
      </w:r>
      <w:r>
        <w:rPr>
          <w:rFonts w:hint="eastAsia" w:asciiTheme="minorEastAsia" w:hAnsiTheme="minorEastAsia" w:eastAsiaTheme="minorEastAsia"/>
          <w:color w:val="000000" w:themeColor="text1"/>
          <w:sz w:val="24"/>
          <w:highlight w:val="none"/>
          <w14:textFill>
            <w14:solidFill>
              <w14:schemeClr w14:val="tx1"/>
            </w14:solidFill>
          </w14:textFill>
        </w:rPr>
        <w:t>相关规定除外）。</w:t>
      </w:r>
    </w:p>
    <w:p w14:paraId="62F0853A">
      <w:pPr>
        <w:pStyle w:val="14"/>
        <w:snapToGrid w:val="0"/>
        <w:spacing w:line="360" w:lineRule="auto"/>
        <w:ind w:left="2" w:leftChars="1"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特别说明</w:t>
      </w:r>
    </w:p>
    <w:p w14:paraId="4509A00B">
      <w:pPr>
        <w:pStyle w:val="14"/>
        <w:numPr>
          <w:ilvl w:val="0"/>
          <w:numId w:val="8"/>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4244304">
      <w:pPr>
        <w:pStyle w:val="71"/>
        <w:numPr>
          <w:ilvl w:val="0"/>
          <w:numId w:val="8"/>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7A06184">
      <w:pPr>
        <w:pStyle w:val="71"/>
        <w:numPr>
          <w:ilvl w:val="0"/>
          <w:numId w:val="8"/>
        </w:numPr>
        <w:snapToGrid w:val="0"/>
        <w:spacing w:line="360" w:lineRule="auto"/>
        <w:ind w:firstLine="480"/>
        <w:rPr>
          <w:rFonts w:hint="eastAsia" w:asciiTheme="minorEastAsia" w:hAnsiTheme="minorEastAsia" w:eastAsiaTheme="minorEastAsia"/>
          <w:b/>
          <w:color w:val="auto"/>
          <w:kern w:val="0"/>
          <w:sz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3B0EF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1541A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03B38F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47BF3A15">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1F938AF">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578AC0B">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1F05DA77">
      <w:pPr>
        <w:pStyle w:val="5"/>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49547274">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6F115597">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343A65E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w:t>
      </w:r>
    </w:p>
    <w:p w14:paraId="447A8E39">
      <w:pPr>
        <w:widowControl/>
        <w:spacing w:line="360" w:lineRule="auto"/>
        <w:ind w:firstLine="480" w:firstLineChars="200"/>
        <w:rPr>
          <w:rFonts w:asciiTheme="minorEastAsia" w:hAnsiTheme="minorEastAsia" w:eastAsia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olor w:val="auto"/>
          <w:kern w:val="0"/>
          <w:sz w:val="24"/>
          <w:szCs w:val="20"/>
          <w:highlight w:val="none"/>
        </w:rPr>
        <w:t>（2）授权委托书（法定代</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表人亲自办理投标事宜的，则无需提交)</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附件2</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p>
    <w:p w14:paraId="4D616D2C">
      <w:pPr>
        <w:widowControl/>
        <w:spacing w:line="360" w:lineRule="auto"/>
        <w:ind w:firstLine="480" w:firstLineChars="200"/>
        <w:rPr>
          <w:rFonts w:asciiTheme="minorEastAsia" w:hAnsiTheme="minorEastAsia" w:eastAsia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）法人或者其他组织的营业执照等证明文件，自然人的身份证明；</w:t>
      </w:r>
    </w:p>
    <w:p w14:paraId="6E059D28">
      <w:pPr>
        <w:widowControl/>
        <w:spacing w:line="360" w:lineRule="auto"/>
        <w:ind w:firstLine="480" w:firstLineChars="200"/>
        <w:rPr>
          <w:rFonts w:asciiTheme="minorEastAsia" w:hAnsiTheme="minorEastAsia" w:eastAsia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附件3</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p>
    <w:p w14:paraId="20B8AD01">
      <w:pPr>
        <w:widowControl/>
        <w:spacing w:line="360" w:lineRule="auto"/>
        <w:ind w:firstLine="480" w:firstLineChars="200"/>
        <w:rPr>
          <w:rFonts w:asciiTheme="minorEastAsia" w:hAnsiTheme="minorEastAsia" w:eastAsiaTheme="minorEastAsia"/>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0"/>
          <w:highlight w:val="none"/>
          <w14:textFill>
            <w14:solidFill>
              <w14:schemeClr w14:val="tx1"/>
            </w14:solidFill>
          </w14:textFill>
        </w:rPr>
        <w:t>）提供采购公告中符合供应商特定条件的有效资质证书扫描件以及需要说明的其他资料。</w:t>
      </w:r>
    </w:p>
    <w:p w14:paraId="61B4F75F">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1CB66483">
      <w:pPr>
        <w:autoSpaceDE w:val="0"/>
        <w:autoSpaceDN w:val="0"/>
        <w:adjustRightInd w:val="0"/>
        <w:spacing w:line="360" w:lineRule="auto"/>
        <w:ind w:firstLine="426" w:firstLineChars="177"/>
        <w:rPr>
          <w:b/>
          <w:bCs/>
          <w:color w:val="auto"/>
          <w:highlight w:val="none"/>
        </w:rPr>
      </w:pPr>
      <w:r>
        <w:rPr>
          <w:rFonts w:hint="eastAsia" w:asciiTheme="minorEastAsia" w:hAnsiTheme="minorEastAsia" w:eastAsiaTheme="minorEastAsia"/>
          <w:b/>
          <w:bCs/>
          <w:color w:val="auto"/>
          <w:kern w:val="0"/>
          <w:sz w:val="24"/>
          <w:highlight w:val="none"/>
        </w:rPr>
        <w:t>（1）</w:t>
      </w:r>
      <w:r>
        <w:rPr>
          <w:rFonts w:hint="eastAsia"/>
          <w:b/>
          <w:bCs/>
          <w:color w:val="auto"/>
          <w:sz w:val="24"/>
          <w:highlight w:val="none"/>
        </w:rPr>
        <w:t>技术方案描述部分</w:t>
      </w:r>
    </w:p>
    <w:p w14:paraId="6F0D6211">
      <w:pPr>
        <w:pStyle w:val="5"/>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投标人情况介绍（人员与技术力量、经营业绩等）；</w:t>
      </w:r>
    </w:p>
    <w:p w14:paraId="23AF5172">
      <w:pPr>
        <w:pStyle w:val="5"/>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宋体" w:hAnsi="宋体" w:cs="宋体"/>
          <w:color w:val="auto"/>
          <w:sz w:val="24"/>
          <w:highlight w:val="none"/>
          <w:lang w:eastAsia="zh-CN"/>
        </w:rPr>
        <w:t>技术实施方案</w:t>
      </w:r>
      <w:r>
        <w:rPr>
          <w:rFonts w:hint="eastAsia" w:ascii="Calibri" w:hAnsi="Calibri" w:cs="Calibri"/>
          <w:color w:val="auto"/>
          <w:sz w:val="24"/>
          <w:szCs w:val="24"/>
          <w:highlight w:val="none"/>
        </w:rPr>
        <w:t>；</w:t>
      </w:r>
    </w:p>
    <w:p w14:paraId="4FE22F32">
      <w:pPr>
        <w:pStyle w:val="5"/>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宋体" w:hAnsi="宋体" w:cs="宋体"/>
          <w:sz w:val="24"/>
          <w:highlight w:val="none"/>
        </w:rPr>
        <w:t>组织实施方案</w:t>
      </w:r>
      <w:r>
        <w:rPr>
          <w:rFonts w:hint="eastAsia" w:ascii="Calibri" w:hAnsi="Calibri" w:cs="Calibri"/>
          <w:color w:val="auto"/>
          <w:sz w:val="24"/>
          <w:szCs w:val="24"/>
          <w:highlight w:val="none"/>
        </w:rPr>
        <w:t>；</w:t>
      </w:r>
    </w:p>
    <w:p w14:paraId="3ABD3F67">
      <w:pPr>
        <w:pStyle w:val="5"/>
        <w:widowControl/>
        <w:numPr>
          <w:ilvl w:val="0"/>
          <w:numId w:val="9"/>
        </w:numPr>
        <w:adjustRightInd w:val="0"/>
        <w:snapToGrid w:val="0"/>
        <w:spacing w:line="360" w:lineRule="auto"/>
        <w:ind w:firstLine="640"/>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eastAsia="zh-CN"/>
        </w:rPr>
        <w:t>项目人员设备配置</w:t>
      </w:r>
      <w:r>
        <w:rPr>
          <w:rFonts w:hint="eastAsia" w:ascii="宋体" w:hAnsi="宋体" w:eastAsia="宋体" w:cs="宋体"/>
          <w:bCs/>
          <w:color w:val="auto"/>
          <w:sz w:val="24"/>
          <w:highlight w:val="none"/>
          <w:lang w:val="en-US" w:eastAsia="zh-CN"/>
        </w:rPr>
        <w:t>；</w:t>
      </w:r>
    </w:p>
    <w:p w14:paraId="52ACE2C3">
      <w:pPr>
        <w:pStyle w:val="5"/>
        <w:widowControl/>
        <w:numPr>
          <w:ilvl w:val="0"/>
          <w:numId w:val="9"/>
        </w:numPr>
        <w:adjustRightInd w:val="0"/>
        <w:snapToGrid w:val="0"/>
        <w:spacing w:line="360" w:lineRule="auto"/>
        <w:ind w:firstLine="640"/>
        <w:rPr>
          <w:rFonts w:hint="default" w:ascii="宋体" w:hAnsi="宋体" w:eastAsia="宋体" w:cs="宋体"/>
          <w:bCs/>
          <w:color w:val="auto"/>
          <w:sz w:val="24"/>
          <w:highlight w:val="none"/>
          <w:lang w:val="en-US" w:eastAsia="zh-CN"/>
        </w:rPr>
      </w:pPr>
      <w:r>
        <w:rPr>
          <w:rFonts w:hint="eastAsia" w:ascii="宋体" w:hAnsi="宋体"/>
          <w:sz w:val="24"/>
          <w:highlight w:val="none"/>
        </w:rPr>
        <w:t>服务承诺</w:t>
      </w:r>
      <w:r>
        <w:rPr>
          <w:rFonts w:hint="eastAsia" w:ascii="宋体" w:hAnsi="宋体" w:eastAsia="宋体" w:cs="宋体"/>
          <w:bCs/>
          <w:color w:val="auto"/>
          <w:sz w:val="24"/>
          <w:highlight w:val="none"/>
          <w:lang w:val="en-US" w:eastAsia="zh-CN"/>
        </w:rPr>
        <w:t>；</w:t>
      </w:r>
    </w:p>
    <w:p w14:paraId="2BF1111A">
      <w:pPr>
        <w:pStyle w:val="5"/>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技术需求响应表（附件</w:t>
      </w:r>
      <w:r>
        <w:rPr>
          <w:rFonts w:hint="eastAsia" w:ascii="Calibri" w:hAnsi="Calibri" w:cs="Calibri"/>
          <w:color w:val="auto"/>
          <w:sz w:val="24"/>
          <w:szCs w:val="24"/>
          <w:highlight w:val="none"/>
          <w:lang w:val="en-US" w:eastAsia="zh-CN"/>
        </w:rPr>
        <w:t>5</w:t>
      </w:r>
      <w:r>
        <w:rPr>
          <w:rFonts w:hint="eastAsia" w:ascii="Calibri" w:hAnsi="Calibri" w:cs="Calibri"/>
          <w:color w:val="auto"/>
          <w:sz w:val="24"/>
          <w:szCs w:val="24"/>
          <w:highlight w:val="none"/>
        </w:rPr>
        <w:t>）；</w:t>
      </w:r>
    </w:p>
    <w:p w14:paraId="05CE8B1E">
      <w:pPr>
        <w:pStyle w:val="5"/>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项目实施人员一览表（附件</w:t>
      </w:r>
      <w:r>
        <w:rPr>
          <w:rFonts w:hint="eastAsia" w:ascii="Calibri" w:hAnsi="Calibri" w:cs="Calibri"/>
          <w:color w:val="auto"/>
          <w:sz w:val="24"/>
          <w:szCs w:val="24"/>
          <w:highlight w:val="none"/>
          <w:lang w:val="en-US" w:eastAsia="zh-CN"/>
        </w:rPr>
        <w:t>6</w:t>
      </w:r>
      <w:r>
        <w:rPr>
          <w:rFonts w:hint="eastAsia" w:ascii="Calibri" w:hAnsi="Calibri" w:cs="Calibri"/>
          <w:color w:val="auto"/>
          <w:sz w:val="24"/>
          <w:szCs w:val="24"/>
          <w:highlight w:val="none"/>
        </w:rPr>
        <w:t>）；</w:t>
      </w:r>
    </w:p>
    <w:p w14:paraId="4C4148DB">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工程量/原材料、人工费清单（均不含报价）；</w:t>
      </w:r>
    </w:p>
    <w:p w14:paraId="14E32ECF">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项目负责人资格情况表（附件</w:t>
      </w:r>
      <w:r>
        <w:rPr>
          <w:rFonts w:hint="eastAsia" w:ascii="Calibri" w:hAnsi="Calibri" w:cs="Calibri"/>
          <w:color w:val="auto"/>
          <w:sz w:val="24"/>
          <w:highlight w:val="none"/>
          <w:lang w:val="en-US" w:eastAsia="zh-CN"/>
        </w:rPr>
        <w:t>7</w:t>
      </w:r>
      <w:r>
        <w:rPr>
          <w:rFonts w:hint="eastAsia" w:ascii="Calibri" w:hAnsi="Calibri" w:cs="Calibri"/>
          <w:color w:val="auto"/>
          <w:sz w:val="24"/>
          <w:highlight w:val="none"/>
        </w:rPr>
        <w:t>）；</w:t>
      </w:r>
    </w:p>
    <w:p w14:paraId="279A6EEC">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实施服务与保障的能力及方案（附件</w:t>
      </w:r>
      <w:r>
        <w:rPr>
          <w:rFonts w:hint="eastAsia" w:ascii="Calibri" w:hAnsi="Calibri" w:cs="Calibri"/>
          <w:color w:val="auto"/>
          <w:sz w:val="24"/>
          <w:highlight w:val="none"/>
          <w:lang w:val="en-US" w:eastAsia="zh-CN"/>
        </w:rPr>
        <w:t>8</w:t>
      </w:r>
      <w:r>
        <w:rPr>
          <w:rFonts w:hint="eastAsia" w:ascii="Calibri" w:hAnsi="Calibri" w:cs="Calibri"/>
          <w:color w:val="auto"/>
          <w:sz w:val="24"/>
          <w:highlight w:val="none"/>
        </w:rPr>
        <w:t>）；</w:t>
      </w:r>
    </w:p>
    <w:p w14:paraId="2A6C7D58">
      <w:pPr>
        <w:numPr>
          <w:ilvl w:val="0"/>
          <w:numId w:val="9"/>
        </w:numPr>
        <w:spacing w:line="360" w:lineRule="auto"/>
        <w:ind w:firstLine="640"/>
        <w:rPr>
          <w:color w:val="auto"/>
          <w:sz w:val="24"/>
          <w:highlight w:val="none"/>
        </w:rPr>
      </w:pPr>
      <w:r>
        <w:rPr>
          <w:rFonts w:hint="eastAsia"/>
          <w:color w:val="auto"/>
          <w:sz w:val="24"/>
          <w:highlight w:val="none"/>
        </w:rPr>
        <w:t>投标人需要说明的其他内容（包括可能影响投标人技术性能评分项的各类证明材料）。</w:t>
      </w:r>
    </w:p>
    <w:p w14:paraId="3FAE7C94">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14:paraId="00CC55C6">
      <w:pPr>
        <w:numPr>
          <w:ilvl w:val="0"/>
          <w:numId w:val="10"/>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附件9</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22737F9A">
      <w:pPr>
        <w:pStyle w:val="5"/>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lang w:eastAsia="zh-CN"/>
        </w:rPr>
        <w:t>类似项目的成功案例</w:t>
      </w:r>
      <w:r>
        <w:rPr>
          <w:rFonts w:hint="eastAsia" w:asciiTheme="minorEastAsia" w:hAnsiTheme="minorEastAsia" w:eastAsiaTheme="minorEastAsia"/>
          <w:color w:val="auto"/>
          <w:kern w:val="0"/>
          <w:sz w:val="24"/>
          <w:szCs w:val="24"/>
          <w:highlight w:val="none"/>
        </w:rPr>
        <w:t>（投标人类似项目实施情况一览表、合同及其相应的发票、用户验收报告等）</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附件10</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4"/>
          <w:highlight w:val="none"/>
        </w:rPr>
        <w:t>；</w:t>
      </w:r>
    </w:p>
    <w:p w14:paraId="5A8D394A">
      <w:pPr>
        <w:pStyle w:val="5"/>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Calibri" w:hAnsi="Calibri" w:cs="Calibri"/>
          <w:color w:val="auto"/>
          <w:sz w:val="24"/>
          <w:szCs w:val="24"/>
          <w:highlight w:val="none"/>
        </w:rPr>
        <w:t>（附件</w:t>
      </w:r>
      <w:r>
        <w:rPr>
          <w:rFonts w:hint="eastAsia" w:ascii="Calibri" w:hAnsi="Calibri" w:cs="Calibri"/>
          <w:color w:val="auto"/>
          <w:sz w:val="24"/>
          <w:szCs w:val="24"/>
          <w:highlight w:val="none"/>
          <w:lang w:val="en-US" w:eastAsia="zh-CN"/>
        </w:rPr>
        <w:t>11</w:t>
      </w:r>
      <w:r>
        <w:rPr>
          <w:rFonts w:hint="eastAsia" w:ascii="Calibri" w:hAnsi="Calibri" w:cs="Calibri"/>
          <w:color w:val="auto"/>
          <w:sz w:val="24"/>
          <w:szCs w:val="24"/>
          <w:highlight w:val="none"/>
        </w:rPr>
        <w:t>）</w:t>
      </w:r>
      <w:r>
        <w:rPr>
          <w:rFonts w:hint="eastAsia"/>
          <w:color w:val="auto"/>
          <w:sz w:val="24"/>
          <w:szCs w:val="24"/>
          <w:highlight w:val="none"/>
        </w:rPr>
        <w:t>。</w:t>
      </w:r>
    </w:p>
    <w:p w14:paraId="64A93238">
      <w:pPr>
        <w:pStyle w:val="5"/>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highlight w:val="none"/>
        </w:rPr>
        <w:t>投标人需要说明的其他内容（包括可能影响投标人商务评分项的各类证明材料）。</w:t>
      </w:r>
    </w:p>
    <w:p w14:paraId="2ADD62A7">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5372940E">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附件12</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0FBE0352">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附件13</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1AC2E8FD">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）中小企业、残疾人福利性单位、监狱企业等声明函（附件</w:t>
      </w:r>
      <w:r>
        <w:rPr>
          <w:rFonts w:hint="eastAsia" w:asciiTheme="minorEastAsia" w:hAnsiTheme="minorEastAsia" w:eastAsiaTheme="minorEastAsia"/>
          <w:color w:val="auto"/>
          <w:kern w:val="0"/>
          <w:sz w:val="24"/>
          <w:highlight w:val="none"/>
          <w:lang w:val="en-US" w:eastAsia="zh-CN"/>
        </w:rPr>
        <w:t>1</w:t>
      </w:r>
      <w:r>
        <w:rPr>
          <w:rFonts w:hint="eastAsia" w:asciiTheme="minorEastAsia" w:hAnsiTheme="minorEastAsia" w:eastAsiaTheme="minorEastAsia"/>
          <w:color w:val="auto"/>
          <w:kern w:val="0"/>
          <w:sz w:val="24"/>
          <w:highlight w:val="none"/>
        </w:rPr>
        <w:t>4）；</w:t>
      </w:r>
    </w:p>
    <w:p w14:paraId="53B011C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）针对报价投标人认为其他需要说明的。</w:t>
      </w:r>
    </w:p>
    <w:p w14:paraId="20CA0A8B">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18CCEAEE">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7877C88E">
      <w:pPr>
        <w:pStyle w:val="5"/>
        <w:spacing w:line="360" w:lineRule="auto"/>
        <w:ind w:firstLine="480" w:firstLineChars="200"/>
        <w:rPr>
          <w:rFonts w:hint="eastAsia" w:ascii="宋体"/>
          <w:color w:val="auto"/>
          <w:sz w:val="24"/>
          <w:highlight w:val="none"/>
          <w:lang w:val="zh-CN"/>
        </w:rPr>
      </w:pPr>
      <w:r>
        <w:rPr>
          <w:rFonts w:hint="eastAsia" w:asciiTheme="minorEastAsia" w:hAnsiTheme="minorEastAsia" w:eastAsiaTheme="minorEastAsia"/>
          <w:bCs/>
          <w:color w:val="auto"/>
          <w:kern w:val="0"/>
          <w:sz w:val="24"/>
          <w:highlight w:val="none"/>
        </w:rPr>
        <w:t>2.投标报价包括本项目采购需求和投入使用的所有费用，</w:t>
      </w:r>
      <w:r>
        <w:rPr>
          <w:rFonts w:hint="eastAsia" w:ascii="宋体"/>
          <w:color w:val="auto"/>
          <w:sz w:val="24"/>
          <w:highlight w:val="none"/>
          <w:lang w:val="zh-CN"/>
        </w:rPr>
        <w:t>包括但不限于主件、标准附件、备品备件、施工、服务、专用工具、安装、调试、检验、培训、运输、保险、税款等项目实施所发生的全部费用，全部费用已包含在开标一览表的投标总报价中。</w:t>
      </w:r>
    </w:p>
    <w:p w14:paraId="46EA7A5C">
      <w:pPr>
        <w:pStyle w:val="5"/>
        <w:spacing w:line="360" w:lineRule="auto"/>
        <w:ind w:firstLine="480" w:firstLineChars="200"/>
        <w:rPr>
          <w:rFonts w:hint="eastAsia"/>
          <w:color w:val="auto"/>
          <w:highlight w:val="none"/>
          <w:lang w:val="zh-CN"/>
        </w:rPr>
      </w:pPr>
      <w:r>
        <w:rPr>
          <w:rFonts w:hint="eastAsia" w:ascii="宋体" w:cs="Times New Roman"/>
          <w:color w:val="auto"/>
          <w:sz w:val="24"/>
          <w:highlight w:val="none"/>
          <w:lang w:val="en-US" w:eastAsia="zh-CN"/>
        </w:rPr>
        <w:t>3</w:t>
      </w:r>
      <w:r>
        <w:rPr>
          <w:rFonts w:hint="eastAsia" w:ascii="宋体" w:hAnsi="Times New Roman" w:eastAsia="宋体" w:cs="Times New Roman"/>
          <w:color w:val="auto"/>
          <w:sz w:val="24"/>
          <w:highlight w:val="none"/>
          <w:lang w:val="en-US" w:eastAsia="zh-CN"/>
        </w:rPr>
        <w:t>.投标</w:t>
      </w:r>
      <w:r>
        <w:rPr>
          <w:rFonts w:hint="eastAsia" w:ascii="宋体" w:hAnsi="Times New Roman" w:eastAsia="宋体" w:cs="Times New Roman"/>
          <w:color w:val="auto"/>
          <w:sz w:val="24"/>
          <w:highlight w:val="none"/>
          <w:lang w:val="zh-CN"/>
        </w:rPr>
        <w:t>总价</w:t>
      </w:r>
      <w:r>
        <w:rPr>
          <w:rFonts w:hint="eastAsia" w:ascii="宋体" w:hAnsi="Times New Roman" w:eastAsia="宋体" w:cs="Times New Roman"/>
          <w:color w:val="auto"/>
          <w:sz w:val="24"/>
          <w:highlight w:val="none"/>
          <w:lang w:val="zh-CN" w:eastAsia="zh-CN"/>
        </w:rPr>
        <w:t>不为零</w:t>
      </w:r>
      <w:r>
        <w:rPr>
          <w:rFonts w:hint="eastAsia" w:ascii="宋体" w:hAnsi="Times New Roman" w:eastAsia="宋体" w:cs="Times New Roman"/>
          <w:color w:val="auto"/>
          <w:sz w:val="24"/>
          <w:highlight w:val="none"/>
          <w:lang w:val="zh-CN"/>
        </w:rPr>
        <w:t>，报价明细表中</w:t>
      </w:r>
      <w:r>
        <w:rPr>
          <w:rFonts w:hint="eastAsia" w:ascii="宋体" w:hAnsi="Times New Roman" w:eastAsia="宋体" w:cs="Times New Roman"/>
          <w:color w:val="auto"/>
          <w:sz w:val="24"/>
          <w:highlight w:val="none"/>
          <w:lang w:val="zh-CN" w:eastAsia="zh-CN"/>
        </w:rPr>
        <w:t>部分</w:t>
      </w:r>
      <w:r>
        <w:rPr>
          <w:rFonts w:hint="eastAsia" w:ascii="宋体" w:hAnsi="Times New Roman" w:eastAsia="宋体" w:cs="Times New Roman"/>
          <w:color w:val="auto"/>
          <w:sz w:val="24"/>
          <w:highlight w:val="none"/>
          <w:lang w:val="zh-CN"/>
        </w:rPr>
        <w:t>产品、服务单价为零的，视作已包含在</w:t>
      </w:r>
      <w:r>
        <w:rPr>
          <w:rFonts w:hint="eastAsia" w:ascii="宋体" w:hAnsi="Times New Roman" w:eastAsia="宋体" w:cs="Times New Roman"/>
          <w:color w:val="auto"/>
          <w:sz w:val="24"/>
          <w:highlight w:val="none"/>
          <w:lang w:val="en-US" w:eastAsia="zh-CN"/>
        </w:rPr>
        <w:t>投标</w:t>
      </w:r>
      <w:r>
        <w:rPr>
          <w:rFonts w:hint="eastAsia" w:ascii="宋体" w:hAnsi="Times New Roman" w:eastAsia="宋体" w:cs="Times New Roman"/>
          <w:color w:val="auto"/>
          <w:sz w:val="24"/>
          <w:highlight w:val="none"/>
          <w:lang w:val="zh-CN"/>
        </w:rPr>
        <w:t>总价中。</w:t>
      </w:r>
    </w:p>
    <w:p w14:paraId="450FEA58">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4</w:t>
      </w:r>
      <w:r>
        <w:rPr>
          <w:rFonts w:hint="eastAsia" w:asciiTheme="minorEastAsia" w:hAnsiTheme="minorEastAsia" w:eastAsiaTheme="minorEastAsia"/>
          <w:bCs/>
          <w:color w:val="auto"/>
          <w:kern w:val="0"/>
          <w:sz w:val="24"/>
          <w:highlight w:val="none"/>
        </w:rPr>
        <w:t>.投标报价不得为选择性报价和附有条件的报价。</w:t>
      </w:r>
    </w:p>
    <w:p w14:paraId="5C9F405A">
      <w:pPr>
        <w:pStyle w:val="5"/>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425320D0">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6F8C4183">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277B4F2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24C1377A">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GB"/>
        </w:rPr>
        <w:t>在投标截止时间起至投标有效期届满，</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投标文件不可撤销</w:t>
      </w:r>
      <w:r>
        <w:rPr>
          <w:rFonts w:hint="eastAsia" w:asciiTheme="minorEastAsia" w:hAnsiTheme="minorEastAsia" w:eastAsiaTheme="minorEastAsia" w:cstheme="minorEastAsia"/>
          <w:color w:val="auto"/>
          <w:sz w:val="24"/>
          <w:highlight w:val="none"/>
          <w:lang w:val="en-GB" w:eastAsia="zh-CN"/>
        </w:rPr>
        <w:t>。</w:t>
      </w:r>
    </w:p>
    <w:p w14:paraId="7492A6E2">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374DE2E0">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452DDB0">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0A15E57">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02886F09">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54021F23">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5FD748E6">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0EC3C63B">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2424807">
      <w:pPr>
        <w:pStyle w:val="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42D6BA10">
      <w:pPr>
        <w:pStyle w:val="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546EDDD">
      <w:pPr>
        <w:pStyle w:val="5"/>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42CCE40">
      <w:pPr>
        <w:pStyle w:val="5"/>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25FD30DD">
      <w:pPr>
        <w:pStyle w:val="5"/>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190EF19D">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4CB00F2A">
      <w:pPr>
        <w:pStyle w:val="5"/>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1E8EDC64">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0FE56D5F">
      <w:pPr>
        <w:pStyle w:val="14"/>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6EB5D91A">
      <w:pPr>
        <w:pStyle w:val="24"/>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42FB3C49">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hint="eastAsia" w:asciiTheme="minorEastAsia" w:hAnsiTheme="minorEastAsia" w:eastAsiaTheme="minorEastAsia"/>
          <w:color w:val="auto"/>
          <w:highlight w:val="none"/>
        </w:rPr>
        <w:t>在采购结果确认环节，中标候选人撤销投标文件不能成为采购人不确认采购结果的正当理由</w:t>
      </w:r>
      <w:r>
        <w:rPr>
          <w:rFonts w:hint="eastAsia" w:asciiTheme="minorEastAsia" w:hAnsiTheme="minorEastAsia" w:eastAsiaTheme="minorEastAsia"/>
          <w:color w:val="auto"/>
          <w:highlight w:val="none"/>
          <w:lang w:eastAsia="zh-CN"/>
        </w:rPr>
        <w:t>。</w:t>
      </w:r>
    </w:p>
    <w:p w14:paraId="383446FB">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olor w:val="auto"/>
          <w:kern w:val="0"/>
          <w:sz w:val="24"/>
          <w:highlight w:val="none"/>
          <w:lang w:val="en-US" w:eastAsia="zh-CN"/>
        </w:rPr>
        <w:t>三门县</w:t>
      </w:r>
      <w:r>
        <w:rPr>
          <w:rFonts w:hint="eastAsia" w:ascii="宋体" w:hAnsi="宋体"/>
          <w:color w:val="auto"/>
          <w:kern w:val="0"/>
          <w:sz w:val="24"/>
          <w:highlight w:val="none"/>
        </w:rPr>
        <w:t>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346596C1">
      <w:pPr>
        <w:pStyle w:val="10"/>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48465825">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561AB1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D3EBDA3">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E794944">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43A0F4CC">
      <w:pPr>
        <w:pStyle w:val="24"/>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68201063">
      <w:pPr>
        <w:pStyle w:val="24"/>
        <w:spacing w:before="0" w:beforeAutospacing="0" w:after="0" w:afterAutospacing="0" w:line="360" w:lineRule="auto"/>
        <w:ind w:firstLine="480" w:firstLineChars="200"/>
        <w:jc w:val="both"/>
        <w:rPr>
          <w:rFonts w:hint="eastAsia" w:eastAsia="宋体"/>
          <w:color w:val="auto"/>
          <w:highlight w:val="none"/>
          <w:lang w:val="en-US" w:eastAsia="zh-CN"/>
        </w:rPr>
      </w:pPr>
      <w:r>
        <w:rPr>
          <w:rFonts w:hint="eastAsia" w:ascii="宋体" w:hAnsi="宋体" w:eastAsia="宋体" w:cs="Times New Roman"/>
          <w:color w:val="auto"/>
          <w:highlight w:val="none"/>
          <w:lang w:val="en-US" w:eastAsia="zh-CN"/>
        </w:rPr>
        <w:t>4.</w:t>
      </w:r>
      <w:r>
        <w:rPr>
          <w:color w:val="auto"/>
          <w:highlight w:val="none"/>
        </w:rPr>
        <w:t>中标人</w:t>
      </w:r>
      <w:r>
        <w:rPr>
          <w:rFonts w:hint="eastAsia" w:ascii="宋体" w:hAnsi="宋体" w:eastAsia="宋体" w:cs="Times New Roman"/>
          <w:color w:val="auto"/>
          <w:highlight w:val="none"/>
        </w:rPr>
        <w:t>放弃中标资格导致重新采购的，应当承担支付代理费和专家评审费等费用在内的赔偿责任</w:t>
      </w:r>
      <w:r>
        <w:rPr>
          <w:rFonts w:hint="eastAsia" w:ascii="宋体" w:hAnsi="宋体" w:eastAsia="宋体" w:cs="Times New Roman"/>
          <w:color w:val="auto"/>
          <w:highlight w:val="none"/>
          <w:lang w:eastAsia="zh-CN"/>
        </w:rPr>
        <w:t>。</w:t>
      </w:r>
    </w:p>
    <w:p w14:paraId="03CE61F0">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DA3D4C8">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6745D8B1">
      <w:pPr>
        <w:pStyle w:val="24"/>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2A052433">
      <w:pPr>
        <w:pStyle w:val="6"/>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6030007F">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6843DBA6">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0922240F">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F6EB8AC">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C7A6B1E">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064C1435">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32D96509">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20DA5B86">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10CC4998">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21A1787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1CD6D272">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433B15F">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7E1A7FF0">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60AFFC13">
      <w:pPr>
        <w:pStyle w:val="6"/>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14:paraId="73013454">
      <w:pPr>
        <w:spacing w:line="400" w:lineRule="exact"/>
        <w:ind w:firstLine="720" w:firstLineChars="300"/>
        <w:rPr>
          <w:rFonts w:hint="eastAsia"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530A9D5">
      <w:pPr>
        <w:widowControl/>
        <w:spacing w:line="360" w:lineRule="auto"/>
        <w:jc w:val="center"/>
        <w:textAlignment w:val="center"/>
        <w:outlineLvl w:val="0"/>
        <w:rPr>
          <w:rFonts w:ascii="宋体" w:hAnsi="宋体" w:cs="宋体"/>
          <w:b/>
          <w:bCs/>
          <w:color w:val="auto"/>
          <w:kern w:val="0"/>
          <w:sz w:val="28"/>
          <w:szCs w:val="28"/>
          <w:highlight w:val="none"/>
        </w:rPr>
      </w:pPr>
      <w:bookmarkStart w:id="15" w:name="_Toc19837"/>
      <w:r>
        <w:rPr>
          <w:rFonts w:hint="eastAsia" w:ascii="宋体" w:hAnsi="宋体" w:cs="宋体"/>
          <w:b/>
          <w:bCs/>
          <w:color w:val="auto"/>
          <w:kern w:val="0"/>
          <w:sz w:val="28"/>
          <w:szCs w:val="28"/>
          <w:highlight w:val="none"/>
        </w:rPr>
        <w:t>政采贷联系方式</w:t>
      </w:r>
      <w:bookmarkEnd w:id="15"/>
    </w:p>
    <w:tbl>
      <w:tblPr>
        <w:tblStyle w:val="26"/>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07F636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03A9E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BCEEC94">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6A507E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BEC356F">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86D6BD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3DA5232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80DFF6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B7C0002">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8FCB2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E6B422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5E8B076">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60CAFCCB">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1FD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4EF79EB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284F8C6B">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26C17D4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207BB9A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15CC2C0F">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41F19A7D">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17F3DF25">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653CB8AA">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13C8A715">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21B0FEC8">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1D14E592">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5CF1FFCE">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03A8EC58">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2E8FE109">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48664C88">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44927BAF">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0A71EC8A">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774D5C5A">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61F39B58">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68444A84">
      <w:pPr>
        <w:pStyle w:val="10"/>
        <w:spacing w:line="360" w:lineRule="auto"/>
        <w:ind w:firstLine="723" w:firstLineChars="200"/>
        <w:jc w:val="both"/>
        <w:rPr>
          <w:rFonts w:asciiTheme="minorEastAsia" w:hAnsiTheme="minorEastAsia" w:eastAsiaTheme="minorEastAsia"/>
          <w:b/>
          <w:color w:val="auto"/>
          <w:sz w:val="36"/>
          <w:szCs w:val="36"/>
          <w:highlight w:val="none"/>
        </w:rPr>
      </w:pPr>
    </w:p>
    <w:p w14:paraId="25C1975A">
      <w:pPr>
        <w:numPr>
          <w:ilvl w:val="0"/>
          <w:numId w:val="5"/>
        </w:numPr>
        <w:spacing w:line="4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14"/>
    </w:p>
    <w:p w14:paraId="7EDF7524">
      <w:pPr>
        <w:tabs>
          <w:tab w:val="left" w:pos="8280"/>
        </w:tabs>
        <w:autoSpaceDE w:val="0"/>
        <w:autoSpaceDN w:val="0"/>
        <w:adjustRightInd w:val="0"/>
        <w:spacing w:line="400" w:lineRule="exact"/>
        <w:ind w:right="25"/>
        <w:rPr>
          <w:rFonts w:ascii="宋体" w:hAnsi="宋体" w:cs="宋体"/>
          <w:color w:val="000000"/>
          <w:sz w:val="24"/>
        </w:rPr>
      </w:pPr>
      <w:r>
        <w:rPr>
          <w:rFonts w:hint="eastAsia" w:ascii="宋体" w:hAnsi="宋体" w:cs="宋体"/>
          <w:b/>
          <w:color w:val="000000"/>
          <w:sz w:val="24"/>
        </w:rPr>
        <w:t>一、招标项目一览表</w:t>
      </w:r>
    </w:p>
    <w:p w14:paraId="0001DE92">
      <w:pPr>
        <w:tabs>
          <w:tab w:val="left" w:pos="8280"/>
        </w:tabs>
        <w:autoSpaceDE w:val="0"/>
        <w:autoSpaceDN w:val="0"/>
        <w:adjustRightInd w:val="0"/>
        <w:spacing w:line="400" w:lineRule="exact"/>
        <w:ind w:right="25" w:firstLine="480" w:firstLineChars="200"/>
        <w:rPr>
          <w:rFonts w:ascii="宋体" w:hAnsi="宋体" w:cs="宋体"/>
          <w:color w:val="000000"/>
          <w:sz w:val="24"/>
        </w:rPr>
      </w:pPr>
      <w:r>
        <w:rPr>
          <w:rFonts w:hint="eastAsia" w:ascii="宋体" w:hAnsi="宋体" w:cs="宋体"/>
          <w:color w:val="000000"/>
          <w:sz w:val="24"/>
        </w:rPr>
        <w:t>本次招标共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rPr>
        <w:t>个标项，具体内容如下表：</w:t>
      </w:r>
    </w:p>
    <w:tbl>
      <w:tblPr>
        <w:tblStyle w:val="26"/>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798"/>
        <w:gridCol w:w="1217"/>
        <w:gridCol w:w="760"/>
        <w:gridCol w:w="760"/>
        <w:gridCol w:w="1521"/>
        <w:gridCol w:w="1524"/>
      </w:tblGrid>
      <w:tr w14:paraId="3C7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1FDDC759">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标项号</w:t>
            </w:r>
          </w:p>
        </w:tc>
        <w:tc>
          <w:tcPr>
            <w:tcW w:w="1483" w:type="pct"/>
            <w:vAlign w:val="center"/>
          </w:tcPr>
          <w:p w14:paraId="18C5CC37">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45" w:type="pct"/>
            <w:vAlign w:val="center"/>
          </w:tcPr>
          <w:p w14:paraId="22381C12">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简要技术要求</w:t>
            </w:r>
          </w:p>
        </w:tc>
        <w:tc>
          <w:tcPr>
            <w:tcW w:w="403" w:type="pct"/>
            <w:vAlign w:val="center"/>
          </w:tcPr>
          <w:p w14:paraId="624E7A05">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403" w:type="pct"/>
            <w:vAlign w:val="center"/>
          </w:tcPr>
          <w:p w14:paraId="7317AB3B">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806" w:type="pct"/>
            <w:vAlign w:val="center"/>
          </w:tcPr>
          <w:p w14:paraId="0DB0B88D">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w:t>
            </w:r>
          </w:p>
        </w:tc>
        <w:tc>
          <w:tcPr>
            <w:tcW w:w="807" w:type="pct"/>
            <w:vAlign w:val="center"/>
          </w:tcPr>
          <w:p w14:paraId="43FF5791">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w:t>
            </w:r>
          </w:p>
        </w:tc>
      </w:tr>
      <w:tr w14:paraId="1B68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4A8825CC">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83" w:type="pct"/>
            <w:vAlign w:val="center"/>
          </w:tcPr>
          <w:p w14:paraId="1E6EA0F8">
            <w:pPr>
              <w:tabs>
                <w:tab w:val="left" w:pos="8280"/>
              </w:tabs>
              <w:autoSpaceDE w:val="0"/>
              <w:autoSpaceDN w:val="0"/>
              <w:adjustRightInd w:val="0"/>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三门县职业中等专业学校幼儿保育专业智慧艺术（舞蹈、美术）实训室设备采购项目 </w:t>
            </w:r>
          </w:p>
        </w:tc>
        <w:tc>
          <w:tcPr>
            <w:tcW w:w="645" w:type="pct"/>
            <w:vAlign w:val="center"/>
          </w:tcPr>
          <w:p w14:paraId="14F4F5FF">
            <w:pPr>
              <w:tabs>
                <w:tab w:val="left" w:pos="8280"/>
              </w:tabs>
              <w:autoSpaceDE w:val="0"/>
              <w:autoSpaceDN w:val="0"/>
              <w:adjustRightIn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详见技术需求</w:t>
            </w:r>
          </w:p>
        </w:tc>
        <w:tc>
          <w:tcPr>
            <w:tcW w:w="403" w:type="pct"/>
            <w:vAlign w:val="center"/>
          </w:tcPr>
          <w:p w14:paraId="70A58E7D">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403" w:type="pct"/>
            <w:vAlign w:val="center"/>
          </w:tcPr>
          <w:p w14:paraId="046E065C">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w:t>
            </w:r>
          </w:p>
        </w:tc>
        <w:tc>
          <w:tcPr>
            <w:tcW w:w="806" w:type="pct"/>
            <w:vAlign w:val="center"/>
          </w:tcPr>
          <w:p w14:paraId="4A4BCA16">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eastAsia="zh-CN"/>
                <w14:textFill>
                  <w14:solidFill>
                    <w14:schemeClr w14:val="tx1"/>
                  </w14:solidFill>
                </w14:textFill>
              </w:rPr>
              <w:t>1349340</w:t>
            </w:r>
            <w:r>
              <w:rPr>
                <w:rFonts w:hint="eastAsia" w:ascii="宋体" w:hAnsi="宋体"/>
                <w:color w:val="000000" w:themeColor="text1"/>
                <w:sz w:val="24"/>
                <w14:textFill>
                  <w14:solidFill>
                    <w14:schemeClr w14:val="tx1"/>
                  </w14:solidFill>
                </w14:textFill>
              </w:rPr>
              <w:t>元</w:t>
            </w:r>
          </w:p>
        </w:tc>
        <w:tc>
          <w:tcPr>
            <w:tcW w:w="807" w:type="pct"/>
            <w:vAlign w:val="center"/>
          </w:tcPr>
          <w:p w14:paraId="69C53279">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1349340</w:t>
            </w:r>
            <w:r>
              <w:rPr>
                <w:rFonts w:hint="eastAsia" w:ascii="宋体" w:hAnsi="宋体" w:cs="宋体"/>
                <w:color w:val="000000" w:themeColor="text1"/>
                <w:sz w:val="24"/>
                <w14:textFill>
                  <w14:solidFill>
                    <w14:schemeClr w14:val="tx1"/>
                  </w14:solidFill>
                </w14:textFill>
              </w:rPr>
              <w:t>元</w:t>
            </w:r>
          </w:p>
        </w:tc>
      </w:tr>
    </w:tbl>
    <w:p w14:paraId="3926E0F9">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二、技术需求</w:t>
      </w:r>
    </w:p>
    <w:p w14:paraId="10EA5A6C">
      <w:pPr>
        <w:numPr>
          <w:ilvl w:val="0"/>
          <w:numId w:val="0"/>
        </w:numPr>
        <w:spacing w:line="480" w:lineRule="exact"/>
        <w:ind w:firstLine="241" w:firstLineChars="100"/>
        <w:jc w:val="both"/>
        <w:rPr>
          <w:rFonts w:hint="eastAsia" w:ascii="宋体" w:hAnsi="宋体" w:cs="仿宋"/>
          <w:b/>
          <w:color w:val="000000" w:themeColor="text1"/>
          <w:sz w:val="24"/>
          <w:lang w:eastAsia="zh-CN"/>
          <w14:textFill>
            <w14:solidFill>
              <w14:schemeClr w14:val="tx1"/>
            </w14:solidFill>
          </w14:textFill>
        </w:rPr>
      </w:pPr>
      <w:r>
        <w:rPr>
          <w:rFonts w:hint="eastAsia" w:ascii="宋体" w:hAnsi="宋体" w:cs="仿宋"/>
          <w:b/>
          <w:color w:val="000000" w:themeColor="text1"/>
          <w:sz w:val="24"/>
          <w:lang w:eastAsia="zh-CN"/>
          <w14:textFill>
            <w14:solidFill>
              <w14:schemeClr w14:val="tx1"/>
            </w14:solidFill>
          </w14:textFill>
        </w:rPr>
        <w:t>（一）采购清单及技术参数</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8"/>
        <w:gridCol w:w="844"/>
        <w:gridCol w:w="6941"/>
        <w:gridCol w:w="543"/>
        <w:gridCol w:w="573"/>
      </w:tblGrid>
      <w:tr w14:paraId="4F43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5000" w:type="pct"/>
            <w:gridSpan w:val="5"/>
            <w:tcBorders>
              <w:tl2br w:val="nil"/>
              <w:tr2bl w:val="nil"/>
            </w:tcBorders>
            <w:shd w:val="clear" w:color="auto" w:fill="auto"/>
            <w:noWrap/>
            <w:vAlign w:val="center"/>
          </w:tcPr>
          <w:p w14:paraId="30B1C933">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一、美术实训无线全录播系统招标参数</w:t>
            </w:r>
          </w:p>
        </w:tc>
      </w:tr>
      <w:tr w14:paraId="29601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79" w:type="pct"/>
            <w:tcBorders>
              <w:tl2br w:val="nil"/>
              <w:tr2bl w:val="nil"/>
            </w:tcBorders>
            <w:shd w:val="clear" w:color="auto" w:fill="auto"/>
            <w:vAlign w:val="center"/>
          </w:tcPr>
          <w:p w14:paraId="49214B3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47" w:type="pct"/>
            <w:tcBorders>
              <w:tl2br w:val="nil"/>
              <w:tr2bl w:val="nil"/>
            </w:tcBorders>
            <w:shd w:val="clear" w:color="auto" w:fill="auto"/>
            <w:vAlign w:val="center"/>
          </w:tcPr>
          <w:p w14:paraId="224765D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货物名称</w:t>
            </w:r>
          </w:p>
        </w:tc>
        <w:tc>
          <w:tcPr>
            <w:tcW w:w="3680" w:type="pct"/>
            <w:tcBorders>
              <w:tl2br w:val="nil"/>
              <w:tr2bl w:val="nil"/>
            </w:tcBorders>
            <w:shd w:val="clear" w:color="auto" w:fill="auto"/>
            <w:vAlign w:val="center"/>
          </w:tcPr>
          <w:p w14:paraId="238C918A">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招标参数</w:t>
            </w:r>
          </w:p>
        </w:tc>
        <w:tc>
          <w:tcPr>
            <w:tcW w:w="288" w:type="pct"/>
            <w:tcBorders>
              <w:tl2br w:val="nil"/>
              <w:tr2bl w:val="nil"/>
            </w:tcBorders>
            <w:shd w:val="clear" w:color="auto" w:fill="auto"/>
            <w:vAlign w:val="center"/>
          </w:tcPr>
          <w:p w14:paraId="4A6839C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303" w:type="pct"/>
            <w:tcBorders>
              <w:tl2br w:val="nil"/>
              <w:tr2bl w:val="nil"/>
            </w:tcBorders>
            <w:shd w:val="clear" w:color="auto" w:fill="auto"/>
            <w:vAlign w:val="center"/>
          </w:tcPr>
          <w:p w14:paraId="29F538C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16AE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199BBA4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47" w:type="pct"/>
            <w:tcBorders>
              <w:tl2br w:val="nil"/>
              <w:tr2bl w:val="nil"/>
            </w:tcBorders>
            <w:shd w:val="clear" w:color="auto" w:fill="auto"/>
            <w:noWrap/>
            <w:vAlign w:val="center"/>
          </w:tcPr>
          <w:p w14:paraId="6E98D63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实训室无线全录播系统</w:t>
            </w:r>
          </w:p>
        </w:tc>
        <w:tc>
          <w:tcPr>
            <w:tcW w:w="3680" w:type="pct"/>
            <w:tcBorders>
              <w:tl2br w:val="nil"/>
              <w:tr2bl w:val="nil"/>
            </w:tcBorders>
            <w:shd w:val="clear" w:color="auto" w:fill="auto"/>
            <w:vAlign w:val="center"/>
          </w:tcPr>
          <w:p w14:paraId="18B3910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eastAsia="zh-CN" w:bidi="ar"/>
              </w:rPr>
              <w:t>与双拼教学一体机</w:t>
            </w:r>
            <w:r>
              <w:rPr>
                <w:rFonts w:hint="eastAsia" w:ascii="宋体" w:hAnsi="宋体" w:eastAsia="宋体" w:cs="宋体"/>
                <w:i w:val="0"/>
                <w:iCs w:val="0"/>
                <w:color w:val="auto"/>
                <w:kern w:val="0"/>
                <w:sz w:val="24"/>
                <w:szCs w:val="24"/>
                <w:highlight w:val="none"/>
                <w:u w:val="none"/>
                <w:lang w:val="en-US" w:eastAsia="zh-CN" w:bidi="ar"/>
              </w:rPr>
              <w:t>教学多媒体显示设备或者电脑无线连接，实时展示学生书写的视频画面，同时无线互动终端连接设备数量不低于48组，全部无线互动终端自动连接。</w:t>
            </w:r>
            <w:r>
              <w:rPr>
                <w:rStyle w:val="52"/>
                <w:rFonts w:hint="eastAsia" w:ascii="宋体" w:hAnsi="宋体" w:eastAsia="宋体" w:cs="宋体"/>
                <w:color w:val="auto"/>
                <w:sz w:val="24"/>
                <w:szCs w:val="24"/>
                <w:highlight w:val="none"/>
                <w:lang w:val="en-US" w:eastAsia="zh-CN" w:bidi="ar"/>
              </w:rPr>
              <w:t>（投标文件中提供该参数的功能截图加盖制造商公章）</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★3.无须布线，支持分屏对比教学功能，支持4、12、24屏实时进行动态对比教学，老师可任意调取4、12、24或24个学生的学习内容做同屏展示，对比包括实时视频、即时拍照、调用外部图像。</w:t>
            </w:r>
            <w:r>
              <w:rPr>
                <w:rStyle w:val="52"/>
                <w:rFonts w:hint="eastAsia" w:ascii="宋体" w:hAnsi="宋体" w:eastAsia="宋体" w:cs="宋体"/>
                <w:color w:val="auto"/>
                <w:sz w:val="24"/>
                <w:szCs w:val="24"/>
                <w:highlight w:val="none"/>
                <w:lang w:val="en-US" w:eastAsia="zh-CN" w:bidi="ar"/>
              </w:rPr>
              <w:t>（投标文件中提供该参数的功能截图加盖制造商公章和提供演示视频）</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★4.支持48组同步录制，采用5G 无线传输，速度达到每秒30帧，无延时，无拖影，同屏同步监看48组学生的实训过程并记录成加密视频文件格式</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5.支持一键回放功能，系统自动按编号将实训操作过程记录归类 ，老师可随时播放/快进/停止，观看学生实验考试全过程。</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6.支持电子白板讲解批注功能，可以画线、手写、图形、黑板刷可鼠标滚动缩放，可以随时拍照、录像、对教学展示和批注内容保存。</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★7.支持48屏一键收取作业，并以编号方式自动存储实验作业成品，便于老师课后查阅及管理。</w:t>
            </w:r>
            <w:r>
              <w:rPr>
                <w:rStyle w:val="52"/>
                <w:rFonts w:hint="eastAsia" w:ascii="宋体" w:hAnsi="宋体" w:eastAsia="宋体" w:cs="宋体"/>
                <w:color w:val="auto"/>
                <w:sz w:val="24"/>
                <w:szCs w:val="24"/>
                <w:highlight w:val="none"/>
                <w:lang w:val="en-US" w:eastAsia="zh-CN" w:bidi="ar"/>
              </w:rPr>
              <w:t>（投标文件中提供该参数的功能截图加盖制造商公章）</w:t>
            </w:r>
          </w:p>
        </w:tc>
        <w:tc>
          <w:tcPr>
            <w:tcW w:w="288" w:type="pct"/>
            <w:tcBorders>
              <w:tl2br w:val="nil"/>
              <w:tr2bl w:val="nil"/>
            </w:tcBorders>
            <w:shd w:val="clear" w:color="auto" w:fill="auto"/>
            <w:noWrap/>
            <w:vAlign w:val="center"/>
          </w:tcPr>
          <w:p w14:paraId="1A34C6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2ADDE03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F06F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168934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47" w:type="pct"/>
            <w:tcBorders>
              <w:tl2br w:val="nil"/>
              <w:tr2bl w:val="nil"/>
            </w:tcBorders>
            <w:shd w:val="clear" w:color="auto" w:fill="auto"/>
            <w:noWrap/>
            <w:vAlign w:val="center"/>
          </w:tcPr>
          <w:p w14:paraId="547E54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视频矩阵</w:t>
            </w:r>
          </w:p>
        </w:tc>
        <w:tc>
          <w:tcPr>
            <w:tcW w:w="3680" w:type="pct"/>
            <w:tcBorders>
              <w:tl2br w:val="nil"/>
              <w:tr2bl w:val="nil"/>
            </w:tcBorders>
            <w:shd w:val="clear" w:color="auto" w:fill="auto"/>
            <w:vAlign w:val="center"/>
          </w:tcPr>
          <w:p w14:paraId="1D904E1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64路多频Wi-Fi无线接入与输出，4组超材料背板天线，64路空间信息流，最多可支持128个Wi-Fi终端并发传输数据，整机最大接入速率可达2.334Gbps，交换速率可达12.8Gbps，保证图像信号的高保真输出；通过高速率浮点运算技术，提高设备的切换速度，实现快速切换；采用了全数字无压缩传输，真正确保信号无失真；支持802.11a/b/g/n和802.11ac协议，内置物联网接口，可以扩展蓝牙/433模块/LoRa模块/NB-IoT模块等物联网模块；支持标准802.3at PoE+或本地12V/2A供电，IP53防护等级。</w:t>
            </w:r>
          </w:p>
        </w:tc>
        <w:tc>
          <w:tcPr>
            <w:tcW w:w="288" w:type="pct"/>
            <w:tcBorders>
              <w:tl2br w:val="nil"/>
              <w:tr2bl w:val="nil"/>
            </w:tcBorders>
            <w:shd w:val="clear" w:color="auto" w:fill="auto"/>
            <w:vAlign w:val="center"/>
          </w:tcPr>
          <w:p w14:paraId="76097A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20968D4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3CEA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3A6198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47" w:type="pct"/>
            <w:tcBorders>
              <w:tl2br w:val="nil"/>
              <w:tr2bl w:val="nil"/>
            </w:tcBorders>
            <w:shd w:val="clear" w:color="auto" w:fill="auto"/>
            <w:noWrap/>
            <w:vAlign w:val="center"/>
          </w:tcPr>
          <w:p w14:paraId="6104AB2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互动终端</w:t>
            </w:r>
          </w:p>
        </w:tc>
        <w:tc>
          <w:tcPr>
            <w:tcW w:w="3680" w:type="pct"/>
            <w:tcBorders>
              <w:tl2br w:val="nil"/>
              <w:tr2bl w:val="nil"/>
            </w:tcBorders>
            <w:shd w:val="clear" w:color="auto" w:fill="auto"/>
            <w:vAlign w:val="center"/>
          </w:tcPr>
          <w:p w14:paraId="4BD32CE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支持无线终端同时自动连接</w:t>
            </w:r>
          </w:p>
        </w:tc>
        <w:tc>
          <w:tcPr>
            <w:tcW w:w="288" w:type="pct"/>
            <w:tcBorders>
              <w:tl2br w:val="nil"/>
              <w:tr2bl w:val="nil"/>
            </w:tcBorders>
            <w:shd w:val="clear" w:color="auto" w:fill="auto"/>
            <w:vAlign w:val="center"/>
          </w:tcPr>
          <w:p w14:paraId="55F9A68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1AF2AA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58B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19E73D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7" w:type="pct"/>
            <w:tcBorders>
              <w:tl2br w:val="nil"/>
              <w:tr2bl w:val="nil"/>
            </w:tcBorders>
            <w:shd w:val="clear" w:color="auto" w:fill="auto"/>
            <w:noWrap/>
            <w:vAlign w:val="center"/>
          </w:tcPr>
          <w:p w14:paraId="6D4C3E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展示互动宝(学生机)</w:t>
            </w:r>
          </w:p>
        </w:tc>
        <w:tc>
          <w:tcPr>
            <w:tcW w:w="3680" w:type="pct"/>
            <w:tcBorders>
              <w:tl2br w:val="nil"/>
              <w:tr2bl w:val="nil"/>
            </w:tcBorders>
            <w:shd w:val="clear" w:color="auto" w:fill="auto"/>
            <w:vAlign w:val="center"/>
          </w:tcPr>
          <w:p w14:paraId="7987397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1.像素：800万自动对焦（分辨率3264*2448）；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2.帧数：无线720P和1080P不低于30帧/秒；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3.最大拍摄幅面：最大拍摄幅面A2，最短拍摄距离8cm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★4.万向软管式设计，任意方向可调。可以微距显示（拍摄清楚线路板IC型号）也可以拍摄超大A2幅面(拍摄大场景实训）。</w:t>
            </w:r>
            <w:r>
              <w:rPr>
                <w:rStyle w:val="52"/>
                <w:rFonts w:hint="eastAsia" w:ascii="宋体" w:hAnsi="宋体" w:eastAsia="宋体" w:cs="宋体"/>
                <w:color w:val="auto"/>
                <w:sz w:val="24"/>
                <w:szCs w:val="24"/>
                <w:highlight w:val="none"/>
                <w:lang w:val="en-US" w:eastAsia="zh-CN" w:bidi="ar"/>
              </w:rPr>
              <w:t>（投标文件中提供体现该参数的产品实物图加盖制造商公章）</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5.插拔式底座双用，底座和机身可分离，分离后产品可以夹于桌边。</w:t>
            </w:r>
            <w:r>
              <w:rPr>
                <w:rStyle w:val="52"/>
                <w:rFonts w:hint="eastAsia" w:ascii="宋体" w:hAnsi="宋体" w:eastAsia="宋体" w:cs="宋体"/>
                <w:color w:val="auto"/>
                <w:sz w:val="24"/>
                <w:szCs w:val="24"/>
                <w:highlight w:val="none"/>
                <w:lang w:val="en-US" w:eastAsia="zh-CN" w:bidi="ar"/>
              </w:rPr>
              <w:t>（投标文件中提供体现该参数的产品实物图加盖制造商公章）</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6.图片格式JPG,BMP,PNG,GIF,TIF，，视频格式MP4</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★7. 连接方式：5G无线传输,自动连接。光源：自然光、LED灯补光</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8.需支持在视频矩阵下的实训室无线全录播系统中选取任意展示互动宝展示的实时教学视频。</w:t>
            </w:r>
          </w:p>
        </w:tc>
        <w:tc>
          <w:tcPr>
            <w:tcW w:w="288" w:type="pct"/>
            <w:tcBorders>
              <w:tl2br w:val="nil"/>
              <w:tr2bl w:val="nil"/>
            </w:tcBorders>
            <w:shd w:val="clear" w:color="auto" w:fill="auto"/>
            <w:vAlign w:val="center"/>
          </w:tcPr>
          <w:p w14:paraId="7DA826F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30934BA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w:t>
            </w:r>
          </w:p>
        </w:tc>
      </w:tr>
      <w:tr w14:paraId="1D11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0612B96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47" w:type="pct"/>
            <w:tcBorders>
              <w:tl2br w:val="nil"/>
              <w:tr2bl w:val="nil"/>
            </w:tcBorders>
            <w:shd w:val="clear" w:color="auto" w:fill="auto"/>
            <w:noWrap/>
            <w:vAlign w:val="center"/>
          </w:tcPr>
          <w:p w14:paraId="5DB75F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展示互动宝(老师机)</w:t>
            </w:r>
          </w:p>
        </w:tc>
        <w:tc>
          <w:tcPr>
            <w:tcW w:w="3680" w:type="pct"/>
            <w:tcBorders>
              <w:tl2br w:val="nil"/>
              <w:tr2bl w:val="nil"/>
            </w:tcBorders>
            <w:shd w:val="clear" w:color="auto" w:fill="auto"/>
            <w:vAlign w:val="center"/>
          </w:tcPr>
          <w:p w14:paraId="3BDEFED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1.像素：800万自动对焦（分辨率3264*2448）；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2.帧数：无线720P和1080P不低于30帧/秒；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3.最大拍摄幅面：最大拍摄幅面A2，最短拍摄距离8cm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★4.万向软管式设计，任意方向可调。可以微距显示（拍摄清楚线路板IC型号）也可以拍摄超大A2幅面(拍摄大场景实训）。</w:t>
            </w:r>
            <w:r>
              <w:rPr>
                <w:rStyle w:val="52"/>
                <w:rFonts w:hint="eastAsia" w:ascii="宋体" w:hAnsi="宋体" w:eastAsia="宋体" w:cs="宋体"/>
                <w:color w:val="auto"/>
                <w:sz w:val="24"/>
                <w:szCs w:val="24"/>
                <w:highlight w:val="none"/>
                <w:lang w:val="en-US" w:eastAsia="zh-CN" w:bidi="ar"/>
              </w:rPr>
              <w:t>（投标文件中提供体现该参数的产品实物图加盖制造商公章）</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5.插拔式底座双用，底座和机身可分离，分离后产品可以夹于桌边。</w:t>
            </w:r>
            <w:r>
              <w:rPr>
                <w:rStyle w:val="52"/>
                <w:rFonts w:hint="eastAsia" w:ascii="宋体" w:hAnsi="宋体" w:eastAsia="宋体" w:cs="宋体"/>
                <w:color w:val="auto"/>
                <w:sz w:val="24"/>
                <w:szCs w:val="24"/>
                <w:highlight w:val="none"/>
                <w:lang w:val="en-US" w:eastAsia="zh-CN" w:bidi="ar"/>
              </w:rPr>
              <w:t>（投标文件中提供体现该参数的产品实物图加盖制造商公章）</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6.图片格式JPG,BMP,PNG,GIF,TIF，，视频格式MP4</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★7. 连接方式：5G无线传输,自动连接。光源：自然光、LED灯补光</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8.需支持在视频矩阵下的实训室无线全录播系统中选取任意展示互动宝展示的实时教学视频。</w:t>
            </w:r>
          </w:p>
        </w:tc>
        <w:tc>
          <w:tcPr>
            <w:tcW w:w="288" w:type="pct"/>
            <w:tcBorders>
              <w:tl2br w:val="nil"/>
              <w:tr2bl w:val="nil"/>
            </w:tcBorders>
            <w:shd w:val="clear" w:color="auto" w:fill="auto"/>
            <w:vAlign w:val="center"/>
          </w:tcPr>
          <w:p w14:paraId="085D55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58C62E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42B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647584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47" w:type="pct"/>
            <w:tcBorders>
              <w:tl2br w:val="nil"/>
              <w:tr2bl w:val="nil"/>
            </w:tcBorders>
            <w:shd w:val="clear" w:color="auto" w:fill="auto"/>
            <w:noWrap/>
            <w:vAlign w:val="center"/>
          </w:tcPr>
          <w:p w14:paraId="0544E41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充电柜</w:t>
            </w:r>
          </w:p>
        </w:tc>
        <w:tc>
          <w:tcPr>
            <w:tcW w:w="3680" w:type="pct"/>
            <w:tcBorders>
              <w:tl2br w:val="nil"/>
              <w:tr2bl w:val="nil"/>
            </w:tcBorders>
            <w:shd w:val="clear" w:color="auto" w:fill="auto"/>
            <w:vAlign w:val="center"/>
          </w:tcPr>
          <w:p w14:paraId="646155F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产品尺寸：高100*宽80*厚25cm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充电设备：展示互动宝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充电数量：10台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充电电压：5V/36A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产品净重：30 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输入电压：110-250V  180W</w:t>
            </w:r>
          </w:p>
        </w:tc>
        <w:tc>
          <w:tcPr>
            <w:tcW w:w="288" w:type="pct"/>
            <w:tcBorders>
              <w:tl2br w:val="nil"/>
              <w:tr2bl w:val="nil"/>
            </w:tcBorders>
            <w:shd w:val="clear" w:color="auto" w:fill="auto"/>
            <w:vAlign w:val="center"/>
          </w:tcPr>
          <w:p w14:paraId="0F4186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4066983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250F9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071F24B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47" w:type="pct"/>
            <w:tcBorders>
              <w:tl2br w:val="nil"/>
              <w:tr2bl w:val="nil"/>
            </w:tcBorders>
            <w:shd w:val="clear" w:color="auto" w:fill="auto"/>
            <w:noWrap/>
            <w:vAlign w:val="center"/>
          </w:tcPr>
          <w:p w14:paraId="756AC5E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视频存储池</w:t>
            </w:r>
          </w:p>
        </w:tc>
        <w:tc>
          <w:tcPr>
            <w:tcW w:w="3680" w:type="pct"/>
            <w:tcBorders>
              <w:tl2br w:val="nil"/>
              <w:tr2bl w:val="nil"/>
            </w:tcBorders>
            <w:shd w:val="clear" w:color="auto" w:fill="auto"/>
            <w:vAlign w:val="center"/>
          </w:tcPr>
          <w:p w14:paraId="61E2D04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I7-10700处理器 八核十六线程 CPU频率2.9GHz最高睿频4.8GHz 三级缓存16MB最大支持128G内存 16G DDR4内存 256GSSD固态硬盘 5TB HDD GTX1660Spuer 6G独立显存 Windows 10专业版</w:t>
            </w:r>
          </w:p>
        </w:tc>
        <w:tc>
          <w:tcPr>
            <w:tcW w:w="288" w:type="pct"/>
            <w:tcBorders>
              <w:tl2br w:val="nil"/>
              <w:tr2bl w:val="nil"/>
            </w:tcBorders>
            <w:shd w:val="clear" w:color="auto" w:fill="auto"/>
            <w:noWrap/>
            <w:vAlign w:val="center"/>
          </w:tcPr>
          <w:p w14:paraId="0177FF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26A4D5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58D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06323F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47" w:type="pct"/>
            <w:tcBorders>
              <w:tl2br w:val="nil"/>
              <w:tr2bl w:val="nil"/>
            </w:tcBorders>
            <w:shd w:val="clear" w:color="auto" w:fill="auto"/>
            <w:vAlign w:val="center"/>
          </w:tcPr>
          <w:p w14:paraId="1096BA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双拼教学一体机</w:t>
            </w:r>
          </w:p>
        </w:tc>
        <w:tc>
          <w:tcPr>
            <w:tcW w:w="3680" w:type="pct"/>
            <w:tcBorders>
              <w:tl2br w:val="nil"/>
              <w:tr2bl w:val="nil"/>
            </w:tcBorders>
            <w:shd w:val="clear" w:color="auto" w:fill="auto"/>
            <w:vAlign w:val="center"/>
          </w:tcPr>
          <w:p w14:paraId="15FD85C5">
            <w:pPr>
              <w:keepNext w:val="0"/>
              <w:keepLines w:val="0"/>
              <w:widowControl/>
              <w:numPr>
                <w:ilvl w:val="0"/>
                <w:numId w:val="11"/>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采用86英寸超高清LED液晶屏，显示比例16:9，分辨率3840×2160，支持色彩空间可选，包含标准模式和sRGB模式，在sRGB模式下可做到高色准△E≤1.0，钢化玻璃表面硬度≥9H。（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3、整机显示屏幕采用全贴合方式，减少显示面板与玻璃间的偏光、散射，画面显示更加清晰通透、可视角度更广。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★4、整机支持双路可插拔模块，一个槽位支持OPS模块插拔，另一个槽位支持AI模块插拔，用于设备能力提升。（提供国家认可的具备CMA认证的检测机构所出具的检测报告复印件）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6、整机全通道支持纸质护眼模式，可实现画面纹理的实时调整；支持纸质纹理：牛皮纸、素描纸、宣纸、水彩纸、水纹纸；支持透明度调节；支持色温调节。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7、整机内置2.2声道扬声器，位于设备上边框，顶置朝前发声，前朝向10W高音扬声器2个，上朝向20W中低音扬声器2个，额定总功率60W。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8、整机内置非独立外扩展的8阵列麦克风，拾音角度≥180°，可用于对教室环境音频进行采集，拾音距离≥12m。（提供国家认可的具备CMA认证的检测机构所出具的检测报告复印件）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9、整机内置音频输入接口，支持低延迟本地扩音，扩音延迟≤35ms。（提供国家认可的具备CMA认证的检测机构所出具的检测报告复印件）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整机内置独立音频CPU处理器，支持麦克风3A算法（自动增益控制（AGC）、自动抑制噪声（ANC）、自动回声消除（AEC），提升麦克风拾音效果。（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11、整机内置独立的4核音频CPU处理器，至少支持8路麦克风数据处理，采样率支持192K，同时不占用整机系统的CPU能力。（提供国家认可的具备CMA认证的检测机构所出具的检测报告复印件）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★13、整机上边框内置非独立式摄像头，采用一体化集成设计，摄像头数量≥4个。（提供国家认可的具备CMA认证的检测机构所出具的检测报告复印件）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15、整机上边框内置非独立式广角高清摄像头，视场角≥151度且水平视场角≥135度，支持输出4:3、16:9比例的图片和视频；在清晰度为3840x2160分辨率下，支持30帧的视频输出。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16、整机上边框内置非独式广角摄像头和智能拼接摄像头， 均支持 3D 降噪算法和数字宽动态范围成像WDR 技术，支持输出 MJPG、 H.264 视频格式。（提供国家认可的具备CMA认证的检测机构所出具的检测报告复印件）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17、整机支持上边框内置非独立摄像头模组，同时输出至少 3 路视频流，同时支持课堂远程巡课、课堂教学数据采集、本地画面预览（拍照或视频录制）。（提供国家认可的具备CMA认证的检测机构所出具的检测报告复印件）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18、整机支持通过人脸识别进行登录账号。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20、支持Wi-Fi6、蓝牙Bluetooth 5.4。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★21、整机内置独立千兆网络交换机模块，满足整机内PC模块、算力模块单元之间实现数据通信。（提供国家认可的具备CMA认证的检测机构所出具的检测报告复印件）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23、整机Windows通道支持文件传输应用，支持多人同时将手机文件传输到整机上；支持通过扫码、wifi直联、超声三种方式与手机进行握手连接，实现文件传输功能，传输方式支持公网传输、局域网传输、WiFi 直连传输。（提供国家认可的具备CMA认证的检测机构所出具的检测报告复印件）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25、整机接口：侧置输入接口具备2路HDMI、1路RS232、1路USB接口，1路3.5mm audio in 音频输入接口；侧置输出接口具备1路3.5mm audio out音频输出、1路触控USB输出、1路HDMI out接口，支持3840×2160p/60Hz视频输出；前置输入接口3路USB接口（包含1路Type-C、2路USB）。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28、嵌入式系统版本不低于Android 13，内存≥4GB，存储空间≥32GB。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★29、采用电容触控方式，支持Windows系统中进行50点或以上触控，支持在Android系统中进行40点或以上触控。（提供国家认可的具备CMA认证的检测机构所出具的检测报告复印件）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30、整机支持手笔分离，通过提笔即写唤醒批注功能后，可进行手笔分离功能，使用笔正常书写，使用手指可以操作应用，进行点击操作。（提供国家认可的具备CMA认证的检测机构所出具的检测报告复印件）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二、教学软件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1、采用备授课一体化框架设计，为使用方全体教师配备个人账号，能够为教师提供500G的云存储空间，教师可在个人云空间中上传存储互动课件、云教案和其他教学资源。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2、提供互动式教学课件资源，包含学科教 育各学段各地区教材版本不少于88个；包含学科教育各学段教材版本全部教学章节、专题教育多个主题教育、特殊教育三大分类不少于 160000 份的交互动课件。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3、按照下载量、课件质量、相关性每天动 态更新课件列表， 提供按章节、主题筛 选和关键词搜索，支持模糊搜索。并提供默认排序、最多获取和最新上架三种排序方式。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4、课件支持直接预览并下载，预览时支持 拖动课堂活动、形状、几何、文本元素；下载时课件可同步至教师个人云空间；课件支持教师在线评分。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5、支持PPT的原生解析，教师可将pptx课件转化为互动教学课件，支持单份导入和批量文件夹导入两种导入方式。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进行二次编辑；互动教学课件支持定向分享，分享者可将互动课件、课件组推送至指定接收方账号云空间，接收方可在云空间接收并打开分享课件。（提供国家级检测机构所出具的检测报告复印件）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提供国家级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15、提供教学软件著作权证书，软件具备公安部门出具的信息安全三级认证证书，提供证明文件。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16、教学软件与整机为同一品牌，为确保使用稳定拒绝使用第三方软件，提供软件著作权佐证。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17、为响应国家信创政策，教学软件须具备兼容国产操作系统（统信系统或麒麟系统）能力，提供相关国产操作系统公司出具的兼容性证明文件复印件。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三、设备运维管理系统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1、系统布局：系统基于SaaS布局，应用界面采用B/S架构设计，支持学校管理员在Windows、Linux、Android、IOS等多种不同的操作系统上通过网页浏览器登录进行所有管理指令操作。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2、多类型设备接入：系统支持多类型设备接入，集中运维。包含班班通设备、录播设备、班牌设备、校园屏显设备、学生平板设备。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3、网络代理和穿透：支持在边缘服务管理器上连接外网后，原本需要认证才能访问外网的设备、使用教育专网的设备、完全不允许访问外网的设备均可正常通过班班通设备管理系统进行远程管理和控制。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4、登录方式多样性：支持账号/密码、手机扫码登录、扫码登录。用户首次登录时绑定微信用户ID与账号的对应关系，之后即可通过微信扫一扫安全登录。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5、系统自定义：支持自定义系统logo和系统名称，适用于校园定制系统。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6、批量关联：支持通过设备辅助管理软件，在单台班班通设备关联学校代码后，自动发现并关联同网段下其他班班通设备。（提供国家级检测机构所出具的检测报告复印件）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8、设备系统盘管理：支持清理系统盘备份、缓存、日志等垃圾文件；支持大文件迁移，如将系统盘视频、图片、音乐及文档等文件迁移至其他盘符。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9、批量磁盘清理：支持批量清理单个或多个磁盘文件夹，释放设备磁盘空间；支持格式化非系统盘磁盘。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10、弹窗AI拦截：支持一键开启全校班班通设备的不良弹窗AI拦截过滤能力，设备辅助管理软件实时监测弹出窗口，当有窗口弹出时，判断为不良弹窗时，自动拦截该窗口。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提供国家级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12、冰点还原：支持远程批量设置设备的冰冻状态，支持实时监测设备冰点存在的风险。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设备巡视：支持同时查看9个教室的实时摄像头画面、设备屏幕画面；支持在一个显示界面同时查看单个教室内所有屏幕、所有摄像头的实时画面，以及所有麦克风的声音，其中摄像头画面可直接使用班班通自带摄像头。单台设备巡视时，可远程发送文本消息、语音消息，也可记录备注；支持记录所有管理员的巡视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巡视内容设置：支持自定义切换同时巡视的教室画面数量，支持用户在9/16/20个教室画面之间进行切换，最大支持20个教室画面；支持自定义切换巡视画面的清晰度，支持在标清/高清/超清等清晰度之间进行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16、网络摄像头调用：支持批量将学校已有网络摄像头导入系统内，同场地下的班班通设备会主动和网络摄像头建立连接，巡视时可调用网络摄像头查看教室实时画面。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17、在线教学评课：支持自定义创建评课表，结合巡课功能实现在线听课评课，课后自动汇总并生成评课报告。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18、自动巡视：支持针对不同设备创建不同时间的自动巡视计划，创建成功后，设备会自动录制教室所有摄像头画面和所有麦克风声音；自动巡视录制的视频，支持下载，支持拖拽进度查看任意时间段的视频。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19、所投设备运维管理系统软件具备公安部门出具的信息安全三级认证证书，提供证明文件。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20、设备运维管理系统软件与整机为同一品牌，为确保使用稳定拒绝使用第三方软件，提供软件著作权佐证。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21、为响应国家信创政策，设备运维管理系统软件须具备兼容国产操作系统（统信系统或麒麟系统）能力，提供相关国产操作系统公司出具的兼容性证明文件复印件。</w:t>
            </w:r>
          </w:p>
          <w:p w14:paraId="271B1002">
            <w:pPr>
              <w:keepNext w:val="0"/>
              <w:keepLines w:val="0"/>
              <w:widowControl/>
              <w:numPr>
                <w:ilvl w:val="0"/>
                <w:numId w:val="0"/>
              </w:numPr>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21、采用整体可移动支架安装方式。</w:t>
            </w:r>
          </w:p>
        </w:tc>
        <w:tc>
          <w:tcPr>
            <w:tcW w:w="288" w:type="pct"/>
            <w:tcBorders>
              <w:tl2br w:val="nil"/>
              <w:tr2bl w:val="nil"/>
            </w:tcBorders>
            <w:shd w:val="clear" w:color="auto" w:fill="auto"/>
            <w:noWrap/>
            <w:vAlign w:val="center"/>
          </w:tcPr>
          <w:p w14:paraId="7951AB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45998D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1B12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1DD656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47" w:type="pct"/>
            <w:tcBorders>
              <w:tl2br w:val="nil"/>
              <w:tr2bl w:val="nil"/>
            </w:tcBorders>
            <w:shd w:val="clear" w:color="auto" w:fill="auto"/>
            <w:vAlign w:val="center"/>
          </w:tcPr>
          <w:p w14:paraId="19ED71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OPS模块（独显）</w:t>
            </w:r>
          </w:p>
        </w:tc>
        <w:tc>
          <w:tcPr>
            <w:tcW w:w="3680" w:type="pct"/>
            <w:tcBorders>
              <w:tl2br w:val="nil"/>
              <w:tr2bl w:val="nil"/>
            </w:tcBorders>
            <w:shd w:val="clear" w:color="auto" w:fill="auto"/>
            <w:vAlign w:val="center"/>
          </w:tcPr>
          <w:p w14:paraId="580F6C1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二、OPS模块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1、搭载Intel 酷睿系列i5 CPU；内存：16GB DDR4笔记本内存或以上配置；硬盘：512GB或以上SSD固态硬盘；配置独立显卡。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2、采用按压式卡扣，无需工具就可快速拆卸电脑模块。和整机的连接采用万兆级接口，传输速率≥10Gbps。（提供国家认可的具备CMA认证的检测机构所出具的检测报告复印件）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3、模块接口设有≥1路HDMI ，USB接口：≥3路USB。</w:t>
            </w:r>
          </w:p>
        </w:tc>
        <w:tc>
          <w:tcPr>
            <w:tcW w:w="288" w:type="pct"/>
            <w:tcBorders>
              <w:tl2br w:val="nil"/>
              <w:tr2bl w:val="nil"/>
            </w:tcBorders>
            <w:shd w:val="clear" w:color="auto" w:fill="auto"/>
            <w:noWrap/>
            <w:vAlign w:val="center"/>
          </w:tcPr>
          <w:p w14:paraId="481169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737C27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35F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6107D2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47" w:type="pct"/>
            <w:tcBorders>
              <w:tl2br w:val="nil"/>
              <w:tr2bl w:val="nil"/>
            </w:tcBorders>
            <w:shd w:val="clear" w:color="auto" w:fill="auto"/>
            <w:vAlign w:val="center"/>
          </w:tcPr>
          <w:p w14:paraId="35DB15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双屏教学软件</w:t>
            </w:r>
          </w:p>
        </w:tc>
        <w:tc>
          <w:tcPr>
            <w:tcW w:w="3680" w:type="pct"/>
            <w:tcBorders>
              <w:tl2br w:val="nil"/>
              <w:tr2bl w:val="nil"/>
            </w:tcBorders>
            <w:shd w:val="clear" w:color="auto" w:fill="auto"/>
            <w:vAlign w:val="center"/>
          </w:tcPr>
          <w:p w14:paraId="698905D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1.支持老师主动创建班级，创建成功后，每次登录教师端即可直接进入班级列表，选择班级进入课堂。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2.学生端支持接收教师端下发的资料，并且在学生端内可根据日历查找不同时间接收的资料，并对资料进行收藏管理。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3.支持学生端通过输入连接码和扫描二维码两种方式，进入课堂，同步完成考勤签到，学生签到成功后名字可显示在签到列表上，签到列表实时统计已签到人数，并查看未到的人员。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4.具备公网互动反馈功能，将所有学生端和教师端连接一起构建成互动反馈系统，在系统里面教师可以单选，多选，判断，观点，抢答，抽选，提问箱，文件下发，批注下发。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课中互动反馈，提供单选、多选及判断题功能，可一键下发答题指令，支持一次下发多道题目，最多可下发99道题目，学生作答结果实时显示。支持切换柱状图按全班或分组答题结果展示，以提供小组间作答对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6.互动反馈系统支持主观观点收集功能，支持学生们自主提交不多于200字的观点评论，并自动生成班级关键词云，点击关键词可查看对应学生名单和具体评论信息。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教师端批注功能支持在课中任意时刻对教师端内容进行批注，并且支持批注内容一键保存，自动上传到教师空间，同时发送到全员学生端.。（提供国家级检测机构所出具的权威检测报告复印件并加盖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8.支持把黑板板书、截图扫码带走，保存到云端，发送给学生。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9.学生端支持发起提问功能，输入提问内容即可实时将问题反馈到教师端，教师端可根据老师操作自动判断提问内容为已读或者未读，并且支持问题放大全屏查看。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10.当教师在全屏播放课件的时候，学生端也会同时播放课件，老师翻页学生端也会一起翻页，保证课堂课件同步展示。（提供国家级检测机构所出具的权威检测报告复印件并加盖厂家公章）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11.支持课堂快速开启直播，无需切换其他设备及操作界面，老师利用教学软件一键开启直播，声音、影像实时同步；学生可通过网页端或者移动端APP实时加入课堂。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12.课堂互动软件APP支持学生在学习空间查看老师上传在课程平台的课件，通知记录，笔记记录，作业记录等，学生可以对课件每一页的内容进行提问，收藏，做笔记；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13.课堂互动软件APP可以接受老师在教师课程平台发布的课程通知，并查看课程通知。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14.“课堂互动”微信小程序支持扫码连接课堂、课堂答题互动、课堂提问、记录课堂动态等功能。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课堂互动”微信小程序支持当教师在全屏播放课件的时候，也会同时播放课件，老师翻页学生端也会一起翻页，保证课堂课件同步展示。（提供国家级检测机构所出具的权威检测报告复印件并加盖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16.在双屏教学环境下，同时在主屏和扩展屏上都有互动教学软件的侧边栏，老师可以对任意的侧边栏进行操作。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17.支持在一边的屏幕上打开课件，一边的屏幕上打开黑板，实现课件的板书同步展示，课件放映过程中支持PPT小工具进行辅助课件展示。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18.支持一边的屏幕使用无线传屏投屏展示老师个人电脑画面，一边的屏幕播放一体机本地的教学素材，方便老师灵活教学使用。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19.★支持课件上下页联动放映，一边屏幕放映当前课件页面，另外一边屏幕放映课件上一页面，方便展示更多课件内容。（提供国家级检测机构所出具的权威检测报告复印件并加盖厂家公章）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20.支持双屏同步放映课件，增加课件内容的可视角，让学生看得更加清楚。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21.★支持把文件窗口从一边的屏幕滑动甩到另外一边的屏幕，支持打开多种类型的文件，或者一个文件打开多次进行多视窗教学。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22.支持打开双屏一体化黑板，两块屏幕都变成一体化的黑板，支持书写，书写书别，扫码带走，保存云端，发送给学生。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23.为保证软件拥有的的自主知识产权，投标时须提供软件著作权证书加盖制造商公章。</w:t>
            </w:r>
          </w:p>
        </w:tc>
        <w:tc>
          <w:tcPr>
            <w:tcW w:w="288" w:type="pct"/>
            <w:tcBorders>
              <w:tl2br w:val="nil"/>
              <w:tr2bl w:val="nil"/>
            </w:tcBorders>
            <w:shd w:val="clear" w:color="auto" w:fill="auto"/>
            <w:noWrap/>
            <w:vAlign w:val="center"/>
          </w:tcPr>
          <w:p w14:paraId="02140B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198F1F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394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0F85EF1A">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447" w:type="pct"/>
            <w:tcBorders>
              <w:tl2br w:val="nil"/>
              <w:tr2bl w:val="nil"/>
            </w:tcBorders>
            <w:shd w:val="clear" w:color="auto" w:fill="auto"/>
            <w:vAlign w:val="center"/>
          </w:tcPr>
          <w:p w14:paraId="0803DC8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有源音箱</w:t>
            </w:r>
          </w:p>
        </w:tc>
        <w:tc>
          <w:tcPr>
            <w:tcW w:w="3680" w:type="pct"/>
            <w:tcBorders>
              <w:tl2br w:val="nil"/>
              <w:tr2bl w:val="nil"/>
            </w:tcBorders>
            <w:shd w:val="clear" w:color="auto" w:fill="auto"/>
            <w:vAlign w:val="center"/>
          </w:tcPr>
          <w:p w14:paraId="766A5FB3">
            <w:pPr>
              <w:keepNext w:val="0"/>
              <w:keepLines w:val="0"/>
              <w:widowControl/>
              <w:numPr>
                <w:ilvl w:val="0"/>
                <w:numId w:val="12"/>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采用功放与有源音箱一体化设计，内置麦克风无线接收模块，帮助教师实现多媒体扩音以及本地扩声功能。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2、输出额定功率≥ 2x15W；音箱灵敏度≥85dB，1W/1M；信噪比≥80dB@额定功率、A计权；全频喇叭单元尺寸≥5英寸；THD+N≤1%；声频响110Hz-16kHz；距离音箱10米处声压级≥75dB。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3、具备≥1路电源开关、1路LINE IN、1路USB 接口。USB接口可外接U盘设备对音箱固件进行升级。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★4、支持无线麦克风扩音接收，采用Wi-Fi射频2.4GHz与 5GHz双频段传输，有效避免环境中运营商U段（700MHz）的信号干扰。（提供国家认可的权威第三方检测机构所出具的检测报告复印件）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5、采用红外对码方式，避免连接到其他教室音箱。可快速完成与教学扩声麦克风对码，无需繁琐操作。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6、配置独立音频数字信号处理芯片，支持啸叫抑制功能；支持蓝牙无线接收，可分享移动设备上的音频。支持密码模式，防止学生连接。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7、支持安卓手机通过蓝牙无线连接音箱，实现控制有源音箱的音量、设置蓝牙名称、设置蓝牙密码等功能，方便教师对音箱的管控。</w:t>
            </w:r>
          </w:p>
          <w:p w14:paraId="242FA2C4">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8、支持同品牌交互智能平板显示设备通过蓝牙无线连接音箱，实现控制有源音箱的音量的功能。</w:t>
            </w:r>
          </w:p>
        </w:tc>
        <w:tc>
          <w:tcPr>
            <w:tcW w:w="288" w:type="pct"/>
            <w:tcBorders>
              <w:tl2br w:val="nil"/>
              <w:tr2bl w:val="nil"/>
            </w:tcBorders>
            <w:shd w:val="clear" w:color="auto" w:fill="auto"/>
            <w:noWrap/>
            <w:vAlign w:val="center"/>
          </w:tcPr>
          <w:p w14:paraId="5EE0E4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146612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D42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0BAB8A99">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447" w:type="pct"/>
            <w:tcBorders>
              <w:tl2br w:val="nil"/>
              <w:tr2bl w:val="nil"/>
            </w:tcBorders>
            <w:shd w:val="clear" w:color="auto" w:fill="auto"/>
            <w:vAlign w:val="center"/>
          </w:tcPr>
          <w:p w14:paraId="780487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智能交互讲桌</w:t>
            </w:r>
          </w:p>
        </w:tc>
        <w:tc>
          <w:tcPr>
            <w:tcW w:w="3680" w:type="pct"/>
            <w:tcBorders>
              <w:tl2br w:val="nil"/>
              <w:tr2bl w:val="nil"/>
            </w:tcBorders>
            <w:shd w:val="clear" w:color="auto" w:fill="auto"/>
            <w:vAlign w:val="center"/>
          </w:tcPr>
          <w:p w14:paraId="320DFFD8">
            <w:pPr>
              <w:keepNext w:val="0"/>
              <w:keepLines w:val="0"/>
              <w:widowControl/>
              <w:numPr>
                <w:ilvl w:val="0"/>
                <w:numId w:val="13"/>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智能讲台结构：木结构部分均采用E0级木质板材结构，甲醛释放量≤0.05mg/m³，桌面防静电。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2.智能讲台尺寸及外观：（长×宽×高）≥ 1100mm× 550mm× 900mm，讲台三面环抱式设计，根据人体力学设计，讲台桌面高度合适老师放置教学用品，讲台产品外观桌面平整，悬浮式设计，边缘光滑，无棱角处理，保护师生安全。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★3.智能讲台包含至少21.5英寸电容触摸屏幕，支持10点同时触摸。（提供国家认可的权威第三方检测机构所出具的权威检测报告）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4.智能讲台屏幕采用防眩光全钢化防爆玻璃面板，厚度≥3mm</w:t>
            </w:r>
          </w:p>
          <w:p w14:paraId="20EBCD10">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5.智能讲台触控屏幕稳定固定在讲台中，无突出边角，屏幕无法在没有工具的情况下拆除。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6.智能讲台支持通过触控屏幕对一体机的画面进行控制，同时支持同步显示一体机画面，老师讲课无需转身背对学生，提高授课效率。（提供国家认可的权威第三方检测机构所出具的权威检测报告）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7.智能讲台设置物理实体快捷按键，两侧按键共≥5个。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★8.智能讲台具备独立的快捷按键，用户可通过快捷按键对一体机进行进行一键熄屏、音量加控制、音量减控制（提供国家认可的权威第三方检测机构所出具的权威检测报告）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9.智能讲台支持对自身智能讲台触控屏幕的一键息屏、一键开/关机的快捷控制。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智能讲台至少具备1个可自定义功能按键，可通过软件设置选择按键功能，包括一键启动白板、一键启动视频展台，一键关闭当前应用程序选项功能。（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11.智能讲台设置至少四个USB充电口，对接入设备进行充电，方便学校对教学用品的管理及维护。（提供国家认可的权威第三方检测机构所出具的权威检测报告）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12.智能讲台设置的USB口，可供老师接入键盘、鼠标、U盘等设备，可被一体机识别通讯。（提供国家认可的权威第三方检测机构所出具的权威检测报告）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13.智能讲台台面有效置物面积≥6张A4纸平铺等效面积，设置有收纳抽屉和隔板 ,提供更充裕的常用教具、资料收纳空间。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14.智能讲台支持蓝牙BLE功能，可以无线控制支持蓝牙功能的一体机产品开机，减少额外连线或二次装修部署。（提供国家认可的权威第三方检测机构所出具的权威检测报告）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★15.为保证产品的兼容性及售后的稳定性，智能讲台需与智慧黑板为同一品牌厂家。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16.智能讲台一体机具有国家认可的CCC证书，符合国家安全规定。</w:t>
            </w:r>
          </w:p>
        </w:tc>
        <w:tc>
          <w:tcPr>
            <w:tcW w:w="288" w:type="pct"/>
            <w:tcBorders>
              <w:tl2br w:val="nil"/>
              <w:tr2bl w:val="nil"/>
            </w:tcBorders>
            <w:shd w:val="clear" w:color="auto" w:fill="auto"/>
            <w:noWrap/>
            <w:vAlign w:val="center"/>
          </w:tcPr>
          <w:p w14:paraId="49B1F7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2FEB50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284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74D482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w:t>
            </w:r>
          </w:p>
        </w:tc>
        <w:tc>
          <w:tcPr>
            <w:tcW w:w="447" w:type="pct"/>
            <w:tcBorders>
              <w:tl2br w:val="nil"/>
              <w:tr2bl w:val="nil"/>
            </w:tcBorders>
            <w:shd w:val="clear" w:color="auto" w:fill="auto"/>
            <w:vAlign w:val="center"/>
          </w:tcPr>
          <w:p w14:paraId="19C73C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智能电子画屏</w:t>
            </w:r>
          </w:p>
        </w:tc>
        <w:tc>
          <w:tcPr>
            <w:tcW w:w="3680" w:type="pct"/>
            <w:tcBorders>
              <w:tl2br w:val="nil"/>
              <w:tr2bl w:val="nil"/>
            </w:tcBorders>
            <w:shd w:val="clear" w:color="auto" w:fill="auto"/>
            <w:vAlign w:val="center"/>
          </w:tcPr>
          <w:p w14:paraId="243281CC">
            <w:pPr>
              <w:keepNext w:val="0"/>
              <w:keepLines w:val="0"/>
              <w:widowControl/>
              <w:numPr>
                <w:ilvl w:val="0"/>
                <w:numId w:val="14"/>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整机边框采用高强度铝合金边框，坚固可靠。角部采用圆角设计。（提供国家广播电视产品质量监督检验中心的检测报告）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外边框采用喷涂环保木纹工艺。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整机采用高雾度蛾眼液晶屏体，表面偏光纳米涂层增益屏体漫反射形成真实视感。屏体雾度≥25%，无需防眩光钢化玻璃或磨砂防眩光贴膜，全方位可视角度≥178°。（提供加盖公章的液晶面板原厂证明报告）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液晶屏显示尺寸≥43寸，分辨率≥3840*2160，显示比例16:9，支持横、竖安装方式。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整机最大显示亮度≥350nit。整机具备光线感应功能，根据环境光强度自动调整显示亮度。（提供国家广播电视产品质量监督检验中心的检测报告）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整机安装到墙面后无任何外置、外露、外挂的线材、天线及元器件模块。（提供国家广播电视产品质量监督检验中心的检测报告）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内置2.0声道环绕功放，支持音视频声音外放。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整机采用壁挂安装，整机与壁挂连接采用教育定制安全设计，须用专用工具锁定、解锁。（提供国家广播电视产品质量监督检验中心的检测报告）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整机采用超薄设计。整机厚度≤46mm。（提供国家广播电视产品质量监督检验中心的检测报告）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整机背部与墙面微距全贴合，背部与平整墙面间隙最大处≤2mm，边框边缘与平整墙面间隙最大处≤7mm。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整机接口：USB 2.0*2，HDMI-IN*1,RJ45*1，内置Wi-Fi模块（10M/100M/1000M），内置蓝牙模块（支持蓝牙4.0、BLE）。全部端口采用隐藏设计，无可见外露端口。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采用4核CPU，工作频率≥1.9GHz。运行内存2G，存储空间8G。支持最大64G的TF卡扩展存储。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兼容主流多媒体格式。视频格式：MPEG1、MPEG2、MPEG4、 H.263、H.264等；音频格式：MP3等；图片格式：JPG、JPEG、BMP、PNG、GIF 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信息发布系统与设备一体化集成，无需外接任何信息发布设备即可完成信息发布。（提供国家广播电视产品质量监督检验中心的检测报告）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★整机带有三个实体按键，可以对播放的节目进行前后翻页和暂停/播放控制。（提供国家广播电视产品质量监督检验中心的检测报告）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★支持手机通过蓝牙连接整机，对整机进行遥控控制。（提供国家广播电视产品质量监督检验中心的检测报告）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二、智屏发布系统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后台管理系统采用“B/S”架构，支持跨平台应用操作的能力。后台管理系统采用SaaS服务方式，支持分布式区域管理技术，可以高效快速的实现跨区域的管理和内容分发，实现对设备的远程控制与管理。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设备支持web端后台管理系统进行设备管理、内容管理和发布，也可支持通过移动端小程序进行内容管理和发布。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后台管理系统支持微信扫码登录和账号登录。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支持手动单个增加场地信息，也可用EXCEL批量导入不同场地信息。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支持手动单个增加班级信息，也可用EXCEL批量导入不同班级的课表信息。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支持使用EXCEL批量导入管理员等其他各类基础数据。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支持用户更改web管理后台的LOGO图标。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支持用户查看web管理后台的所有历史操作记录。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支持聚合信息订阅展示，使用者可订阅并将相应内容加入到节目单中进行定制化展示。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支持通过网页端管理后台发布相册、视频、新闻、公告、网页链接、文档（word、PPT、PDF格式）等无需额外安装应用。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 支持通过AI智能识暴力、色情等违规内容素材，并对违规素材进行拦截。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 支持设置审核流程，所发布的内容需经过指定的审核人员审核通过后，才可发布到设备上进行展示。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支持将屏幕划分为不同的显示区域，以显示不同的内容素材。用户可根据自己的需要调整每个区域的大小。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 支持多台设备组合拼接成一个更大的显示区域，用户发布的内容素材将自动在拼接后的屏幕上显示。最多支持5×5台设备组合。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支持在设备上显示时间及天气信息。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 支持设置日程计划，使屏幕在特定的时间内显示特定内容。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 后台管理系统支持云图库功能，系统内置不少于500份的正版图片宣传内容，不少于7000分钟正版视频宣传内容。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 支持通过网页管理后台将图库资源（卫生健康、党建文化、科普知识、社会主义核心价值观等主题内容）发布到云屏设备上进行展示。（提供国家广播电视产品质量监督检验中心的检测报告）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 网页端管理后台支持图片相册轮播展示设置，轮播间隔可自由设置5~9999秒/张图片。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 支持网页端管理后台，设置多图集节目轮播或逐级逐个轮播。（提供国家广播电视产品质量监督检验中心的检测报告）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 支持通过网页端管理权限分配，指定场地设备管理员。（提供国家广播电视产品质量监督检验中心的检测报告）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 ★支持通过网页管理后台，设置多组定时开关机计划。（提供国家广播电视产品质量监督检验中心的检测报告）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 支持远程设备重启、接触与场地绑定、更新数据等功能。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 支持对设备进行分层分组管理，用户可为每个分组分别设置管理员。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 支持显示考勤看板、德育评分看板，看板数据可以保持自动更新。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 ★支持在设备上生成二维码，通过微信扫码方式将设备与场地关联。（提供国家广播电视产品质量监督检验中心的检测报告）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 支持通过遥控器或微信小程序对云屏数据进行手动更新。（提供国家广播电视产品质量监督检验中心的检测报告）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 应用软件和系统软件支持远程OTA静默升级。（提供国家广播电视产品质量监督检验中心的检测报告）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29. 支持通过网页管理后台，设置图片、视频、倒数日、课表、公告和通知在设备上展示。（提供国家广播电视产品质量监督检验中心的检测报告）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 支持在设备端展示图片、视频、通知、公告等内容。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 支持微信小程序创建校园海报，并快速发布至设备端上展示。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 小程序内集成图库资源，支持通过微信小程序将图库内图片一键发送到设备上展示；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 支持微信小程序发送手机本地图片、视频内容到设备上展示。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 小程序内提供常用的校园海报模板和校园场景相关的图片资源。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 支持通过微信小程序将图库资源（卫生健康、党建文化、科普知识、社会主义核心价值观等主题内容）发布到设备上进行展示。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 小程序内提供奖状模板，用户可编辑内容信息并直接将奖状发送到设备上展示。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37. 支持通过微信小程序将校园海报模板（100余套，卫生健康、荣誉表扬、倒计时、校园风采、欢迎模式、公告通知、诗词鉴赏、节日活动、手抄报和科普知识等主题内容）发布到设备上进行展示。</w:t>
            </w:r>
          </w:p>
          <w:p w14:paraId="230E6384">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 支持通过小程序对校园海报模板内容进行字体修改（不低于10种字体）、支持对字号大小修改（20px~600px）、支持字体颜色修改（24种颜色）、支持对文本对齐方式修改（右对齐、居中对齐、左对齐）。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39. 支持对校园海报模板插入的图片进行自由剪裁。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40. 支持对文字元素框进行复制、删除、移动、拉伸。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 支持对图片框进行复制、放大、删除和移动。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42. 支持替换原海报模板上图片元素，并支持多种常用格式。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43. 支持微信小程序对图片进行添加文字、添加滤镜等编辑。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44. 微信小程序内置拼图模板，最多支持6张图片的自动拼接。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45. 支持微信小程序对已发布的节目单进行管理。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46. 支持通过小程序将发布的校园海报设置为临时霸屏模式，也可设置为插入播放模式，与原节目一起播放。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47. 支持对编辑后的校园海报进行下载和分享，可直接下载到本地相册；也可分享给微信好友和微信群，或生成分享大图保存到相册。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48. 支持对图库资源进行分享和生成分享大图，可分享给微信好友和微信群，或生成分享大图保存到相册。</w:t>
            </w:r>
          </w:p>
        </w:tc>
        <w:tc>
          <w:tcPr>
            <w:tcW w:w="288" w:type="pct"/>
            <w:tcBorders>
              <w:tl2br w:val="nil"/>
              <w:tr2bl w:val="nil"/>
            </w:tcBorders>
            <w:shd w:val="clear" w:color="auto" w:fill="auto"/>
            <w:noWrap/>
            <w:vAlign w:val="center"/>
          </w:tcPr>
          <w:p w14:paraId="434506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2440789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971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6CE1F1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447" w:type="pct"/>
            <w:tcBorders>
              <w:tl2br w:val="nil"/>
              <w:tr2bl w:val="nil"/>
            </w:tcBorders>
            <w:shd w:val="clear" w:color="auto" w:fill="auto"/>
            <w:vAlign w:val="center"/>
          </w:tcPr>
          <w:p w14:paraId="787469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美术教学用品柜</w:t>
            </w:r>
          </w:p>
        </w:tc>
        <w:tc>
          <w:tcPr>
            <w:tcW w:w="3680" w:type="pct"/>
            <w:tcBorders>
              <w:tl2br w:val="nil"/>
              <w:tr2bl w:val="nil"/>
            </w:tcBorders>
            <w:shd w:val="clear" w:color="auto" w:fill="auto"/>
            <w:vAlign w:val="center"/>
          </w:tcPr>
          <w:p w14:paraId="465014B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产品:钢制学生柜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 H2100*W1000*D500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 灰白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包装体积: 1.24CBM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材料:涂装前0.6mm冷轧钢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结构:整装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 基材表面防腐防锈处理，环保塑粉，静电喷涂</w:t>
            </w:r>
          </w:p>
        </w:tc>
        <w:tc>
          <w:tcPr>
            <w:tcW w:w="288" w:type="pct"/>
            <w:tcBorders>
              <w:tl2br w:val="nil"/>
              <w:tr2bl w:val="nil"/>
            </w:tcBorders>
            <w:shd w:val="clear" w:color="auto" w:fill="auto"/>
            <w:noWrap/>
            <w:vAlign w:val="center"/>
          </w:tcPr>
          <w:p w14:paraId="42F009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34F9AB2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3CF7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786212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15</w:t>
            </w:r>
          </w:p>
        </w:tc>
        <w:tc>
          <w:tcPr>
            <w:tcW w:w="447" w:type="pct"/>
            <w:tcBorders>
              <w:tl2br w:val="nil"/>
              <w:tr2bl w:val="nil"/>
            </w:tcBorders>
            <w:shd w:val="clear" w:color="auto" w:fill="auto"/>
            <w:vAlign w:val="center"/>
          </w:tcPr>
          <w:p w14:paraId="2DEE36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单摇杆画架</w:t>
            </w:r>
          </w:p>
        </w:tc>
        <w:tc>
          <w:tcPr>
            <w:tcW w:w="3680" w:type="pct"/>
            <w:tcBorders>
              <w:tl2br w:val="nil"/>
              <w:tr2bl w:val="nil"/>
            </w:tcBorders>
            <w:shd w:val="clear" w:color="auto" w:fill="auto"/>
            <w:vAlign w:val="center"/>
          </w:tcPr>
          <w:p w14:paraId="1E3997C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双面榉木板，边框松木，规格：600mm×450mm×18mm，边框宽8mm，45度割角拼接</w:t>
            </w:r>
          </w:p>
        </w:tc>
        <w:tc>
          <w:tcPr>
            <w:tcW w:w="288" w:type="pct"/>
            <w:tcBorders>
              <w:tl2br w:val="nil"/>
              <w:tr2bl w:val="nil"/>
            </w:tcBorders>
            <w:shd w:val="clear" w:color="auto" w:fill="auto"/>
            <w:noWrap/>
            <w:vAlign w:val="center"/>
          </w:tcPr>
          <w:p w14:paraId="5EAC79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303" w:type="pct"/>
            <w:tcBorders>
              <w:tl2br w:val="nil"/>
              <w:tr2bl w:val="nil"/>
            </w:tcBorders>
            <w:shd w:val="clear" w:color="auto" w:fill="auto"/>
            <w:noWrap/>
            <w:vAlign w:val="center"/>
          </w:tcPr>
          <w:p w14:paraId="486160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r>
      <w:tr w14:paraId="2A22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6671A1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w:t>
            </w:r>
          </w:p>
        </w:tc>
        <w:tc>
          <w:tcPr>
            <w:tcW w:w="447" w:type="pct"/>
            <w:tcBorders>
              <w:tl2br w:val="nil"/>
              <w:tr2bl w:val="nil"/>
            </w:tcBorders>
            <w:shd w:val="clear" w:color="auto" w:fill="auto"/>
            <w:vAlign w:val="center"/>
          </w:tcPr>
          <w:p w14:paraId="0018B96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画板</w:t>
            </w:r>
          </w:p>
        </w:tc>
        <w:tc>
          <w:tcPr>
            <w:tcW w:w="3680" w:type="pct"/>
            <w:tcBorders>
              <w:tl2br w:val="nil"/>
              <w:tr2bl w:val="nil"/>
            </w:tcBorders>
            <w:shd w:val="clear" w:color="auto" w:fill="auto"/>
            <w:vAlign w:val="center"/>
          </w:tcPr>
          <w:p w14:paraId="1A01185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优质硬杂木，1750mmx580mm，边框宽38mm，厚20mm，可折叠，画架角度双重可调，画板托板高度可调35-105cm，最大升降高度2350mm</w:t>
            </w:r>
          </w:p>
        </w:tc>
        <w:tc>
          <w:tcPr>
            <w:tcW w:w="288" w:type="pct"/>
            <w:tcBorders>
              <w:tl2br w:val="nil"/>
              <w:tr2bl w:val="nil"/>
            </w:tcBorders>
            <w:shd w:val="clear" w:color="auto" w:fill="auto"/>
            <w:noWrap/>
            <w:vAlign w:val="center"/>
          </w:tcPr>
          <w:p w14:paraId="0A2E2E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303" w:type="pct"/>
            <w:tcBorders>
              <w:tl2br w:val="nil"/>
              <w:tr2bl w:val="nil"/>
            </w:tcBorders>
            <w:shd w:val="clear" w:color="auto" w:fill="auto"/>
            <w:noWrap/>
            <w:vAlign w:val="center"/>
          </w:tcPr>
          <w:p w14:paraId="375D3FF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r>
      <w:tr w14:paraId="1615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6F5EB6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17</w:t>
            </w:r>
          </w:p>
        </w:tc>
        <w:tc>
          <w:tcPr>
            <w:tcW w:w="447" w:type="pct"/>
            <w:tcBorders>
              <w:tl2br w:val="nil"/>
              <w:tr2bl w:val="nil"/>
            </w:tcBorders>
            <w:shd w:val="clear" w:color="auto" w:fill="auto"/>
            <w:vAlign w:val="center"/>
          </w:tcPr>
          <w:p w14:paraId="685E70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可调美术凳</w:t>
            </w:r>
          </w:p>
        </w:tc>
        <w:tc>
          <w:tcPr>
            <w:tcW w:w="3680" w:type="pct"/>
            <w:tcBorders>
              <w:tl2br w:val="nil"/>
              <w:tr2bl w:val="nil"/>
            </w:tcBorders>
            <w:shd w:val="clear" w:color="auto" w:fill="auto"/>
            <w:vAlign w:val="center"/>
          </w:tcPr>
          <w:p w14:paraId="114BAF1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凳面30cm、优质实木、榫卯结构</w:t>
            </w:r>
          </w:p>
        </w:tc>
        <w:tc>
          <w:tcPr>
            <w:tcW w:w="288" w:type="pct"/>
            <w:tcBorders>
              <w:tl2br w:val="nil"/>
              <w:tr2bl w:val="nil"/>
            </w:tcBorders>
            <w:shd w:val="clear" w:color="auto" w:fill="auto"/>
            <w:noWrap/>
            <w:vAlign w:val="center"/>
          </w:tcPr>
          <w:p w14:paraId="6AE77B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303" w:type="pct"/>
            <w:tcBorders>
              <w:tl2br w:val="nil"/>
              <w:tr2bl w:val="nil"/>
            </w:tcBorders>
            <w:shd w:val="clear" w:color="auto" w:fill="auto"/>
            <w:noWrap/>
            <w:vAlign w:val="center"/>
          </w:tcPr>
          <w:p w14:paraId="03ED3C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r>
      <w:tr w14:paraId="2A80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754B1F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447" w:type="pct"/>
            <w:tcBorders>
              <w:tl2br w:val="nil"/>
              <w:tr2bl w:val="nil"/>
            </w:tcBorders>
            <w:shd w:val="clear" w:color="auto" w:fill="auto"/>
            <w:vAlign w:val="center"/>
          </w:tcPr>
          <w:p w14:paraId="07165C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场地改造</w:t>
            </w:r>
          </w:p>
        </w:tc>
        <w:tc>
          <w:tcPr>
            <w:tcW w:w="3680" w:type="pct"/>
            <w:tcBorders>
              <w:tl2br w:val="nil"/>
              <w:tr2bl w:val="nil"/>
            </w:tcBorders>
            <w:shd w:val="clear" w:color="auto" w:fill="auto"/>
            <w:vAlign w:val="center"/>
          </w:tcPr>
          <w:p w14:paraId="5A2C27E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需要对场地墙面、地面以及强弱电等进行改造，包含一面墙面拆除</w:t>
            </w:r>
          </w:p>
        </w:tc>
        <w:tc>
          <w:tcPr>
            <w:tcW w:w="288" w:type="pct"/>
            <w:tcBorders>
              <w:tl2br w:val="nil"/>
              <w:tr2bl w:val="nil"/>
            </w:tcBorders>
            <w:shd w:val="clear" w:color="auto" w:fill="auto"/>
            <w:noWrap/>
            <w:vAlign w:val="center"/>
          </w:tcPr>
          <w:p w14:paraId="52820E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303" w:type="pct"/>
            <w:tcBorders>
              <w:tl2br w:val="nil"/>
              <w:tr2bl w:val="nil"/>
            </w:tcBorders>
            <w:shd w:val="clear" w:color="auto" w:fill="auto"/>
            <w:noWrap/>
            <w:vAlign w:val="center"/>
          </w:tcPr>
          <w:p w14:paraId="3D2BC8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3215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9" w:type="pct"/>
            <w:tcBorders>
              <w:tl2br w:val="nil"/>
              <w:tr2bl w:val="nil"/>
            </w:tcBorders>
            <w:shd w:val="clear" w:color="auto" w:fill="auto"/>
            <w:noWrap/>
            <w:vAlign w:val="center"/>
          </w:tcPr>
          <w:p w14:paraId="792E17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447" w:type="pct"/>
            <w:tcBorders>
              <w:tl2br w:val="nil"/>
              <w:tr2bl w:val="nil"/>
            </w:tcBorders>
            <w:shd w:val="clear" w:color="auto" w:fill="auto"/>
            <w:vAlign w:val="center"/>
          </w:tcPr>
          <w:p w14:paraId="3993A8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w:t>
            </w:r>
          </w:p>
        </w:tc>
        <w:tc>
          <w:tcPr>
            <w:tcW w:w="3680" w:type="pct"/>
            <w:tcBorders>
              <w:tl2br w:val="nil"/>
              <w:tr2bl w:val="nil"/>
            </w:tcBorders>
            <w:shd w:val="clear" w:color="auto" w:fill="auto"/>
            <w:vAlign w:val="center"/>
          </w:tcPr>
          <w:p w14:paraId="03B5B18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专业配套，含安装、培训、售后服务等</w:t>
            </w:r>
          </w:p>
        </w:tc>
        <w:tc>
          <w:tcPr>
            <w:tcW w:w="288" w:type="pct"/>
            <w:tcBorders>
              <w:tl2br w:val="nil"/>
              <w:tr2bl w:val="nil"/>
            </w:tcBorders>
            <w:shd w:val="clear" w:color="auto" w:fill="auto"/>
            <w:noWrap/>
            <w:vAlign w:val="center"/>
          </w:tcPr>
          <w:p w14:paraId="2CF1D6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303" w:type="pct"/>
            <w:tcBorders>
              <w:tl2br w:val="nil"/>
              <w:tr2bl w:val="nil"/>
            </w:tcBorders>
            <w:shd w:val="clear" w:color="auto" w:fill="auto"/>
            <w:noWrap/>
            <w:vAlign w:val="center"/>
          </w:tcPr>
          <w:p w14:paraId="20E8A9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00CE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000" w:type="pct"/>
            <w:gridSpan w:val="5"/>
            <w:tcBorders>
              <w:tl2br w:val="nil"/>
              <w:tr2bl w:val="nil"/>
            </w:tcBorders>
            <w:shd w:val="clear" w:color="auto" w:fill="auto"/>
            <w:vAlign w:val="center"/>
          </w:tcPr>
          <w:p w14:paraId="69515FE7">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二、舞蹈实训室教学空间招标参数</w:t>
            </w:r>
          </w:p>
        </w:tc>
      </w:tr>
      <w:tr w14:paraId="5F1FE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79AF789A">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47" w:type="pct"/>
            <w:tcBorders>
              <w:tl2br w:val="nil"/>
              <w:tr2bl w:val="nil"/>
            </w:tcBorders>
            <w:shd w:val="clear" w:color="auto" w:fill="auto"/>
            <w:vAlign w:val="center"/>
          </w:tcPr>
          <w:p w14:paraId="4FC084C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货物名称</w:t>
            </w:r>
          </w:p>
        </w:tc>
        <w:tc>
          <w:tcPr>
            <w:tcW w:w="3680" w:type="pct"/>
            <w:tcBorders>
              <w:tl2br w:val="nil"/>
              <w:tr2bl w:val="nil"/>
            </w:tcBorders>
            <w:shd w:val="clear" w:color="auto" w:fill="auto"/>
            <w:vAlign w:val="center"/>
          </w:tcPr>
          <w:p w14:paraId="4A85753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招标参数</w:t>
            </w:r>
          </w:p>
        </w:tc>
        <w:tc>
          <w:tcPr>
            <w:tcW w:w="288" w:type="pct"/>
            <w:tcBorders>
              <w:tl2br w:val="nil"/>
              <w:tr2bl w:val="nil"/>
            </w:tcBorders>
            <w:shd w:val="clear" w:color="auto" w:fill="auto"/>
            <w:vAlign w:val="center"/>
          </w:tcPr>
          <w:p w14:paraId="729DF0B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303" w:type="pct"/>
            <w:tcBorders>
              <w:tl2br w:val="nil"/>
              <w:tr2bl w:val="nil"/>
            </w:tcBorders>
            <w:shd w:val="clear" w:color="auto" w:fill="auto"/>
            <w:vAlign w:val="center"/>
          </w:tcPr>
          <w:p w14:paraId="5578938C">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32706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1976479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47" w:type="pct"/>
            <w:tcBorders>
              <w:tl2br w:val="nil"/>
              <w:tr2bl w:val="nil"/>
            </w:tcBorders>
            <w:shd w:val="clear" w:color="auto" w:fill="auto"/>
            <w:vAlign w:val="center"/>
          </w:tcPr>
          <w:p w14:paraId="7D55705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高清录播主机</w:t>
            </w:r>
          </w:p>
        </w:tc>
        <w:tc>
          <w:tcPr>
            <w:tcW w:w="3680" w:type="pct"/>
            <w:tcBorders>
              <w:tl2br w:val="nil"/>
              <w:tr2bl w:val="nil"/>
            </w:tcBorders>
            <w:shd w:val="clear" w:color="auto" w:fill="auto"/>
            <w:vAlign w:val="center"/>
          </w:tcPr>
          <w:p w14:paraId="1BBE82AB">
            <w:pPr>
              <w:keepNext w:val="0"/>
              <w:keepLines w:val="0"/>
              <w:widowControl/>
              <w:numPr>
                <w:ilvl w:val="0"/>
                <w:numId w:val="15"/>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主机架构：为保障系统运行稳定、安全，要求录播主机采用嵌入式架构设计，非PC、服务器架构，主机为标准1U机架式设备，便于安装部署。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2.功能设计：要求主机功能高度集成化，需具备录制、导播、AI自动跟踪、存储、互动等多功能功于一体。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3.视频输出：具备高清视频输入接口3G-SDI in≥4、HDMI in≥2；高清输出接口HDMI out≥3；且采集和输出分辨率≥1080P@30fps。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4.音频输出：具备数字音频输入接口Digital mic≥6、线性音频输入接口Line in≥2；线性音频输出接口Line out≥2。</w:t>
            </w:r>
          </w:p>
          <w:p w14:paraId="30DB2FC7">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5.网络接口：RJ-45≥1，支持1000/100Mbps自适应，支持IPv4、IPv6双协议栈。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6.存储容量：≥2TB 机械硬盘。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7.★POC一线通：支持连接摄像机与主机之间通过一根SDI线进行供电、控制、视频信号同传，不接受使用转接器的方式。（需提供具有国家权威检测机构出具的检测报告）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8.视频编解码：支持标准H.264视频编解码协议，要求支持1080P30fps、720P30fps分辨率格式编解码。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9.协议支持：支持HTTP、RTMP、RTSP视频传输协议，支持FTP文件传输协议，支持VISCA云台控制协议。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10.外设连接：具备USB 2.0接口≥2，可用于连接U盘等外设。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11.互动功能：支持H.323、SIP等主流互动通讯协议，同时支持查询互动系统内的通讯录数据，实现远程互动教学。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12.双流互动：为便捷进行远程互动教学应用，支持BFCP和H.239双流互动协议。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数字视频传输：支持对同品牌高清摄像机实现基于SDI同轴电缆的视频裸数据传输技术，区别于IP传输方式，摄像机到录播主机端的视频采集和传输过程无需经过编解码，无画质损耗。具备声画同步机制，实现≤100ms的声画同步，保障录制视频质量。（需提供具有国家权威检测机构出具的检测报告）                                                                                                                                                                                                   14.节能环保：应具有嵌入式低功耗环保特性，需采用不高于DC 24V安全电压供电，整机正常工作状态下功耗不超过19W。（需提供具有国家权威检测机构出具的检测报告）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15.低噪声设计：要求所投录播主机产生噪声最大值≤16.8dB(A)。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16.要求设备平均无故障运行时间（MTBF）≥200000小时，提供具备检测资质的第三方检测机构提供的正规检测报告。                                                       </w:t>
            </w:r>
          </w:p>
        </w:tc>
        <w:tc>
          <w:tcPr>
            <w:tcW w:w="288" w:type="pct"/>
            <w:tcBorders>
              <w:tl2br w:val="nil"/>
              <w:tr2bl w:val="nil"/>
            </w:tcBorders>
            <w:shd w:val="clear" w:color="auto" w:fill="auto"/>
            <w:vAlign w:val="center"/>
          </w:tcPr>
          <w:p w14:paraId="10A864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0923F4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E660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7C11AC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47" w:type="pct"/>
            <w:tcBorders>
              <w:tl2br w:val="nil"/>
              <w:tr2bl w:val="nil"/>
            </w:tcBorders>
            <w:shd w:val="clear" w:color="auto" w:fill="auto"/>
            <w:vAlign w:val="center"/>
          </w:tcPr>
          <w:p w14:paraId="505D38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多景智能摄录及流媒体处理软件</w:t>
            </w:r>
          </w:p>
        </w:tc>
        <w:tc>
          <w:tcPr>
            <w:tcW w:w="3680" w:type="pct"/>
            <w:tcBorders>
              <w:tl2br w:val="nil"/>
              <w:tr2bl w:val="nil"/>
            </w:tcBorders>
            <w:shd w:val="clear" w:color="auto" w:fill="auto"/>
            <w:vAlign w:val="center"/>
          </w:tcPr>
          <w:p w14:paraId="091FE5A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1.软件需采用B/S架构设计，通过网络访问主流浏览器即可进入软件后台进行管理配置与操作。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2.录播主机支持电影模式与资源模式录制以满足不同场景的视频使用需要；提供1080P、720P等高清标清质量选择。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3.要求录播主机支持码流64Kbps～10Mbps自定义可设，并支持动态比特率或静态比特率两种模式，可主子码流同步录制。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4.要求录播主机支持分段录制的功能以应对长时间的视频录制情况，提供不分段、30分钟分段、60分钟分段三种方式选择。实现在不结束录制的条件下自动按选择时长将视频文件分割成多个视频归档保存。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为保障系统使用便捷与工作稳定，要求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录播主机支持自定义设置跟踪检测区域，避免如教室门窗窗帘、风扇空调、教学大屏等易产生额外干扰导致跟踪效果不佳的区域，自定义选择检测区域则该区域系统将在指定区域进行图像识别分析，保障课堂正常跟踪拍摄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7.要求录播主机内置音频处理模块，支持EQ均衡、AEC回声抑制、AGC自动增益、ANS噪声抑制等音频处理功能。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8.录播主机支持录像文件循环覆盖功能，开启循环覆盖功能后，录播硬盘在已存储90%的空间时，再次启动录制将删除录播内现存时间最早的录像文件以应对录制频率比较高的情况。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9.录播主机支持全自动跟踪模式切换布局逻辑自定义，使用者可以按照自己的需求选择全自动跟踪所切换的画面内容与逻辑，且画面内容支持双分屏、画中画与自定义布局等。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10.本地导播：要求支持连接外接导播台进行控制导播，实现本地导播控制。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11.网络导播：为保障低配置电脑也能正常使用，要求支持通过浏览器访问录播主机进入导播界面，在导播界面实现对所有接入视频和录制效果画面的实时预览，并支持在手动导播模式下进行信号源实时切换录制。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12.支持全自动、半自动、手动三种导播模式，并支持录制过程中任意切换导播模式。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14.提供双分屏、三分屏、画中画等录制布局，并支持自定义布局方式，支持多个视频图层自由叠加组合，自定义布局时可随意拖拉画面窗口。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15.录制模式下支持Logo台标、字幕设置，可自主上传Logo图标、编辑字幕内容。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16.录播主机支持片头片尾设置，可上传JPG格式图片作为录制默认的片头或片尾画面，并可自定义片头片尾显示时长，最高不超过10秒。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17.为保证录制效果与质量，录播主机音频设置支持多场景设置配置，支持对录制、互动两个使用场景分别配置音频设置参数。并可在对应使用场景自动生效。（需提供具有国家权威检测机构出具的检测报告）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18.★支持对录播主机任意线性音频输入通道做单独配置，提供无线MIC或多媒体设备等多种类型选择，支持对音频比特率与采样率进行配置，保障音频效果。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19.多流直播：要求支持不少于4路RTMP同步推流直播，并要求自定义选择主码流或子码流信号源进行推流，实现多流直播。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20.直播码流：支持自定义直播分辨率和码率，最高支持1080P@30fps，以适应不同网络环境下保持直播的流畅性。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21.直播模式：要求支持RTMP直播、TS直播、集控推流直播等不少于3种不同直播模式，以适应不同场景直播需求。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互动模块:无需额外部署MCU类设备即可支持“1+3”的互动授课模式，实现同步、专递课堂教学应用；同时也需支持会议互动模式，创建或加入大规模视音频实时互动。（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24互动画质：要求录播主机在双向互动过程中，可实现1080P@30FPS画质，并支持基于SVC技术实现在不同网络状况下的画面质量自适应。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25.提供录播流媒体处理相关功能的软件著作权登记证书</w:t>
            </w:r>
          </w:p>
        </w:tc>
        <w:tc>
          <w:tcPr>
            <w:tcW w:w="288" w:type="pct"/>
            <w:tcBorders>
              <w:tl2br w:val="nil"/>
              <w:tr2bl w:val="nil"/>
            </w:tcBorders>
            <w:shd w:val="clear" w:color="auto" w:fill="auto"/>
            <w:vAlign w:val="center"/>
          </w:tcPr>
          <w:p w14:paraId="563D23E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vAlign w:val="center"/>
          </w:tcPr>
          <w:p w14:paraId="71E698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142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1B2BD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47" w:type="pct"/>
            <w:tcBorders>
              <w:tl2br w:val="nil"/>
              <w:tr2bl w:val="nil"/>
            </w:tcBorders>
            <w:shd w:val="clear" w:color="auto" w:fill="auto"/>
            <w:vAlign w:val="center"/>
          </w:tcPr>
          <w:p w14:paraId="38B84FB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AI智能跟踪处理软件</w:t>
            </w:r>
          </w:p>
        </w:tc>
        <w:tc>
          <w:tcPr>
            <w:tcW w:w="3680" w:type="pct"/>
            <w:tcBorders>
              <w:tl2br w:val="nil"/>
              <w:tr2bl w:val="nil"/>
            </w:tcBorders>
            <w:shd w:val="clear" w:color="auto" w:fill="auto"/>
            <w:vAlign w:val="center"/>
          </w:tcPr>
          <w:p w14:paraId="754BEB4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AI跟踪目标丢失处理机制：支持对接入摄像机自定义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6.自定义画面：支持自定义AI跟踪切换画面，可以按照实际需求自定义跟踪切换逻辑的画面信号，画面支持双分屏、画中画与自定义布局等。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7.★交叉校验锁定：支持基于AI人脸与肢体识别跟踪技术，当有多个人物进入拍摄画面，会经过人脸与肢体交叉校验后锁定正确的跟拍对象，不跟丢不跟错。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自适应构图：支持基于AI人工智能技术自适应调整画面拍摄比例，即使锁定跟拍对象变速或高速移动，摄像机均会持续锁定并依预设比例自动调整拍摄画面，并实现摄像机云台上下左右移动丝滑的同时焦距自动调整保障拍摄画面构图的稳定。（需提供具有国家权威检测机构出具的检测报告）</w:t>
            </w:r>
          </w:p>
        </w:tc>
        <w:tc>
          <w:tcPr>
            <w:tcW w:w="288" w:type="pct"/>
            <w:tcBorders>
              <w:tl2br w:val="nil"/>
              <w:tr2bl w:val="nil"/>
            </w:tcBorders>
            <w:shd w:val="clear" w:color="auto" w:fill="auto"/>
            <w:vAlign w:val="center"/>
          </w:tcPr>
          <w:p w14:paraId="3889FB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vAlign w:val="center"/>
          </w:tcPr>
          <w:p w14:paraId="6FB78A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65AF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59C80EB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7" w:type="pct"/>
            <w:tcBorders>
              <w:tl2br w:val="nil"/>
              <w:tr2bl w:val="nil"/>
            </w:tcBorders>
            <w:shd w:val="clear" w:color="auto" w:fill="auto"/>
            <w:vAlign w:val="center"/>
          </w:tcPr>
          <w:p w14:paraId="02CF2F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AI智能课堂行为分析软件</w:t>
            </w:r>
          </w:p>
        </w:tc>
        <w:tc>
          <w:tcPr>
            <w:tcW w:w="3680" w:type="pct"/>
            <w:tcBorders>
              <w:tl2br w:val="nil"/>
              <w:tr2bl w:val="nil"/>
            </w:tcBorders>
            <w:shd w:val="clear" w:color="auto" w:fill="auto"/>
            <w:vAlign w:val="center"/>
          </w:tcPr>
          <w:p w14:paraId="7613E1DE">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一、整体要求</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1.兼容对接：配套高清录播主机，实现视频数据分析；同时支持与视频资源管理平台无缝对接，可将数据通过平台进行分析结果数据展示。</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2.多维分析：支持多维度课堂分析数据，包括“课堂类型”、“学生专注度数”、“RT-CH互动指数”、“出勤人数”、“教师轨迹”等维度数据。</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3.课堂质量报告：软件通过分析结果对每个课堂视频自动形成“课堂质量报告”，包含对课堂教情数据（包括S-T分析、互动指数、RT-CH等）、课堂学情数据（包括学生出勤、课堂专注曲线、学生动作表情）等数据的多维度分析结果。</w:t>
            </w:r>
            <w:r>
              <w:rPr>
                <w:rStyle w:val="86"/>
                <w:rFonts w:hint="eastAsia" w:ascii="宋体" w:hAnsi="宋体" w:eastAsia="宋体" w:cs="宋体"/>
                <w:color w:val="auto"/>
                <w:sz w:val="24"/>
                <w:szCs w:val="24"/>
                <w:highlight w:val="none"/>
                <w:lang w:val="en-US" w:eastAsia="zh-CN" w:bidi="ar"/>
              </w:rPr>
              <w:br w:type="textWrapping"/>
            </w:r>
            <w:r>
              <w:rPr>
                <w:rStyle w:val="52"/>
                <w:rFonts w:hint="eastAsia" w:ascii="宋体" w:hAnsi="宋体" w:eastAsia="宋体" w:cs="宋体"/>
                <w:color w:val="auto"/>
                <w:sz w:val="24"/>
                <w:szCs w:val="24"/>
                <w:highlight w:val="none"/>
                <w:lang w:val="en-US" w:eastAsia="zh-CN" w:bidi="ar"/>
              </w:rPr>
              <w:t>二、课堂教情分析要求</w:t>
            </w:r>
            <w:r>
              <w:rPr>
                <w:rStyle w:val="52"/>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1.教学行为分析：支持“教师讲授”、“指导学生”、“学生展示汇报”、“教师板书”、“师生互动”、“学生讨论”、“生生互动”、“课件展示”和“教学资源展示”多种维度的教学行为识别。</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2.展示模型：支持以秒为颗粒度对各种类型的教学行为进行基于AI功能的全自动伴随式分析，以课堂时间为轴线形成课堂教学评估数据，并以图表形式直观展示课堂每个时刻的行为类型和持续时长。</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3.互动指数：支持生成师生互动指数热力图，通过互动指数展示一节课堂种师生互动情况。</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4.支持弗兰德斯教学行为分析法（S-T）：要求支持根据图像识别全自动跟踪数据生成S-T曲线图，帮助用户进行教学技能提升和评估。</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5.RT-CH教学模型：引入RT-CH教学分析模型，系统自动生成矩阵图，并判定授课类型属于对话型、练习型、混合型、讲授型。</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6.教师轨迹分析：支持统计整个课节时间内授课教师的授课行动轨迹并形成教师轨迹热力分布图，要求轨迹图以教室横纵坐标形式直观呈现教师授课过程中的授课位置数据。</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7.教师巡视分析：要求支持教师巡视情况统计并形成教师巡视分析图，分析数据应包括教师课堂巡视次数、时长、巡视区域时长占比等数据。</w:t>
            </w:r>
            <w:r>
              <w:rPr>
                <w:rStyle w:val="86"/>
                <w:rFonts w:hint="eastAsia" w:ascii="宋体" w:hAnsi="宋体" w:eastAsia="宋体" w:cs="宋体"/>
                <w:color w:val="auto"/>
                <w:sz w:val="24"/>
                <w:szCs w:val="24"/>
                <w:highlight w:val="none"/>
                <w:lang w:val="en-US" w:eastAsia="zh-CN" w:bidi="ar"/>
              </w:rPr>
              <w:br w:type="textWrapping"/>
            </w:r>
            <w:r>
              <w:rPr>
                <w:rStyle w:val="52"/>
                <w:rFonts w:hint="eastAsia" w:ascii="宋体" w:hAnsi="宋体" w:eastAsia="宋体" w:cs="宋体"/>
                <w:color w:val="auto"/>
                <w:sz w:val="24"/>
                <w:szCs w:val="24"/>
                <w:highlight w:val="none"/>
                <w:lang w:val="en-US" w:eastAsia="zh-CN" w:bidi="ar"/>
              </w:rPr>
              <w:t>三、课堂学生分析要求</w:t>
            </w:r>
            <w:r>
              <w:rPr>
                <w:rStyle w:val="52"/>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1.班级出勤率统计：以班级维度进行班级出勤人数统计，包括应出席人数、实际出席人数、迟到人数、早退人数等。</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2.学生专注度分析：支持以课堂时间为轴线，对各个时刻学生的抬头率进行分析统计，形成学生观课专注度曲线变化数据统计。</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3.支持学生课堂动作分析，包括趴桌子、举手、站立等肢体语言，可对各类动作进行实时检测。以课堂时间为轴线通过图表形象展示课堂中每个时刻各类动作的学生人数。</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4.支持对整节课堂实现学生动作的统计分析，通过图表展示整节课堂每种学生动作的峰值时刻、峰值占比和峰值人数，点击该峰值时刻即跳转到当前时刻查看详细数据。</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5.支持学生课堂表情分析，包括高兴、惊讶、生气、难过、疑惑、害怕等表情。并支持对各类表情进行实时检测，以课堂时间为轴线通过图表形象展示课堂中每个时刻各类表情的学生人数。</w:t>
            </w:r>
            <w:r>
              <w:rPr>
                <w:rStyle w:val="86"/>
                <w:rFonts w:hint="eastAsia" w:ascii="宋体" w:hAnsi="宋体" w:eastAsia="宋体" w:cs="宋体"/>
                <w:color w:val="auto"/>
                <w:sz w:val="24"/>
                <w:szCs w:val="24"/>
                <w:highlight w:val="none"/>
                <w:lang w:val="en-US" w:eastAsia="zh-CN" w:bidi="ar"/>
              </w:rPr>
              <w:br w:type="textWrapping"/>
            </w:r>
            <w:r>
              <w:rPr>
                <w:rStyle w:val="86"/>
                <w:rFonts w:hint="eastAsia" w:ascii="宋体" w:hAnsi="宋体" w:eastAsia="宋体" w:cs="宋体"/>
                <w:color w:val="auto"/>
                <w:sz w:val="24"/>
                <w:szCs w:val="24"/>
                <w:highlight w:val="none"/>
                <w:lang w:val="en-US" w:eastAsia="zh-CN" w:bidi="ar"/>
              </w:rPr>
              <w:t>6.支持对整节课堂实现学生表情的统计分析，通过图表展示整节课堂每种学生表情的峰值时刻、峰值占比和峰值人数，点击该峰值时刻即跳转到当前时刻查看详细数据。</w:t>
            </w:r>
          </w:p>
        </w:tc>
        <w:tc>
          <w:tcPr>
            <w:tcW w:w="288" w:type="pct"/>
            <w:tcBorders>
              <w:tl2br w:val="nil"/>
              <w:tr2bl w:val="nil"/>
            </w:tcBorders>
            <w:shd w:val="clear" w:color="auto" w:fill="auto"/>
            <w:vAlign w:val="center"/>
          </w:tcPr>
          <w:p w14:paraId="1E4393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vAlign w:val="center"/>
          </w:tcPr>
          <w:p w14:paraId="598EFC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81F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1C88B8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47" w:type="pct"/>
            <w:tcBorders>
              <w:tl2br w:val="nil"/>
              <w:tr2bl w:val="nil"/>
            </w:tcBorders>
            <w:shd w:val="clear" w:color="auto" w:fill="auto"/>
            <w:vAlign w:val="center"/>
          </w:tcPr>
          <w:p w14:paraId="431952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AI全景高清摄像机</w:t>
            </w:r>
          </w:p>
        </w:tc>
        <w:tc>
          <w:tcPr>
            <w:tcW w:w="3680" w:type="pct"/>
            <w:tcBorders>
              <w:tl2br w:val="nil"/>
              <w:tr2bl w:val="nil"/>
            </w:tcBorders>
            <w:shd w:val="clear" w:color="auto" w:fill="auto"/>
            <w:vAlign w:val="center"/>
          </w:tcPr>
          <w:p w14:paraId="1664281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1.传感器：要求采用CMOS类型图像传感器，尺寸≥1/2.5英寸。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2.像素：有效像素不低于207万。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3.变焦：要求支持自动和手动变焦，变焦倍数≥12倍。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4.云台转动：要求具备机械云台可进行转动跟踪。水平转动速度范围不少于1.0° ~ 94.2°/s，垂直转动速度范围不少于1.0° ~ 74.8°/s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5.拍摄视场角：要求水平视场角度范围不少于72.0° ~ 6.1°，垂直视场角度范围不少于43.2° ~ 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6.视频编码：要求支持H.265、H.264高清视频编码协议。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7.主机接口：要求具备标准SDI视频输出口≥1，HDMI视频输出口≥1，RS232/RS422≥1，RJ45≥1，Line in≥1，USB Type-A≥1。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8.背光补偿：要求具备背光补偿功能。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9.控制协议：要求采用VISCA标准摄像机控制协议。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10.预置位：要求支持设置摄像机预置位，预置位数量≥255。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11.图像翻转：要求支持图像水平、垂直翻转，适应摄像机不同的安装方式要求。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12.一线通：要求与搭配的录播主机连接，可实现摄像机供电、控制以及视频信号传输。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13.★AI跟踪：要求内置跟踪算法，无需增加任何辅助设备即可实现人像自动跟踪，包括水平运动、俯仰运动、变焦、聚焦四维实时跟踪，提供第三方检测机构出具的功能检测报告进行佐证。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14.跟踪逻辑自选：要求支持根据AI智能算法，同一摄像机可根据部署使用场景智能应用为教师、学生跟踪模式，无需手动设置。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15.支持设置跟踪锁定解除时间，被锁定教师人员脱离画面跟踪区域后，在跟踪锁定解除时间到达之后自动解除人员锁定，回归默认状态，等待下一位人员进入画面中开始重新锁定跟踪；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16.支持五分像、七分像、全身像等多种教师图像跟踪画面模式，根据实际需要设置选用教师跟踪画面的大小。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17.电源支持：支持录播主机供电、POC和DC12V电源适配器等供电方式。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18.要求设备平均无故障运行时间（MTBF）≥150000小时，提供具备检测资质的第三方检测机构提供的正规检测报告。                                                 19.提供高清摄像机传输管理软件著作权登记证书进行佐证。</w:t>
            </w:r>
          </w:p>
        </w:tc>
        <w:tc>
          <w:tcPr>
            <w:tcW w:w="288" w:type="pct"/>
            <w:tcBorders>
              <w:tl2br w:val="nil"/>
              <w:tr2bl w:val="nil"/>
            </w:tcBorders>
            <w:shd w:val="clear" w:color="auto" w:fill="auto"/>
            <w:noWrap/>
            <w:vAlign w:val="center"/>
          </w:tcPr>
          <w:p w14:paraId="7AE7A8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4E1169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7716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19C701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47" w:type="pct"/>
            <w:tcBorders>
              <w:tl2br w:val="nil"/>
              <w:tr2bl w:val="nil"/>
            </w:tcBorders>
            <w:shd w:val="clear" w:color="auto" w:fill="auto"/>
            <w:vAlign w:val="center"/>
          </w:tcPr>
          <w:p w14:paraId="0111FF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高保真话筒</w:t>
            </w:r>
          </w:p>
        </w:tc>
        <w:tc>
          <w:tcPr>
            <w:tcW w:w="3680" w:type="pct"/>
            <w:tcBorders>
              <w:tl2br w:val="nil"/>
              <w:tr2bl w:val="nil"/>
            </w:tcBorders>
            <w:shd w:val="clear" w:color="auto" w:fill="auto"/>
            <w:vAlign w:val="top"/>
          </w:tcPr>
          <w:p w14:paraId="244A7E89">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单体：背极式驻极体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指向性：超心型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频率响应：40Hz—16kHz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低频衰减：内置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灵敏度：-29dB±3dB（1dB=1V/Pa at 1kHz.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输出抗阻：500Ω±20%（at 1kHz.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最大声压级：130dB（T.H.D≤1% at 1kHz.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信噪比：70dB（1KHz at 1Pa.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动态范围：106dB（1kHz at Max SPL.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 使用电源：48V 幻象电源（48V DC.，2mA</w:t>
            </w:r>
          </w:p>
        </w:tc>
        <w:tc>
          <w:tcPr>
            <w:tcW w:w="288" w:type="pct"/>
            <w:tcBorders>
              <w:tl2br w:val="nil"/>
              <w:tr2bl w:val="nil"/>
            </w:tcBorders>
            <w:shd w:val="clear" w:color="auto" w:fill="auto"/>
            <w:vAlign w:val="center"/>
          </w:tcPr>
          <w:p w14:paraId="1675E5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303" w:type="pct"/>
            <w:tcBorders>
              <w:tl2br w:val="nil"/>
              <w:tr2bl w:val="nil"/>
            </w:tcBorders>
            <w:shd w:val="clear" w:color="auto" w:fill="auto"/>
            <w:vAlign w:val="center"/>
          </w:tcPr>
          <w:p w14:paraId="0C5819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4C1E9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1795F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47" w:type="pct"/>
            <w:tcBorders>
              <w:tl2br w:val="nil"/>
              <w:tr2bl w:val="nil"/>
            </w:tcBorders>
            <w:shd w:val="clear" w:color="auto" w:fill="auto"/>
            <w:vAlign w:val="center"/>
          </w:tcPr>
          <w:p w14:paraId="4768E4F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硬件导播台</w:t>
            </w:r>
          </w:p>
        </w:tc>
        <w:tc>
          <w:tcPr>
            <w:tcW w:w="3680" w:type="pct"/>
            <w:tcBorders>
              <w:tl2br w:val="nil"/>
              <w:tr2bl w:val="nil"/>
            </w:tcBorders>
            <w:shd w:val="clear" w:color="auto" w:fill="auto"/>
            <w:vAlign w:val="top"/>
          </w:tcPr>
          <w:p w14:paraId="24A2BEC5">
            <w:pPr>
              <w:keepNext w:val="0"/>
              <w:keepLines w:val="0"/>
              <w:widowControl/>
              <w:suppressLineNumbers w:val="0"/>
              <w:spacing w:after="200" w:afterAutospacing="0"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支持不少于5种特技效果；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支持不少于6布局选择；6路视频直播切换；6个预置位；6个视频预选功能；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支持云台控制功能：上下左右及变焦功能；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支持录制、暂停、停止功能；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支持全自动录播模式和手动录播模式。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支持通过USB线缆连接录播主机；</w:t>
            </w:r>
          </w:p>
        </w:tc>
        <w:tc>
          <w:tcPr>
            <w:tcW w:w="288" w:type="pct"/>
            <w:tcBorders>
              <w:tl2br w:val="nil"/>
              <w:tr2bl w:val="nil"/>
            </w:tcBorders>
            <w:shd w:val="clear" w:color="auto" w:fill="auto"/>
            <w:vAlign w:val="center"/>
          </w:tcPr>
          <w:p w14:paraId="0C45D4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1ACDAC3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E7EE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66B2241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47" w:type="pct"/>
            <w:tcBorders>
              <w:tl2br w:val="nil"/>
              <w:tr2bl w:val="nil"/>
            </w:tcBorders>
            <w:shd w:val="clear" w:color="auto" w:fill="auto"/>
            <w:vAlign w:val="center"/>
          </w:tcPr>
          <w:p w14:paraId="17E7A50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桌面式触控面板</w:t>
            </w:r>
          </w:p>
        </w:tc>
        <w:tc>
          <w:tcPr>
            <w:tcW w:w="3680" w:type="pct"/>
            <w:tcBorders>
              <w:tl2br w:val="nil"/>
              <w:tr2bl w:val="nil"/>
            </w:tcBorders>
            <w:shd w:val="clear" w:color="auto" w:fill="auto"/>
            <w:vAlign w:val="top"/>
          </w:tcPr>
          <w:p w14:paraId="4A1F2EBC">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1.硬件设计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1）具备10.1英寸1280*800高清IPS屏幕；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2）存储性能：缓存容量不小于1G,存储容量不小于16G；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3）操作系统 ：Android 6.0及以上；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4）接口类型：TF 卡槽≥1，USB≥1，网络接口≥1，3.5mm耳机接口≥1；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1）控制方式：支持通过网络连接进行录播主机的管理、控制；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2）电源管理：支持控制录播主机的关机、休眠、唤醒操作；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3）按键组合功能：支持最大5个功能按键组合成一个按键组合，可自定义组合按键名称、图标、按键；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4）★集成录课模式控制、互动模式控制、录像资源管理等控制应用；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3.录课模式控制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1）支持通过触控面板实时预览录制信号画面，进行导播操作；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2）支持录制开始/停止、录制暂停/恢复、直播开启/关闭、电脑画面锁定/解锁等功能操作；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3）支持常用键位设置，可设置各镜头快速切换、画面布局等相关录课操作常用键位；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4.互动模式控制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1）支持通讯录呼叫功能，读取显示录播主机通讯录，并能够通过通讯录进行快速呼叫；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2）支持快速拨号呼叫功能，输入用户短号实现快速呼叫；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3）支持通过触控面板实时预览互动信号画面，实现直观互动控制；</w:t>
            </w:r>
          </w:p>
        </w:tc>
        <w:tc>
          <w:tcPr>
            <w:tcW w:w="288" w:type="pct"/>
            <w:tcBorders>
              <w:tl2br w:val="nil"/>
              <w:tr2bl w:val="nil"/>
            </w:tcBorders>
            <w:shd w:val="clear" w:color="auto" w:fill="auto"/>
            <w:vAlign w:val="center"/>
          </w:tcPr>
          <w:p w14:paraId="233D7BA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303" w:type="pct"/>
            <w:tcBorders>
              <w:tl2br w:val="nil"/>
              <w:tr2bl w:val="nil"/>
            </w:tcBorders>
            <w:shd w:val="clear" w:color="auto" w:fill="auto"/>
            <w:vAlign w:val="center"/>
          </w:tcPr>
          <w:p w14:paraId="13EC9A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ABA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408196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47" w:type="pct"/>
            <w:tcBorders>
              <w:tl2br w:val="nil"/>
              <w:tr2bl w:val="nil"/>
            </w:tcBorders>
            <w:shd w:val="clear" w:color="auto" w:fill="auto"/>
            <w:vAlign w:val="center"/>
          </w:tcPr>
          <w:p w14:paraId="7C03C7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录播电源管理器</w:t>
            </w:r>
          </w:p>
        </w:tc>
        <w:tc>
          <w:tcPr>
            <w:tcW w:w="3680" w:type="pct"/>
            <w:tcBorders>
              <w:tl2br w:val="nil"/>
              <w:tr2bl w:val="nil"/>
            </w:tcBorders>
            <w:shd w:val="clear" w:color="auto" w:fill="auto"/>
            <w:vAlign w:val="top"/>
          </w:tcPr>
          <w:p w14:paraId="5388F210">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1.支持对录播系统控制功能；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2.向录播视频系统、音频系统、显示系统提供统一的、至少八路电源管理；从而实现对录播系统的远程集中统一控制。</w:t>
            </w:r>
          </w:p>
        </w:tc>
        <w:tc>
          <w:tcPr>
            <w:tcW w:w="288" w:type="pct"/>
            <w:tcBorders>
              <w:tl2br w:val="nil"/>
              <w:tr2bl w:val="nil"/>
            </w:tcBorders>
            <w:shd w:val="clear" w:color="auto" w:fill="auto"/>
            <w:vAlign w:val="center"/>
          </w:tcPr>
          <w:p w14:paraId="436FA2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56316D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28C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1BA18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447" w:type="pct"/>
            <w:tcBorders>
              <w:tl2br w:val="nil"/>
              <w:tr2bl w:val="nil"/>
            </w:tcBorders>
            <w:shd w:val="clear" w:color="auto" w:fill="auto"/>
            <w:noWrap/>
            <w:vAlign w:val="center"/>
          </w:tcPr>
          <w:p w14:paraId="26C2EB0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音频处理器</w:t>
            </w:r>
          </w:p>
        </w:tc>
        <w:tc>
          <w:tcPr>
            <w:tcW w:w="3680" w:type="pct"/>
            <w:tcBorders>
              <w:tl2br w:val="nil"/>
              <w:tr2bl w:val="nil"/>
            </w:tcBorders>
            <w:shd w:val="clear" w:color="auto" w:fill="auto"/>
            <w:vAlign w:val="center"/>
          </w:tcPr>
          <w:p w14:paraId="0CDBF47E">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为保证扩声系统兼容性、一致性以及售后便捷性，此项投标产品必须与音箱同一品牌。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1、数字音频处理器支持≥8路平衡式话筒/线路输入通道，采用裸线接口端子，平衡接法；支持≥8路平衡式话筒/线路输入通道，采用裸线接口端子，平衡接法；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DSP音频处理，内置自动混音台，包括混音和自动混音功能，具备混音分量控制功能，同时具备反馈消除、噪声消除、回声消除算法。快速消除回声、收敛速度≥6db/s,回声尾音≤512ms；噪声抑制≥24db；反馈传声增益≥6db。（为保证投标人所投产品真实符合招标方需求，须提供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面板具备≥2.0寸LED液晶显示屏，该屏显示音频处理器的输入输出通道音量、输入输出通道静音或非静音、输入通道幻想供电、本机IP信息。（为保证投标人所投产品真实符合招标方需求，须提供实物演示和讲解的视频及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面板具备旋钮，可通过旋钮控制音频处理器输入输出通道音量增加或减少、输入输出通道静音或非静音、打开或关闭输入通道幻象供电。（为保证投标人所投产品真实符合招标方需求，须提供实物演示和讲解的视频及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5、输入每通道：前级放大、信号发生器、扩展器、压缩器、5段参量均衡；输出每通道：31段图示均衡、延时器、分频器、限幅器；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6、6、Enternet多用途数据传输及控制端口，可以支持实时管理单台及多台设备；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7、配置双向RS232接口、RS485接口、标准以太网控制接口、USB接口（音乐播放与录制功能)、8通道可编程GPIO控制接口（可自定义输入输出）；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8、具备摄像跟踪功能、支持≥100组场景预设、场景保存、场景切换等功能；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★9、中控代码随机生成；断电自动保护记忆功能；一键复位功能；方便快捷的网页控制：内置网页控制器，下载自带管理控制软件，在 Windows、Android、iOS 等主流平台上皆可快速操作；（为保证投标人所投产品真实符合招标方需求，须提供CNAS检测报告，以佐证此项参数功能。）</w:t>
            </w:r>
          </w:p>
        </w:tc>
        <w:tc>
          <w:tcPr>
            <w:tcW w:w="288" w:type="pct"/>
            <w:tcBorders>
              <w:tl2br w:val="nil"/>
              <w:tr2bl w:val="nil"/>
            </w:tcBorders>
            <w:shd w:val="clear" w:color="auto" w:fill="auto"/>
            <w:noWrap/>
            <w:vAlign w:val="center"/>
          </w:tcPr>
          <w:p w14:paraId="58109D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1E801D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80F6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5B9BFE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47" w:type="pct"/>
            <w:tcBorders>
              <w:tl2br w:val="nil"/>
              <w:tr2bl w:val="nil"/>
            </w:tcBorders>
            <w:shd w:val="clear" w:color="auto" w:fill="auto"/>
            <w:vAlign w:val="center"/>
          </w:tcPr>
          <w:p w14:paraId="190C7A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线性音柱组合音箱</w:t>
            </w:r>
          </w:p>
        </w:tc>
        <w:tc>
          <w:tcPr>
            <w:tcW w:w="3680" w:type="pct"/>
            <w:tcBorders>
              <w:tl2br w:val="nil"/>
              <w:tr2bl w:val="nil"/>
            </w:tcBorders>
            <w:shd w:val="clear" w:color="auto" w:fill="auto"/>
            <w:vAlign w:val="top"/>
          </w:tcPr>
          <w:p w14:paraId="27A62EA6">
            <w:pPr>
              <w:keepNext w:val="0"/>
              <w:keepLines w:val="0"/>
              <w:widowControl/>
              <w:suppressLineNumbers w:val="0"/>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频率响应：30hz-20khz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低频设计:15寸带通双倒相式设计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中高频：8X3.5寸带相位塞式线声源设计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低频喇叭：15寸 65mm线圈低音单元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高频喇叭：3.5寸 25mm线圈全系列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灵敏度：低频：94分贝；高频94分贝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最大声压级：130分贝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覆盖范围(水平x垂直)：160°*40°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放大器功率：600+600瓦有效值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分频频率：4th/200Hz,DSP电子分频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箱体喷漆：黑色  哑光喷漆 </w:t>
            </w:r>
          </w:p>
        </w:tc>
        <w:tc>
          <w:tcPr>
            <w:tcW w:w="288" w:type="pct"/>
            <w:tcBorders>
              <w:tl2br w:val="nil"/>
              <w:tr2bl w:val="nil"/>
            </w:tcBorders>
            <w:shd w:val="clear" w:color="auto" w:fill="auto"/>
            <w:vAlign w:val="center"/>
          </w:tcPr>
          <w:p w14:paraId="1D9858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只</w:t>
            </w:r>
          </w:p>
        </w:tc>
        <w:tc>
          <w:tcPr>
            <w:tcW w:w="303" w:type="pct"/>
            <w:tcBorders>
              <w:tl2br w:val="nil"/>
              <w:tr2bl w:val="nil"/>
            </w:tcBorders>
            <w:shd w:val="clear" w:color="auto" w:fill="auto"/>
            <w:vAlign w:val="center"/>
          </w:tcPr>
          <w:p w14:paraId="28F33F4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02BB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61CC69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447" w:type="pct"/>
            <w:tcBorders>
              <w:tl2br w:val="nil"/>
              <w:tr2bl w:val="nil"/>
            </w:tcBorders>
            <w:shd w:val="clear" w:color="auto" w:fill="auto"/>
            <w:vAlign w:val="center"/>
          </w:tcPr>
          <w:p w14:paraId="48CD41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无线手持话筒</w:t>
            </w:r>
          </w:p>
        </w:tc>
        <w:tc>
          <w:tcPr>
            <w:tcW w:w="3680" w:type="pct"/>
            <w:tcBorders>
              <w:tl2br w:val="nil"/>
              <w:tr2bl w:val="nil"/>
            </w:tcBorders>
            <w:shd w:val="clear" w:color="auto" w:fill="auto"/>
            <w:vAlign w:val="top"/>
          </w:tcPr>
          <w:p w14:paraId="2FD8E303">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为保证扩声系统兼容性、一致性以及售后便捷性，此项投标产品必须与调音台同一品牌。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1、接收机可主动调节接收信号灵敏度，可选最高、一般、较低，三种灵敏度可调节，用户可根据使用环境调整灵敏度，提高抗干扰能力或使用距离，适应不同的使用环境，满足更多的使用需求。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2、没有开关冲击声，确保后级功放及扬声器的安全。                                                                                                                                                                                                                                                                                                                                                3、飞梭键操作旋钮操作更简单，摆脱传统多按键设计，一键实现所有功能，DQPSK数字锁相环多信道频率技术。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4、系统采用数字导频控制方式，左右各预设6个独立通道，每个通道预设不同频率 ，167个叠机频率，使用更方便，2000频率可调，多频段可选。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5、每个间隔频率为25KHz。叠机使用更方便，隔墙稳定接收距离80米左右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7、手握话筒咪头，音箱不会发出噼噼啪啪的类似爆竹之声。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8、双通道屏显设计，在任何角度现察字体清断、同时显示信道号与工作频率，实时反馈系统工作状态。（为保证投标人所投产品真实符合招标方需求，须提供CNAS检测报告，以佐证此项参数功能。）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9、采用双调谐真分集话筒的接收方式更稳定，有效避免话筒在使用时出现因外界干扰导致掉频。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10、LCD液晶显示：工作频率、使用通道、发射器电量、AF/RF信号、主机音量、增益、静音等状态。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11、1U金属机箱，具有坚固的结构、散热及隔离谐波干扰极佳的专业质量，工程安装更方便。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12、线路主板采用多重静噪控制电路设计，有效防止外界信号干扰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13、接收机可设定通道ID锁定功能，开启后避免同频率手持同时出声的情况出现，只有与主机匹配的手持才可发出声音。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14、接收机手持音量增益调节，共有-0到+9可选，接收机可调节手持发射功率，共有02-15可选，用户可根据使用环境调整手持音量增益，提高抗干扰能力或使用距离，适应不同的使用环境，满足更多的使用需求。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15、接收机可实现中英文切换，手持带LOGO显示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16、接收机可调节输出音量，从-20到+18，选择区间大，匹配不同周边设备的使用。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17、接收机设有恢复出厂设置功能，一键回到出厂设置，简单实用。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18、可查看接收机版本号（包含出厂日期）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19、接收机设有按键锁定功能，开启后锁住当前设置，防止误操作导致的设定改变。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20、没有开关冲击声，确保后级功放及扬声器的安全。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21、具备独立的平衡（XLR卡侬）输出及非平衡（6.3mm插座）的混合输出，丰富的接口满足各类设备连接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带有信号频谱仪，可准确搜索出周边各个频率的干净度和干扰度，轻松避开各类干扰。支持中英文切换，手咪可一键静音。（为保证投标人所投产品真实符合招标方需求，须提供实物演示和讲解的视频及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23、接收机后面板自带8路220V时序电源，可做备用电源给周边设备供电（为保证投标人所投产品真实符合招标方需求，须提供CNAS检测报告，以佐证此项参数功能。）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★24、自带一个远程控制端口，手持话筒可与后面板序电源通讯并控制其开关机；（为保证投标人所投产品真实符合招标方需求，须提供实物演示和讲解的视频及CNAS检测报告，以佐证此项参数功能。）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接收机：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接收机接收方式：QPFSK数字式UHF;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振荡方式∶ DPLL数字锁相环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 650-700MHZ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最大频点数∶2000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频率带宽∶ 25KHZ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接收灵敏度∶ -100dBm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信噪比&gt;95dB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失真度∶1khz。100mv输入&lt;0.2%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音频最大输出电平∶0dBV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电源要求∶12-18V DC/1A                                                                                                                                                                          发射机：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频率范围∶650-700MHZ;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频率带宽∶ 25KHZ;</w:t>
            </w:r>
          </w:p>
        </w:tc>
        <w:tc>
          <w:tcPr>
            <w:tcW w:w="288" w:type="pct"/>
            <w:tcBorders>
              <w:tl2br w:val="nil"/>
              <w:tr2bl w:val="nil"/>
            </w:tcBorders>
            <w:shd w:val="clear" w:color="auto" w:fill="auto"/>
            <w:vAlign w:val="center"/>
          </w:tcPr>
          <w:p w14:paraId="41CF095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1D77396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575D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D3219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447" w:type="pct"/>
            <w:tcBorders>
              <w:tl2br w:val="nil"/>
              <w:tr2bl w:val="nil"/>
            </w:tcBorders>
            <w:shd w:val="clear" w:color="auto" w:fill="auto"/>
            <w:vAlign w:val="center"/>
          </w:tcPr>
          <w:p w14:paraId="244223B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电源时序器</w:t>
            </w:r>
          </w:p>
        </w:tc>
        <w:tc>
          <w:tcPr>
            <w:tcW w:w="3680" w:type="pct"/>
            <w:tcBorders>
              <w:tl2br w:val="nil"/>
              <w:tr2bl w:val="nil"/>
            </w:tcBorders>
            <w:shd w:val="clear" w:color="auto" w:fill="auto"/>
            <w:vAlign w:val="top"/>
          </w:tcPr>
          <w:p w14:paraId="16D86201">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1、可管理多台设备。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2、具有一键配网功能，在同一wifi局域网下即可通过APP配网匹配完成自动连接网络，wifi传输距离无遮挡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3、内置功率计,电压、电流、功率、功率因数实时显示并且实时上传手机远程监控,带有过压保护,过流保护,面板有银色和黑色两种颜色可选。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4、电压保护:当电压超过260V不启动,当电压超过超过260V，使用过程中超过设置电压自动跳开(断开后可手动和APP开启)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5、电流保护:当电流超过35A不启动,当电压超过超过260V，使用过程中超过设置电压自动跳开(断开后可手动和APP开启)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6、触摸屏按键，每路触摸控制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7、一键配网:在同一WF域网下即可通过APP配网匹配完成后自动连接网络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8、中控系统:支持RS232DR9接口,连接电脑，操控时序器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9、波特率可设置(4800-128000)。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10、掉电记忆:当设备突然断电数据自动储存。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11、WF传输距离30m无遮挡(246WF网绍)。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12、可循环定时开关服务器控制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★13、1路远程控制端口，可与本品牌中无线话筒设备联动通讯，实现远程控制该电源时序器开关机；（为保证投标人所投产品真实符合招标方需求，须提供实CNAS检测报告，以佐证此项参数功能。）</w:t>
            </w:r>
          </w:p>
        </w:tc>
        <w:tc>
          <w:tcPr>
            <w:tcW w:w="288" w:type="pct"/>
            <w:tcBorders>
              <w:tl2br w:val="nil"/>
              <w:tr2bl w:val="nil"/>
            </w:tcBorders>
            <w:shd w:val="clear" w:color="auto" w:fill="auto"/>
            <w:vAlign w:val="center"/>
          </w:tcPr>
          <w:p w14:paraId="5FBEDB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734B223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5C91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8B8E5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447" w:type="pct"/>
            <w:tcBorders>
              <w:tl2br w:val="nil"/>
              <w:tr2bl w:val="nil"/>
            </w:tcBorders>
            <w:shd w:val="clear" w:color="auto" w:fill="auto"/>
            <w:vAlign w:val="center"/>
          </w:tcPr>
          <w:p w14:paraId="444F2AB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网络交换机</w:t>
            </w:r>
          </w:p>
        </w:tc>
        <w:tc>
          <w:tcPr>
            <w:tcW w:w="3680" w:type="pct"/>
            <w:tcBorders>
              <w:tl2br w:val="nil"/>
              <w:tr2bl w:val="nil"/>
            </w:tcBorders>
            <w:shd w:val="clear" w:color="auto" w:fill="auto"/>
            <w:vAlign w:val="center"/>
          </w:tcPr>
          <w:p w14:paraId="75EA899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千兆以太网交换机;应用层级:二层;传输速率 10Mbps/100Mbps/1000Mbps;端口 数量:16 口</w:t>
            </w:r>
          </w:p>
        </w:tc>
        <w:tc>
          <w:tcPr>
            <w:tcW w:w="288" w:type="pct"/>
            <w:tcBorders>
              <w:tl2br w:val="nil"/>
              <w:tr2bl w:val="nil"/>
            </w:tcBorders>
            <w:shd w:val="clear" w:color="auto" w:fill="auto"/>
            <w:vAlign w:val="center"/>
          </w:tcPr>
          <w:p w14:paraId="6FA2DC7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5EC17E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20E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09A398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w:t>
            </w:r>
          </w:p>
        </w:tc>
        <w:tc>
          <w:tcPr>
            <w:tcW w:w="447" w:type="pct"/>
            <w:tcBorders>
              <w:tl2br w:val="nil"/>
              <w:tr2bl w:val="nil"/>
            </w:tcBorders>
            <w:shd w:val="clear" w:color="auto" w:fill="auto"/>
            <w:vAlign w:val="center"/>
          </w:tcPr>
          <w:p w14:paraId="736A75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导播监视器</w:t>
            </w:r>
          </w:p>
        </w:tc>
        <w:tc>
          <w:tcPr>
            <w:tcW w:w="3680" w:type="pct"/>
            <w:tcBorders>
              <w:tl2br w:val="nil"/>
              <w:tr2bl w:val="nil"/>
            </w:tcBorders>
            <w:shd w:val="clear" w:color="auto" w:fill="auto"/>
            <w:vAlign w:val="center"/>
          </w:tcPr>
          <w:p w14:paraId="1947300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23寸高清显示器带HDMI接口</w:t>
            </w:r>
          </w:p>
        </w:tc>
        <w:tc>
          <w:tcPr>
            <w:tcW w:w="288" w:type="pct"/>
            <w:tcBorders>
              <w:tl2br w:val="nil"/>
              <w:tr2bl w:val="nil"/>
            </w:tcBorders>
            <w:shd w:val="clear" w:color="auto" w:fill="auto"/>
            <w:vAlign w:val="center"/>
          </w:tcPr>
          <w:p w14:paraId="26FC389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vAlign w:val="center"/>
          </w:tcPr>
          <w:p w14:paraId="6944C7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F7C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5D9EEB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16</w:t>
            </w:r>
          </w:p>
        </w:tc>
        <w:tc>
          <w:tcPr>
            <w:tcW w:w="447" w:type="pct"/>
            <w:tcBorders>
              <w:tl2br w:val="nil"/>
              <w:tr2bl w:val="nil"/>
            </w:tcBorders>
            <w:shd w:val="clear" w:color="auto" w:fill="auto"/>
            <w:vAlign w:val="center"/>
          </w:tcPr>
          <w:p w14:paraId="22B7F3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智慧教学录播终端</w:t>
            </w:r>
          </w:p>
        </w:tc>
        <w:tc>
          <w:tcPr>
            <w:tcW w:w="3680" w:type="pct"/>
            <w:tcBorders>
              <w:tl2br w:val="nil"/>
              <w:tr2bl w:val="nil"/>
            </w:tcBorders>
            <w:shd w:val="clear" w:color="auto" w:fill="auto"/>
            <w:vAlign w:val="center"/>
          </w:tcPr>
          <w:p w14:paraId="24671C7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一、整体设计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1.整体功能：ARM嵌入式架构，基于Linux操作系统。要求采用一体式集成化设计，内置视音频互动、视频录制、实时直播、音频处理功能。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2.视频接口：HDMI in≥1和Digital Video in（RJ45）≥1、HDMI out≥1；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3.音频接口：Digital MIC（RJ45）≥2，Line in≥1，Line out≥1；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4.★Digital Video数字视频接口支持外接1路1080p@30fps高清摄像机，外接摄像机直接传输高清视频裸数据，避免网络摄像机编码传输延时性和传输过程的损耗问题，实现高清视频信号的无延时、低损耗采集；（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5.★Digital Video数字视频接口支持基于RJ45双绞线“一线通”技术，完成对外接摄像机的供电信号、控制信号、数字视频信号的同步传输；（需提供具有国家权威检测机构出具的检测报告）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6.★Digital MIC（RJ45接口）支持音频“一线通”功能，可在采集数字音频信号的同时对数字麦克风进行供电，实现音频信号的高品质、抗干扰稳定传输；（需提供具有国家权威检测机构出具的检测报告）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7.其他接口：USB≥1、网口（RJ45）≥1，1000/100Mbps自适应，支持IPv4、IPv6双协议栈。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8.协议支持：支持H.264编码协议，支持AAC音频编码协议，支持RTMP、RTSP视频传输协议，支持H.323和SIP视频互动通信协议，视频封装格式MP4；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9.供电模式：采用不高于DC 36V的安全电压供电，节能环保。</w:t>
            </w:r>
          </w:p>
        </w:tc>
        <w:tc>
          <w:tcPr>
            <w:tcW w:w="288" w:type="pct"/>
            <w:tcBorders>
              <w:tl2br w:val="nil"/>
              <w:tr2bl w:val="nil"/>
            </w:tcBorders>
            <w:shd w:val="clear" w:color="auto" w:fill="auto"/>
            <w:noWrap/>
            <w:vAlign w:val="center"/>
          </w:tcPr>
          <w:p w14:paraId="635BE61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01A015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81D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4889F3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17</w:t>
            </w:r>
          </w:p>
        </w:tc>
        <w:tc>
          <w:tcPr>
            <w:tcW w:w="447" w:type="pct"/>
            <w:tcBorders>
              <w:tl2br w:val="nil"/>
              <w:tr2bl w:val="nil"/>
            </w:tcBorders>
            <w:shd w:val="clear" w:color="auto" w:fill="auto"/>
            <w:vAlign w:val="center"/>
          </w:tcPr>
          <w:p w14:paraId="7C0E7A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终端管理软件</w:t>
            </w:r>
          </w:p>
        </w:tc>
        <w:tc>
          <w:tcPr>
            <w:tcW w:w="3680" w:type="pct"/>
            <w:tcBorders>
              <w:tl2br w:val="nil"/>
              <w:tr2bl w:val="nil"/>
            </w:tcBorders>
            <w:shd w:val="clear" w:color="auto" w:fill="auto"/>
            <w:vAlign w:val="center"/>
          </w:tcPr>
          <w:p w14:paraId="0C853226">
            <w:pPr>
              <w:keepNext w:val="0"/>
              <w:keepLines w:val="0"/>
              <w:widowControl/>
              <w:numPr>
                <w:ilvl w:val="0"/>
                <w:numId w:val="16"/>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1.采用B/S架构设计，通过主流浏览器登录软件对设备进行管控；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2.支持对设备进行网络设置、系统参数设置等相关管理配置功能；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3.支持自定义设备在关机状态下的上电后的触发模式，包括上电后自动进入休眠、上电后自动进入工作等状态；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4.支持用户管理系统，可添加多个账户区分管理员与普通用户的不同账号密码及系统权限；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5.支持通过本设备对外接的数字高清摄像机进行远程配置，统一维护和管理界面，无需独立登录外接摄像机。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二、录制应用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1.支持对外接摄像机画面、外接HDMI教学课件画面进行组合画面或单一画面录制；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2.录制画面分辨率支持1080p@30/25fps、720p@30/25fps，码流512Kbps~40Mbps可设；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3.支持U盘录制和集中存储录制，支持ftp或http对接存储服务器平台实现分布式录制集中式存储以及视频资源的自动归档；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4.支持录制、暂停、停止等基本功能操作，可自定义录制的画质，最高支持1080p@30/25fps；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5.支持分段录制技术，当录制的课程时间较长时，可按照用户设定的文件时长自动分割录制成多个视频文件，提供不分段、30分钟分段、60分钟分段三种方式可选。</w:t>
            </w:r>
          </w:p>
          <w:p w14:paraId="5B68B45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支持对录制视频按主讲人或文件名进行模糊检索，并查看视频的时长、分辨率、帧率、码率、编码标准等录像文件视音频指标。可基于录制时间对录像文件进行顺序或倒序排列，便于快速检索所需视频。支持对录像文件进行回放和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三、导播控制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1.支持基于web浏览器的导播模式；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2.支持外接摄像机、外接HDMI信号的实时PVW预览画面和PGM实录画面直观窗口显示，支持自定义PVW预览窗口的名称根据用户需求自定义修改；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3.支持满足基本课堂录制需求的非线编功能，包括添加水印式LOGO、添加字幕、各音轨开关控制和音量调节、添加片头片尾等；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5.要求提供的客户端控制软件支持通过网络方式对接录播终端，并能通过账密登录鉴权的方式进行录播终端的操作控制；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7.要求提供的客户端控制软件支持显示录制参数信息，包括录制文件分辨率、帧率、码流等；同时也支持查看录播终端的文件存储空间信息；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8.要求提供的客户端控制软件支持对录播终端的直播功能控制，可一键启动/停止直播流推送；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9.要求提供的客户端控制软件支持对录播终端的互动功能控制，可通过通讯录信息、网络短号、互动群组等方式发起互动；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10.要求提供的客户端控制软件支持对接视频资源管理平台，获取平台下发的排课信息，并支持打开个人课程表信息进行查看；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11.要求提供的客户端控制软件支持录像文件管理，通过软件可获取对接录播系统的录像文件信息，并支持下载、删除等操作；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12.要求提供的客户端控制软件支持控制菜单收起，在完成控制操作后，支持将软件控制菜单收起成为单个图标，以免影响授课展示。需要使用时点击图标可快速展开控制菜单。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四、实时直播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1.支持标准RTMP视频传输协议，实现录制画面或互动画面的推流直播功能。支持主子高低双码流同步推流直播，推流分辨率最高支持1080P@30fps；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2.支持自定义推流分辨率和码率，码率2Kbps~40Mbps范围可设，以适应不同网络环境下保持直播的流畅性；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3.最大支持3路RTMP同步推流，实现多流直播。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五、视频互动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1.短号系统：可以通过直接呼叫短号快速创建互动房间；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2.分组系统：支持对通讯录自定义添加分组，可对分组内账号进行批量快速呼叫；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3.呼叫记录：自动保留最近呼叫的历史记录，便于快速查询回拨；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4.互动画质：录播主机双向互动过程中，在4Mbps带宽下可实现1080p@30fps画质，支持网络自适应功能；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5.互动画质支持高清1080p@30fps。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六、音频处理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1.内置高质量音频处理能力，支持EQ均衡、AEC回声抑制、AGC自动增益、ANS噪声抑制；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2.支持录课模式和互动模式两种不同应用场景下的针对性音频处理能力，适应不同场景下的音频指标差异，实现免调试自适应。</w:t>
            </w:r>
          </w:p>
        </w:tc>
        <w:tc>
          <w:tcPr>
            <w:tcW w:w="288" w:type="pct"/>
            <w:tcBorders>
              <w:tl2br w:val="nil"/>
              <w:tr2bl w:val="nil"/>
            </w:tcBorders>
            <w:shd w:val="clear" w:color="auto" w:fill="auto"/>
            <w:noWrap/>
            <w:vAlign w:val="center"/>
          </w:tcPr>
          <w:p w14:paraId="458273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697181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F6F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F800E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18</w:t>
            </w:r>
          </w:p>
        </w:tc>
        <w:tc>
          <w:tcPr>
            <w:tcW w:w="447" w:type="pct"/>
            <w:tcBorders>
              <w:tl2br w:val="nil"/>
              <w:tr2bl w:val="nil"/>
            </w:tcBorders>
            <w:shd w:val="clear" w:color="auto" w:fill="auto"/>
            <w:vAlign w:val="center"/>
          </w:tcPr>
          <w:p w14:paraId="242ECD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高清摄像机</w:t>
            </w:r>
          </w:p>
        </w:tc>
        <w:tc>
          <w:tcPr>
            <w:tcW w:w="3680" w:type="pct"/>
            <w:tcBorders>
              <w:tl2br w:val="nil"/>
              <w:tr2bl w:val="nil"/>
            </w:tcBorders>
            <w:shd w:val="clear" w:color="auto" w:fill="auto"/>
            <w:vAlign w:val="center"/>
          </w:tcPr>
          <w:p w14:paraId="229E5E3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1.视频输出接口：Digital Video数字视频接口（RJ45）≥1，实现无延时、低损耗视频采集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2.数字视频一线通：支持通过RJ45口实现摄像机供电、控制和视频信号同步传输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3.传感器类型：CMOS，1/2.5英寸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4.传感器像素：有效像素不低于207万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5.焦距：12倍变焦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6.水平转动速度范围：1.0° ~ 94.2°/s，垂直转动速度范围：1.0° ~ 74.8°/s，水平视场角：72.0° ~ 6.1°，垂直视场角：43.2° ~ 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7.支持水平、垂直翻转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8.背光补偿：支持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9.数字降噪：2D&amp;3D数字降噪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10.预置位数量：255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11.网络接口：RJ45≥1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12.编码技术：视频H.265、H.264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13.电源支持：支持通过数字视频口连接配套录播主机进行直接供电。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14.要求摄像机与录播主机为同一品牌</w:t>
            </w:r>
          </w:p>
        </w:tc>
        <w:tc>
          <w:tcPr>
            <w:tcW w:w="288" w:type="pct"/>
            <w:tcBorders>
              <w:tl2br w:val="nil"/>
              <w:tr2bl w:val="nil"/>
            </w:tcBorders>
            <w:shd w:val="clear" w:color="auto" w:fill="auto"/>
            <w:noWrap/>
            <w:vAlign w:val="center"/>
          </w:tcPr>
          <w:p w14:paraId="2C711C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1FFABA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7098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42CB68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w:t>
            </w:r>
          </w:p>
        </w:tc>
        <w:tc>
          <w:tcPr>
            <w:tcW w:w="447" w:type="pct"/>
            <w:tcBorders>
              <w:tl2br w:val="nil"/>
              <w:tr2bl w:val="nil"/>
            </w:tcBorders>
            <w:shd w:val="clear" w:color="auto" w:fill="auto"/>
            <w:vAlign w:val="center"/>
          </w:tcPr>
          <w:p w14:paraId="29861FC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实训摄像机</w:t>
            </w:r>
          </w:p>
        </w:tc>
        <w:tc>
          <w:tcPr>
            <w:tcW w:w="3680" w:type="pct"/>
            <w:tcBorders>
              <w:tl2br w:val="nil"/>
              <w:tr2bl w:val="nil"/>
            </w:tcBorders>
            <w:shd w:val="clear" w:color="auto" w:fill="auto"/>
            <w:vAlign w:val="center"/>
          </w:tcPr>
          <w:p w14:paraId="55D6378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1.4K超高清图像：采用1/2.8英寸高品质CMOS图像传感器，最大分辨率可达3840×2160，输出帧率高达30帧/秒，呈现清晰逼真的高清视频，生动地展现人物的表情和动作。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2.光学变倍镜头：12 倍 光学变倍镜头。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3.领先的自动聚焦技术：先进的自动聚焦算法使得镜头快速、准确、稳定地完成自动聚焦。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4.激光测距功能：辅助聚焦，使聚焦速度更快更稳。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5.低噪声高信噪比：低噪声CMOS有效地保证了摄像机视频的超高信噪比。采用先进的2D、3D降噪技术，进一步降低了噪声，同时又能确保图像清晰度。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6.按键操作：支持多功能控制按键面板，可便捷的变倍、聚焦、亮度调节、画面冻结、菜单等常用功能控制。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7.多种视频输出接口：支持HDMI、LAN支持音视频输出；LAN接口支持POE供电。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8.音频输入接口：支持AAC音频编码，AAC编码支持48000采样频率。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9.多种网络协议：支持ONVIF、GB/T28181、RTSP、RTMP、VISCA OVER IP、IP VISCA、RTMPS、SRT协议；支持RTMP推送模式，轻松链接流媒体服务器(Wowza、FMS)；支持RTP组播模式。</w:t>
            </w:r>
          </w:p>
        </w:tc>
        <w:tc>
          <w:tcPr>
            <w:tcW w:w="288" w:type="pct"/>
            <w:tcBorders>
              <w:tl2br w:val="nil"/>
              <w:tr2bl w:val="nil"/>
            </w:tcBorders>
            <w:shd w:val="clear" w:color="auto" w:fill="auto"/>
            <w:noWrap/>
            <w:vAlign w:val="center"/>
          </w:tcPr>
          <w:p w14:paraId="1770F7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1DD8F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7FE3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7DE268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447" w:type="pct"/>
            <w:tcBorders>
              <w:tl2br w:val="nil"/>
              <w:tr2bl w:val="nil"/>
            </w:tcBorders>
            <w:shd w:val="clear" w:color="auto" w:fill="auto"/>
            <w:vAlign w:val="center"/>
          </w:tcPr>
          <w:p w14:paraId="6AD6AE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移动示教推车</w:t>
            </w:r>
          </w:p>
        </w:tc>
        <w:tc>
          <w:tcPr>
            <w:tcW w:w="3680" w:type="pct"/>
            <w:tcBorders>
              <w:tl2br w:val="nil"/>
              <w:tr2bl w:val="nil"/>
            </w:tcBorders>
            <w:shd w:val="clear" w:color="auto" w:fill="auto"/>
            <w:vAlign w:val="center"/>
          </w:tcPr>
          <w:p w14:paraId="175197B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车体设计：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1.整车采用一体化、模块化设计，方便扩充功能组件，方便安装、使用，维护。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2.立柱采用铝合金结构，前后两面开有T型槽，可加装其它设备,表面涂层做防刮处理。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3.立柱顶端可配套云台托板，方便安装各类全景摄像机。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4.可搭配多种显示器，上下调节。固定架Vesa接口, 可进行左右及俯仰30度摆动。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5.车体附带台面板，可放置鼠标键盘等物品。人工学把手，与台面一休化，方便单手推动。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6.车体配套1.2米万向臂，转臂水平360度旋转，双节多方位调节；垂直60度调节。横臂称重：0.5-2KG或2-4KG可选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7.活动关节带阻尼装置，双节多方位调节，支持任意角度拉动，悬停，单手轻松操作。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8.整车高1.8米，可以满足15度倾斜测试，负重50kg行走无倾斜。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9.车体底部采用底座与配重一体化设计，配套四脚轮，采用静音轮设计，带脚刹装置。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1.车载箱体电源系统，采用磷酸铁锂电芯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2.电池容量最大39AH，支持4-6小时持续工作容量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3.电源系统采用双保护电源模块，输出220V电压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4.液晶电量显示屏，可切换不同显示模式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5.电源系统充放电寿命达1000次</w:t>
            </w:r>
          </w:p>
        </w:tc>
        <w:tc>
          <w:tcPr>
            <w:tcW w:w="288" w:type="pct"/>
            <w:tcBorders>
              <w:tl2br w:val="nil"/>
              <w:tr2bl w:val="nil"/>
            </w:tcBorders>
            <w:shd w:val="clear" w:color="auto" w:fill="auto"/>
            <w:noWrap/>
            <w:vAlign w:val="center"/>
          </w:tcPr>
          <w:p w14:paraId="59E39E9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0BE910D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53F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023B46C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21</w:t>
            </w:r>
          </w:p>
        </w:tc>
        <w:tc>
          <w:tcPr>
            <w:tcW w:w="447" w:type="pct"/>
            <w:tcBorders>
              <w:tl2br w:val="nil"/>
              <w:tr2bl w:val="nil"/>
            </w:tcBorders>
            <w:shd w:val="clear" w:color="auto" w:fill="auto"/>
            <w:vAlign w:val="center"/>
          </w:tcPr>
          <w:p w14:paraId="42C980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触摸一体机</w:t>
            </w:r>
          </w:p>
        </w:tc>
        <w:tc>
          <w:tcPr>
            <w:tcW w:w="3680" w:type="pct"/>
            <w:tcBorders>
              <w:tl2br w:val="nil"/>
              <w:tr2bl w:val="nil"/>
            </w:tcBorders>
            <w:shd w:val="clear" w:color="auto" w:fill="auto"/>
            <w:vAlign w:val="center"/>
          </w:tcPr>
          <w:p w14:paraId="45F27DF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1.支持安装在移动推车部署；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2.具备21.5英寸1920*1080高清10点电容触摸屏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3.存储性能：缓存容量不小于2G,存储容量不小于16G；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4.操作系统 ：Android 5.1及以上版本；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5.接口类型：SD 卡槽≥1，USB≥1，RJ45接口≥1，3.5mm耳麦接口≥1，HDML≥1</w:t>
            </w:r>
          </w:p>
        </w:tc>
        <w:tc>
          <w:tcPr>
            <w:tcW w:w="288" w:type="pct"/>
            <w:tcBorders>
              <w:tl2br w:val="nil"/>
              <w:tr2bl w:val="nil"/>
            </w:tcBorders>
            <w:shd w:val="clear" w:color="auto" w:fill="auto"/>
            <w:noWrap/>
            <w:vAlign w:val="center"/>
          </w:tcPr>
          <w:p w14:paraId="21787B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03" w:type="pct"/>
            <w:tcBorders>
              <w:tl2br w:val="nil"/>
              <w:tr2bl w:val="nil"/>
            </w:tcBorders>
            <w:shd w:val="clear" w:color="auto" w:fill="auto"/>
            <w:noWrap/>
            <w:vAlign w:val="center"/>
          </w:tcPr>
          <w:p w14:paraId="0A58617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51DA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73A54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22</w:t>
            </w:r>
          </w:p>
        </w:tc>
        <w:tc>
          <w:tcPr>
            <w:tcW w:w="447" w:type="pct"/>
            <w:tcBorders>
              <w:tl2br w:val="nil"/>
              <w:tr2bl w:val="nil"/>
            </w:tcBorders>
            <w:shd w:val="clear" w:color="auto" w:fill="auto"/>
            <w:vAlign w:val="center"/>
          </w:tcPr>
          <w:p w14:paraId="6330E0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数字阵列麦克风</w:t>
            </w:r>
          </w:p>
        </w:tc>
        <w:tc>
          <w:tcPr>
            <w:tcW w:w="3680" w:type="pct"/>
            <w:tcBorders>
              <w:tl2br w:val="nil"/>
              <w:tr2bl w:val="nil"/>
            </w:tcBorders>
            <w:shd w:val="clear" w:color="auto" w:fill="auto"/>
            <w:vAlign w:val="center"/>
          </w:tcPr>
          <w:p w14:paraId="24762FE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1.类型：360°全指向数字阵列麦克风。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2.内置嵌入式软件和音频处理模块，免配置即插即用；无需使用额外的音频处理主机。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3.拾音距离：不小于8米拾音距离。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4.音频输入接口：line in（3.5mm）≥1，无需任何协议/接口转换设备，即可对接功放或有源扬声器完成扩声。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5.音频输出接口：line out（3.5mm）≥2。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6.★USB接口：USB 2.0≥1，支持UAC 1.0协议，实现音频数据通信。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7.灵敏度：不小于-26dBFS。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8.信噪比：不小于80dB(A)。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9.频率响应：不小于20Hz-16kHz。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10.采样率：不小于32K采样的宽带音频采样。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11.供电：USB DC5V。</w:t>
            </w:r>
          </w:p>
        </w:tc>
        <w:tc>
          <w:tcPr>
            <w:tcW w:w="288" w:type="pct"/>
            <w:tcBorders>
              <w:tl2br w:val="nil"/>
              <w:tr2bl w:val="nil"/>
            </w:tcBorders>
            <w:shd w:val="clear" w:color="auto" w:fill="auto"/>
            <w:noWrap/>
            <w:vAlign w:val="center"/>
          </w:tcPr>
          <w:p w14:paraId="23AC73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03" w:type="pct"/>
            <w:tcBorders>
              <w:tl2br w:val="nil"/>
              <w:tr2bl w:val="nil"/>
            </w:tcBorders>
            <w:shd w:val="clear" w:color="auto" w:fill="auto"/>
            <w:noWrap/>
            <w:vAlign w:val="center"/>
          </w:tcPr>
          <w:p w14:paraId="3ED0CF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305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643B7C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23</w:t>
            </w:r>
          </w:p>
        </w:tc>
        <w:tc>
          <w:tcPr>
            <w:tcW w:w="447" w:type="pct"/>
            <w:tcBorders>
              <w:tl2br w:val="nil"/>
              <w:tr2bl w:val="nil"/>
            </w:tcBorders>
            <w:shd w:val="clear" w:color="auto" w:fill="auto"/>
            <w:vAlign w:val="center"/>
          </w:tcPr>
          <w:p w14:paraId="1BCFA7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无线图传盒</w:t>
            </w:r>
          </w:p>
        </w:tc>
        <w:tc>
          <w:tcPr>
            <w:tcW w:w="3680" w:type="pct"/>
            <w:tcBorders>
              <w:tl2br w:val="nil"/>
              <w:tr2bl w:val="nil"/>
            </w:tcBorders>
            <w:shd w:val="clear" w:color="auto" w:fill="auto"/>
            <w:vAlign w:val="center"/>
          </w:tcPr>
          <w:p w14:paraId="6F2B286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1.通过5.8G无线WIFI传输HDMI视频和音频信号，最长可达200米（656英尺）；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2.支持一发一收，最多可支持一发四收；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3.采用专用格式H.264来压缩和解压视频，有效提高传输效率，使播放更加流畅性；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4.兼容HDMI 1.3标准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5.符合HDCP 1.2标准 – 高带宽数字内容保护技术；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6.内置ESD静电保护电路，全方位保护系统安全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7.能够自动识别和配置各种显示模式；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8.安装简单方便，即插即用，无需设置；</w:t>
            </w:r>
          </w:p>
        </w:tc>
        <w:tc>
          <w:tcPr>
            <w:tcW w:w="288" w:type="pct"/>
            <w:tcBorders>
              <w:tl2br w:val="nil"/>
              <w:tr2bl w:val="nil"/>
            </w:tcBorders>
            <w:shd w:val="clear" w:color="auto" w:fill="auto"/>
            <w:noWrap/>
            <w:vAlign w:val="center"/>
          </w:tcPr>
          <w:p w14:paraId="770DCD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04B2A25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866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466E23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w:t>
            </w:r>
          </w:p>
        </w:tc>
        <w:tc>
          <w:tcPr>
            <w:tcW w:w="447" w:type="pct"/>
            <w:tcBorders>
              <w:tl2br w:val="nil"/>
              <w:tr2bl w:val="nil"/>
            </w:tcBorders>
            <w:shd w:val="clear" w:color="auto" w:fill="auto"/>
            <w:vAlign w:val="center"/>
          </w:tcPr>
          <w:p w14:paraId="77768CA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舞蹈专用镜屏</w:t>
            </w:r>
          </w:p>
        </w:tc>
        <w:tc>
          <w:tcPr>
            <w:tcW w:w="3680" w:type="pct"/>
            <w:tcBorders>
              <w:tl2br w:val="nil"/>
              <w:tr2bl w:val="nil"/>
            </w:tcBorders>
            <w:shd w:val="clear" w:color="auto" w:fill="auto"/>
            <w:vAlign w:val="center"/>
          </w:tcPr>
          <w:p w14:paraId="2223A25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英寸安卓壁挂，采用国际知名品牌原厂液晶面板，高清1920×1080分辨率，低功耗，广视角。直下式DLED背光源，显示亮度更均匀，色域更广。工业级设计，具有超高可靠性和高稳定性。接口多样，支持多种信号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专业硬屏技术，可视角度大，响应速度快，色彩还原度高，手压无水波纹变形；1200：1超高对比度，画面显示更鲜明，色彩表现更出众；采用侧入式DLED背光模式，亮度表现更均匀；视角可达178°，趋近于水平；工业级设计，高可靠性、高稳定性、低功耗。显示主板支持HDMI  USB  RJ45等多种接口。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3、液晶面板参数：尺寸75”，背光类型E-LED，分辨率3840x2160，显示尺1650.24(W)x928.26(H)mm，响应时间8ms (typ.)，亮度700CD\MAX，对比度5000:1可视角89/89/89/89 (TyP.)(CR≥10)。色彩16.7M，色饱和度(x% NTSC)77%，显示比例16:9，刷新频率60HZ。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4、镜面玻璃：尺寸2400*1500*5mm，镜面反射率约70%，镜面穿透率约30%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5、OPS要求：I5-8-512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6、G+F纳米触摸：类型G+F触摸,支持点数10 点,响应速度≦3ms,触摸精度&lt;2.5mm,精确度99%,透光率&gt; 85%,输入方式手指,触摸笔。                                                                                                  </w:t>
            </w:r>
          </w:p>
        </w:tc>
        <w:tc>
          <w:tcPr>
            <w:tcW w:w="288" w:type="pct"/>
            <w:tcBorders>
              <w:tl2br w:val="nil"/>
              <w:tr2bl w:val="nil"/>
            </w:tcBorders>
            <w:shd w:val="clear" w:color="auto" w:fill="auto"/>
            <w:noWrap/>
            <w:vAlign w:val="center"/>
          </w:tcPr>
          <w:p w14:paraId="443860B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371000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76D3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7EE935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447" w:type="pct"/>
            <w:tcBorders>
              <w:tl2br w:val="nil"/>
              <w:tr2bl w:val="nil"/>
            </w:tcBorders>
            <w:shd w:val="clear" w:color="auto" w:fill="auto"/>
            <w:vAlign w:val="center"/>
          </w:tcPr>
          <w:p w14:paraId="4B6EE1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舞蹈专用镜</w:t>
            </w:r>
          </w:p>
        </w:tc>
        <w:tc>
          <w:tcPr>
            <w:tcW w:w="3680" w:type="pct"/>
            <w:tcBorders>
              <w:tl2br w:val="nil"/>
              <w:tr2bl w:val="nil"/>
            </w:tcBorders>
            <w:shd w:val="clear" w:color="auto" w:fill="auto"/>
            <w:vAlign w:val="center"/>
          </w:tcPr>
          <w:p w14:paraId="2D1A4265">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尺寸2400*1500*5mm，镜面反射率约70%，镜面穿透率约30%（整体墙面做到6米*2.4米，其中两块玻璃屏是舞蹈专用镜触摸屏）</w:t>
            </w:r>
          </w:p>
        </w:tc>
        <w:tc>
          <w:tcPr>
            <w:tcW w:w="288" w:type="pct"/>
            <w:tcBorders>
              <w:tl2br w:val="nil"/>
              <w:tr2bl w:val="nil"/>
            </w:tcBorders>
            <w:shd w:val="clear" w:color="auto" w:fill="auto"/>
            <w:noWrap/>
            <w:vAlign w:val="center"/>
          </w:tcPr>
          <w:p w14:paraId="48C2177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72C0DD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3A1E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4029DF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26</w:t>
            </w:r>
          </w:p>
        </w:tc>
        <w:tc>
          <w:tcPr>
            <w:tcW w:w="447" w:type="pct"/>
            <w:tcBorders>
              <w:tl2br w:val="nil"/>
              <w:tr2bl w:val="nil"/>
            </w:tcBorders>
            <w:shd w:val="clear" w:color="auto" w:fill="auto"/>
            <w:vAlign w:val="center"/>
          </w:tcPr>
          <w:p w14:paraId="1A8C44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舞蹈教学管理软件</w:t>
            </w:r>
            <w:r>
              <w:rPr>
                <w:rFonts w:hint="eastAsia" w:ascii="宋体" w:hAnsi="宋体" w:eastAsia="宋体" w:cs="宋体"/>
                <w:i w:val="0"/>
                <w:iCs w:val="0"/>
                <w:color w:val="auto"/>
                <w:sz w:val="24"/>
                <w:szCs w:val="24"/>
                <w:highlight w:val="none"/>
                <w:u w:val="none"/>
                <w:lang w:val="en-US" w:eastAsia="zh-CN"/>
              </w:rPr>
              <w:t>及舞蹈教学资源</w:t>
            </w:r>
          </w:p>
        </w:tc>
        <w:tc>
          <w:tcPr>
            <w:tcW w:w="3680" w:type="pct"/>
            <w:tcBorders>
              <w:tl2br w:val="nil"/>
              <w:tr2bl w:val="nil"/>
            </w:tcBorders>
            <w:shd w:val="clear" w:color="auto" w:fill="auto"/>
            <w:vAlign w:val="center"/>
          </w:tcPr>
          <w:p w14:paraId="4CFD948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一、软件部分：</w:t>
            </w:r>
          </w:p>
          <w:p w14:paraId="042DB50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1、舞蹈教学：</w:t>
            </w:r>
          </w:p>
          <w:p w14:paraId="63D9213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操作方法：教师根据教学需求，在该模块中选择要练习的动作进行播放，学生跟着镜屏中播放的视频进行练习，教师在旁边辅助纠正。</w:t>
            </w:r>
          </w:p>
          <w:p w14:paraId="4456EC0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功能：智能助教：提升教师教学效率，提升学生学习兴趣</w:t>
            </w:r>
          </w:p>
          <w:p w14:paraId="531614B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内置资源亮点：</w:t>
            </w:r>
          </w:p>
          <w:p w14:paraId="1C2E594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★系统化：专业教研团队历时半年打磨研发，对基本功动作进行拆分、整合、二次创编，专业的后期制作剪辑合成，录制出独家专业、高清舞蹈练习示范视频。</w:t>
            </w:r>
          </w:p>
          <w:p w14:paraId="6B3A709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★专业化：北京舞蹈学院专业教师示范，确保动作标准、规范；专业配音提示动作要领，动作节拍清楚、准确。</w:t>
            </w:r>
          </w:p>
          <w:p w14:paraId="3F11083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★标准化：专业划分三个阶段，各个部位全面练习， 60＋基本功动作条任意练习，动作规格、口令提示、文字提示清晰且贯穿始终。</w:t>
            </w:r>
          </w:p>
          <w:p w14:paraId="2C53142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2、自由舞蹈：</w:t>
            </w:r>
          </w:p>
          <w:p w14:paraId="248638E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★操作方法：教师可通过手势或点击操作进行视频录制，录制内容包括教师教学重点片段及学生随堂视频记录。</w:t>
            </w:r>
          </w:p>
          <w:p w14:paraId="075D975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功能：随时录制，智能操作、提高效率，增加了舞蹈的交流性，激发学生的表演欲望，让舞蹈课堂更加生动有趣</w:t>
            </w:r>
          </w:p>
          <w:p w14:paraId="32CE8E2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亮点（提供功能演示视频和功能截图）</w:t>
            </w:r>
          </w:p>
          <w:p w14:paraId="760FC1C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★智能化：手势控制，智能操作便捷</w:t>
            </w:r>
          </w:p>
          <w:p w14:paraId="4AC3DAE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★专业化：摄像头具有3.5倍光学变焦、4K60fps 影视级画质、240fps 超高清慢动作录制、92度广角。</w:t>
            </w:r>
          </w:p>
          <w:p w14:paraId="717A58C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3、舞蹈欣赏：</w:t>
            </w:r>
          </w:p>
          <w:p w14:paraId="73F216D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内容包括：各类舞种的舞蹈视频，包含中国舞、芭蕾舞、现代舞、街舞、拉丁舞等等。</w:t>
            </w:r>
          </w:p>
          <w:p w14:paraId="1EBDAD7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功能：方便浏览视频，教学资源更丰富、教师使用更便捷、学生观看更清晰。</w:t>
            </w:r>
          </w:p>
          <w:p w14:paraId="7309AE9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亮点：</w:t>
            </w:r>
          </w:p>
          <w:p w14:paraId="2E1ABCA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全——海量教学、表演等视频资源整合，实时更新</w:t>
            </w:r>
          </w:p>
          <w:p w14:paraId="25B2C8A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细——资源种类划分清晰，方便浏览查找</w:t>
            </w:r>
          </w:p>
          <w:p w14:paraId="30575E4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优——画面清晰、声音优质</w:t>
            </w:r>
          </w:p>
          <w:p w14:paraId="56C5435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4、体感游戏</w:t>
            </w:r>
          </w:p>
          <w:p w14:paraId="329549D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★操作方法：在互动游戏功能模块，选择需要的场景，通过手势控制进入互动舞蹈模式。</w:t>
            </w:r>
          </w:p>
          <w:p w14:paraId="0439445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功能亮点：舞蹈体验虚拟骨骼匹配系统，通过动作捕获技术，识别摄像头前的人物，可实现和虚拟人物骨骼相匹配。</w:t>
            </w:r>
          </w:p>
          <w:p w14:paraId="4919A5D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·可跟随虚拟人物跳舞也可让虚拟人物跟随跳舞。</w:t>
            </w:r>
          </w:p>
          <w:p w14:paraId="364A722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·可以把自己的舞姿和虚拟人物的舞蹈动作保存分享出来</w:t>
            </w:r>
          </w:p>
          <w:p w14:paraId="691E7F6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5、数据统计</w:t>
            </w:r>
          </w:p>
          <w:p w14:paraId="330B1F4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★内容包括：浏览、播放记录，后台播放量统计，应用物联网技术进行数据采集，基于Apache Spark框架，利用图表把每日、每周、每月的用户体验数据通过处理分析实现数据直观展示，数据储存于本地和云数据库，支持与其它平台数据对接。（提供功能功能截图）</w:t>
            </w:r>
          </w:p>
          <w:p w14:paraId="26CC2D6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功能亮点：数据清晰可见，方便浏览</w:t>
            </w:r>
          </w:p>
          <w:p w14:paraId="7A6BD4C0">
            <w:pPr>
              <w:pStyle w:val="7"/>
              <w:spacing w:line="360" w:lineRule="auto"/>
              <w:ind w:left="0" w:leftChars="0" w:firstLine="0" w:firstLineChars="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二、舞蹈教学资源：</w:t>
            </w:r>
          </w:p>
          <w:p w14:paraId="3600CC03">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70+舞蹈教学基本功单一动作练习条：</w:t>
            </w:r>
          </w:p>
          <w:p w14:paraId="43579A6D">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1、坐姿 交叉盘做正步位绷脚伸坐</w:t>
            </w:r>
          </w:p>
          <w:p w14:paraId="4CE92F4B">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2.头部   低头、 仰头、  点头、  倾头、转头，低头仰头转头 。</w:t>
            </w:r>
          </w:p>
          <w:p w14:paraId="0C6DD184">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3、肩部  交叉盘做颤肩，正步位绷脚伸坐颤肩</w:t>
            </w:r>
          </w:p>
          <w:p w14:paraId="441D07B3">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4、腰部  提腰、松腰、旁弯腰，转腰拧腰，俯卧推地后弯腰，俯卧推地后弯腰颤压，对脚俯卧推地后弯腰，贝壳腰，小八字位下半腰，前虚步位下半腰</w:t>
            </w:r>
          </w:p>
          <w:p w14:paraId="3EBBD3D2">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5、踝部   耗压脚，趾耗压脚，背旁开腿坐勾绷脚，正步位绷脚，伸坐勾绷脚，勾踝抓脚，趾勾脚，趾勾绷脚，双吸坐勾脚，双蹬腿</w:t>
            </w:r>
          </w:p>
          <w:p w14:paraId="2983AA45">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6、髋部    展胸压胯，趴压端腿，双背手坐前压腿，交叉推掌前压腿，双吸坐勾脚双蹬腿，耗压右前腿，交叉推掌耗压右前腿，耗压左前腿，交叉推掌耗压左前腿，耗压右旁腿，耗压左旁腿，地面开压横插，耗压右后腿，耗压左后腿，踢左前腿，踢右前腿，踢左旁腿，踢右旁腿，踢，后腿，踢左后腿，竖叉，横叉</w:t>
            </w:r>
          </w:p>
          <w:p w14:paraId="29614209">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7、手部   兰花掌，双山膀，双拖掌，双按掌，闻花香交叉推掌</w:t>
            </w:r>
          </w:p>
          <w:p w14:paraId="33E1C85A">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8、站姿  小八字位扶把站姿，前虚步位扶把站姿</w:t>
            </w:r>
          </w:p>
          <w:p w14:paraId="53257DDC">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9、步伐  平脚碎踏步</w:t>
            </w:r>
          </w:p>
          <w:p w14:paraId="3C300CF7">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10、眼神  脆亮相</w:t>
            </w:r>
          </w:p>
          <w:p w14:paraId="3D42D0EE">
            <w:pPr>
              <w:pStyle w:val="13"/>
              <w:numPr>
                <w:ilvl w:val="0"/>
                <w:numId w:val="0"/>
              </w:numPr>
              <w:spacing w:line="360" w:lineRule="auto"/>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三、体感设备：</w:t>
            </w:r>
          </w:p>
          <w:p w14:paraId="0D46DD37">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1、互动游戏部分的硬件设施，舞蹈体验虚拟骨骼匹配系统，通过动作捕获技术，识别摄像头前的人物，可实现和虚拟人物骨骼相匹配</w:t>
            </w:r>
          </w:p>
        </w:tc>
        <w:tc>
          <w:tcPr>
            <w:tcW w:w="288" w:type="pct"/>
            <w:tcBorders>
              <w:tl2br w:val="nil"/>
              <w:tr2bl w:val="nil"/>
            </w:tcBorders>
            <w:shd w:val="clear" w:color="auto" w:fill="auto"/>
            <w:noWrap/>
            <w:vAlign w:val="center"/>
          </w:tcPr>
          <w:p w14:paraId="21419CF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7A3AA0F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2A8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BD34D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27</w:t>
            </w:r>
          </w:p>
        </w:tc>
        <w:tc>
          <w:tcPr>
            <w:tcW w:w="447" w:type="pct"/>
            <w:tcBorders>
              <w:tl2br w:val="nil"/>
              <w:tr2bl w:val="nil"/>
            </w:tcBorders>
            <w:shd w:val="clear" w:color="auto" w:fill="auto"/>
            <w:noWrap/>
            <w:vAlign w:val="center"/>
          </w:tcPr>
          <w:p w14:paraId="6506A3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把杆</w:t>
            </w:r>
          </w:p>
        </w:tc>
        <w:tc>
          <w:tcPr>
            <w:tcW w:w="3680" w:type="pct"/>
            <w:tcBorders>
              <w:tl2br w:val="nil"/>
              <w:tr2bl w:val="nil"/>
            </w:tcBorders>
            <w:shd w:val="clear" w:color="auto" w:fill="auto"/>
            <w:vAlign w:val="center"/>
          </w:tcPr>
          <w:p w14:paraId="1B51D48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要求，水曲柳木直径低于120mm，内穿15mm软钢。升降式，三米一组（包含两个底座）。</w:t>
            </w:r>
          </w:p>
        </w:tc>
        <w:tc>
          <w:tcPr>
            <w:tcW w:w="288" w:type="pct"/>
            <w:tcBorders>
              <w:tl2br w:val="nil"/>
              <w:tr2bl w:val="nil"/>
            </w:tcBorders>
            <w:shd w:val="clear" w:color="auto" w:fill="auto"/>
            <w:noWrap/>
            <w:vAlign w:val="center"/>
          </w:tcPr>
          <w:p w14:paraId="426F44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303" w:type="pct"/>
            <w:tcBorders>
              <w:tl2br w:val="nil"/>
              <w:tr2bl w:val="nil"/>
            </w:tcBorders>
            <w:shd w:val="clear" w:color="auto" w:fill="auto"/>
            <w:noWrap/>
            <w:vAlign w:val="center"/>
          </w:tcPr>
          <w:p w14:paraId="0C097D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r>
      <w:tr w14:paraId="4DC4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27EC0E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28</w:t>
            </w:r>
          </w:p>
        </w:tc>
        <w:tc>
          <w:tcPr>
            <w:tcW w:w="447" w:type="pct"/>
            <w:tcBorders>
              <w:tl2br w:val="nil"/>
              <w:tr2bl w:val="nil"/>
            </w:tcBorders>
            <w:shd w:val="clear" w:color="auto" w:fill="auto"/>
            <w:noWrap/>
            <w:vAlign w:val="center"/>
          </w:tcPr>
          <w:p w14:paraId="05F610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压腿凳</w:t>
            </w:r>
          </w:p>
        </w:tc>
        <w:tc>
          <w:tcPr>
            <w:tcW w:w="3680" w:type="pct"/>
            <w:tcBorders>
              <w:tl2br w:val="nil"/>
              <w:tr2bl w:val="nil"/>
            </w:tcBorders>
            <w:shd w:val="clear" w:color="auto" w:fill="auto"/>
            <w:vAlign w:val="center"/>
          </w:tcPr>
          <w:p w14:paraId="374B65D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练功凳，长2米*宽24厘米*高30厘米，中间海绵一层，表面采用皮革包裹。</w:t>
            </w:r>
          </w:p>
        </w:tc>
        <w:tc>
          <w:tcPr>
            <w:tcW w:w="288" w:type="pct"/>
            <w:tcBorders>
              <w:tl2br w:val="nil"/>
              <w:tr2bl w:val="nil"/>
            </w:tcBorders>
            <w:shd w:val="clear" w:color="auto" w:fill="auto"/>
            <w:noWrap/>
            <w:vAlign w:val="center"/>
          </w:tcPr>
          <w:p w14:paraId="5129001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03" w:type="pct"/>
            <w:tcBorders>
              <w:tl2br w:val="nil"/>
              <w:tr2bl w:val="nil"/>
            </w:tcBorders>
            <w:shd w:val="clear" w:color="auto" w:fill="auto"/>
            <w:noWrap/>
            <w:vAlign w:val="center"/>
          </w:tcPr>
          <w:p w14:paraId="1BDFC9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58DB4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4C3FB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29</w:t>
            </w:r>
          </w:p>
        </w:tc>
        <w:tc>
          <w:tcPr>
            <w:tcW w:w="447" w:type="pct"/>
            <w:tcBorders>
              <w:tl2br w:val="nil"/>
              <w:tr2bl w:val="nil"/>
            </w:tcBorders>
            <w:shd w:val="clear" w:color="auto" w:fill="auto"/>
            <w:noWrap/>
            <w:vAlign w:val="center"/>
          </w:tcPr>
          <w:p w14:paraId="4C3E14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压腿砖</w:t>
            </w:r>
          </w:p>
        </w:tc>
        <w:tc>
          <w:tcPr>
            <w:tcW w:w="3680" w:type="pct"/>
            <w:tcBorders>
              <w:tl2br w:val="nil"/>
              <w:tr2bl w:val="nil"/>
            </w:tcBorders>
            <w:shd w:val="clear" w:color="auto" w:fill="auto"/>
            <w:vAlign w:val="center"/>
          </w:tcPr>
          <w:p w14:paraId="6D2B6E5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环保材质，无害物质，防水性强，不易沾水，高密度海绵泡沫砖，尺寸：23*15*7cm。</w:t>
            </w:r>
          </w:p>
        </w:tc>
        <w:tc>
          <w:tcPr>
            <w:tcW w:w="288" w:type="pct"/>
            <w:tcBorders>
              <w:tl2br w:val="nil"/>
              <w:tr2bl w:val="nil"/>
            </w:tcBorders>
            <w:shd w:val="clear" w:color="auto" w:fill="auto"/>
            <w:noWrap/>
            <w:vAlign w:val="center"/>
          </w:tcPr>
          <w:p w14:paraId="5C26B7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03" w:type="pct"/>
            <w:tcBorders>
              <w:tl2br w:val="nil"/>
              <w:tr2bl w:val="nil"/>
            </w:tcBorders>
            <w:shd w:val="clear" w:color="auto" w:fill="auto"/>
            <w:noWrap/>
            <w:vAlign w:val="center"/>
          </w:tcPr>
          <w:p w14:paraId="301D1AE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F6EB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088D89D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w:t>
            </w:r>
          </w:p>
        </w:tc>
        <w:tc>
          <w:tcPr>
            <w:tcW w:w="447" w:type="pct"/>
            <w:tcBorders>
              <w:tl2br w:val="nil"/>
              <w:tr2bl w:val="nil"/>
            </w:tcBorders>
            <w:shd w:val="clear" w:color="auto" w:fill="auto"/>
            <w:noWrap/>
            <w:vAlign w:val="center"/>
          </w:tcPr>
          <w:p w14:paraId="57D1AD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舞蹈垫</w:t>
            </w:r>
          </w:p>
        </w:tc>
        <w:tc>
          <w:tcPr>
            <w:tcW w:w="3680" w:type="pct"/>
            <w:tcBorders>
              <w:tl2br w:val="nil"/>
              <w:tr2bl w:val="nil"/>
            </w:tcBorders>
            <w:shd w:val="clear" w:color="auto" w:fill="auto"/>
            <w:vAlign w:val="center"/>
          </w:tcPr>
          <w:p w14:paraId="595C045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尺寸：长185cmX宽80cmX厚15mm，高密度NBR材质。</w:t>
            </w:r>
          </w:p>
        </w:tc>
        <w:tc>
          <w:tcPr>
            <w:tcW w:w="288" w:type="pct"/>
            <w:tcBorders>
              <w:tl2br w:val="nil"/>
              <w:tr2bl w:val="nil"/>
            </w:tcBorders>
            <w:shd w:val="clear" w:color="auto" w:fill="auto"/>
            <w:noWrap/>
            <w:vAlign w:val="center"/>
          </w:tcPr>
          <w:p w14:paraId="197B06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303" w:type="pct"/>
            <w:tcBorders>
              <w:tl2br w:val="nil"/>
              <w:tr2bl w:val="nil"/>
            </w:tcBorders>
            <w:shd w:val="clear" w:color="auto" w:fill="auto"/>
            <w:noWrap/>
            <w:vAlign w:val="center"/>
          </w:tcPr>
          <w:p w14:paraId="7FE7C6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335A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5405FF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31</w:t>
            </w:r>
          </w:p>
        </w:tc>
        <w:tc>
          <w:tcPr>
            <w:tcW w:w="447" w:type="pct"/>
            <w:tcBorders>
              <w:tl2br w:val="nil"/>
              <w:tr2bl w:val="nil"/>
            </w:tcBorders>
            <w:shd w:val="clear" w:color="auto" w:fill="auto"/>
            <w:noWrap/>
            <w:vAlign w:val="center"/>
          </w:tcPr>
          <w:p w14:paraId="602DD8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舞蹈练功球</w:t>
            </w:r>
          </w:p>
        </w:tc>
        <w:tc>
          <w:tcPr>
            <w:tcW w:w="3680" w:type="pct"/>
            <w:tcBorders>
              <w:tl2br w:val="nil"/>
              <w:tr2bl w:val="nil"/>
            </w:tcBorders>
            <w:shd w:val="clear" w:color="auto" w:fill="auto"/>
            <w:vAlign w:val="center"/>
          </w:tcPr>
          <w:p w14:paraId="1FB02E8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直径：55cm，加厚防爆。</w:t>
            </w:r>
          </w:p>
        </w:tc>
        <w:tc>
          <w:tcPr>
            <w:tcW w:w="288" w:type="pct"/>
            <w:tcBorders>
              <w:tl2br w:val="nil"/>
              <w:tr2bl w:val="nil"/>
            </w:tcBorders>
            <w:shd w:val="clear" w:color="auto" w:fill="auto"/>
            <w:noWrap/>
            <w:vAlign w:val="center"/>
          </w:tcPr>
          <w:p w14:paraId="1C10D7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303" w:type="pct"/>
            <w:tcBorders>
              <w:tl2br w:val="nil"/>
              <w:tr2bl w:val="nil"/>
            </w:tcBorders>
            <w:shd w:val="clear" w:color="auto" w:fill="auto"/>
            <w:noWrap/>
            <w:vAlign w:val="center"/>
          </w:tcPr>
          <w:p w14:paraId="0BF5B4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14:paraId="2A0A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6536A9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32</w:t>
            </w:r>
          </w:p>
        </w:tc>
        <w:tc>
          <w:tcPr>
            <w:tcW w:w="447" w:type="pct"/>
            <w:tcBorders>
              <w:tl2br w:val="nil"/>
              <w:tr2bl w:val="nil"/>
            </w:tcBorders>
            <w:shd w:val="clear" w:color="auto" w:fill="auto"/>
            <w:noWrap/>
            <w:vAlign w:val="center"/>
          </w:tcPr>
          <w:p w14:paraId="67409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舞蹈拉力带</w:t>
            </w:r>
          </w:p>
        </w:tc>
        <w:tc>
          <w:tcPr>
            <w:tcW w:w="3680" w:type="pct"/>
            <w:tcBorders>
              <w:tl2br w:val="nil"/>
              <w:tr2bl w:val="nil"/>
            </w:tcBorders>
            <w:shd w:val="clear" w:color="auto" w:fill="auto"/>
            <w:vAlign w:val="center"/>
          </w:tcPr>
          <w:p w14:paraId="31D37D5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天然乳胶 1500MM*150MM*0.35MM</w:t>
            </w:r>
          </w:p>
        </w:tc>
        <w:tc>
          <w:tcPr>
            <w:tcW w:w="288" w:type="pct"/>
            <w:tcBorders>
              <w:tl2br w:val="nil"/>
              <w:tr2bl w:val="nil"/>
            </w:tcBorders>
            <w:shd w:val="clear" w:color="auto" w:fill="auto"/>
            <w:noWrap/>
            <w:vAlign w:val="center"/>
          </w:tcPr>
          <w:p w14:paraId="76EC21C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303" w:type="pct"/>
            <w:tcBorders>
              <w:tl2br w:val="nil"/>
              <w:tr2bl w:val="nil"/>
            </w:tcBorders>
            <w:shd w:val="clear" w:color="auto" w:fill="auto"/>
            <w:noWrap/>
            <w:vAlign w:val="center"/>
          </w:tcPr>
          <w:p w14:paraId="199813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C4A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79" w:type="pct"/>
            <w:tcBorders>
              <w:tl2br w:val="nil"/>
              <w:tr2bl w:val="nil"/>
            </w:tcBorders>
            <w:shd w:val="clear" w:color="auto" w:fill="auto"/>
            <w:vAlign w:val="center"/>
          </w:tcPr>
          <w:p w14:paraId="3484F4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33</w:t>
            </w:r>
          </w:p>
        </w:tc>
        <w:tc>
          <w:tcPr>
            <w:tcW w:w="447" w:type="pct"/>
            <w:tcBorders>
              <w:tl2br w:val="nil"/>
              <w:tr2bl w:val="nil"/>
            </w:tcBorders>
            <w:shd w:val="clear" w:color="auto" w:fill="auto"/>
            <w:noWrap/>
            <w:vAlign w:val="center"/>
          </w:tcPr>
          <w:p w14:paraId="547835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电子钢琴</w:t>
            </w:r>
          </w:p>
        </w:tc>
        <w:tc>
          <w:tcPr>
            <w:tcW w:w="3680" w:type="pct"/>
            <w:tcBorders>
              <w:tl2br w:val="nil"/>
              <w:tr2bl w:val="nil"/>
            </w:tcBorders>
            <w:shd w:val="clear" w:color="auto" w:fill="auto"/>
            <w:vAlign w:val="center"/>
          </w:tcPr>
          <w:p w14:paraId="51E6B46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Nord Piano 5全配重舞台电钢琴88键重锤，需要配置三踏板+演出支架+琴包</w:t>
            </w:r>
          </w:p>
        </w:tc>
        <w:tc>
          <w:tcPr>
            <w:tcW w:w="288" w:type="pct"/>
            <w:tcBorders>
              <w:tl2br w:val="nil"/>
              <w:tr2bl w:val="nil"/>
            </w:tcBorders>
            <w:shd w:val="clear" w:color="auto" w:fill="auto"/>
            <w:noWrap/>
            <w:vAlign w:val="center"/>
          </w:tcPr>
          <w:p w14:paraId="15DA42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03" w:type="pct"/>
            <w:tcBorders>
              <w:tl2br w:val="nil"/>
              <w:tr2bl w:val="nil"/>
            </w:tcBorders>
            <w:shd w:val="clear" w:color="auto" w:fill="auto"/>
            <w:noWrap/>
            <w:vAlign w:val="center"/>
          </w:tcPr>
          <w:p w14:paraId="739282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97F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7" w:type="dxa"/>
            <w:tcBorders>
              <w:tl2br w:val="nil"/>
              <w:tr2bl w:val="nil"/>
            </w:tcBorders>
            <w:shd w:val="clear" w:color="auto" w:fill="auto"/>
            <w:vAlign w:val="center"/>
          </w:tcPr>
          <w:p w14:paraId="2DCBD3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34</w:t>
            </w:r>
          </w:p>
        </w:tc>
        <w:tc>
          <w:tcPr>
            <w:tcW w:w="763" w:type="dxa"/>
            <w:tcBorders>
              <w:tl2br w:val="nil"/>
              <w:tr2bl w:val="nil"/>
            </w:tcBorders>
            <w:shd w:val="clear" w:color="auto" w:fill="auto"/>
            <w:noWrap/>
            <w:vAlign w:val="center"/>
          </w:tcPr>
          <w:p w14:paraId="3B46F9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场地改造</w:t>
            </w:r>
          </w:p>
        </w:tc>
        <w:tc>
          <w:tcPr>
            <w:tcW w:w="6273" w:type="dxa"/>
            <w:tcBorders>
              <w:tl2br w:val="nil"/>
              <w:tr2bl w:val="nil"/>
            </w:tcBorders>
            <w:shd w:val="clear" w:color="auto" w:fill="auto"/>
            <w:vAlign w:val="center"/>
          </w:tcPr>
          <w:p w14:paraId="4769517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需要对场地墙面、舞蹈专用地胶、吊顶等都需按声学要求施工，以及强弱电等进行改造，需要定制专用柜，更换防盗门及指纹锁等</w:t>
            </w:r>
          </w:p>
        </w:tc>
        <w:tc>
          <w:tcPr>
            <w:tcW w:w="491" w:type="dxa"/>
            <w:tcBorders>
              <w:tl2br w:val="nil"/>
              <w:tr2bl w:val="nil"/>
            </w:tcBorders>
            <w:shd w:val="clear" w:color="auto" w:fill="auto"/>
            <w:noWrap/>
            <w:vAlign w:val="center"/>
          </w:tcPr>
          <w:p w14:paraId="0B44DA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18" w:type="dxa"/>
            <w:tcBorders>
              <w:tl2br w:val="nil"/>
              <w:tr2bl w:val="nil"/>
            </w:tcBorders>
            <w:shd w:val="clear" w:color="auto" w:fill="auto"/>
            <w:noWrap/>
            <w:vAlign w:val="center"/>
          </w:tcPr>
          <w:p w14:paraId="3ADAEB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364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7" w:type="dxa"/>
            <w:tcBorders>
              <w:tl2br w:val="nil"/>
              <w:tr2bl w:val="nil"/>
            </w:tcBorders>
            <w:shd w:val="clear" w:color="auto" w:fill="auto"/>
            <w:vAlign w:val="center"/>
          </w:tcPr>
          <w:p w14:paraId="0058611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35</w:t>
            </w:r>
          </w:p>
        </w:tc>
        <w:tc>
          <w:tcPr>
            <w:tcW w:w="763" w:type="dxa"/>
            <w:tcBorders>
              <w:tl2br w:val="nil"/>
              <w:tr2bl w:val="nil"/>
            </w:tcBorders>
            <w:shd w:val="clear" w:color="auto" w:fill="auto"/>
            <w:vAlign w:val="center"/>
          </w:tcPr>
          <w:p w14:paraId="7F8A72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w:t>
            </w:r>
          </w:p>
        </w:tc>
        <w:tc>
          <w:tcPr>
            <w:tcW w:w="6273" w:type="dxa"/>
            <w:tcBorders>
              <w:tl2br w:val="nil"/>
              <w:tr2bl w:val="nil"/>
            </w:tcBorders>
            <w:shd w:val="clear" w:color="auto" w:fill="auto"/>
            <w:vAlign w:val="center"/>
          </w:tcPr>
          <w:p w14:paraId="61F0B67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专业配套，含安装、培训、所有辅材、线材、售后服务等</w:t>
            </w:r>
          </w:p>
        </w:tc>
        <w:tc>
          <w:tcPr>
            <w:tcW w:w="491" w:type="dxa"/>
            <w:tcBorders>
              <w:tl2br w:val="nil"/>
              <w:tr2bl w:val="nil"/>
            </w:tcBorders>
            <w:shd w:val="clear" w:color="auto" w:fill="auto"/>
            <w:noWrap/>
            <w:vAlign w:val="center"/>
          </w:tcPr>
          <w:p w14:paraId="762009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18" w:type="dxa"/>
            <w:tcBorders>
              <w:tl2br w:val="nil"/>
              <w:tr2bl w:val="nil"/>
            </w:tcBorders>
            <w:shd w:val="clear" w:color="auto" w:fill="auto"/>
            <w:noWrap/>
            <w:vAlign w:val="center"/>
          </w:tcPr>
          <w:p w14:paraId="765A4F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14:paraId="1EE7E95F">
      <w:pPr>
        <w:numPr>
          <w:ilvl w:val="0"/>
          <w:numId w:val="0"/>
        </w:numPr>
        <w:spacing w:line="480" w:lineRule="exact"/>
        <w:ind w:leftChars="200"/>
        <w:rPr>
          <w:rFonts w:hint="eastAsia" w:ascii="宋体" w:hAnsi="宋体" w:cs="仿宋"/>
          <w:b/>
          <w:color w:val="auto"/>
          <w:sz w:val="24"/>
        </w:rPr>
      </w:pPr>
      <w:r>
        <w:rPr>
          <w:rFonts w:hint="eastAsia" w:ascii="宋体" w:hAnsi="宋体" w:cs="仿宋"/>
          <w:b/>
          <w:color w:val="auto"/>
          <w:sz w:val="24"/>
        </w:rPr>
        <w:t>（</w:t>
      </w:r>
      <w:r>
        <w:rPr>
          <w:rFonts w:hint="eastAsia" w:ascii="宋体" w:hAnsi="宋体" w:cs="仿宋"/>
          <w:b/>
          <w:color w:val="auto"/>
          <w:sz w:val="24"/>
          <w:lang w:val="en-US" w:eastAsia="zh-CN"/>
        </w:rPr>
        <w:t>二</w:t>
      </w:r>
      <w:r>
        <w:rPr>
          <w:rFonts w:hint="eastAsia" w:ascii="宋体" w:hAnsi="宋体" w:cs="仿宋"/>
          <w:b/>
          <w:color w:val="auto"/>
          <w:sz w:val="24"/>
        </w:rPr>
        <w:t>）质量保证</w:t>
      </w:r>
    </w:p>
    <w:p w14:paraId="04C59433">
      <w:pPr>
        <w:spacing w:line="360" w:lineRule="auto"/>
        <w:ind w:firstLine="523" w:firstLineChars="218"/>
        <w:rPr>
          <w:sz w:val="24"/>
        </w:rPr>
      </w:pPr>
      <w:r>
        <w:rPr>
          <w:rFonts w:cs="宋体"/>
          <w:sz w:val="24"/>
        </w:rPr>
        <w:t>1</w:t>
      </w:r>
      <w:r>
        <w:rPr>
          <w:rFonts w:hint="eastAsia" w:cs="宋体"/>
          <w:sz w:val="24"/>
        </w:rPr>
        <w:t>、中标</w:t>
      </w:r>
      <w:r>
        <w:rPr>
          <w:rFonts w:hint="eastAsia" w:cs="宋体"/>
          <w:color w:val="000000"/>
          <w:sz w:val="24"/>
        </w:rPr>
        <w:t>单位须按国家有关规定及标准完成本次采购的供货、检验、通过有关部门验收、质保期上门服务、设备终身维修等各项工作，并保证设备使用的安全性能与检测结果的可靠性。货物验收过程中，由于质量不合格或运输等</w:t>
      </w:r>
      <w:r>
        <w:rPr>
          <w:rFonts w:hint="eastAsia" w:cs="宋体"/>
          <w:sz w:val="24"/>
        </w:rPr>
        <w:t>原因所造成的一切费用均由中标单位负责。</w:t>
      </w:r>
    </w:p>
    <w:p w14:paraId="027EE5A4">
      <w:pPr>
        <w:tabs>
          <w:tab w:val="left" w:pos="10080"/>
        </w:tabs>
        <w:spacing w:line="360" w:lineRule="auto"/>
        <w:ind w:firstLine="523" w:firstLineChars="218"/>
        <w:rPr>
          <w:sz w:val="24"/>
        </w:rPr>
      </w:pPr>
      <w:r>
        <w:rPr>
          <w:rFonts w:cs="宋体"/>
          <w:sz w:val="24"/>
        </w:rPr>
        <w:t>2</w:t>
      </w:r>
      <w:r>
        <w:rPr>
          <w:rFonts w:hint="eastAsia" w:cs="宋体"/>
          <w:sz w:val="24"/>
        </w:rPr>
        <w:t>、中标单位所提供的产品必须符合行业的国家标准和我国现行的产品认证制度规定，并满足采购人提出的产品技术要求。</w:t>
      </w:r>
    </w:p>
    <w:p w14:paraId="324C0ABB">
      <w:pPr>
        <w:spacing w:line="360" w:lineRule="auto"/>
        <w:ind w:right="529" w:rightChars="252" w:firstLine="480"/>
        <w:rPr>
          <w:sz w:val="24"/>
        </w:rPr>
      </w:pPr>
      <w:r>
        <w:rPr>
          <w:rFonts w:cs="宋体"/>
          <w:sz w:val="24"/>
        </w:rPr>
        <w:t>3</w:t>
      </w:r>
      <w:r>
        <w:rPr>
          <w:rFonts w:hint="eastAsia" w:cs="宋体"/>
          <w:sz w:val="24"/>
        </w:rPr>
        <w:t>、投标人所提供的货物应保证是全新的和未使用过的且原装合格正品。</w:t>
      </w:r>
    </w:p>
    <w:p w14:paraId="3579EC87">
      <w:pPr>
        <w:spacing w:line="360" w:lineRule="auto"/>
        <w:ind w:firstLine="523" w:firstLineChars="218"/>
        <w:rPr>
          <w:rFonts w:cs="宋体"/>
          <w:sz w:val="24"/>
        </w:rPr>
      </w:pPr>
      <w:r>
        <w:rPr>
          <w:rFonts w:cs="宋体"/>
          <w:sz w:val="24"/>
        </w:rPr>
        <w:t>4</w:t>
      </w:r>
      <w:r>
        <w:rPr>
          <w:rFonts w:hint="eastAsia" w:cs="宋体"/>
          <w:sz w:val="24"/>
        </w:rPr>
        <w:t>、产品（材料）及其辅助装置铭牌、使用指示、警告指示应以中文来表示应准确无误地表明货物之型号、规格、制造厂及生产或出厂日期。</w:t>
      </w:r>
    </w:p>
    <w:p w14:paraId="1FB07379">
      <w:pPr>
        <w:spacing w:line="360" w:lineRule="auto"/>
        <w:ind w:right="529" w:rightChars="252" w:firstLine="540" w:firstLineChars="225"/>
        <w:rPr>
          <w:rFonts w:hint="eastAsia" w:ascii="Times New Roman" w:hAnsi="Times New Roman" w:eastAsia="宋体" w:cs="宋体"/>
          <w:sz w:val="24"/>
          <w:lang w:val="en-US" w:eastAsia="zh-CN"/>
        </w:rPr>
      </w:pPr>
      <w:r>
        <w:rPr>
          <w:rFonts w:hint="eastAsia" w:ascii="Times New Roman" w:hAnsi="Times New Roman" w:eastAsia="宋体" w:cs="宋体"/>
          <w:sz w:val="24"/>
          <w:lang w:val="en-US" w:eastAsia="zh-CN"/>
        </w:rPr>
        <w:t>5、中标单位和制造商对成交材料使用的安全性能与可靠性负全部责任。</w:t>
      </w:r>
    </w:p>
    <w:p w14:paraId="4DD86D67">
      <w:pPr>
        <w:spacing w:line="360" w:lineRule="auto"/>
        <w:ind w:right="529" w:rightChars="252" w:firstLine="540" w:firstLineChars="225"/>
        <w:rPr>
          <w:rFonts w:hint="eastAsia" w:ascii="Times New Roman" w:hAnsi="Times New Roman" w:eastAsia="宋体" w:cs="宋体"/>
          <w:sz w:val="24"/>
          <w:lang w:val="en-US" w:eastAsia="zh-CN"/>
        </w:rPr>
      </w:pPr>
      <w:r>
        <w:rPr>
          <w:rFonts w:hint="eastAsia" w:ascii="Times New Roman" w:hAnsi="Times New Roman" w:eastAsia="宋体" w:cs="宋体"/>
          <w:sz w:val="24"/>
          <w:lang w:val="en-US" w:eastAsia="zh-CN"/>
        </w:rPr>
        <w:t>6、中标单位按照进度表施工并及时书面报告采购人。</w:t>
      </w:r>
    </w:p>
    <w:p w14:paraId="0A0DD8EE">
      <w:pPr>
        <w:spacing w:line="360" w:lineRule="auto"/>
        <w:ind w:right="529" w:rightChars="252" w:firstLine="540" w:firstLineChars="225"/>
        <w:rPr>
          <w:rFonts w:hint="eastAsia" w:ascii="Times New Roman" w:hAnsi="Times New Roman" w:eastAsia="宋体" w:cs="宋体"/>
          <w:sz w:val="24"/>
          <w:lang w:val="en-US" w:eastAsia="zh-CN"/>
        </w:rPr>
      </w:pPr>
      <w:r>
        <w:rPr>
          <w:rFonts w:hint="eastAsia" w:ascii="Times New Roman" w:hAnsi="Times New Roman" w:eastAsia="宋体" w:cs="宋体"/>
          <w:sz w:val="24"/>
          <w:lang w:val="en-US" w:eastAsia="zh-CN"/>
        </w:rPr>
        <w:t>7、中标人单位应严格执行国家和部委的有关中标人标准和技术规定。中标人单位在中标人前应做好中标人场地和各种设备器材的检查，在中标人过程中严格检查认真管理，保证中标人质量。</w:t>
      </w:r>
    </w:p>
    <w:p w14:paraId="03E221A3">
      <w:pPr>
        <w:spacing w:line="360" w:lineRule="auto"/>
        <w:ind w:right="529" w:rightChars="252" w:firstLine="540" w:firstLineChars="225"/>
        <w:rPr>
          <w:rFonts w:hint="eastAsia" w:ascii="Times New Roman" w:hAnsi="Times New Roman" w:eastAsia="宋体" w:cs="宋体"/>
          <w:sz w:val="24"/>
        </w:rPr>
      </w:pPr>
      <w:r>
        <w:rPr>
          <w:rFonts w:hint="eastAsia" w:ascii="Times New Roman" w:hAnsi="Times New Roman" w:eastAsia="宋体" w:cs="宋体"/>
          <w:sz w:val="24"/>
          <w:lang w:val="en-US" w:eastAsia="zh-CN"/>
        </w:rPr>
        <w:t>8、</w:t>
      </w:r>
      <w:r>
        <w:rPr>
          <w:rFonts w:hint="eastAsia" w:ascii="Times New Roman" w:hAnsi="Times New Roman" w:eastAsia="宋体" w:cs="宋体"/>
          <w:sz w:val="24"/>
        </w:rPr>
        <w:t>中标人须与</w:t>
      </w:r>
      <w:r>
        <w:rPr>
          <w:rFonts w:hint="eastAsia" w:ascii="Times New Roman" w:hAnsi="Times New Roman" w:eastAsia="宋体" w:cs="宋体"/>
          <w:sz w:val="24"/>
          <w:lang w:eastAsia="zh-CN"/>
        </w:rPr>
        <w:t>采购单位</w:t>
      </w:r>
      <w:r>
        <w:rPr>
          <w:rFonts w:hint="eastAsia" w:ascii="Times New Roman" w:hAnsi="Times New Roman" w:eastAsia="宋体" w:cs="宋体"/>
          <w:sz w:val="24"/>
        </w:rPr>
        <w:t>签订《信息安全保密协议》</w:t>
      </w:r>
      <w:r>
        <w:rPr>
          <w:rFonts w:hint="eastAsia" w:ascii="Times New Roman" w:hAnsi="Times New Roman" w:eastAsia="宋体" w:cs="宋体"/>
          <w:sz w:val="24"/>
          <w:lang w:eastAsia="zh-CN"/>
        </w:rPr>
        <w:t>、</w:t>
      </w:r>
      <w:r>
        <w:rPr>
          <w:rFonts w:hint="eastAsia" w:ascii="Times New Roman" w:hAnsi="Times New Roman" w:eastAsia="宋体" w:cs="宋体"/>
          <w:sz w:val="24"/>
        </w:rPr>
        <w:t>《</w:t>
      </w:r>
      <w:r>
        <w:rPr>
          <w:rFonts w:hint="eastAsia" w:ascii="Times New Roman" w:hAnsi="Times New Roman" w:eastAsia="宋体" w:cs="宋体"/>
          <w:sz w:val="24"/>
          <w:lang w:eastAsia="zh-CN"/>
        </w:rPr>
        <w:t>安装维护安全责任协议书</w:t>
      </w:r>
      <w:r>
        <w:rPr>
          <w:rFonts w:hint="eastAsia" w:ascii="Times New Roman" w:hAnsi="Times New Roman" w:eastAsia="宋体" w:cs="宋体"/>
          <w:sz w:val="24"/>
        </w:rPr>
        <w:t>》后方能入场实施。在实施及维护过程中，必须遵守</w:t>
      </w:r>
      <w:r>
        <w:rPr>
          <w:rFonts w:hint="eastAsia" w:ascii="Times New Roman" w:hAnsi="Times New Roman" w:eastAsia="宋体" w:cs="宋体"/>
          <w:sz w:val="24"/>
          <w:lang w:eastAsia="zh-CN"/>
        </w:rPr>
        <w:t>采购单位</w:t>
      </w:r>
      <w:r>
        <w:rPr>
          <w:rFonts w:hint="eastAsia" w:ascii="Times New Roman" w:hAnsi="Times New Roman" w:eastAsia="宋体" w:cs="宋体"/>
          <w:sz w:val="24"/>
        </w:rPr>
        <w:t>相关的信息安全管理规定，如出现信息安全管理问题，</w:t>
      </w:r>
      <w:r>
        <w:rPr>
          <w:rFonts w:hint="eastAsia" w:ascii="Times New Roman" w:hAnsi="Times New Roman" w:eastAsia="宋体" w:cs="宋体"/>
          <w:sz w:val="24"/>
          <w:lang w:eastAsia="zh-CN"/>
        </w:rPr>
        <w:t>采购单位</w:t>
      </w:r>
      <w:r>
        <w:rPr>
          <w:rFonts w:hint="eastAsia" w:ascii="Times New Roman" w:hAnsi="Times New Roman" w:eastAsia="宋体" w:cs="宋体"/>
          <w:sz w:val="24"/>
        </w:rPr>
        <w:t>有权终止合作并追究相关责任。技术人员需要保证院方数据安全，需要指定人员进行维护、维修。</w:t>
      </w:r>
    </w:p>
    <w:p w14:paraId="76B62C25">
      <w:pPr>
        <w:numPr>
          <w:ilvl w:val="0"/>
          <w:numId w:val="0"/>
        </w:numPr>
        <w:tabs>
          <w:tab w:val="left" w:pos="362"/>
        </w:tabs>
        <w:spacing w:line="36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（三）安全要求</w:t>
      </w:r>
    </w:p>
    <w:p w14:paraId="52D3C1F0">
      <w:pPr>
        <w:numPr>
          <w:ilvl w:val="0"/>
          <w:numId w:val="0"/>
        </w:numPr>
        <w:tabs>
          <w:tab w:val="left" w:pos="362"/>
        </w:tabs>
        <w:spacing w:line="360" w:lineRule="auto"/>
        <w:ind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（1）运输中注意设备的完整性，运输至项目现场处设备破损或影响其正常功能的，甲方有权拒收验收。</w:t>
      </w:r>
    </w:p>
    <w:p w14:paraId="3B2362C4">
      <w:pPr>
        <w:numPr>
          <w:ilvl w:val="0"/>
          <w:numId w:val="0"/>
        </w:numPr>
        <w:tabs>
          <w:tab w:val="left" w:pos="362"/>
        </w:tabs>
        <w:spacing w:line="360" w:lineRule="auto"/>
        <w:ind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单位在项目现场进行安装过程中应注意自身安全，要设置防护设备，参加工伤和意外伤害险，加强对安装人员的安全教育，在安装过程中，如发生意外事故的，由中标单位负全责。安装期间，中标人应妥善保管货物、产品、各种材料和器材，如有被盗和其它损失的，采购人不承担任何责任。</w:t>
      </w:r>
    </w:p>
    <w:p w14:paraId="36AA22CE">
      <w:pPr>
        <w:spacing w:line="360" w:lineRule="auto"/>
        <w:ind w:left="2"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val="0"/>
          <w:color w:val="auto"/>
          <w:sz w:val="24"/>
          <w:szCs w:val="24"/>
        </w:rPr>
        <w:t>中标人需文明安装，保证安全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安装期间应妥善</w:t>
      </w:r>
      <w:r>
        <w:rPr>
          <w:rFonts w:hint="eastAsia" w:ascii="宋体" w:hAnsi="宋体" w:eastAsia="宋体" w:cs="宋体"/>
          <w:b w:val="0"/>
          <w:bCs w:val="0"/>
          <w:color w:val="auto"/>
          <w:sz w:val="24"/>
          <w:szCs w:val="24"/>
          <w:lang w:eastAsia="zh-CN"/>
        </w:rPr>
        <w:t>保护单位内相关物件</w:t>
      </w:r>
      <w:r>
        <w:rPr>
          <w:rFonts w:hint="eastAsia" w:ascii="宋体" w:hAnsi="宋体" w:eastAsia="宋体" w:cs="宋体"/>
          <w:b w:val="0"/>
          <w:bCs w:val="0"/>
          <w:color w:val="auto"/>
          <w:sz w:val="24"/>
          <w:szCs w:val="24"/>
        </w:rPr>
        <w:t>，中标人应妥善保管</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货物、产品、各种材料和器材，如有被盗和其它损失的，采购人不承担任何责任。</w:t>
      </w:r>
    </w:p>
    <w:p w14:paraId="441D8FCE">
      <w:pPr>
        <w:spacing w:line="360" w:lineRule="auto"/>
        <w:ind w:left="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lang w:val="en-US" w:eastAsia="zh-CN"/>
        </w:rPr>
        <w:t>（四）</w:t>
      </w:r>
      <w:r>
        <w:rPr>
          <w:rFonts w:hint="eastAsia" w:ascii="宋体" w:hAnsi="宋体" w:eastAsia="宋体" w:cs="宋体"/>
          <w:b/>
          <w:color w:val="auto"/>
          <w:sz w:val="24"/>
          <w:szCs w:val="24"/>
          <w:highlight w:val="none"/>
        </w:rPr>
        <w:t>现场指导及技术服务</w:t>
      </w:r>
    </w:p>
    <w:p w14:paraId="165AC3AC">
      <w:pPr>
        <w:numPr>
          <w:ilvl w:val="0"/>
          <w:numId w:val="0"/>
        </w:numPr>
        <w:tabs>
          <w:tab w:val="left" w:pos="362"/>
        </w:tabs>
        <w:spacing w:line="360" w:lineRule="auto"/>
        <w:ind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供方人员在服务期间的费用由供方负责。</w:t>
      </w:r>
    </w:p>
    <w:p w14:paraId="3B8036CF">
      <w:pPr>
        <w:numPr>
          <w:ilvl w:val="0"/>
          <w:numId w:val="0"/>
        </w:numPr>
        <w:tabs>
          <w:tab w:val="left" w:pos="362"/>
        </w:tabs>
        <w:spacing w:line="360" w:lineRule="auto"/>
        <w:ind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供方人员在需方服务期间应遵守有关部门的管理，并遵照相关的规定。</w:t>
      </w:r>
    </w:p>
    <w:p w14:paraId="5A1E856C">
      <w:pPr>
        <w:spacing w:line="360" w:lineRule="auto"/>
        <w:ind w:left="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（3）培训：</w:t>
      </w:r>
      <w:r>
        <w:rPr>
          <w:rFonts w:hint="eastAsia" w:ascii="宋体" w:hAnsi="宋体" w:eastAsia="宋体" w:cs="宋体"/>
          <w:color w:val="auto"/>
          <w:sz w:val="24"/>
          <w:szCs w:val="24"/>
          <w:highlight w:val="none"/>
        </w:rPr>
        <w:t>中标供应商应派专业技术人员对采购人相关人员提供现场培训，培训内容包括产品的功能</w:t>
      </w:r>
      <w:r>
        <w:rPr>
          <w:rFonts w:hint="eastAsia" w:ascii="宋体" w:hAnsi="宋体" w:eastAsia="宋体" w:cs="宋体"/>
          <w:b w:val="0"/>
          <w:bCs w:val="0"/>
          <w:color w:val="auto"/>
          <w:sz w:val="24"/>
          <w:szCs w:val="24"/>
          <w:highlight w:val="none"/>
        </w:rPr>
        <w:t>、操作、日常维护、一般故障处理等内容。培训涉及的所费用由中标供应商承担。</w:t>
      </w:r>
    </w:p>
    <w:p w14:paraId="0E871357">
      <w:pPr>
        <w:spacing w:line="360" w:lineRule="auto"/>
        <w:ind w:left="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）项目验收</w:t>
      </w:r>
    </w:p>
    <w:p w14:paraId="33E26A75">
      <w:pPr>
        <w:spacing w:line="360" w:lineRule="auto"/>
        <w:ind w:firstLine="523" w:firstLineChars="218"/>
        <w:rPr>
          <w:sz w:val="24"/>
        </w:rPr>
      </w:pPr>
      <w:r>
        <w:rPr>
          <w:rFonts w:cs="宋体"/>
          <w:sz w:val="24"/>
        </w:rPr>
        <w:t>1</w:t>
      </w:r>
      <w:r>
        <w:rPr>
          <w:rFonts w:hint="eastAsia" w:cs="宋体"/>
          <w:sz w:val="24"/>
        </w:rPr>
        <w:t>、中标单位应按有关要求供货，并提供货物质量检验证明文件、测试方法和验收标准。提供的质量检验证明文件、测试方法和验收标准经采购人认可后与合同一起作为项目验收标准的组成。</w:t>
      </w:r>
    </w:p>
    <w:p w14:paraId="7ECC3DC9">
      <w:pPr>
        <w:spacing w:line="360" w:lineRule="auto"/>
        <w:ind w:right="15" w:firstLine="360" w:firstLineChars="150"/>
        <w:rPr>
          <w:sz w:val="24"/>
        </w:rPr>
      </w:pPr>
      <w:r>
        <w:rPr>
          <w:rFonts w:hint="eastAsia" w:cs="宋体"/>
          <w:sz w:val="24"/>
        </w:rPr>
        <w:t xml:space="preserve"> </w:t>
      </w:r>
      <w:r>
        <w:rPr>
          <w:rFonts w:cs="宋体"/>
          <w:sz w:val="24"/>
        </w:rPr>
        <w:t>2</w:t>
      </w:r>
      <w:r>
        <w:rPr>
          <w:rFonts w:hint="eastAsia" w:cs="宋体"/>
          <w:sz w:val="24"/>
        </w:rPr>
        <w:t>、中标单位将所有货物运抵安装地点后，由采购人按照装箱列表单、招标文件要求、投标文件等进行现场开箱初验。</w:t>
      </w:r>
      <w:r>
        <w:rPr>
          <w:rFonts w:hint="eastAsia"/>
          <w:color w:val="000000"/>
          <w:sz w:val="24"/>
        </w:rPr>
        <w:t>如中标供应商实际供货产品与投标产品不一致，送货服务承诺无法完成，产品质量、服务被使用方有效投诉，经查实中标供应商要承担相应违约责任。</w:t>
      </w:r>
    </w:p>
    <w:p w14:paraId="17297B1C">
      <w:pPr>
        <w:widowControl/>
        <w:numPr>
          <w:ilvl w:val="0"/>
          <w:numId w:val="17"/>
        </w:numPr>
        <w:spacing w:after="160" w:line="360" w:lineRule="auto"/>
        <w:ind w:right="529" w:rightChars="252" w:firstLine="523" w:firstLineChars="218"/>
        <w:jc w:val="left"/>
        <w:rPr>
          <w:rFonts w:cs="宋体"/>
          <w:color w:val="000000"/>
          <w:sz w:val="24"/>
        </w:rPr>
      </w:pPr>
      <w:r>
        <w:rPr>
          <w:rFonts w:hint="eastAsia" w:cs="宋体"/>
          <w:color w:val="000000"/>
          <w:sz w:val="24"/>
        </w:rPr>
        <w:t>本项目全部完工并经采购人组织最终验收。</w:t>
      </w:r>
    </w:p>
    <w:p w14:paraId="2669C68C">
      <w:pPr>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w:t>
      </w: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商务需求</w:t>
      </w:r>
    </w:p>
    <w:p w14:paraId="2A703997">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一、交货期：</w:t>
      </w:r>
    </w:p>
    <w:p w14:paraId="483ABEF5">
      <w:pPr>
        <w:adjustRightInd w:val="0"/>
        <w:snapToGri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合同签订后15天内完成交付，并安装调试验收完成。</w:t>
      </w:r>
    </w:p>
    <w:p w14:paraId="0E8359D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b/>
          <w:color w:val="000000" w:themeColor="text1"/>
          <w:kern w:val="0"/>
          <w:sz w:val="24"/>
          <w14:textFill>
            <w14:solidFill>
              <w14:schemeClr w14:val="tx1"/>
            </w14:solidFill>
          </w14:textFill>
        </w:rPr>
        <w:t>二、服务地点：</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采购人指定地点，所有中标设备必须原包装运送到指定地点，原包装内均需有生产厂商标识、装箱清单、使用说明书、质保卡、联系方式等。</w:t>
      </w:r>
    </w:p>
    <w:p w14:paraId="7C487F88">
      <w:pPr>
        <w:pStyle w:val="7"/>
        <w:ind w:left="0" w:leftChars="0" w:firstLine="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三、质保期：</w:t>
      </w:r>
    </w:p>
    <w:p w14:paraId="63CA19C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▲（1）至少</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年的整机免费质保服务（从项目验收合格之日起）。</w:t>
      </w:r>
    </w:p>
    <w:p w14:paraId="34A5FC8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（2）提供免费上门维修服务，所有设备负责终身维修，质保期满后提供设备最优惠的维修保养及零配件供应价格。</w:t>
      </w:r>
    </w:p>
    <w:p w14:paraId="329AD443">
      <w:pPr>
        <w:pStyle w:val="7"/>
        <w:ind w:left="0" w:leftChars="0" w:firstLine="0"/>
        <w:rPr>
          <w:rFonts w:ascii="宋体"/>
          <w:b/>
          <w:kern w:val="0"/>
          <w:sz w:val="24"/>
        </w:rPr>
      </w:pPr>
      <w:r>
        <w:rPr>
          <w:rFonts w:hint="eastAsia" w:ascii="宋体"/>
          <w:b/>
          <w:kern w:val="0"/>
          <w:sz w:val="24"/>
        </w:rPr>
        <w:t>四、项目报价要求：</w:t>
      </w:r>
    </w:p>
    <w:p w14:paraId="4168B46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w:t>
      </w:r>
      <w:r>
        <w:rPr>
          <w:rFonts w:hint="eastAsia" w:ascii="宋体" w:hAnsi="宋体" w:cs="宋体"/>
          <w:color w:val="000000" w:themeColor="text1"/>
          <w:kern w:val="0"/>
          <w:sz w:val="24"/>
          <w14:textFill>
            <w14:solidFill>
              <w14:schemeClr w14:val="tx1"/>
            </w14:solidFill>
          </w14:textFill>
        </w:rPr>
        <w:t>包含在本项目的投标报价中。</w:t>
      </w:r>
    </w:p>
    <w:p w14:paraId="38CD4D18">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结算时，中标人在综合单价不变的前提下，根据实际数量按实调整，综合单价一次性包死，日后不作调整。</w:t>
      </w:r>
    </w:p>
    <w:p w14:paraId="2909D07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本项目为交钥匙工程，采购人不再另支付其它任何运输、安装、调试、检测等所需的费用。如有漏项，视同已包含在其它项目中，合同价不作调整。</w:t>
      </w:r>
    </w:p>
    <w:p w14:paraId="2D4157AF">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五、付款方式：</w:t>
      </w:r>
    </w:p>
    <w:p w14:paraId="75605407">
      <w:pPr>
        <w:spacing w:line="360" w:lineRule="auto"/>
        <w:ind w:firstLine="480" w:firstLineChars="20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lang w:val="en-US" w:eastAsia="zh-CN"/>
          <w14:textFill>
            <w14:solidFill>
              <w14:schemeClr w14:val="tx1"/>
            </w14:solidFill>
          </w14:textFill>
        </w:rPr>
        <w:t>1</w:t>
      </w: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14:textFill>
            <w14:solidFill>
              <w14:schemeClr w14:val="tx1"/>
            </w14:solidFill>
          </w14:textFill>
        </w:rPr>
        <w:t>在合同生效以及具备实施条件后 7 个工作日内</w:t>
      </w:r>
      <w:r>
        <w:rPr>
          <w:rFonts w:hint="eastAsia" w:ascii="宋体" w:hAnsi="宋体" w:eastAsia="宋体" w:cs="Times New Roman"/>
          <w:bCs/>
          <w:color w:val="000000" w:themeColor="text1"/>
          <w:sz w:val="24"/>
          <w:lang w:val="en-US" w:eastAsia="zh-CN"/>
          <w14:textFill>
            <w14:solidFill>
              <w14:schemeClr w14:val="tx1"/>
            </w14:solidFill>
          </w14:textFill>
        </w:rPr>
        <w:t>采购人</w:t>
      </w:r>
      <w:r>
        <w:rPr>
          <w:rFonts w:hint="eastAsia" w:ascii="宋体" w:hAnsi="宋体" w:eastAsia="宋体" w:cs="Times New Roman"/>
          <w:bCs/>
          <w:color w:val="000000" w:themeColor="text1"/>
          <w:sz w:val="24"/>
          <w14:textFill>
            <w14:solidFill>
              <w14:schemeClr w14:val="tx1"/>
            </w14:solidFill>
          </w14:textFill>
        </w:rPr>
        <w:t>支付合同总价款40%</w:t>
      </w:r>
      <w:r>
        <w:rPr>
          <w:rFonts w:hint="eastAsia" w:ascii="宋体" w:hAnsi="宋体" w:eastAsia="宋体" w:cs="Times New Roman"/>
          <w:bCs/>
          <w:color w:val="000000" w:themeColor="text1"/>
          <w:sz w:val="24"/>
          <w:lang w:val="en-US" w:eastAsia="zh-CN"/>
          <w14:textFill>
            <w14:solidFill>
              <w14:schemeClr w14:val="tx1"/>
            </w14:solidFill>
          </w14:textFill>
        </w:rPr>
        <w:t>为预付款</w:t>
      </w:r>
      <w:r>
        <w:rPr>
          <w:rFonts w:hint="eastAsia" w:ascii="宋体" w:hAnsi="宋体" w:eastAsia="宋体" w:cs="Times New Roman"/>
          <w:bCs/>
          <w:color w:val="000000" w:themeColor="text1"/>
          <w:sz w:val="24"/>
          <w14:textFill>
            <w14:solidFill>
              <w14:schemeClr w14:val="tx1"/>
            </w14:solidFill>
          </w14:textFill>
        </w:rPr>
        <w:t>；</w:t>
      </w:r>
    </w:p>
    <w:p w14:paraId="321F9823">
      <w:pPr>
        <w:spacing w:line="360" w:lineRule="auto"/>
        <w:ind w:firstLine="480" w:firstLineChars="200"/>
        <w:rPr>
          <w:rFonts w:hint="eastAsia" w:ascii="宋体" w:hAnsi="宋体" w:eastAsia="宋体" w:cs="Times New Roman"/>
          <w:bCs/>
          <w:color w:val="000000" w:themeColor="text1"/>
          <w:sz w:val="24"/>
          <w:lang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w:t>
      </w:r>
      <w:r>
        <w:rPr>
          <w:rFonts w:hint="eastAsia" w:ascii="宋体" w:hAnsi="宋体" w:eastAsia="宋体" w:cs="Times New Roman"/>
          <w:bCs/>
          <w:color w:val="000000" w:themeColor="text1"/>
          <w:sz w:val="24"/>
          <w14:textFill>
            <w14:solidFill>
              <w14:schemeClr w14:val="tx1"/>
            </w14:solidFill>
          </w14:textFill>
        </w:rPr>
        <w:t>所有硬件设备软件安装调试完成开始试运行并完成培训及相关的修改验收合格，收到发票后7个工作日内支付合同总价款的60%</w:t>
      </w:r>
      <w:r>
        <w:rPr>
          <w:rFonts w:hint="eastAsia" w:ascii="宋体" w:hAnsi="宋体" w:eastAsia="宋体" w:cs="Times New Roman"/>
          <w:bCs/>
          <w:color w:val="000000" w:themeColor="text1"/>
          <w:sz w:val="24"/>
          <w:lang w:val="en-US" w:eastAsia="zh-CN"/>
          <w14:textFill>
            <w14:solidFill>
              <w14:schemeClr w14:val="tx1"/>
            </w14:solidFill>
          </w14:textFill>
        </w:rPr>
        <w:t>为验收款</w:t>
      </w:r>
      <w:r>
        <w:rPr>
          <w:rFonts w:hint="eastAsia" w:ascii="宋体" w:hAnsi="宋体" w:eastAsia="宋体" w:cs="Times New Roman"/>
          <w:bCs/>
          <w:color w:val="000000" w:themeColor="text1"/>
          <w:sz w:val="24"/>
          <w14:textFill>
            <w14:solidFill>
              <w14:schemeClr w14:val="tx1"/>
            </w14:solidFill>
          </w14:textFill>
        </w:rPr>
        <w:t>。</w:t>
      </w:r>
    </w:p>
    <w:p w14:paraId="15F6C62C">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六、履约保证金：</w:t>
      </w:r>
      <w:r>
        <w:rPr>
          <w:rFonts w:hint="eastAsia" w:ascii="宋体"/>
          <w:color w:val="000000" w:themeColor="text1"/>
          <w:kern w:val="0"/>
          <w:sz w:val="24"/>
          <w14:textFill>
            <w14:solidFill>
              <w14:schemeClr w14:val="tx1"/>
            </w14:solidFill>
          </w14:textFill>
        </w:rPr>
        <w:t>无</w:t>
      </w:r>
    </w:p>
    <w:p w14:paraId="03A3B019">
      <w:pPr>
        <w:tabs>
          <w:tab w:val="left" w:pos="8280"/>
        </w:tabs>
        <w:autoSpaceDE w:val="0"/>
        <w:autoSpaceDN w:val="0"/>
        <w:adjustRightInd w:val="0"/>
        <w:spacing w:line="460" w:lineRule="exact"/>
        <w:ind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七、安全责任：</w:t>
      </w:r>
      <w:r>
        <w:rPr>
          <w:rFonts w:hint="eastAsia" w:ascii="宋体"/>
          <w:color w:val="000000" w:themeColor="text1"/>
          <w:kern w:val="0"/>
          <w:sz w:val="24"/>
          <w14:textFill>
            <w14:solidFill>
              <w14:schemeClr w14:val="tx1"/>
            </w14:solidFill>
          </w14:textFill>
        </w:rPr>
        <w:t>成交人外业调查期间发生的人身意外事故由其自行负责，与采购人无关。</w:t>
      </w:r>
    </w:p>
    <w:p w14:paraId="4C93D4AF">
      <w:pPr>
        <w:autoSpaceDE w:val="0"/>
        <w:autoSpaceDN w:val="0"/>
        <w:adjustRightInd w:val="0"/>
        <w:spacing w:line="360" w:lineRule="auto"/>
        <w:outlineLvl w:val="0"/>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八、项目验收</w:t>
      </w:r>
    </w:p>
    <w:p w14:paraId="7282BDED">
      <w:pPr>
        <w:spacing w:line="360" w:lineRule="auto"/>
        <w:ind w:firstLine="480" w:firstLineChars="200"/>
        <w:rPr>
          <w:rFonts w:ascii="宋体"/>
          <w:bCs/>
          <w:sz w:val="24"/>
          <w:lang w:val="zh-CN"/>
        </w:rPr>
      </w:pPr>
      <w:r>
        <w:rPr>
          <w:rFonts w:hint="eastAsia" w:ascii="宋体" w:hAnsi="宋体"/>
          <w:bCs/>
          <w:color w:val="000000" w:themeColor="text1"/>
          <w:sz w:val="24"/>
          <w14:textFill>
            <w14:solidFill>
              <w14:schemeClr w14:val="tx1"/>
            </w14:solidFill>
          </w14:textFill>
        </w:rPr>
        <w:t>（1）以成交时合同要求、国家标准及相关行业标准为准，</w:t>
      </w:r>
      <w:r>
        <w:rPr>
          <w:rFonts w:hint="eastAsia" w:ascii="宋体" w:hAnsi="宋体"/>
          <w:bCs/>
          <w:sz w:val="24"/>
          <w:lang w:val="zh-CN"/>
        </w:rPr>
        <w:t>若抽样样品</w:t>
      </w:r>
      <w:r>
        <w:rPr>
          <w:rFonts w:hint="eastAsia" w:ascii="宋体" w:hAnsi="宋体"/>
          <w:bCs/>
          <w:sz w:val="24"/>
        </w:rPr>
        <w:t>与评标时提供的样品不符或</w:t>
      </w:r>
      <w:r>
        <w:rPr>
          <w:rFonts w:hint="eastAsia" w:ascii="宋体" w:hAnsi="宋体"/>
          <w:bCs/>
          <w:sz w:val="24"/>
          <w:lang w:val="zh-CN"/>
        </w:rPr>
        <w:t>质量低于标准要求的，采购单位有权拒收全部产品，由此造成的损失由中标人负责，抽样检验费用由中标人支付。</w:t>
      </w:r>
    </w:p>
    <w:p w14:paraId="1F1B0FAA">
      <w:pPr>
        <w:pStyle w:val="7"/>
        <w:ind w:left="0" w:leftChars="0" w:firstLine="480" w:firstLineChars="200"/>
        <w:sectPr>
          <w:footerReference r:id="rId3" w:type="default"/>
          <w:pgSz w:w="11906" w:h="16838"/>
          <w:pgMar w:top="1383" w:right="1361" w:bottom="1383" w:left="1332" w:header="851" w:footer="992" w:gutter="0"/>
          <w:cols w:space="0" w:num="1"/>
          <w:docGrid w:linePitch="312" w:charSpace="0"/>
        </w:sectPr>
      </w:pPr>
      <w:r>
        <w:rPr>
          <w:rFonts w:hint="eastAsia" w:ascii="宋体" w:hAnsi="宋体"/>
          <w:sz w:val="24"/>
        </w:rPr>
        <w:t>（2）本项目全部完工并经采购人组织最终验收合格后，双方签署《三门县政府采购验收结算单》。</w:t>
      </w:r>
    </w:p>
    <w:p w14:paraId="1D8BF9E8">
      <w:pPr>
        <w:numPr>
          <w:ilvl w:val="0"/>
          <w:numId w:val="5"/>
        </w:numPr>
        <w:spacing w:line="360" w:lineRule="auto"/>
        <w:jc w:val="center"/>
        <w:rPr>
          <w:rFonts w:asciiTheme="minorEastAsia" w:hAnsiTheme="minorEastAsia" w:eastAsiaTheme="minorEastAsia"/>
          <w:b/>
          <w:sz w:val="36"/>
          <w:szCs w:val="36"/>
        </w:rPr>
      </w:pPr>
      <w:bookmarkStart w:id="16" w:name="_Toc31173_WPSOffice_Level1"/>
      <w:r>
        <w:rPr>
          <w:rFonts w:hint="eastAsia" w:asciiTheme="minorEastAsia" w:hAnsiTheme="minorEastAsia" w:eastAsiaTheme="minorEastAsia"/>
          <w:b/>
          <w:sz w:val="36"/>
          <w:szCs w:val="36"/>
        </w:rPr>
        <w:t>评标</w:t>
      </w:r>
      <w:bookmarkEnd w:id="16"/>
    </w:p>
    <w:p w14:paraId="70392BE5">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56DB6283">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04571F4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AE28DE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37A1886F">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366E225D">
      <w:pPr>
        <w:pStyle w:val="7"/>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323901BC">
      <w:pPr>
        <w:pStyle w:val="5"/>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3B0130AF">
      <w:pPr>
        <w:pStyle w:val="5"/>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7B48FAE5">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7617B59A">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04D7F1BD">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08EBCD0">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F67EFF4">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0055F">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14CE57AB">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6448D9DA">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C4361AD">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404C42A2">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198B7B8E">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672AAA5C">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1407DCC2">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544C8E19">
      <w:pPr>
        <w:pStyle w:val="24"/>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2A194104">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3B903D44">
      <w:pPr>
        <w:pStyle w:val="24"/>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07FB4404">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290FA208">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2215129">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7636B67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14:paraId="7DD3364B">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7A0E78B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586F411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36DA566B">
      <w:pPr>
        <w:pStyle w:val="24"/>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25152BB6">
      <w:pPr>
        <w:pStyle w:val="24"/>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661430A4">
      <w:pPr>
        <w:pStyle w:val="24"/>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2353E69D">
      <w:pPr>
        <w:pStyle w:val="24"/>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1BE2B345">
      <w:pPr>
        <w:pStyle w:val="24"/>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14:paraId="42EF4637">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14:paraId="11ACEEE2">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14:paraId="1FEBF253">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14:paraId="1AB7C8A8">
      <w:pPr>
        <w:pStyle w:val="5"/>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14:paraId="211086D9">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3F60AB02">
      <w:pPr>
        <w:pStyle w:val="24"/>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C4CDF72">
      <w:pPr>
        <w:pStyle w:val="24"/>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6C3FDD47">
      <w:pPr>
        <w:pStyle w:val="24"/>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3ED3F6CA">
      <w:pPr>
        <w:pStyle w:val="24"/>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47FBB2DB">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41E129E0">
      <w:pPr>
        <w:pStyle w:val="24"/>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043465D9">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13BB43A">
      <w:pPr>
        <w:autoSpaceDE w:val="0"/>
        <w:autoSpaceDN w:val="0"/>
        <w:adjustRightIn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（一）</w:t>
      </w:r>
      <w:r>
        <w:rPr>
          <w:rFonts w:hint="eastAsia" w:ascii="宋体" w:hAnsi="宋体" w:eastAsia="宋体" w:cs="宋体"/>
          <w:b/>
          <w:bCs/>
          <w:sz w:val="24"/>
          <w:szCs w:val="24"/>
          <w:lang w:val="zh-CN"/>
        </w:rPr>
        <w:t>政府采购政策：</w:t>
      </w:r>
    </w:p>
    <w:p w14:paraId="28EA696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zh-CN"/>
        </w:rPr>
        <w:t>小企业声明函》（</w:t>
      </w:r>
      <w:r>
        <w:rPr>
          <w:rFonts w:hint="eastAsia" w:ascii="宋体" w:hAnsi="宋体" w:eastAsia="宋体" w:cs="宋体"/>
          <w:color w:val="auto"/>
          <w:sz w:val="24"/>
          <w:szCs w:val="24"/>
          <w:highlight w:val="none"/>
        </w:rPr>
        <w:t>见附件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投标人未提供以上资料或者经</w:t>
      </w:r>
      <w:r>
        <w:rPr>
          <w:rFonts w:hint="eastAsia" w:ascii="宋体" w:hAnsi="宋体" w:eastAsia="宋体" w:cs="宋体"/>
          <w:color w:val="auto"/>
          <w:sz w:val="24"/>
          <w:szCs w:val="24"/>
          <w:highlight w:val="none"/>
          <w:lang w:val="zh-CN"/>
        </w:rPr>
        <w:t>评标委员会核查不符的</w:t>
      </w:r>
      <w:r>
        <w:rPr>
          <w:rFonts w:hint="eastAsia" w:ascii="宋体" w:hAnsi="宋体" w:eastAsia="宋体" w:cs="宋体"/>
          <w:color w:val="auto"/>
          <w:sz w:val="24"/>
          <w:szCs w:val="24"/>
          <w:highlight w:val="none"/>
        </w:rPr>
        <w:t>，将不能享受相应的小微企业优惠政策；</w:t>
      </w:r>
    </w:p>
    <w:p w14:paraId="363DB94C">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4452F9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残疾人福利性单位在参加政府采购活动时，应提供《残疾人福利性单位声明函》（见附件），视同小型、微型企业，享受小微企业政府采购优惠政策。</w:t>
      </w:r>
    </w:p>
    <w:p w14:paraId="4EA6E7DE">
      <w:pPr>
        <w:autoSpaceDE w:val="0"/>
        <w:autoSpaceDN w:val="0"/>
        <w:adjustRightIn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（二）政府采购政策优惠措施：</w:t>
      </w:r>
    </w:p>
    <w:p w14:paraId="5655D33A">
      <w:pPr>
        <w:autoSpaceDE w:val="0"/>
        <w:autoSpaceDN w:val="0"/>
        <w:adjustRightInd w:val="0"/>
        <w:spacing w:line="360" w:lineRule="auto"/>
        <w:ind w:firstLine="480" w:firstLineChars="200"/>
        <w:rPr>
          <w:rFonts w:hint="eastAsia" w:asciiTheme="minorEastAsia" w:hAnsiTheme="minorEastAsia" w:eastAsiaTheme="minorEastAsia"/>
          <w:b/>
          <w:bCs/>
          <w:sz w:val="24"/>
        </w:rPr>
      </w:pPr>
      <w:r>
        <w:rPr>
          <w:rFonts w:hint="eastAsia" w:ascii="宋体" w:hAnsi="宋体" w:eastAsia="宋体" w:cs="宋体"/>
          <w:color w:val="auto"/>
          <w:sz w:val="24"/>
          <w:szCs w:val="24"/>
          <w:highlight w:val="none"/>
          <w:lang w:val="zh-CN"/>
        </w:rPr>
        <w:t>经主管预算单位统筹后未预留份额专门面向中小企业采购的采购项目，以及预留份额项目中的非预留部分：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zh-CN"/>
        </w:rPr>
        <w:t>小微企业</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zh-CN"/>
        </w:rPr>
        <w:t>给予</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的扣除，用扣除后的价格计算评标基准价和投标报价。联合体各方均为小微企业的，联合体视同为小微企业，</w:t>
      </w:r>
      <w:r>
        <w:rPr>
          <w:rFonts w:hint="eastAsia" w:ascii="宋体" w:hAnsi="宋体" w:eastAsia="宋体" w:cs="宋体"/>
          <w:color w:val="auto"/>
          <w:sz w:val="24"/>
          <w:szCs w:val="24"/>
          <w:highlight w:val="none"/>
        </w:rPr>
        <w:t>对报价</w:t>
      </w:r>
      <w:r>
        <w:rPr>
          <w:rFonts w:hint="eastAsia" w:ascii="宋体" w:hAnsi="宋体" w:eastAsia="宋体" w:cs="宋体"/>
          <w:color w:val="auto"/>
          <w:sz w:val="24"/>
          <w:szCs w:val="24"/>
          <w:highlight w:val="none"/>
          <w:lang w:val="zh-CN"/>
        </w:rPr>
        <w:t>给予</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的扣除；联合协议或者分包意向协议约定小微企业的合同份额占到合同总金额 30%以上的，</w:t>
      </w:r>
      <w:r>
        <w:rPr>
          <w:rFonts w:hint="eastAsia" w:ascii="宋体" w:hAnsi="宋体" w:eastAsia="宋体" w:cs="宋体"/>
          <w:color w:val="auto"/>
          <w:sz w:val="24"/>
          <w:szCs w:val="24"/>
          <w:highlight w:val="none"/>
        </w:rPr>
        <w:t>对报价</w:t>
      </w:r>
      <w:r>
        <w:rPr>
          <w:rFonts w:hint="eastAsia" w:ascii="宋体" w:hAnsi="宋体" w:eastAsia="宋体" w:cs="宋体"/>
          <w:color w:val="auto"/>
          <w:sz w:val="24"/>
          <w:szCs w:val="24"/>
          <w:highlight w:val="none"/>
          <w:lang w:val="zh-CN"/>
        </w:rPr>
        <w:t>给予</w:t>
      </w: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lang w:val="zh-CN"/>
        </w:rPr>
        <w:t>的价格扣除，用扣除后的价格计算评标基准价和响应报价。同一投标人（包括联合体），小微企业、监狱企业、残疾人福利性单位价格扣除优惠只享受一次，不得重复享受。</w:t>
      </w:r>
    </w:p>
    <w:p w14:paraId="3BDB4D33">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2700E20F">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005265EF">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96D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3F2DFED8">
            <w:pPr>
              <w:pStyle w:val="56"/>
              <w:spacing w:before="1" w:line="300" w:lineRule="auto"/>
              <w:ind w:right="3" w:hanging="10"/>
              <w:jc w:val="center"/>
              <w:rPr>
                <w:sz w:val="24"/>
                <w:szCs w:val="24"/>
              </w:rPr>
            </w:pPr>
            <w:r>
              <w:rPr>
                <w:rFonts w:hint="eastAsia"/>
                <w:sz w:val="24"/>
                <w:szCs w:val="24"/>
              </w:rPr>
              <w:t>具有独立承担民事责任的能力</w:t>
            </w:r>
          </w:p>
        </w:tc>
        <w:tc>
          <w:tcPr>
            <w:tcW w:w="7092" w:type="dxa"/>
            <w:shd w:val="clear" w:color="auto" w:fill="auto"/>
            <w:tcMar>
              <w:top w:w="57" w:type="dxa"/>
              <w:left w:w="108" w:type="dxa"/>
              <w:bottom w:w="0" w:type="dxa"/>
              <w:right w:w="108" w:type="dxa"/>
            </w:tcMar>
            <w:vAlign w:val="center"/>
          </w:tcPr>
          <w:p w14:paraId="09A7E675">
            <w:pPr>
              <w:pStyle w:val="56"/>
              <w:spacing w:line="300" w:lineRule="auto"/>
              <w:ind w:left="15" w:leftChars="7" w:right="-17" w:rightChars="-8" w:firstLine="460" w:firstLineChars="192"/>
              <w:rPr>
                <w:sz w:val="24"/>
                <w:szCs w:val="24"/>
              </w:rPr>
            </w:pPr>
            <w:r>
              <w:rPr>
                <w:rFonts w:hint="eastAsia"/>
                <w:sz w:val="24"/>
                <w:szCs w:val="24"/>
              </w:rPr>
              <w:t>在中华人民共和国境内注册的法人或其他组织或自然人，投标时提交有效的营业执照（或事业法人登记证或身份证等相关证明）扫描件。</w:t>
            </w:r>
          </w:p>
        </w:tc>
      </w:tr>
      <w:tr w14:paraId="1DD0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489AC044">
            <w:pPr>
              <w:pStyle w:val="56"/>
              <w:spacing w:before="1" w:line="300" w:lineRule="auto"/>
              <w:ind w:right="3" w:hanging="10"/>
              <w:jc w:val="center"/>
              <w:rPr>
                <w:sz w:val="24"/>
                <w:szCs w:val="24"/>
              </w:rPr>
            </w:pPr>
            <w:r>
              <w:rPr>
                <w:rFonts w:hint="eastAsia"/>
                <w:sz w:val="24"/>
                <w:szCs w:val="24"/>
              </w:rPr>
              <w:t>有依法缴纳税收和社会保障资金的良好记录</w:t>
            </w:r>
          </w:p>
        </w:tc>
        <w:tc>
          <w:tcPr>
            <w:tcW w:w="7092" w:type="dxa"/>
            <w:shd w:val="clear" w:color="auto" w:fill="auto"/>
            <w:tcMar>
              <w:top w:w="57" w:type="dxa"/>
              <w:left w:w="108" w:type="dxa"/>
              <w:bottom w:w="0" w:type="dxa"/>
              <w:right w:w="108" w:type="dxa"/>
            </w:tcMar>
            <w:vAlign w:val="center"/>
          </w:tcPr>
          <w:p w14:paraId="0C99642B">
            <w:pPr>
              <w:pStyle w:val="56"/>
              <w:spacing w:line="300" w:lineRule="auto"/>
              <w:ind w:left="15" w:leftChars="7" w:right="-17" w:rightChars="-8" w:firstLine="460" w:firstLineChars="192"/>
              <w:rPr>
                <w:sz w:val="24"/>
                <w:szCs w:val="24"/>
              </w:rPr>
            </w:pPr>
            <w:r>
              <w:rPr>
                <w:rFonts w:hint="eastAsia" w:ascii="宋体" w:hAnsi="宋体" w:cs="宋体"/>
                <w:color w:val="000000" w:themeColor="text1"/>
                <w:sz w:val="24"/>
                <w:szCs w:val="24"/>
                <w:highlight w:val="none"/>
                <w14:textFill>
                  <w14:solidFill>
                    <w14:schemeClr w14:val="tx1"/>
                  </w14:solidFill>
                </w14:textFill>
              </w:rPr>
              <w:t>符合参加政府采购活动应当具备的一般条件的承诺函</w:t>
            </w:r>
          </w:p>
        </w:tc>
      </w:tr>
      <w:tr w14:paraId="3749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0465E9A5">
            <w:pPr>
              <w:pStyle w:val="56"/>
              <w:spacing w:before="1" w:line="300" w:lineRule="auto"/>
              <w:ind w:right="3" w:hanging="10"/>
              <w:jc w:val="center"/>
              <w:rPr>
                <w:sz w:val="24"/>
                <w:szCs w:val="24"/>
              </w:rPr>
            </w:pPr>
            <w:r>
              <w:rPr>
                <w:rFonts w:hint="eastAsia"/>
                <w:sz w:val="24"/>
                <w:szCs w:val="24"/>
              </w:rPr>
              <w:t>具有良好的商业信誉和健全的财务会计制度</w:t>
            </w:r>
          </w:p>
        </w:tc>
        <w:tc>
          <w:tcPr>
            <w:tcW w:w="7092" w:type="dxa"/>
            <w:shd w:val="clear" w:color="auto" w:fill="auto"/>
            <w:tcMar>
              <w:top w:w="57" w:type="dxa"/>
              <w:left w:w="108" w:type="dxa"/>
              <w:bottom w:w="0" w:type="dxa"/>
              <w:right w:w="108" w:type="dxa"/>
            </w:tcMar>
            <w:vAlign w:val="center"/>
          </w:tcPr>
          <w:p w14:paraId="34ACE989">
            <w:pPr>
              <w:pStyle w:val="56"/>
              <w:spacing w:before="117" w:line="300" w:lineRule="auto"/>
              <w:ind w:left="15" w:leftChars="7" w:right="-17" w:rightChars="-8" w:firstLine="460" w:firstLineChars="192"/>
              <w:rPr>
                <w:sz w:val="24"/>
                <w:szCs w:val="24"/>
              </w:rPr>
            </w:pPr>
            <w:r>
              <w:rPr>
                <w:rFonts w:hint="eastAsia" w:ascii="宋体" w:hAnsi="宋体" w:cs="宋体"/>
                <w:color w:val="000000" w:themeColor="text1"/>
                <w:sz w:val="24"/>
                <w:szCs w:val="24"/>
                <w:highlight w:val="none"/>
                <w14:textFill>
                  <w14:solidFill>
                    <w14:schemeClr w14:val="tx1"/>
                  </w14:solidFill>
                </w14:textFill>
              </w:rPr>
              <w:t>符合参加政府采购活动应当具备的一般条件的承诺函</w:t>
            </w:r>
          </w:p>
        </w:tc>
      </w:tr>
      <w:tr w14:paraId="703B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2A24E1C1">
            <w:pPr>
              <w:pStyle w:val="56"/>
              <w:spacing w:before="1" w:line="300" w:lineRule="auto"/>
              <w:ind w:right="3" w:hanging="10"/>
              <w:jc w:val="center"/>
              <w:rPr>
                <w:sz w:val="24"/>
                <w:szCs w:val="24"/>
              </w:rPr>
            </w:pPr>
            <w:r>
              <w:rPr>
                <w:rFonts w:hint="eastAsia"/>
                <w:sz w:val="24"/>
                <w:szCs w:val="24"/>
              </w:rPr>
              <w:t>履行合同所必需的设备和专业技术能力</w:t>
            </w:r>
          </w:p>
        </w:tc>
        <w:tc>
          <w:tcPr>
            <w:tcW w:w="7092" w:type="dxa"/>
            <w:shd w:val="clear" w:color="auto" w:fill="auto"/>
            <w:tcMar>
              <w:top w:w="57" w:type="dxa"/>
              <w:left w:w="108" w:type="dxa"/>
              <w:bottom w:w="0" w:type="dxa"/>
              <w:right w:w="108" w:type="dxa"/>
            </w:tcMar>
            <w:vAlign w:val="center"/>
          </w:tcPr>
          <w:p w14:paraId="1D0377DC">
            <w:pPr>
              <w:pStyle w:val="56"/>
              <w:spacing w:before="1" w:line="300" w:lineRule="auto"/>
              <w:ind w:left="15" w:leftChars="7" w:right="-17" w:rightChars="-8" w:firstLine="460" w:firstLineChars="192"/>
              <w:rPr>
                <w:sz w:val="24"/>
                <w:szCs w:val="24"/>
              </w:rPr>
            </w:pPr>
            <w:r>
              <w:rPr>
                <w:rFonts w:hint="eastAsia" w:ascii="宋体" w:hAnsi="宋体" w:cs="宋体"/>
                <w:color w:val="000000" w:themeColor="text1"/>
                <w:sz w:val="24"/>
                <w:szCs w:val="24"/>
                <w:highlight w:val="none"/>
                <w14:textFill>
                  <w14:solidFill>
                    <w14:schemeClr w14:val="tx1"/>
                  </w14:solidFill>
                </w14:textFill>
              </w:rPr>
              <w:t>符合参加政府采购活动应当具备的一般条件的承诺函</w:t>
            </w:r>
          </w:p>
        </w:tc>
      </w:tr>
      <w:tr w14:paraId="1124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14:paraId="034B8E0C">
            <w:pPr>
              <w:pStyle w:val="56"/>
              <w:spacing w:line="300" w:lineRule="auto"/>
              <w:ind w:right="3" w:hanging="10"/>
              <w:jc w:val="center"/>
              <w:rPr>
                <w:sz w:val="24"/>
                <w:szCs w:val="24"/>
              </w:rPr>
            </w:pPr>
            <w:r>
              <w:rPr>
                <w:rFonts w:hint="eastAsia"/>
                <w:sz w:val="24"/>
                <w:szCs w:val="24"/>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14:paraId="4246F0FB">
            <w:pPr>
              <w:pStyle w:val="56"/>
              <w:spacing w:before="48" w:line="300" w:lineRule="auto"/>
              <w:ind w:left="15" w:leftChars="7" w:right="-17" w:rightChars="-8" w:firstLine="460" w:firstLineChars="192"/>
              <w:rPr>
                <w:sz w:val="24"/>
                <w:szCs w:val="24"/>
              </w:rPr>
            </w:pPr>
            <w:r>
              <w:rPr>
                <w:rFonts w:hint="eastAsia"/>
                <w:sz w:val="24"/>
                <w:szCs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6C5B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auto"/>
            <w:tcMar>
              <w:top w:w="57" w:type="dxa"/>
              <w:left w:w="108" w:type="dxa"/>
              <w:bottom w:w="0" w:type="dxa"/>
              <w:right w:w="108" w:type="dxa"/>
            </w:tcMar>
            <w:vAlign w:val="center"/>
          </w:tcPr>
          <w:p w14:paraId="71B42ED7">
            <w:pPr>
              <w:pStyle w:val="56"/>
              <w:spacing w:line="300" w:lineRule="auto"/>
              <w:ind w:right="3" w:hanging="10"/>
              <w:jc w:val="center"/>
              <w:rPr>
                <w:sz w:val="24"/>
                <w:szCs w:val="24"/>
              </w:rPr>
            </w:pPr>
            <w:r>
              <w:rPr>
                <w:rFonts w:hint="eastAsia"/>
                <w:sz w:val="24"/>
                <w:szCs w:val="24"/>
              </w:rPr>
              <w:t>信用记录</w:t>
            </w:r>
          </w:p>
        </w:tc>
        <w:tc>
          <w:tcPr>
            <w:tcW w:w="7092" w:type="dxa"/>
            <w:shd w:val="clear" w:color="auto" w:fill="auto"/>
            <w:tcMar>
              <w:top w:w="57" w:type="dxa"/>
              <w:left w:w="108" w:type="dxa"/>
              <w:bottom w:w="0" w:type="dxa"/>
              <w:right w:w="108" w:type="dxa"/>
            </w:tcMar>
            <w:vAlign w:val="center"/>
          </w:tcPr>
          <w:p w14:paraId="6529AD90">
            <w:pPr>
              <w:spacing w:line="300" w:lineRule="auto"/>
              <w:ind w:right="-17" w:rightChars="-8"/>
              <w:rPr>
                <w:rFonts w:ascii="宋体" w:hAnsi="宋体" w:cs="宋体"/>
                <w:sz w:val="24"/>
                <w:szCs w:val="24"/>
              </w:rPr>
            </w:pPr>
            <w:r>
              <w:rPr>
                <w:rFonts w:hint="eastAsia"/>
                <w:sz w:val="24"/>
                <w:szCs w:val="24"/>
              </w:rPr>
              <w:t>1.</w:t>
            </w:r>
            <w:r>
              <w:rPr>
                <w:sz w:val="24"/>
                <w:szCs w:val="24"/>
              </w:rPr>
              <w:t>截止时点：</w:t>
            </w:r>
            <w:r>
              <w:rPr>
                <w:rFonts w:hint="eastAsia"/>
                <w:sz w:val="24"/>
                <w:szCs w:val="24"/>
              </w:rPr>
              <w:t>开标后评标前</w:t>
            </w:r>
            <w:r>
              <w:rPr>
                <w:sz w:val="24"/>
                <w:szCs w:val="24"/>
              </w:rPr>
              <w:t>。</w:t>
            </w:r>
          </w:p>
          <w:p w14:paraId="1788004E">
            <w:pPr>
              <w:spacing w:line="300" w:lineRule="auto"/>
              <w:ind w:right="-17" w:rightChars="-8"/>
              <w:rPr>
                <w:sz w:val="24"/>
                <w:szCs w:val="24"/>
              </w:rPr>
            </w:pPr>
            <w:r>
              <w:rPr>
                <w:rFonts w:hint="eastAsia"/>
                <w:sz w:val="24"/>
                <w:szCs w:val="24"/>
              </w:rPr>
              <w:t>2.</w:t>
            </w:r>
            <w:r>
              <w:rPr>
                <w:sz w:val="24"/>
                <w:szCs w:val="24"/>
              </w:rPr>
              <w:t>信用信息查询记录和证据留存的具体方式：由采购组织机构在规定查询时间内打印信用信息查询记录并归入项目档案。</w:t>
            </w:r>
          </w:p>
          <w:p w14:paraId="21C04166">
            <w:pPr>
              <w:spacing w:line="300" w:lineRule="auto"/>
              <w:ind w:right="-17" w:rightChars="-8"/>
              <w:rPr>
                <w:rFonts w:ascii="宋体" w:hAnsi="宋体" w:cs="宋体"/>
                <w:sz w:val="24"/>
                <w:szCs w:val="24"/>
              </w:rPr>
            </w:pPr>
            <w:r>
              <w:rPr>
                <w:rFonts w:hint="eastAsia"/>
                <w:sz w:val="24"/>
                <w:szCs w:val="24"/>
              </w:rPr>
              <w:t xml:space="preserve"> 3.</w:t>
            </w:r>
            <w:r>
              <w:rPr>
                <w:sz w:val="24"/>
                <w:szCs w:val="24"/>
              </w:rPr>
              <w:t>使用规则</w:t>
            </w:r>
            <w:r>
              <w:rPr>
                <w:rFonts w:hint="eastAsia"/>
                <w:sz w:val="24"/>
                <w:szCs w:val="24"/>
              </w:rPr>
              <w:t>：投标人</w:t>
            </w:r>
            <w:r>
              <w:rPr>
                <w:sz w:val="24"/>
                <w:szCs w:val="24"/>
              </w:rPr>
              <w:t>未被列入“信用中国”失信被执行人或重大税收违法案件当事人名单；</w:t>
            </w:r>
            <w:r>
              <w:rPr>
                <w:rFonts w:hint="eastAsia"/>
                <w:sz w:val="24"/>
                <w:szCs w:val="24"/>
              </w:rPr>
              <w:t>未</w:t>
            </w:r>
            <w:r>
              <w:rPr>
                <w:sz w:val="24"/>
                <w:szCs w:val="24"/>
              </w:rPr>
              <w:t>处于“中国政府采购网”政府采购严重违法失信行为信息记录中的禁止参加政府采购活动期间</w:t>
            </w:r>
            <w:r>
              <w:rPr>
                <w:rFonts w:hint="eastAsia"/>
                <w:sz w:val="24"/>
                <w:szCs w:val="24"/>
              </w:rPr>
              <w:t>。</w:t>
            </w:r>
          </w:p>
        </w:tc>
      </w:tr>
      <w:tr w14:paraId="770D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03B6B609">
            <w:pPr>
              <w:pStyle w:val="56"/>
              <w:spacing w:line="300" w:lineRule="auto"/>
              <w:ind w:right="3" w:hanging="10"/>
              <w:jc w:val="center"/>
              <w:rPr>
                <w:sz w:val="24"/>
                <w:szCs w:val="24"/>
              </w:rPr>
            </w:pPr>
            <w:r>
              <w:rPr>
                <w:rFonts w:hint="eastAsia"/>
                <w:sz w:val="24"/>
                <w:szCs w:val="24"/>
              </w:rPr>
              <w:t>必须符合法律、行政法规规定的其他条件</w:t>
            </w:r>
          </w:p>
        </w:tc>
        <w:tc>
          <w:tcPr>
            <w:tcW w:w="7092" w:type="dxa"/>
            <w:shd w:val="clear" w:color="auto" w:fill="auto"/>
            <w:tcMar>
              <w:top w:w="57" w:type="dxa"/>
              <w:left w:w="108" w:type="dxa"/>
              <w:bottom w:w="0" w:type="dxa"/>
              <w:right w:w="108" w:type="dxa"/>
            </w:tcMar>
            <w:vAlign w:val="center"/>
          </w:tcPr>
          <w:p w14:paraId="0D1E7B8B">
            <w:pPr>
              <w:pStyle w:val="56"/>
              <w:spacing w:before="48" w:line="300" w:lineRule="auto"/>
              <w:ind w:right="-17" w:rightChars="-8"/>
              <w:rPr>
                <w:sz w:val="24"/>
                <w:szCs w:val="24"/>
              </w:rPr>
            </w:pPr>
            <w:r>
              <w:rPr>
                <w:rFonts w:hint="eastAsia"/>
                <w:sz w:val="24"/>
                <w:szCs w:val="24"/>
              </w:rPr>
              <w:t>1.单位负责人为同一人或者存在直接控股、管理关系的不同供应商，不得同时参加本项目投标。</w:t>
            </w:r>
          </w:p>
          <w:p w14:paraId="2135804F">
            <w:pPr>
              <w:pStyle w:val="56"/>
              <w:spacing w:before="48" w:line="300" w:lineRule="auto"/>
              <w:ind w:right="-17" w:rightChars="-8"/>
              <w:rPr>
                <w:sz w:val="24"/>
                <w:szCs w:val="24"/>
              </w:rPr>
            </w:pPr>
            <w:r>
              <w:rPr>
                <w:rFonts w:hint="eastAsia"/>
                <w:sz w:val="24"/>
                <w:szCs w:val="24"/>
              </w:rPr>
              <w:t>2.为本项目提供整体设计、规范编制或者项目管理、监理、检测等服务的供应商，不得再参与本项目投标。</w:t>
            </w:r>
          </w:p>
          <w:p w14:paraId="11568445">
            <w:pPr>
              <w:pStyle w:val="56"/>
              <w:spacing w:before="48" w:line="300" w:lineRule="auto"/>
              <w:ind w:right="-17" w:rightChars="-8"/>
              <w:rPr>
                <w:sz w:val="24"/>
                <w:szCs w:val="24"/>
              </w:rPr>
            </w:pPr>
            <w:r>
              <w:rPr>
                <w:rFonts w:hint="eastAsia"/>
                <w:sz w:val="24"/>
                <w:szCs w:val="24"/>
              </w:rPr>
              <w:t>3.投标（报价）文件相关承诺要求内容。</w:t>
            </w:r>
          </w:p>
        </w:tc>
      </w:tr>
      <w:tr w14:paraId="76FF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296B49A0">
            <w:pPr>
              <w:pStyle w:val="56"/>
              <w:spacing w:before="48" w:line="300" w:lineRule="auto"/>
              <w:ind w:right="3" w:hanging="10"/>
              <w:jc w:val="center"/>
              <w:rPr>
                <w:sz w:val="24"/>
                <w:szCs w:val="24"/>
              </w:rPr>
            </w:pPr>
            <w:r>
              <w:rPr>
                <w:rFonts w:hint="eastAsia"/>
                <w:sz w:val="24"/>
                <w:szCs w:val="24"/>
              </w:rPr>
              <w:t>联合体投标</w:t>
            </w:r>
          </w:p>
        </w:tc>
        <w:tc>
          <w:tcPr>
            <w:tcW w:w="7092" w:type="dxa"/>
            <w:shd w:val="clear" w:color="auto" w:fill="auto"/>
            <w:tcMar>
              <w:top w:w="57" w:type="dxa"/>
              <w:left w:w="108" w:type="dxa"/>
              <w:bottom w:w="0" w:type="dxa"/>
              <w:right w:w="108" w:type="dxa"/>
            </w:tcMar>
            <w:vAlign w:val="center"/>
          </w:tcPr>
          <w:p w14:paraId="3015C050">
            <w:pPr>
              <w:pStyle w:val="56"/>
              <w:spacing w:before="48" w:line="300" w:lineRule="auto"/>
              <w:ind w:left="15" w:leftChars="7" w:right="-17" w:rightChars="-8" w:firstLine="460" w:firstLineChars="192"/>
              <w:rPr>
                <w:sz w:val="24"/>
                <w:szCs w:val="24"/>
              </w:rPr>
            </w:pPr>
            <w:r>
              <w:rPr>
                <w:rFonts w:hint="eastAsia"/>
                <w:sz w:val="24"/>
                <w:szCs w:val="24"/>
              </w:rPr>
              <w:t>本项目不接受联合体投标。</w:t>
            </w:r>
          </w:p>
        </w:tc>
      </w:tr>
      <w:tr w14:paraId="3699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14:paraId="737C28B2">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特定资格条件</w:t>
            </w:r>
          </w:p>
        </w:tc>
        <w:tc>
          <w:tcPr>
            <w:tcW w:w="7092" w:type="dxa"/>
            <w:shd w:val="clear" w:color="auto" w:fill="auto"/>
            <w:tcMar>
              <w:top w:w="57" w:type="dxa"/>
              <w:left w:w="108" w:type="dxa"/>
              <w:bottom w:w="0" w:type="dxa"/>
              <w:right w:w="108" w:type="dxa"/>
            </w:tcMar>
            <w:vAlign w:val="center"/>
          </w:tcPr>
          <w:p w14:paraId="7D26F096">
            <w:pPr>
              <w:snapToGrid w:val="0"/>
              <w:spacing w:line="440" w:lineRule="exact"/>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p>
        </w:tc>
      </w:tr>
      <w:tr w14:paraId="151C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14:paraId="6B5CC6D6">
            <w:pPr>
              <w:pStyle w:val="56"/>
              <w:spacing w:line="300" w:lineRule="auto"/>
              <w:ind w:right="3" w:hanging="10"/>
              <w:jc w:val="center"/>
              <w:rPr>
                <w:color w:val="auto"/>
                <w:sz w:val="24"/>
                <w:szCs w:val="24"/>
              </w:rPr>
            </w:pPr>
            <w:r>
              <w:rPr>
                <w:rFonts w:hint="eastAsia"/>
                <w:color w:val="auto"/>
                <w:sz w:val="24"/>
                <w:szCs w:val="24"/>
              </w:rPr>
              <w:t>落实政府采购政策需满足的资格要求</w:t>
            </w:r>
          </w:p>
        </w:tc>
        <w:tc>
          <w:tcPr>
            <w:tcW w:w="7092" w:type="dxa"/>
            <w:shd w:val="clear" w:color="auto" w:fill="auto"/>
            <w:tcMar>
              <w:top w:w="57" w:type="dxa"/>
              <w:left w:w="108" w:type="dxa"/>
              <w:bottom w:w="0" w:type="dxa"/>
              <w:right w:w="108" w:type="dxa"/>
            </w:tcMar>
            <w:vAlign w:val="center"/>
          </w:tcPr>
          <w:p w14:paraId="1D2A396E">
            <w:pPr>
              <w:pStyle w:val="10"/>
              <w:spacing w:line="300" w:lineRule="auto"/>
              <w:ind w:right="-17" w:rightChars="-8"/>
              <w:jc w:val="both"/>
              <w:rPr>
                <w:rFonts w:hint="eastAsia" w:eastAsia="宋体"/>
                <w:color w:val="auto"/>
                <w:sz w:val="24"/>
                <w:szCs w:val="24"/>
                <w:lang w:eastAsia="zh-CN"/>
              </w:rPr>
            </w:pPr>
            <w:r>
              <w:rPr>
                <w:rFonts w:hint="eastAsia" w:ascii="宋体" w:hAnsi="宋体" w:eastAsia="宋体" w:cs="宋体"/>
                <w:color w:val="auto"/>
                <w:sz w:val="24"/>
                <w:szCs w:val="24"/>
                <w:lang w:val="en-US" w:eastAsia="zh-CN"/>
              </w:rPr>
              <w:t>无</w:t>
            </w:r>
          </w:p>
        </w:tc>
      </w:tr>
    </w:tbl>
    <w:p w14:paraId="2FE8739F">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09E3A7BD">
      <w:pPr>
        <w:pStyle w:val="1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871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06ACF4E3">
            <w:pPr>
              <w:pStyle w:val="56"/>
              <w:spacing w:line="300" w:lineRule="auto"/>
              <w:ind w:right="3" w:hanging="10"/>
              <w:jc w:val="center"/>
              <w:rPr>
                <w:sz w:val="24"/>
                <w:szCs w:val="24"/>
              </w:rPr>
            </w:pPr>
            <w:r>
              <w:rPr>
                <w:rFonts w:hint="eastAsia"/>
                <w:sz w:val="24"/>
                <w:szCs w:val="24"/>
              </w:rPr>
              <w:t>投标文件</w:t>
            </w:r>
          </w:p>
        </w:tc>
        <w:tc>
          <w:tcPr>
            <w:tcW w:w="7183" w:type="dxa"/>
            <w:shd w:val="clear" w:color="auto" w:fill="auto"/>
            <w:tcMar>
              <w:top w:w="57" w:type="dxa"/>
              <w:left w:w="108" w:type="dxa"/>
              <w:bottom w:w="0" w:type="dxa"/>
              <w:right w:w="108" w:type="dxa"/>
            </w:tcMar>
            <w:vAlign w:val="center"/>
          </w:tcPr>
          <w:p w14:paraId="427DC9F6">
            <w:pPr>
              <w:pStyle w:val="10"/>
              <w:spacing w:line="300" w:lineRule="auto"/>
              <w:ind w:left="15" w:leftChars="7" w:right="-17" w:rightChars="-8" w:firstLine="460" w:firstLineChars="192"/>
              <w:jc w:val="both"/>
              <w:rPr>
                <w:sz w:val="24"/>
                <w:szCs w:val="32"/>
              </w:rPr>
            </w:pPr>
            <w:r>
              <w:rPr>
                <w:rFonts w:hint="eastAsia"/>
                <w:sz w:val="24"/>
                <w:szCs w:val="32"/>
              </w:rPr>
              <w:t>投标文件完整且编排有序，投标内容基本完整，无重大错漏，并按要求签署、盖章。</w:t>
            </w:r>
          </w:p>
        </w:tc>
      </w:tr>
      <w:tr w14:paraId="3902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2F4FF1E1">
            <w:pPr>
              <w:pStyle w:val="56"/>
              <w:spacing w:line="300" w:lineRule="auto"/>
              <w:ind w:right="3" w:hanging="10"/>
              <w:jc w:val="center"/>
              <w:rPr>
                <w:sz w:val="24"/>
                <w:szCs w:val="24"/>
              </w:rPr>
            </w:pPr>
            <w:r>
              <w:rPr>
                <w:rFonts w:hint="eastAsia"/>
                <w:sz w:val="24"/>
                <w:szCs w:val="24"/>
              </w:rPr>
              <w:t>法定代表人/负责人授权委托书</w:t>
            </w:r>
          </w:p>
        </w:tc>
        <w:tc>
          <w:tcPr>
            <w:tcW w:w="7183" w:type="dxa"/>
            <w:shd w:val="clear" w:color="auto" w:fill="auto"/>
            <w:tcMar>
              <w:top w:w="57" w:type="dxa"/>
              <w:left w:w="108" w:type="dxa"/>
              <w:bottom w:w="0" w:type="dxa"/>
              <w:right w:w="108" w:type="dxa"/>
            </w:tcMar>
            <w:vAlign w:val="center"/>
          </w:tcPr>
          <w:p w14:paraId="30A157C2">
            <w:pPr>
              <w:pStyle w:val="10"/>
              <w:spacing w:line="300" w:lineRule="auto"/>
              <w:ind w:left="15" w:leftChars="7" w:right="-17" w:rightChars="-8" w:firstLine="460" w:firstLineChars="192"/>
              <w:jc w:val="both"/>
              <w:rPr>
                <w:sz w:val="24"/>
                <w:szCs w:val="32"/>
              </w:rPr>
            </w:pPr>
            <w:r>
              <w:rPr>
                <w:rFonts w:hint="eastAsia"/>
                <w:sz w:val="24"/>
                <w:szCs w:val="32"/>
              </w:rPr>
              <w:t>法定代表人/负责人授权委托书，按对应格式文件签署、盖章。</w:t>
            </w:r>
          </w:p>
        </w:tc>
      </w:tr>
      <w:tr w14:paraId="643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E38B8FA">
            <w:pPr>
              <w:pStyle w:val="56"/>
              <w:spacing w:line="300" w:lineRule="auto"/>
              <w:ind w:right="3" w:hanging="10"/>
              <w:jc w:val="center"/>
              <w:rPr>
                <w:sz w:val="24"/>
                <w:szCs w:val="24"/>
              </w:rPr>
            </w:pPr>
            <w:r>
              <w:rPr>
                <w:rFonts w:hint="eastAsia"/>
                <w:sz w:val="24"/>
                <w:szCs w:val="24"/>
              </w:rPr>
              <w:t>“▲”实质性条款</w:t>
            </w:r>
          </w:p>
        </w:tc>
        <w:tc>
          <w:tcPr>
            <w:tcW w:w="7183" w:type="dxa"/>
            <w:shd w:val="clear" w:color="auto" w:fill="auto"/>
            <w:tcMar>
              <w:top w:w="57" w:type="dxa"/>
              <w:left w:w="108" w:type="dxa"/>
              <w:bottom w:w="0" w:type="dxa"/>
              <w:right w:w="108" w:type="dxa"/>
            </w:tcMar>
            <w:vAlign w:val="center"/>
          </w:tcPr>
          <w:p w14:paraId="094F38D4">
            <w:pPr>
              <w:pStyle w:val="10"/>
              <w:spacing w:line="300" w:lineRule="auto"/>
              <w:ind w:left="15" w:leftChars="7" w:right="-17" w:rightChars="-8" w:firstLine="460" w:firstLineChars="192"/>
              <w:jc w:val="both"/>
              <w:rPr>
                <w:sz w:val="24"/>
                <w:szCs w:val="32"/>
              </w:rPr>
            </w:pPr>
            <w:r>
              <w:rPr>
                <w:rFonts w:hint="eastAsia"/>
                <w:sz w:val="24"/>
                <w:szCs w:val="32"/>
              </w:rPr>
              <w:t>“▲”实质性条款必须满足招标文件要求。</w:t>
            </w:r>
          </w:p>
        </w:tc>
      </w:tr>
      <w:tr w14:paraId="78F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AAD8876">
            <w:pPr>
              <w:pStyle w:val="56"/>
              <w:spacing w:line="300" w:lineRule="auto"/>
              <w:ind w:right="3" w:hanging="10"/>
              <w:jc w:val="center"/>
              <w:rPr>
                <w:sz w:val="24"/>
                <w:szCs w:val="24"/>
              </w:rPr>
            </w:pPr>
            <w:r>
              <w:rPr>
                <w:rFonts w:hint="eastAsia"/>
                <w:sz w:val="24"/>
                <w:szCs w:val="24"/>
              </w:rPr>
              <w:t>串通投标</w:t>
            </w:r>
          </w:p>
        </w:tc>
        <w:tc>
          <w:tcPr>
            <w:tcW w:w="7183" w:type="dxa"/>
            <w:shd w:val="clear" w:color="auto" w:fill="auto"/>
            <w:tcMar>
              <w:top w:w="57" w:type="dxa"/>
              <w:left w:w="108" w:type="dxa"/>
              <w:bottom w:w="0" w:type="dxa"/>
              <w:right w:w="108" w:type="dxa"/>
            </w:tcMar>
            <w:vAlign w:val="center"/>
          </w:tcPr>
          <w:p w14:paraId="5A6D145F">
            <w:pPr>
              <w:pStyle w:val="10"/>
              <w:spacing w:line="300" w:lineRule="auto"/>
              <w:ind w:left="15" w:leftChars="7" w:right="-17" w:rightChars="-8" w:firstLine="460" w:firstLineChars="192"/>
              <w:jc w:val="both"/>
              <w:rPr>
                <w:sz w:val="24"/>
                <w:szCs w:val="32"/>
              </w:rPr>
            </w:pPr>
            <w:r>
              <w:rPr>
                <w:rFonts w:hint="eastAsia"/>
                <w:sz w:val="24"/>
                <w:szCs w:val="32"/>
              </w:rPr>
              <w:t>未出现财政部87号令《政府采购货物和服务招标投标管理办法》第三十七条规定的串通投标情形。</w:t>
            </w:r>
          </w:p>
        </w:tc>
      </w:tr>
      <w:tr w14:paraId="59D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D02078A">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3EC5AE52">
            <w:pPr>
              <w:pStyle w:val="10"/>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投标文件未含有采购人不可接受的附加条件。</w:t>
            </w:r>
          </w:p>
        </w:tc>
      </w:tr>
    </w:tbl>
    <w:p w14:paraId="43860633">
      <w:pPr>
        <w:pStyle w:val="24"/>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7B4F63A7">
      <w:pPr>
        <w:pStyle w:val="14"/>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三门县职业中等专业学校幼儿保育专业智慧艺术（舞蹈、美术）实训室设备采购项目</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asciiTheme="minorEastAsia" w:hAnsiTheme="minorEastAsia" w:eastAsiaTheme="minorEastAsia"/>
          <w:color w:val="000000" w:themeColor="text1"/>
          <w:kern w:val="0"/>
          <w:sz w:val="24"/>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51ECA391">
      <w:pPr>
        <w:pStyle w:val="14"/>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6"/>
        <w:gridCol w:w="1163"/>
        <w:gridCol w:w="6393"/>
        <w:gridCol w:w="704"/>
      </w:tblGrid>
      <w:tr w14:paraId="06A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DB0CBB">
            <w:pPr>
              <w:spacing w:line="360" w:lineRule="auto"/>
              <w:jc w:val="center"/>
              <w:textAlignment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序号</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BE35E6">
            <w:pPr>
              <w:spacing w:line="360" w:lineRule="auto"/>
              <w:jc w:val="center"/>
              <w:textAlignment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评分内容</w:t>
            </w:r>
          </w:p>
        </w:tc>
        <w:tc>
          <w:tcPr>
            <w:tcW w:w="35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AA38D5">
            <w:pPr>
              <w:spacing w:line="360" w:lineRule="auto"/>
              <w:jc w:val="left"/>
              <w:textAlignment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评分标准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98FF88">
            <w:pPr>
              <w:spacing w:line="360" w:lineRule="auto"/>
              <w:jc w:val="center"/>
              <w:textAlignment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分值</w:t>
            </w:r>
          </w:p>
        </w:tc>
      </w:tr>
      <w:tr w14:paraId="680D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08157D84">
            <w:pPr>
              <w:pStyle w:val="14"/>
              <w:snapToGrid w:val="0"/>
              <w:spacing w:line="360" w:lineRule="auto"/>
              <w:ind w:firstLine="480" w:firstLineChars="200"/>
              <w:jc w:val="center"/>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D6507B">
            <w:pPr>
              <w:pStyle w:val="14"/>
              <w:snapToGrid w:val="0"/>
              <w:spacing w:line="360" w:lineRule="auto"/>
              <w:jc w:val="center"/>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设备技术参数要求</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2E908E">
            <w:pPr>
              <w:pStyle w:val="14"/>
              <w:snapToGrid w:val="0"/>
              <w:spacing w:line="360" w:lineRule="auto"/>
              <w:ind w:firstLine="480" w:firstLineChars="200"/>
              <w:jc w:val="left"/>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根据投标产品的基本功能、技术指标与需求的吻合程度，所有指标均满足招标要求得</w:t>
            </w:r>
            <w:r>
              <w:rPr>
                <w:rFonts w:hint="eastAsia" w:hAnsi="宋体" w:cs="宋体" w:eastAsiaTheme="minorEastAsia"/>
                <w:color w:val="000000" w:themeColor="text1"/>
                <w:sz w:val="24"/>
                <w:lang w:val="en-US" w:eastAsia="zh-CN"/>
                <w14:textFill>
                  <w14:solidFill>
                    <w14:schemeClr w14:val="tx1"/>
                  </w14:solidFill>
                </w14:textFill>
              </w:rPr>
              <w:t>30</w:t>
            </w:r>
            <w:r>
              <w:rPr>
                <w:rFonts w:hint="eastAsia" w:hAnsi="宋体" w:cs="宋体" w:eastAsiaTheme="minorEastAsia"/>
                <w:color w:val="000000" w:themeColor="text1"/>
                <w:sz w:val="24"/>
                <w:lang w:eastAsia="zh-CN"/>
                <w14:textFill>
                  <w14:solidFill>
                    <w14:schemeClr w14:val="tx1"/>
                  </w14:solidFill>
                </w14:textFill>
              </w:rPr>
              <w:t>分；</w:t>
            </w:r>
          </w:p>
          <w:p w14:paraId="4643DFBD">
            <w:pPr>
              <w:pStyle w:val="14"/>
              <w:snapToGrid w:val="0"/>
              <w:spacing w:line="360" w:lineRule="auto"/>
              <w:ind w:firstLine="480" w:firstLineChars="200"/>
              <w:jc w:val="left"/>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普通技术指标低于招标需求（负偏离）的，每项扣1分；核心参数（即标“★”的参数）负偏离，每项扣2分；扣完为止（负偏离由评委根据项目需求进行认定）。</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C6338A">
            <w:pPr>
              <w:pStyle w:val="14"/>
              <w:snapToGrid w:val="0"/>
              <w:spacing w:line="360" w:lineRule="auto"/>
              <w:jc w:val="center"/>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30</w:t>
            </w:r>
          </w:p>
        </w:tc>
      </w:tr>
      <w:tr w14:paraId="0104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14AEBBA5">
            <w:pPr>
              <w:pStyle w:val="14"/>
              <w:snapToGrid w:val="0"/>
              <w:spacing w:line="360" w:lineRule="auto"/>
              <w:ind w:firstLine="480" w:firstLineChars="200"/>
              <w:jc w:val="center"/>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85524">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投标人业绩案例</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53171">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根据投标人提供2021年1月1日以来（以合同签订日期为准）的类似项目业绩</w:t>
            </w:r>
            <w:r>
              <w:rPr>
                <w:rFonts w:hint="eastAsia" w:hAnsi="宋体" w:cs="宋体" w:eastAsiaTheme="minorEastAsia"/>
                <w:color w:val="000000" w:themeColor="text1"/>
                <w:sz w:val="24"/>
                <w:lang w:val="en-US" w:eastAsia="zh-CN"/>
                <w14:textFill>
                  <w14:solidFill>
                    <w14:schemeClr w14:val="tx1"/>
                  </w14:solidFill>
                </w14:textFill>
              </w:rPr>
              <w:t>情况，每提供一个业绩得1分，最高得2分。需提供合同、验收报告的扫描件，不提供不得分。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F4E97A">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w:t>
            </w:r>
          </w:p>
        </w:tc>
      </w:tr>
      <w:tr w14:paraId="0D48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5554EE44">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48E032">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企业综合情况</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64B42B">
            <w:pPr>
              <w:pStyle w:val="14"/>
              <w:snapToGrid w:val="0"/>
              <w:spacing w:line="360" w:lineRule="auto"/>
              <w:ind w:firstLine="480" w:firstLineChars="200"/>
              <w:jc w:val="left"/>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企业需提供项目相关认证证书以证明企业具有相应项目实力，由专家比较评分，最高得2分。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130F36">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w:t>
            </w:r>
          </w:p>
        </w:tc>
      </w:tr>
      <w:tr w14:paraId="29D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44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13687A6">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4</w:t>
            </w:r>
          </w:p>
        </w:tc>
        <w:tc>
          <w:tcPr>
            <w:tcW w:w="64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2D57EDC">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项目实施方案</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8CE51D">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根据供应商项目安装、测试实施方案进行综合评分：包括安装调试、系统集成、试运行、测试、验收等内容方案切合实际、流程合理、要点明确、实施步骤清晰。</w:t>
            </w:r>
          </w:p>
          <w:p w14:paraId="4644143B">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方案合理、流程清晰有序的得2-3分；</w:t>
            </w:r>
          </w:p>
          <w:p w14:paraId="7C8CB3DF">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方案有瑕疵的得1-1.9分；</w:t>
            </w:r>
          </w:p>
          <w:p w14:paraId="18E66252">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方案不合理且流程混乱的得0-0.9分；</w:t>
            </w:r>
          </w:p>
          <w:p w14:paraId="51166B02">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不提供不得分。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88EB8E">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2F2F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45" w:type="pct"/>
            <w:vMerge w:val="continue"/>
            <w:tcBorders>
              <w:left w:val="single" w:color="auto" w:sz="4" w:space="0"/>
              <w:right w:val="single" w:color="auto" w:sz="4" w:space="0"/>
            </w:tcBorders>
            <w:noWrap w:val="0"/>
            <w:tcMar>
              <w:top w:w="15" w:type="dxa"/>
              <w:left w:w="15" w:type="dxa"/>
              <w:right w:w="15" w:type="dxa"/>
            </w:tcMar>
            <w:vAlign w:val="center"/>
          </w:tcPr>
          <w:p w14:paraId="19C28910">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64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21C4A7A">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BC25CD">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根据供应商项目进度控制实施方案进行综合评分：包括组织机构、工作时间进度表、工期安排、工作程序和步骤、管理和协调方法等满足招标文件要求、方案切合实际、流程合理、要点明确、实施步骤清晰。</w:t>
            </w:r>
          </w:p>
          <w:p w14:paraId="2C69B323">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方案合理、流程清晰有序的得2-3分；</w:t>
            </w:r>
          </w:p>
          <w:p w14:paraId="5450538E">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方案有瑕疵的得1-1.9分；</w:t>
            </w:r>
          </w:p>
          <w:p w14:paraId="7DEE2C26">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方案不合理且流程混乱的得0-0.9分；</w:t>
            </w:r>
          </w:p>
          <w:p w14:paraId="23651447">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不提供不得分。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3C2E3">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080D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4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D031524">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5</w:t>
            </w:r>
          </w:p>
        </w:tc>
        <w:tc>
          <w:tcPr>
            <w:tcW w:w="64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CD8DF5F">
            <w:pPr>
              <w:pStyle w:val="14"/>
              <w:snapToGrid w:val="0"/>
              <w:spacing w:line="360" w:lineRule="auto"/>
              <w:jc w:val="center"/>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售后服务</w:t>
            </w:r>
          </w:p>
        </w:tc>
        <w:tc>
          <w:tcPr>
            <w:tcW w:w="3524"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4AC56F15">
            <w:pPr>
              <w:pStyle w:val="14"/>
              <w:snapToGrid w:val="0"/>
              <w:spacing w:line="360" w:lineRule="auto"/>
              <w:ind w:firstLine="480" w:firstLineChars="200"/>
              <w:jc w:val="left"/>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依据各投标人提供的①售后服务方案、②备件供应承诺、③巡检计划、④应急响应预案打分，最高得2分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DAAE82">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w:t>
            </w:r>
          </w:p>
        </w:tc>
      </w:tr>
      <w:tr w14:paraId="03E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45" w:type="pct"/>
            <w:vMerge w:val="continue"/>
            <w:tcBorders>
              <w:left w:val="single" w:color="auto" w:sz="4" w:space="0"/>
              <w:right w:val="single" w:color="auto" w:sz="4" w:space="0"/>
            </w:tcBorders>
            <w:noWrap w:val="0"/>
            <w:tcMar>
              <w:top w:w="15" w:type="dxa"/>
              <w:left w:w="15" w:type="dxa"/>
              <w:right w:w="15" w:type="dxa"/>
            </w:tcMar>
            <w:vAlign w:val="center"/>
          </w:tcPr>
          <w:p w14:paraId="223F3F41">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641" w:type="pct"/>
            <w:vMerge w:val="continue"/>
            <w:tcBorders>
              <w:left w:val="single" w:color="auto" w:sz="4" w:space="0"/>
              <w:right w:val="single" w:color="auto" w:sz="4" w:space="0"/>
            </w:tcBorders>
            <w:noWrap w:val="0"/>
            <w:tcMar>
              <w:top w:w="15" w:type="dxa"/>
              <w:left w:w="15" w:type="dxa"/>
              <w:right w:w="15" w:type="dxa"/>
            </w:tcMar>
            <w:vAlign w:val="center"/>
          </w:tcPr>
          <w:p w14:paraId="3400245B">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3524"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2F4FCCF5">
            <w:pPr>
              <w:pStyle w:val="14"/>
              <w:snapToGrid w:val="0"/>
              <w:spacing w:line="360" w:lineRule="auto"/>
              <w:ind w:firstLine="480" w:firstLineChars="200"/>
              <w:jc w:val="left"/>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人员证书有：信息系统运维管理高级工程师（工信部）、计算机维修工程师证书（信产部）、智能化系统集成项目经理（工信部）、IT服务高级工程师证书（ITSS）、高级网络工程师证书（工信部）、售后服务管理师培训证书，一个得0.5分，最高得3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E598DE">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7DD0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445"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D11A2FD">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64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4033121">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p>
        </w:tc>
        <w:tc>
          <w:tcPr>
            <w:tcW w:w="3524" w:type="pct"/>
            <w:tcBorders>
              <w:top w:val="single" w:color="auto" w:sz="4" w:space="0"/>
              <w:left w:val="single" w:color="auto" w:sz="4" w:space="0"/>
              <w:right w:val="single" w:color="auto" w:sz="4" w:space="0"/>
            </w:tcBorders>
            <w:noWrap w:val="0"/>
            <w:tcMar>
              <w:top w:w="15" w:type="dxa"/>
              <w:left w:w="15" w:type="dxa"/>
              <w:right w:w="15" w:type="dxa"/>
            </w:tcMar>
            <w:vAlign w:val="center"/>
          </w:tcPr>
          <w:p w14:paraId="6D63718C">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依据各投标人提供的培训计划的实用性、合理性等评分，优秀的得1分，良好的给0.5分，不提供不得分。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4E60D3">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w:t>
            </w:r>
          </w:p>
        </w:tc>
      </w:tr>
      <w:tr w14:paraId="14F0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71A293">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6</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388EEB">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质保期承诺</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92EF25">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质保期限内的服务承诺的可行性、完整性以及服务承诺落实的保障措施：</w:t>
            </w:r>
          </w:p>
          <w:p w14:paraId="37070C09">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1、服务承诺和保障措施科学有效得2分，较有效得1分，不合理不得分。</w:t>
            </w:r>
          </w:p>
          <w:p w14:paraId="7FBA2828">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2、质保期在三年的基础上每延长一年得1分，最高1分。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8A6FCF">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185E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AD1A0A">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7</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B6FE9">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优惠承诺</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2261C">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根据投标响应文件中承诺给予采购人的各种优惠内容，包括但不限于质保期、备品备件、专用耗材价格等方面的优惠内容可行、合理性进行综合评分：</w:t>
            </w:r>
          </w:p>
          <w:p w14:paraId="0CAD1AC9">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承诺可行、合理的得2-3分；</w:t>
            </w:r>
          </w:p>
          <w:p w14:paraId="75FB0D50">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承诺欠可行、欠合理的得1-1.9分；</w:t>
            </w:r>
          </w:p>
          <w:p w14:paraId="2B9CC9B6">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承诺不可行、不合理的得0-0.9分；</w:t>
            </w:r>
          </w:p>
          <w:p w14:paraId="2210ECD0">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不提供的不得分。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52644E">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35F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B1616E">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8</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55C90">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项目负责人及</w:t>
            </w:r>
            <w:r>
              <w:rPr>
                <w:rFonts w:hint="eastAsia" w:hAnsi="宋体" w:cs="宋体" w:eastAsiaTheme="minorEastAsia"/>
                <w:color w:val="000000" w:themeColor="text1"/>
                <w:sz w:val="24"/>
                <w:lang w:eastAsia="zh-CN"/>
                <w14:textFill>
                  <w14:solidFill>
                    <w14:schemeClr w14:val="tx1"/>
                  </w14:solidFill>
                </w14:textFill>
              </w:rPr>
              <w:t>项目团队</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72D8C">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为保证安装人员在安装过程中的安全性及专业性，拟派项目团队服务人员配置情况是否到位、完整、分工合理等进行综合评价打分。</w:t>
            </w:r>
          </w:p>
          <w:p w14:paraId="4441400A">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（1）团队服务人员配置情况好、分工合理的，得2-3分；</w:t>
            </w:r>
          </w:p>
          <w:p w14:paraId="4FB04DBA">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（2）团队服务人员配置情况较好、分工较合理的，得1-1.9分；</w:t>
            </w:r>
          </w:p>
          <w:p w14:paraId="096254BE">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（3）团队服务人员配置情况一般、分工合理性一般的，得0-0.9分；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5E5329">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562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732347">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9</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504CD4">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产品稳定性、</w:t>
            </w:r>
            <w:r>
              <w:rPr>
                <w:rFonts w:hint="eastAsia" w:hAnsi="宋体" w:cs="宋体" w:eastAsiaTheme="minorEastAsia"/>
                <w:color w:val="000000" w:themeColor="text1"/>
                <w:sz w:val="24"/>
                <w:lang w:eastAsia="zh-CN"/>
                <w14:textFill>
                  <w14:solidFill>
                    <w14:schemeClr w14:val="tx1"/>
                  </w14:solidFill>
                </w14:textFill>
              </w:rPr>
              <w:t>安全性</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57F7C4">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根据投标人拟投产品的型号优劣</w:t>
            </w:r>
            <w:r>
              <w:rPr>
                <w:rFonts w:hint="eastAsia" w:hAnsi="宋体" w:cs="宋体" w:eastAsiaTheme="minorEastAsia"/>
                <w:color w:val="000000" w:themeColor="text1"/>
                <w:sz w:val="24"/>
                <w:lang w:val="en-US" w:eastAsia="zh-CN"/>
                <w14:textFill>
                  <w14:solidFill>
                    <w14:schemeClr w14:val="tx1"/>
                  </w14:solidFill>
                </w14:textFill>
              </w:rPr>
              <w:t>及</w:t>
            </w:r>
            <w:r>
              <w:rPr>
                <w:rFonts w:hint="eastAsia" w:hAnsi="宋体" w:cs="宋体" w:eastAsiaTheme="minorEastAsia"/>
                <w:color w:val="000000" w:themeColor="text1"/>
                <w:sz w:val="24"/>
                <w:lang w:eastAsia="zh-CN"/>
                <w14:textFill>
                  <w14:solidFill>
                    <w14:schemeClr w14:val="tx1"/>
                  </w14:solidFill>
                </w14:textFill>
              </w:rPr>
              <w:t>采购单位使用情况</w:t>
            </w:r>
            <w:r>
              <w:rPr>
                <w:rFonts w:hint="eastAsia" w:hAnsi="宋体" w:cs="宋体" w:eastAsiaTheme="minorEastAsia"/>
                <w:color w:val="000000" w:themeColor="text1"/>
                <w:sz w:val="24"/>
                <w:lang w:val="en-US" w:eastAsia="zh-CN"/>
                <w14:textFill>
                  <w14:solidFill>
                    <w14:schemeClr w14:val="tx1"/>
                  </w14:solidFill>
                </w14:textFill>
              </w:rPr>
              <w:t>和</w:t>
            </w:r>
            <w:r>
              <w:rPr>
                <w:rFonts w:hint="eastAsia" w:hAnsi="宋体" w:cs="宋体" w:eastAsiaTheme="minorEastAsia"/>
                <w:color w:val="000000" w:themeColor="text1"/>
                <w:sz w:val="24"/>
                <w:lang w:val="zh-CN" w:eastAsia="zh-CN"/>
                <w14:textFill>
                  <w14:solidFill>
                    <w14:schemeClr w14:val="tx1"/>
                  </w14:solidFill>
                </w14:textFill>
              </w:rPr>
              <w:t>在恶劣环境中运行情况，</w:t>
            </w:r>
            <w:r>
              <w:rPr>
                <w:rFonts w:hint="eastAsia" w:hAnsi="宋体" w:cs="宋体" w:eastAsiaTheme="minorEastAsia"/>
                <w:color w:val="000000" w:themeColor="text1"/>
                <w:sz w:val="24"/>
                <w:lang w:val="en-US" w:eastAsia="zh-CN"/>
                <w14:textFill>
                  <w14:solidFill>
                    <w14:schemeClr w14:val="tx1"/>
                  </w14:solidFill>
                </w14:textFill>
              </w:rPr>
              <w:t>质量可靠性、安全性、</w:t>
            </w:r>
            <w:r>
              <w:rPr>
                <w:rFonts w:hint="eastAsia" w:hAnsi="宋体" w:cs="宋体" w:eastAsiaTheme="minorEastAsia"/>
                <w:color w:val="000000" w:themeColor="text1"/>
                <w:sz w:val="24"/>
                <w:lang w:eastAsia="zh-CN"/>
                <w14:textFill>
                  <w14:solidFill>
                    <w14:schemeClr w14:val="tx1"/>
                  </w14:solidFill>
                </w14:textFill>
              </w:rPr>
              <w:t>技术先进性等情况</w:t>
            </w:r>
            <w:r>
              <w:rPr>
                <w:rFonts w:hint="eastAsia" w:hAnsi="宋体" w:cs="宋体" w:eastAsiaTheme="minorEastAsia"/>
                <w:color w:val="000000" w:themeColor="text1"/>
                <w:sz w:val="24"/>
                <w:lang w:val="en-US" w:eastAsia="zh-CN"/>
                <w14:textFill>
                  <w14:solidFill>
                    <w14:schemeClr w14:val="tx1"/>
                  </w14:solidFill>
                </w14:textFill>
              </w:rPr>
              <w:t>。</w:t>
            </w:r>
            <w:r>
              <w:rPr>
                <w:rFonts w:hint="eastAsia" w:hAnsi="宋体" w:cs="宋体" w:eastAsiaTheme="minorEastAsia"/>
                <w:color w:val="000000" w:themeColor="text1"/>
                <w:sz w:val="24"/>
                <w:lang w:eastAsia="zh-CN"/>
                <w14:textFill>
                  <w14:solidFill>
                    <w14:schemeClr w14:val="tx1"/>
                  </w14:solidFill>
                </w14:textFill>
              </w:rPr>
              <w:t>（优秀</w:t>
            </w:r>
            <w:r>
              <w:rPr>
                <w:rFonts w:hint="eastAsia" w:hAnsi="宋体" w:cs="宋体" w:eastAsiaTheme="minorEastAsia"/>
                <w:color w:val="000000" w:themeColor="text1"/>
                <w:sz w:val="24"/>
                <w:lang w:val="en-US" w:eastAsia="zh-CN"/>
                <w14:textFill>
                  <w14:solidFill>
                    <w14:schemeClr w14:val="tx1"/>
                  </w14:solidFill>
                </w14:textFill>
              </w:rPr>
              <w:t>2-3</w:t>
            </w:r>
            <w:r>
              <w:rPr>
                <w:rFonts w:hint="eastAsia" w:hAnsi="宋体" w:cs="宋体" w:eastAsiaTheme="minorEastAsia"/>
                <w:color w:val="000000" w:themeColor="text1"/>
                <w:sz w:val="24"/>
                <w:lang w:eastAsia="zh-CN"/>
                <w14:textFill>
                  <w14:solidFill>
                    <w14:schemeClr w14:val="tx1"/>
                  </w14:solidFill>
                </w14:textFill>
              </w:rPr>
              <w:t>分，一般得</w:t>
            </w:r>
            <w:r>
              <w:rPr>
                <w:rFonts w:hint="eastAsia" w:hAnsi="宋体" w:cs="宋体" w:eastAsiaTheme="minorEastAsia"/>
                <w:color w:val="000000" w:themeColor="text1"/>
                <w:sz w:val="24"/>
                <w:lang w:val="en-US" w:eastAsia="zh-CN"/>
                <w14:textFill>
                  <w14:solidFill>
                    <w14:schemeClr w14:val="tx1"/>
                  </w14:solidFill>
                </w14:textFill>
              </w:rPr>
              <w:t>1-1.9</w:t>
            </w:r>
            <w:r>
              <w:rPr>
                <w:rFonts w:hint="eastAsia" w:hAnsi="宋体" w:cs="宋体" w:eastAsiaTheme="minorEastAsia"/>
                <w:color w:val="000000" w:themeColor="text1"/>
                <w:sz w:val="24"/>
                <w:lang w:eastAsia="zh-CN"/>
                <w14:textFill>
                  <w14:solidFill>
                    <w14:schemeClr w14:val="tx1"/>
                  </w14:solidFill>
                </w14:textFill>
              </w:rPr>
              <w:t>分，较差</w:t>
            </w:r>
            <w:r>
              <w:rPr>
                <w:rFonts w:hint="eastAsia" w:hAnsi="宋体" w:cs="宋体" w:eastAsiaTheme="minorEastAsia"/>
                <w:color w:val="000000" w:themeColor="text1"/>
                <w:sz w:val="24"/>
                <w:lang w:val="en-US" w:eastAsia="zh-CN"/>
                <w14:textFill>
                  <w14:solidFill>
                    <w14:schemeClr w14:val="tx1"/>
                  </w14:solidFill>
                </w14:textFill>
              </w:rPr>
              <w:t>0-0.9</w:t>
            </w:r>
            <w:r>
              <w:rPr>
                <w:rFonts w:hint="eastAsia" w:hAnsi="宋体" w:cs="宋体" w:eastAsiaTheme="minorEastAsia"/>
                <w:color w:val="000000" w:themeColor="text1"/>
                <w:sz w:val="24"/>
                <w:lang w:eastAsia="zh-CN"/>
                <w14:textFill>
                  <w14:solidFill>
                    <w14:schemeClr w14:val="tx1"/>
                  </w14:solidFill>
                </w14:textFill>
              </w:rPr>
              <w:t>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44AC26">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w:t>
            </w:r>
          </w:p>
        </w:tc>
      </w:tr>
      <w:tr w14:paraId="1886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39B1B">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10</w:t>
            </w:r>
          </w:p>
        </w:tc>
        <w:tc>
          <w:tcPr>
            <w:tcW w:w="6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26136F">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视频演示</w:t>
            </w:r>
          </w:p>
        </w:tc>
        <w:tc>
          <w:tcPr>
            <w:tcW w:w="35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3C51F5">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提供视频演示，对相关系统软硬件功能进行介绍。</w:t>
            </w:r>
          </w:p>
          <w:p w14:paraId="59AA7D47">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实训室无线全录播系统：无须布线，支持分屏对比教学功能，支持4、12、24屏实时进行动态对比教学，老师可任意调取4、12、24或24个学生的学习内容做同屏展示，对比包括实时视频、即时拍照、调用外部图像。（具备以上功能的得 2分，否则不得分）</w:t>
            </w:r>
          </w:p>
          <w:p w14:paraId="674808BA">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2、音频处理器：面板具备≥2.0寸LED液晶显示屏，该屏显示音频处理器的输入输出通道音量、输入输出通道静音或非静音、输入通道幻想供电、本机IP信息（具备以上功能的得 2分，否则不得分）。</w:t>
            </w:r>
          </w:p>
          <w:p w14:paraId="5514DE1F">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3、音频处理器：面板具备旋钮，可通过旋钮控制音频处理器输入输出通道音量增加或减少、输入输出通道静音或非静音、打开或关闭输入通道幻象供电。（具备以上功能的得 2分，否则不得分）</w:t>
            </w:r>
          </w:p>
          <w:p w14:paraId="5803DB1D">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4、无线手持话筒：带有信号频谱仪，可准确搜索出周边各个频率的干净度和干扰度，轻松避开各类干扰。支持中英文切换，手咪可一键静音。（具备以上功能的得 2分，否则不得分）</w:t>
            </w:r>
          </w:p>
          <w:p w14:paraId="4BA0B723">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5、无线手持话筒：自带一个远程控制端口，手持话筒可与后面板序电源通讯并控制其开关机。（具备以上功能的得 2分，否则不得分）</w:t>
            </w:r>
          </w:p>
          <w:p w14:paraId="0A919CCD">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6、</w:t>
            </w:r>
            <w:r>
              <w:rPr>
                <w:rFonts w:hint="eastAsia" w:hAnsi="宋体" w:cs="宋体" w:eastAsiaTheme="minorEastAsia"/>
                <w:color w:val="000000" w:themeColor="text1"/>
                <w:sz w:val="24"/>
                <w:lang w:eastAsia="zh-CN"/>
                <w14:textFill>
                  <w14:solidFill>
                    <w14:schemeClr w14:val="tx1"/>
                  </w14:solidFill>
                </w14:textFill>
              </w:rPr>
              <w:t>舞蹈教学管理软件</w:t>
            </w:r>
            <w:r>
              <w:rPr>
                <w:rFonts w:hint="eastAsia" w:hAnsi="宋体" w:cs="宋体" w:eastAsiaTheme="minorEastAsia"/>
                <w:color w:val="000000" w:themeColor="text1"/>
                <w:sz w:val="24"/>
                <w:lang w:val="en-US" w:eastAsia="zh-CN"/>
                <w14:textFill>
                  <w14:solidFill>
                    <w14:schemeClr w14:val="tx1"/>
                  </w14:solidFill>
                </w14:textFill>
              </w:rPr>
              <w:t>及舞蹈教学资源：</w:t>
            </w:r>
            <w:r>
              <w:rPr>
                <w:rFonts w:hint="eastAsia" w:hAnsi="宋体" w:cs="宋体" w:eastAsiaTheme="minorEastAsia"/>
                <w:color w:val="000000" w:themeColor="text1"/>
                <w:sz w:val="24"/>
                <w:lang w:eastAsia="zh-CN"/>
                <w14:textFill>
                  <w14:solidFill>
                    <w14:schemeClr w14:val="tx1"/>
                  </w14:solidFill>
                </w14:textFill>
              </w:rPr>
              <w:t>操作方法：教师可通过手势或点击操作进行视频录制，录制内容包括教师教学重点片段及学生随堂视频记录。功能：随时录制，智能操作、提高效率，增加了舞蹈的交流性，激发学生的表演欲望，让舞蹈课堂更加生动有趣亮点（具备以上功能的得 2分，否则不得分）</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DA5152">
            <w:pPr>
              <w:pStyle w:val="14"/>
              <w:snapToGrid w:val="0"/>
              <w:spacing w:line="360" w:lineRule="auto"/>
              <w:jc w:val="center"/>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12</w:t>
            </w:r>
          </w:p>
        </w:tc>
      </w:tr>
      <w:tr w14:paraId="44FC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4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C82C0">
            <w:pPr>
              <w:pStyle w:val="14"/>
              <w:snapToGrid w:val="0"/>
              <w:spacing w:line="360" w:lineRule="auto"/>
              <w:ind w:firstLine="480" w:firstLineChars="200"/>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11</w:t>
            </w: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1D4280">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报价分</w:t>
            </w:r>
          </w:p>
        </w:tc>
        <w:tc>
          <w:tcPr>
            <w:tcW w:w="5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6F677A">
            <w:pPr>
              <w:pStyle w:val="14"/>
              <w:snapToGrid w:val="0"/>
              <w:spacing w:line="360" w:lineRule="auto"/>
              <w:ind w:firstLine="480" w:firstLineChars="200"/>
              <w:jc w:val="left"/>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以投标合格供应商有效报价中的最低价为</w:t>
            </w:r>
            <w:r>
              <w:rPr>
                <w:rFonts w:hint="eastAsia" w:hAnsi="宋体" w:cs="宋体" w:eastAsiaTheme="minorEastAsia"/>
                <w:color w:val="000000" w:themeColor="text1"/>
                <w:sz w:val="24"/>
                <w:lang w:val="en-US" w:eastAsia="zh-CN"/>
                <w14:textFill>
                  <w14:solidFill>
                    <w14:schemeClr w14:val="tx1"/>
                  </w14:solidFill>
                </w14:textFill>
              </w:rPr>
              <w:t>评标</w:t>
            </w:r>
            <w:r>
              <w:rPr>
                <w:rFonts w:hint="eastAsia" w:hAnsi="宋体" w:cs="宋体" w:eastAsiaTheme="minorEastAsia"/>
                <w:color w:val="000000" w:themeColor="text1"/>
                <w:sz w:val="24"/>
                <w:lang w:eastAsia="zh-CN"/>
                <w14:textFill>
                  <w14:solidFill>
                    <w14:schemeClr w14:val="tx1"/>
                  </w14:solidFill>
                </w14:textFill>
              </w:rPr>
              <w:t>基准价，基准价为</w:t>
            </w:r>
            <w:r>
              <w:rPr>
                <w:rFonts w:hint="eastAsia" w:hAnsi="宋体" w:cs="宋体" w:eastAsiaTheme="minorEastAsia"/>
                <w:color w:val="000000" w:themeColor="text1"/>
                <w:sz w:val="24"/>
                <w:lang w:val="en-US" w:eastAsia="zh-CN"/>
                <w14:textFill>
                  <w14:solidFill>
                    <w14:schemeClr w14:val="tx1"/>
                  </w14:solidFill>
                </w14:textFill>
              </w:rPr>
              <w:t>3</w:t>
            </w:r>
            <w:r>
              <w:rPr>
                <w:rFonts w:hint="eastAsia" w:hAnsi="宋体" w:cs="宋体" w:eastAsiaTheme="minorEastAsia"/>
                <w:color w:val="000000" w:themeColor="text1"/>
                <w:sz w:val="24"/>
                <w:lang w:eastAsia="zh-CN"/>
                <w14:textFill>
                  <w14:solidFill>
                    <w14:schemeClr w14:val="tx1"/>
                  </w14:solidFill>
                </w14:textFill>
              </w:rPr>
              <w:t>0分。投标报价得分＝（评标基准价/投标报价）×</w:t>
            </w:r>
            <w:r>
              <w:rPr>
                <w:rFonts w:hint="eastAsia" w:hAnsi="宋体" w:cs="宋体" w:eastAsiaTheme="minorEastAsia"/>
                <w:color w:val="000000" w:themeColor="text1"/>
                <w:sz w:val="24"/>
                <w:lang w:val="en-US" w:eastAsia="zh-CN"/>
                <w14:textFill>
                  <w14:solidFill>
                    <w14:schemeClr w14:val="tx1"/>
                  </w14:solidFill>
                </w14:textFill>
              </w:rPr>
              <w:t>3</w:t>
            </w:r>
            <w:r>
              <w:rPr>
                <w:rFonts w:hint="eastAsia" w:hAnsi="宋体" w:cs="宋体" w:eastAsiaTheme="minorEastAsia"/>
                <w:color w:val="000000" w:themeColor="text1"/>
                <w:sz w:val="24"/>
                <w:lang w:eastAsia="zh-CN"/>
                <w14:textFill>
                  <w14:solidFill>
                    <w14:schemeClr w14:val="tx1"/>
                  </w14:solidFill>
                </w14:textFill>
              </w:rPr>
              <w:t>0%×100（小数点后保留2位小数）。需提供《中小企业声明函》相关材料，否则不予认可。</w:t>
            </w:r>
          </w:p>
        </w:tc>
        <w:tc>
          <w:tcPr>
            <w:tcW w:w="3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CEF1F5">
            <w:pPr>
              <w:pStyle w:val="14"/>
              <w:snapToGrid w:val="0"/>
              <w:spacing w:line="360" w:lineRule="auto"/>
              <w:jc w:val="center"/>
              <w:rPr>
                <w:rFonts w:hint="eastAsia" w:hAnsi="宋体" w:cs="宋体" w:eastAsiaTheme="minorEastAsia"/>
                <w:color w:val="000000" w:themeColor="text1"/>
                <w:sz w:val="24"/>
                <w:lang w:val="en-US" w:eastAsia="zh-CN"/>
                <w14:textFill>
                  <w14:solidFill>
                    <w14:schemeClr w14:val="tx1"/>
                  </w14:solidFill>
                </w14:textFill>
              </w:rPr>
            </w:pPr>
            <w:r>
              <w:rPr>
                <w:rFonts w:hint="eastAsia" w:hAnsi="宋体" w:cs="宋体" w:eastAsiaTheme="minorEastAsia"/>
                <w:color w:val="000000" w:themeColor="text1"/>
                <w:sz w:val="24"/>
                <w:lang w:val="en-US" w:eastAsia="zh-CN"/>
                <w14:textFill>
                  <w14:solidFill>
                    <w14:schemeClr w14:val="tx1"/>
                  </w14:solidFill>
                </w14:textFill>
              </w:rPr>
              <w:t>30</w:t>
            </w:r>
          </w:p>
        </w:tc>
      </w:tr>
    </w:tbl>
    <w:p w14:paraId="2BB832FA">
      <w:pPr>
        <w:spacing w:line="440" w:lineRule="exac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52A2BF63">
      <w:pPr>
        <w:pStyle w:val="7"/>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4F50FA93">
      <w:pPr>
        <w:pStyle w:val="14"/>
        <w:snapToGrid w:val="0"/>
        <w:spacing w:line="440" w:lineRule="exact"/>
        <w:ind w:firstLine="482" w:firstLineChars="200"/>
        <w:rPr>
          <w:rFonts w:hAnsi="宋体" w:cs="宋体"/>
          <w:b/>
          <w:sz w:val="24"/>
        </w:rPr>
      </w:pPr>
      <w:r>
        <w:rPr>
          <w:rFonts w:hint="eastAsia" w:hAnsi="宋体" w:cs="宋体"/>
          <w:b/>
          <w:sz w:val="24"/>
        </w:rPr>
        <w:t>2.评审要求</w:t>
      </w:r>
    </w:p>
    <w:p w14:paraId="001CEF73">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52944EDE">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FC0A3EE">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52C4C307">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24C21750">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538C0680">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ADB51BE">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073A8617">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690BD45">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2B97AB3D">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5E6E5D1B">
      <w:pPr>
        <w:pStyle w:val="24"/>
        <w:spacing w:before="0" w:beforeAutospacing="0" w:after="0" w:afterAutospacing="0" w:line="440" w:lineRule="exact"/>
        <w:ind w:firstLine="482" w:firstLineChars="200"/>
        <w:jc w:val="both"/>
        <w:rPr>
          <w:rFonts w:hint="default" w:cs="宋体"/>
        </w:rPr>
      </w:pPr>
      <w:r>
        <w:rPr>
          <w:rFonts w:cs="宋体"/>
          <w:b/>
          <w:bCs/>
        </w:rPr>
        <w:t>（四）结果汇总及排序</w:t>
      </w:r>
    </w:p>
    <w:p w14:paraId="59BAA995">
      <w:pPr>
        <w:spacing w:line="440" w:lineRule="exact"/>
        <w:ind w:firstLine="480" w:firstLineChars="200"/>
        <w:rPr>
          <w:rFonts w:ascii="宋体" w:hAnsi="宋体" w:cs="宋体"/>
          <w:sz w:val="24"/>
        </w:rPr>
      </w:pPr>
      <w:r>
        <w:rPr>
          <w:rFonts w:hint="eastAsia" w:ascii="宋体" w:hAnsi="宋体" w:cs="宋体"/>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714076">
      <w:pPr>
        <w:pStyle w:val="24"/>
        <w:spacing w:before="0" w:beforeAutospacing="0" w:after="0" w:afterAutospacing="0" w:line="440" w:lineRule="exact"/>
        <w:ind w:firstLine="482" w:firstLineChars="200"/>
        <w:jc w:val="both"/>
        <w:rPr>
          <w:rFonts w:hint="default" w:cs="宋体"/>
        </w:rPr>
      </w:pPr>
      <w:r>
        <w:rPr>
          <w:rFonts w:cs="宋体"/>
          <w:b/>
          <w:bCs/>
        </w:rPr>
        <w:t>（五）评标报告撰写</w:t>
      </w:r>
    </w:p>
    <w:p w14:paraId="5EEC392C">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C3E6458">
      <w:pPr>
        <w:pStyle w:val="7"/>
        <w:ind w:left="0" w:leftChars="0" w:firstLine="0"/>
      </w:pPr>
    </w:p>
    <w:p w14:paraId="58376257">
      <w:pPr>
        <w:pStyle w:val="7"/>
        <w:ind w:left="0" w:leftChars="0" w:firstLine="0"/>
      </w:pPr>
    </w:p>
    <w:p w14:paraId="4B6BC100">
      <w:pPr>
        <w:pStyle w:val="7"/>
        <w:ind w:left="0" w:leftChars="0" w:firstLine="0"/>
      </w:pPr>
    </w:p>
    <w:p w14:paraId="3D1F3D0D">
      <w:pPr>
        <w:pStyle w:val="7"/>
        <w:ind w:left="0" w:leftChars="0" w:firstLine="0"/>
      </w:pPr>
    </w:p>
    <w:p w14:paraId="2B9058B4">
      <w:pPr>
        <w:pStyle w:val="7"/>
        <w:ind w:left="0" w:leftChars="0" w:firstLine="0"/>
      </w:pPr>
    </w:p>
    <w:p w14:paraId="33FE48F9">
      <w:pPr>
        <w:pStyle w:val="7"/>
        <w:ind w:left="0" w:leftChars="0" w:firstLine="0"/>
      </w:pPr>
    </w:p>
    <w:p w14:paraId="159BB2C1">
      <w:pPr>
        <w:pStyle w:val="7"/>
        <w:ind w:left="0" w:leftChars="0" w:firstLine="0"/>
      </w:pPr>
    </w:p>
    <w:p w14:paraId="05AD3FE0">
      <w:pPr>
        <w:pStyle w:val="7"/>
        <w:ind w:left="0" w:leftChars="0" w:firstLine="0"/>
      </w:pPr>
    </w:p>
    <w:p w14:paraId="2FFB9EFA">
      <w:pPr>
        <w:pStyle w:val="7"/>
        <w:ind w:left="0" w:leftChars="0" w:firstLine="0"/>
      </w:pPr>
    </w:p>
    <w:p w14:paraId="0D1287F5">
      <w:pPr>
        <w:pStyle w:val="7"/>
        <w:ind w:left="0" w:leftChars="0" w:firstLine="0"/>
      </w:pPr>
    </w:p>
    <w:p w14:paraId="5B526877">
      <w:pPr>
        <w:pStyle w:val="7"/>
        <w:ind w:left="0" w:leftChars="0" w:firstLine="0"/>
      </w:pPr>
    </w:p>
    <w:p w14:paraId="4F86F424">
      <w:pPr>
        <w:pStyle w:val="7"/>
        <w:ind w:left="0" w:leftChars="0" w:firstLine="0"/>
      </w:pPr>
    </w:p>
    <w:p w14:paraId="19CA4A23">
      <w:pPr>
        <w:pStyle w:val="7"/>
        <w:ind w:left="0" w:leftChars="0" w:firstLine="0"/>
      </w:pPr>
    </w:p>
    <w:p w14:paraId="1F47B13C">
      <w:pPr>
        <w:spacing w:line="360" w:lineRule="auto"/>
        <w:jc w:val="center"/>
        <w:rPr>
          <w:rFonts w:asciiTheme="minorEastAsia" w:hAnsiTheme="minorEastAsia" w:eastAsiaTheme="minorEastAsia"/>
          <w:b/>
          <w:sz w:val="36"/>
          <w:szCs w:val="36"/>
        </w:rPr>
      </w:pPr>
      <w:bookmarkStart w:id="17" w:name="_Toc27944_WPSOffice_Level1"/>
      <w:r>
        <w:rPr>
          <w:rFonts w:hint="eastAsia" w:asciiTheme="minorEastAsia" w:hAnsiTheme="minorEastAsia" w:eastAsiaTheme="minorEastAsia"/>
          <w:b/>
          <w:sz w:val="36"/>
          <w:szCs w:val="36"/>
        </w:rPr>
        <w:t xml:space="preserve">第五章 </w:t>
      </w:r>
      <w:bookmarkEnd w:id="17"/>
      <w:r>
        <w:rPr>
          <w:rFonts w:hint="eastAsia" w:asciiTheme="minorEastAsia" w:hAnsiTheme="minorEastAsia" w:eastAsiaTheme="minorEastAsia"/>
          <w:b/>
          <w:sz w:val="36"/>
          <w:szCs w:val="36"/>
        </w:rPr>
        <w:t>拟签订的合同文本</w:t>
      </w:r>
    </w:p>
    <w:p w14:paraId="077DB644">
      <w:pPr>
        <w:widowControl/>
        <w:spacing w:line="360" w:lineRule="auto"/>
        <w:ind w:firstLine="480" w:firstLineChars="200"/>
        <w:rPr>
          <w:rFonts w:asciiTheme="minorEastAsia" w:hAnsiTheme="minorEastAsia" w:eastAsiaTheme="minorEastAsia"/>
          <w:sz w:val="24"/>
        </w:rPr>
      </w:pPr>
      <w:bookmarkStart w:id="18" w:name="_Toc5481_WPSOffice_Level1"/>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2299335E">
      <w:pPr>
        <w:pStyle w:val="14"/>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14:paraId="674BED71">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172EEB62">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47449EDE">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14:paraId="5F1F9E8F">
      <w:pPr>
        <w:spacing w:line="360" w:lineRule="auto"/>
        <w:ind w:firstLine="482" w:firstLineChars="200"/>
        <w:rPr>
          <w:rFonts w:ascii="宋体"/>
          <w:b/>
          <w:bCs/>
          <w:sz w:val="24"/>
          <w:lang w:val="zh-CN"/>
        </w:rPr>
      </w:pPr>
      <w:r>
        <w:rPr>
          <w:rFonts w:hint="eastAsia" w:ascii="宋体"/>
          <w:b/>
          <w:bCs/>
          <w:sz w:val="24"/>
          <w:lang w:val="zh-CN"/>
        </w:rPr>
        <w:t xml:space="preserve">一、合同文件： </w:t>
      </w:r>
    </w:p>
    <w:p w14:paraId="030932A6">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F814D0F">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20985FD4">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76C7048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6F1DD9A0">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43C23CD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712512F4">
      <w:pPr>
        <w:pStyle w:val="14"/>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1BA396C8">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14:paraId="06831057">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14:paraId="4E7155CF">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14:paraId="2DEFDBF7">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14:paraId="0860C868">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14:paraId="02B127D1">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14:paraId="48685921">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14:paraId="06DDA9BC">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14:paraId="296E98B5">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14:paraId="4D3DFB40">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D0E154">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14:paraId="44BB2A77">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14:paraId="562CC12E">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14:paraId="5411356F">
      <w:pPr>
        <w:pStyle w:val="14"/>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14:paraId="3A21FD60">
      <w:pPr>
        <w:pStyle w:val="14"/>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14:paraId="4FD9DD21">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r>
        <w:rPr>
          <w:rFonts w:hint="eastAsia" w:asciiTheme="minorEastAsia" w:hAnsiTheme="minorEastAsia" w:eastAsiaTheme="minorEastAsia"/>
          <w:b/>
          <w:sz w:val="24"/>
        </w:rPr>
        <w:t>：无</w:t>
      </w:r>
    </w:p>
    <w:p w14:paraId="332DF928">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14:paraId="197E18B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14:paraId="4D44B38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14:paraId="29E8D6B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14:paraId="38923542">
      <w:pPr>
        <w:pStyle w:val="14"/>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14:paraId="4FA6EEBB">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14:paraId="3558260A">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14:paraId="2E576ABF">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14:paraId="0E3F62CE">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14:paraId="7F8E1D0A">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14:paraId="25759423">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14:paraId="5049EE2B">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14:paraId="4870FBAC">
      <w:pPr>
        <w:pStyle w:val="14"/>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14:paraId="71E3B6C7">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14:paraId="2C85D06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14:paraId="7705EDF8">
      <w:pPr>
        <w:pStyle w:val="14"/>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14:paraId="5E744B02">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14:paraId="44830B4E">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14:paraId="0D362307">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14:paraId="6D0B8D11">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14:paraId="1F574CD5">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14:paraId="785FBD49">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14:paraId="2C73B681">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14:paraId="3F857ECF">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14:paraId="75E1863E">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14:paraId="7E62A084">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14:paraId="5096AB48">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14:paraId="27183C42">
      <w:pPr>
        <w:pStyle w:val="14"/>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14:paraId="4B7674C1">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14:paraId="400CA3BC">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14:paraId="67830D94">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14:paraId="13441BBD">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14:paraId="5B46D9F5">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14:paraId="1E82A5F3">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14:paraId="4743D792">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14:paraId="7BABCBC2">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14:paraId="1B219B8C">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14:paraId="3C8E91C0">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14:paraId="22D499E6">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14:paraId="51CA9891">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14:paraId="7D8DC539">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14:paraId="72558A7E">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E5E6FEA">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14:paraId="0DA0B8E7">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14:paraId="5F1C62BD">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14:paraId="2F5BFEE8">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14:paraId="20AC71F8">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14:paraId="54F701D6">
      <w:pPr>
        <w:pStyle w:val="14"/>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14:paraId="2C7BA73F">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60E77BAE">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2763F007">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288B4E73">
      <w:pPr>
        <w:pStyle w:val="14"/>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14:paraId="081277E9">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14:paraId="62140AC4">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Theme="minorEastAsia" w:hAnsiTheme="minorEastAsia" w:eastAsiaTheme="minorEastAsia"/>
        </w:rPr>
        <w:t>中华人民共和国民法典</w:t>
      </w:r>
      <w:r>
        <w:rPr>
          <w:rFonts w:asciiTheme="minorEastAsia" w:hAnsiTheme="minorEastAsia" w:eastAsiaTheme="minorEastAsia"/>
        </w:rPr>
        <w:t>》有关条文执行。</w:t>
      </w:r>
    </w:p>
    <w:p w14:paraId="09E9579A">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14:paraId="4CF176C5">
      <w:pPr>
        <w:widowControl/>
        <w:spacing w:line="360" w:lineRule="auto"/>
        <w:ind w:firstLine="482" w:firstLineChars="200"/>
        <w:rPr>
          <w:rFonts w:asciiTheme="minorEastAsia" w:hAnsiTheme="minorEastAsia" w:eastAsiaTheme="minorEastAsia"/>
          <w:b/>
          <w:sz w:val="24"/>
        </w:rPr>
      </w:pPr>
    </w:p>
    <w:p w14:paraId="225D8889">
      <w:pPr>
        <w:widowControl/>
        <w:spacing w:line="360" w:lineRule="auto"/>
        <w:ind w:firstLine="482" w:firstLineChars="200"/>
        <w:rPr>
          <w:rFonts w:asciiTheme="minorEastAsia" w:hAnsiTheme="minorEastAsia" w:eastAsiaTheme="minorEastAsia"/>
          <w:b/>
          <w:sz w:val="24"/>
        </w:rPr>
      </w:pPr>
    </w:p>
    <w:p w14:paraId="4A332C97">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14:paraId="7807ED9E">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14:paraId="5C3A0B3C">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14:paraId="26B8B434">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14:paraId="28E3F035">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14:paraId="5E0ADC87">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14:paraId="4D9DBDF8">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14:paraId="0CB19F58">
      <w:pPr>
        <w:spacing w:line="360" w:lineRule="auto"/>
        <w:rPr>
          <w:rFonts w:asciiTheme="minorEastAsia" w:hAnsiTheme="minorEastAsia" w:eastAsiaTheme="minorEastAsia"/>
          <w:sz w:val="24"/>
        </w:rPr>
      </w:pPr>
    </w:p>
    <w:p w14:paraId="4C770C5F">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14:paraId="69616D69">
      <w:pPr>
        <w:spacing w:line="360" w:lineRule="auto"/>
        <w:ind w:firstLine="480" w:firstLineChars="200"/>
        <w:rPr>
          <w:rFonts w:asciiTheme="minorEastAsia" w:hAnsiTheme="minorEastAsia" w:eastAsiaTheme="minorEastAsia"/>
          <w:sz w:val="24"/>
        </w:rPr>
      </w:pPr>
    </w:p>
    <w:p w14:paraId="51D663FC">
      <w:pPr>
        <w:pStyle w:val="7"/>
      </w:pPr>
    </w:p>
    <w:p w14:paraId="51179516">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14:paraId="397AF961">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3A5D3CCF">
      <w:pPr>
        <w:pStyle w:val="36"/>
        <w:rPr>
          <w:rFonts w:asciiTheme="majorEastAsia" w:hAnsiTheme="majorEastAsia" w:eastAsiaTheme="majorEastAsia"/>
          <w:sz w:val="28"/>
          <w:szCs w:val="28"/>
        </w:rPr>
      </w:pPr>
    </w:p>
    <w:p w14:paraId="3D4E26BF">
      <w:pPr>
        <w:pStyle w:val="7"/>
        <w:ind w:left="0" w:leftChars="0" w:firstLine="0"/>
      </w:pPr>
    </w:p>
    <w:p w14:paraId="546AC128">
      <w:pPr>
        <w:pStyle w:val="7"/>
        <w:ind w:left="0" w:leftChars="0" w:firstLine="0"/>
      </w:pPr>
    </w:p>
    <w:p w14:paraId="45471A4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18"/>
    </w:p>
    <w:p w14:paraId="709FC7B4">
      <w:pPr>
        <w:rPr>
          <w:rFonts w:ascii="宋体" w:hAnsi="宋体"/>
          <w:b/>
          <w:sz w:val="30"/>
          <w:szCs w:val="30"/>
        </w:rPr>
      </w:pPr>
    </w:p>
    <w:p w14:paraId="023C1D60">
      <w:pPr>
        <w:jc w:val="center"/>
        <w:rPr>
          <w:color w:val="auto"/>
          <w:sz w:val="52"/>
          <w:szCs w:val="52"/>
          <w:highlight w:val="none"/>
        </w:rPr>
      </w:pPr>
      <w:r>
        <w:rPr>
          <w:rFonts w:hint="eastAsia" w:ascii="宋体" w:hAnsi="宋体"/>
          <w:sz w:val="30"/>
          <w:szCs w:val="30"/>
        </w:rPr>
        <w:t xml:space="preserve"> 　　　</w:t>
      </w:r>
      <w:r>
        <w:rPr>
          <w:rFonts w:hint="eastAsia"/>
          <w:color w:val="auto"/>
          <w:sz w:val="52"/>
          <w:szCs w:val="52"/>
          <w:highlight w:val="none"/>
        </w:rPr>
        <w:t>项目名称</w:t>
      </w:r>
    </w:p>
    <w:p w14:paraId="2E222937">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061CE3D">
      <w:pPr>
        <w:pStyle w:val="7"/>
        <w:rPr>
          <w:color w:val="auto"/>
          <w:highlight w:val="none"/>
        </w:rPr>
      </w:pPr>
    </w:p>
    <w:p w14:paraId="02A2EBFD">
      <w:pPr>
        <w:jc w:val="center"/>
        <w:rPr>
          <w:color w:val="auto"/>
          <w:sz w:val="84"/>
          <w:szCs w:val="84"/>
          <w:highlight w:val="none"/>
          <w:lang w:val="zh-CN"/>
        </w:rPr>
      </w:pPr>
      <w:r>
        <w:rPr>
          <w:rFonts w:hint="eastAsia"/>
          <w:color w:val="auto"/>
          <w:sz w:val="84"/>
          <w:szCs w:val="84"/>
          <w:highlight w:val="none"/>
          <w:lang w:val="zh-CN"/>
        </w:rPr>
        <w:t>投</w:t>
      </w:r>
    </w:p>
    <w:p w14:paraId="6A0F91E0">
      <w:pPr>
        <w:jc w:val="center"/>
        <w:rPr>
          <w:color w:val="auto"/>
          <w:sz w:val="84"/>
          <w:szCs w:val="84"/>
          <w:highlight w:val="none"/>
          <w:lang w:val="zh-CN"/>
        </w:rPr>
      </w:pPr>
      <w:r>
        <w:rPr>
          <w:rFonts w:hint="eastAsia"/>
          <w:color w:val="auto"/>
          <w:sz w:val="84"/>
          <w:szCs w:val="84"/>
          <w:highlight w:val="none"/>
          <w:lang w:val="zh-CN"/>
        </w:rPr>
        <w:t>标</w:t>
      </w:r>
    </w:p>
    <w:p w14:paraId="5513A38A">
      <w:pPr>
        <w:jc w:val="center"/>
        <w:rPr>
          <w:color w:val="auto"/>
          <w:sz w:val="84"/>
          <w:szCs w:val="84"/>
          <w:highlight w:val="none"/>
        </w:rPr>
      </w:pPr>
      <w:r>
        <w:rPr>
          <w:rFonts w:hint="eastAsia"/>
          <w:color w:val="auto"/>
          <w:sz w:val="84"/>
          <w:szCs w:val="84"/>
          <w:highlight w:val="none"/>
          <w:lang w:val="zh-CN"/>
        </w:rPr>
        <w:t>文</w:t>
      </w:r>
    </w:p>
    <w:p w14:paraId="4AC36232">
      <w:pPr>
        <w:jc w:val="center"/>
        <w:rPr>
          <w:color w:val="auto"/>
          <w:sz w:val="84"/>
          <w:szCs w:val="84"/>
          <w:highlight w:val="none"/>
          <w:lang w:val="zh-CN"/>
        </w:rPr>
      </w:pPr>
      <w:r>
        <w:rPr>
          <w:rFonts w:hint="eastAsia"/>
          <w:color w:val="auto"/>
          <w:sz w:val="84"/>
          <w:szCs w:val="84"/>
          <w:highlight w:val="none"/>
          <w:lang w:val="zh-CN"/>
        </w:rPr>
        <w:t>件</w:t>
      </w:r>
    </w:p>
    <w:p w14:paraId="1B5F08BB">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31A66F3">
      <w:pPr>
        <w:pStyle w:val="7"/>
        <w:rPr>
          <w:color w:val="auto"/>
          <w:highlight w:val="none"/>
        </w:rPr>
      </w:pPr>
    </w:p>
    <w:p w14:paraId="5046E72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5C4A18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F41CD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1A2AA5C">
      <w:pPr>
        <w:snapToGrid w:val="0"/>
        <w:spacing w:before="50" w:after="50" w:line="360" w:lineRule="auto"/>
        <w:rPr>
          <w:rFonts w:ascii="仿宋_GB2312" w:hAnsi="宋体" w:eastAsia="仿宋_GB2312"/>
          <w:b/>
          <w:color w:val="auto"/>
          <w:sz w:val="36"/>
          <w:szCs w:val="36"/>
          <w:highlight w:val="none"/>
        </w:rPr>
      </w:pPr>
    </w:p>
    <w:p w14:paraId="37BE4DA2">
      <w:pPr>
        <w:pStyle w:val="5"/>
        <w:rPr>
          <w:rFonts w:ascii="仿宋_GB2312" w:hAnsi="宋体" w:eastAsia="仿宋_GB2312"/>
          <w:b/>
          <w:color w:val="auto"/>
          <w:sz w:val="36"/>
          <w:szCs w:val="36"/>
          <w:highlight w:val="none"/>
        </w:rPr>
      </w:pPr>
    </w:p>
    <w:p w14:paraId="3403B295">
      <w:pPr>
        <w:pStyle w:val="5"/>
        <w:rPr>
          <w:rFonts w:ascii="仿宋_GB2312" w:hAnsi="宋体" w:eastAsia="仿宋_GB2312"/>
          <w:b/>
          <w:color w:val="auto"/>
          <w:sz w:val="36"/>
          <w:szCs w:val="36"/>
          <w:highlight w:val="none"/>
        </w:rPr>
      </w:pPr>
    </w:p>
    <w:p w14:paraId="66BB97D8">
      <w:pPr>
        <w:spacing w:line="360" w:lineRule="auto"/>
        <w:jc w:val="center"/>
        <w:rPr>
          <w:b/>
          <w:bCs/>
          <w:color w:val="auto"/>
          <w:sz w:val="32"/>
          <w:szCs w:val="40"/>
          <w:highlight w:val="none"/>
        </w:rPr>
      </w:pPr>
    </w:p>
    <w:p w14:paraId="39185FA2">
      <w:pPr>
        <w:spacing w:line="360" w:lineRule="auto"/>
        <w:jc w:val="center"/>
        <w:rPr>
          <w:rFonts w:hint="eastAsia"/>
          <w:b/>
          <w:bCs/>
          <w:color w:val="auto"/>
          <w:sz w:val="36"/>
          <w:szCs w:val="36"/>
          <w:highlight w:val="none"/>
        </w:rPr>
      </w:pPr>
    </w:p>
    <w:p w14:paraId="670BDA58">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1C0B4E76">
      <w:pPr>
        <w:spacing w:line="360" w:lineRule="auto"/>
        <w:ind w:firstLine="560" w:firstLineChars="200"/>
        <w:rPr>
          <w:color w:val="auto"/>
          <w:sz w:val="28"/>
          <w:szCs w:val="36"/>
          <w:highlight w:val="none"/>
        </w:rPr>
      </w:pPr>
    </w:p>
    <w:p w14:paraId="24C4AFE7">
      <w:pPr>
        <w:numPr>
          <w:ilvl w:val="0"/>
          <w:numId w:val="18"/>
        </w:numPr>
        <w:spacing w:line="360" w:lineRule="auto"/>
        <w:ind w:hanging="5"/>
        <w:rPr>
          <w:color w:val="auto"/>
          <w:sz w:val="28"/>
          <w:szCs w:val="36"/>
          <w:highlight w:val="none"/>
        </w:rPr>
      </w:pPr>
      <w:bookmarkStart w:id="19" w:name="_Toc12587_WPSOffice_Level1"/>
      <w:bookmarkStart w:id="20" w:name="_Toc27049_WPSOffice_Level1"/>
      <w:r>
        <w:rPr>
          <w:rFonts w:hint="eastAsia"/>
          <w:color w:val="auto"/>
          <w:sz w:val="28"/>
          <w:szCs w:val="36"/>
          <w:highlight w:val="none"/>
        </w:rPr>
        <w:t>投标声明书（附件1）</w:t>
      </w:r>
      <w:bookmarkEnd w:id="19"/>
      <w:bookmarkEnd w:id="20"/>
    </w:p>
    <w:p w14:paraId="21CB70E4">
      <w:pPr>
        <w:numPr>
          <w:ilvl w:val="0"/>
          <w:numId w:val="18"/>
        </w:numPr>
        <w:spacing w:line="360" w:lineRule="auto"/>
        <w:ind w:hanging="5"/>
        <w:rPr>
          <w:color w:val="auto"/>
          <w:sz w:val="28"/>
          <w:szCs w:val="36"/>
          <w:highlight w:val="none"/>
        </w:rPr>
      </w:pPr>
      <w:bookmarkStart w:id="21" w:name="_Toc25574_WPSOffice_Level1"/>
      <w:bookmarkStart w:id="22" w:name="_Toc28306_WPSOffice_Level1"/>
      <w:r>
        <w:rPr>
          <w:rFonts w:hint="eastAsia"/>
          <w:color w:val="auto"/>
          <w:sz w:val="28"/>
          <w:szCs w:val="36"/>
          <w:highlight w:val="none"/>
        </w:rPr>
        <w:t>授权委托书（法定代表人办理投标事宜的，则无需提交)（附件2）</w:t>
      </w:r>
      <w:bookmarkEnd w:id="21"/>
      <w:bookmarkEnd w:id="22"/>
    </w:p>
    <w:p w14:paraId="34916A2D">
      <w:pPr>
        <w:numPr>
          <w:ilvl w:val="0"/>
          <w:numId w:val="18"/>
        </w:numPr>
        <w:spacing w:line="360" w:lineRule="auto"/>
        <w:ind w:hanging="5"/>
        <w:rPr>
          <w:rFonts w:hint="eastAsia"/>
          <w:color w:val="auto"/>
          <w:sz w:val="28"/>
          <w:szCs w:val="36"/>
          <w:highlight w:val="none"/>
        </w:rPr>
      </w:pPr>
      <w:bookmarkStart w:id="23" w:name="_Toc29616_WPSOffice_Level1"/>
      <w:bookmarkStart w:id="24" w:name="_Toc32100_WPSOffice_Level1"/>
      <w:r>
        <w:rPr>
          <w:rFonts w:hint="eastAsia"/>
          <w:color w:val="auto"/>
          <w:sz w:val="28"/>
          <w:szCs w:val="36"/>
          <w:highlight w:val="none"/>
        </w:rPr>
        <w:t>法人或者其他组织的营业执照等证明文件，自然人的身份证明</w:t>
      </w:r>
      <w:bookmarkEnd w:id="23"/>
      <w:bookmarkEnd w:id="24"/>
    </w:p>
    <w:p w14:paraId="27E3BACA">
      <w:pPr>
        <w:numPr>
          <w:ilvl w:val="0"/>
          <w:numId w:val="18"/>
        </w:numPr>
        <w:spacing w:line="360" w:lineRule="auto"/>
        <w:ind w:hanging="5"/>
        <w:rPr>
          <w:rFonts w:hint="eastAsia"/>
          <w:color w:val="auto"/>
          <w:sz w:val="28"/>
          <w:szCs w:val="36"/>
          <w:highlight w:val="none"/>
        </w:rPr>
      </w:pPr>
      <w:bookmarkStart w:id="25" w:name="_Toc2696_WPSOffice_Level1"/>
      <w:bookmarkStart w:id="26" w:name="_Toc30751_WPSOffice_Level1"/>
      <w:r>
        <w:rPr>
          <w:rFonts w:hint="eastAsia"/>
          <w:color w:val="auto"/>
          <w:sz w:val="28"/>
          <w:szCs w:val="36"/>
          <w:highlight w:val="none"/>
        </w:rPr>
        <w:t>符合参加政府采购活动应当具备的一般条件的承诺函（附件3）；</w:t>
      </w:r>
    </w:p>
    <w:bookmarkEnd w:id="25"/>
    <w:bookmarkEnd w:id="26"/>
    <w:p w14:paraId="0A61406F">
      <w:pPr>
        <w:numPr>
          <w:ilvl w:val="0"/>
          <w:numId w:val="18"/>
        </w:numPr>
        <w:spacing w:line="360" w:lineRule="auto"/>
        <w:ind w:hanging="5"/>
        <w:rPr>
          <w:rFonts w:hint="eastAsia"/>
          <w:color w:val="auto"/>
          <w:sz w:val="28"/>
          <w:szCs w:val="36"/>
          <w:highlight w:val="none"/>
        </w:rPr>
      </w:pPr>
      <w:bookmarkStart w:id="27" w:name="_Toc14150_WPSOffice_Level1"/>
      <w:bookmarkStart w:id="28" w:name="_Toc4587_WPSOffice_Level1"/>
      <w:r>
        <w:rPr>
          <w:rFonts w:hint="eastAsia"/>
          <w:color w:val="auto"/>
          <w:sz w:val="28"/>
          <w:szCs w:val="36"/>
          <w:highlight w:val="none"/>
        </w:rPr>
        <w:t>本项目要求的特定资质证书</w:t>
      </w:r>
      <w:bookmarkEnd w:id="27"/>
      <w:bookmarkEnd w:id="28"/>
    </w:p>
    <w:p w14:paraId="571E35B2">
      <w:pPr>
        <w:spacing w:line="360" w:lineRule="auto"/>
        <w:rPr>
          <w:rFonts w:ascii="宋体" w:hAnsi="宋体"/>
          <w:b/>
          <w:color w:val="auto"/>
          <w:sz w:val="28"/>
          <w:highlight w:val="none"/>
        </w:rPr>
      </w:pPr>
    </w:p>
    <w:p w14:paraId="6C0F8D2E">
      <w:pPr>
        <w:spacing w:line="360" w:lineRule="auto"/>
        <w:ind w:left="420"/>
        <w:rPr>
          <w:rFonts w:ascii="宋体" w:hAnsi="宋体"/>
          <w:b/>
          <w:color w:val="auto"/>
          <w:sz w:val="28"/>
          <w:highlight w:val="none"/>
        </w:rPr>
      </w:pPr>
    </w:p>
    <w:p w14:paraId="1E4E9A8A">
      <w:pPr>
        <w:pStyle w:val="36"/>
        <w:rPr>
          <w:rFonts w:ascii="宋体" w:hAnsi="宋体"/>
          <w:b/>
          <w:color w:val="auto"/>
          <w:sz w:val="28"/>
          <w:highlight w:val="none"/>
        </w:rPr>
      </w:pPr>
    </w:p>
    <w:p w14:paraId="3946E52D">
      <w:pPr>
        <w:pStyle w:val="36"/>
        <w:rPr>
          <w:rFonts w:ascii="宋体" w:hAnsi="宋体"/>
          <w:b/>
          <w:color w:val="auto"/>
          <w:sz w:val="28"/>
          <w:highlight w:val="none"/>
        </w:rPr>
      </w:pPr>
    </w:p>
    <w:p w14:paraId="764767B3">
      <w:pPr>
        <w:spacing w:line="360" w:lineRule="auto"/>
        <w:ind w:left="420"/>
        <w:rPr>
          <w:rFonts w:ascii="宋体" w:hAnsi="宋体"/>
          <w:b/>
          <w:color w:val="auto"/>
          <w:sz w:val="28"/>
          <w:highlight w:val="none"/>
        </w:rPr>
      </w:pPr>
    </w:p>
    <w:p w14:paraId="2496EF86">
      <w:pPr>
        <w:spacing w:line="360" w:lineRule="auto"/>
        <w:ind w:left="420"/>
        <w:rPr>
          <w:rFonts w:ascii="宋体" w:hAnsi="宋体"/>
          <w:b/>
          <w:color w:val="auto"/>
          <w:sz w:val="28"/>
          <w:highlight w:val="none"/>
        </w:rPr>
      </w:pPr>
    </w:p>
    <w:p w14:paraId="1A06B3C6">
      <w:pPr>
        <w:pStyle w:val="11"/>
        <w:rPr>
          <w:rFonts w:ascii="宋体" w:hAnsi="宋体"/>
          <w:b/>
          <w:color w:val="auto"/>
          <w:sz w:val="28"/>
          <w:highlight w:val="none"/>
        </w:rPr>
      </w:pPr>
    </w:p>
    <w:p w14:paraId="09C640C2">
      <w:pPr>
        <w:pStyle w:val="25"/>
        <w:ind w:firstLine="562"/>
        <w:rPr>
          <w:rFonts w:ascii="宋体" w:hAnsi="宋体"/>
          <w:b/>
          <w:color w:val="auto"/>
          <w:sz w:val="28"/>
          <w:highlight w:val="none"/>
        </w:rPr>
      </w:pPr>
    </w:p>
    <w:p w14:paraId="21284E5E">
      <w:pPr>
        <w:pStyle w:val="20"/>
        <w:rPr>
          <w:rFonts w:ascii="宋体" w:hAnsi="宋体"/>
          <w:b/>
          <w:color w:val="auto"/>
          <w:sz w:val="28"/>
          <w:highlight w:val="none"/>
        </w:rPr>
      </w:pPr>
    </w:p>
    <w:p w14:paraId="270B2465">
      <w:pPr>
        <w:rPr>
          <w:color w:val="auto"/>
          <w:highlight w:val="none"/>
        </w:rPr>
      </w:pPr>
    </w:p>
    <w:p w14:paraId="403A5C1C">
      <w:pPr>
        <w:spacing w:line="360" w:lineRule="auto"/>
        <w:ind w:left="420"/>
        <w:rPr>
          <w:rFonts w:ascii="宋体" w:hAnsi="宋体"/>
          <w:b/>
          <w:color w:val="auto"/>
          <w:sz w:val="28"/>
          <w:highlight w:val="none"/>
        </w:rPr>
      </w:pPr>
    </w:p>
    <w:p w14:paraId="1AF304AE">
      <w:pPr>
        <w:pStyle w:val="25"/>
        <w:rPr>
          <w:rFonts w:ascii="宋体" w:hAnsi="宋体"/>
          <w:b/>
          <w:color w:val="auto"/>
          <w:sz w:val="28"/>
          <w:highlight w:val="none"/>
        </w:rPr>
      </w:pPr>
    </w:p>
    <w:p w14:paraId="0E97755C">
      <w:pPr>
        <w:pStyle w:val="20"/>
        <w:rPr>
          <w:color w:val="auto"/>
          <w:highlight w:val="none"/>
        </w:rPr>
      </w:pPr>
    </w:p>
    <w:p w14:paraId="10E1EB83">
      <w:pPr>
        <w:pStyle w:val="25"/>
        <w:ind w:firstLine="562"/>
        <w:rPr>
          <w:rFonts w:ascii="宋体" w:hAnsi="宋体"/>
          <w:b/>
          <w:color w:val="auto"/>
          <w:sz w:val="28"/>
          <w:highlight w:val="none"/>
        </w:rPr>
      </w:pPr>
    </w:p>
    <w:p w14:paraId="0E0861A2">
      <w:pPr>
        <w:pStyle w:val="20"/>
        <w:rPr>
          <w:rFonts w:ascii="宋体" w:hAnsi="宋体"/>
          <w:b/>
          <w:color w:val="auto"/>
          <w:sz w:val="28"/>
          <w:highlight w:val="none"/>
        </w:rPr>
      </w:pPr>
    </w:p>
    <w:p w14:paraId="2CF9DB45">
      <w:pPr>
        <w:rPr>
          <w:rFonts w:ascii="宋体" w:hAnsi="宋体"/>
          <w:b/>
          <w:color w:val="auto"/>
          <w:sz w:val="28"/>
          <w:highlight w:val="none"/>
        </w:rPr>
      </w:pPr>
    </w:p>
    <w:p w14:paraId="0BAF2419">
      <w:pPr>
        <w:pStyle w:val="25"/>
        <w:ind w:firstLine="480"/>
        <w:rPr>
          <w:color w:val="auto"/>
          <w:highlight w:val="none"/>
        </w:rPr>
      </w:pPr>
    </w:p>
    <w:p w14:paraId="004F2BF7">
      <w:pPr>
        <w:spacing w:line="360" w:lineRule="auto"/>
        <w:ind w:left="420"/>
        <w:rPr>
          <w:rFonts w:ascii="宋体" w:hAnsi="宋体"/>
          <w:b/>
          <w:color w:val="auto"/>
          <w:sz w:val="28"/>
          <w:highlight w:val="none"/>
        </w:rPr>
      </w:pPr>
    </w:p>
    <w:p w14:paraId="05ED24AA">
      <w:pPr>
        <w:spacing w:line="312" w:lineRule="auto"/>
        <w:rPr>
          <w:rFonts w:hint="eastAsia" w:ascii="宋体" w:hAnsi="宋体"/>
          <w:b/>
          <w:color w:val="auto"/>
          <w:sz w:val="28"/>
          <w:highlight w:val="none"/>
        </w:rPr>
      </w:pPr>
    </w:p>
    <w:p w14:paraId="5EA7DB45">
      <w:pPr>
        <w:spacing w:line="312" w:lineRule="auto"/>
        <w:rPr>
          <w:rFonts w:hint="eastAsia" w:ascii="宋体" w:hAnsi="宋体"/>
          <w:b/>
          <w:color w:val="auto"/>
          <w:sz w:val="28"/>
          <w:highlight w:val="none"/>
        </w:rPr>
      </w:pPr>
    </w:p>
    <w:p w14:paraId="1C0CFD75">
      <w:pPr>
        <w:spacing w:line="312" w:lineRule="auto"/>
        <w:rPr>
          <w:rFonts w:hint="eastAsia" w:ascii="宋体" w:hAnsi="宋体"/>
          <w:b/>
          <w:color w:val="auto"/>
          <w:sz w:val="28"/>
          <w:highlight w:val="none"/>
        </w:rPr>
      </w:pPr>
    </w:p>
    <w:p w14:paraId="791D9A8D">
      <w:pPr>
        <w:spacing w:line="312" w:lineRule="auto"/>
        <w:rPr>
          <w:rFonts w:hint="eastAsia" w:ascii="宋体" w:hAnsi="宋体"/>
          <w:b/>
          <w:color w:val="auto"/>
          <w:sz w:val="28"/>
          <w:highlight w:val="none"/>
        </w:rPr>
      </w:pPr>
    </w:p>
    <w:p w14:paraId="6D1B2E5B">
      <w:pPr>
        <w:spacing w:line="312" w:lineRule="auto"/>
        <w:rPr>
          <w:rFonts w:hint="eastAsia" w:ascii="宋体" w:hAnsi="宋体"/>
          <w:b/>
          <w:color w:val="auto"/>
          <w:sz w:val="28"/>
          <w:highlight w:val="none"/>
        </w:rPr>
      </w:pPr>
    </w:p>
    <w:p w14:paraId="2767B4BE">
      <w:pPr>
        <w:spacing w:line="312" w:lineRule="auto"/>
        <w:rPr>
          <w:rFonts w:ascii="宋体" w:hAnsi="宋体"/>
          <w:b/>
          <w:color w:val="auto"/>
          <w:sz w:val="28"/>
          <w:highlight w:val="none"/>
        </w:rPr>
      </w:pPr>
      <w:r>
        <w:rPr>
          <w:rFonts w:hint="eastAsia" w:ascii="宋体" w:hAnsi="宋体"/>
          <w:b/>
          <w:color w:val="auto"/>
          <w:sz w:val="28"/>
          <w:highlight w:val="none"/>
        </w:rPr>
        <w:t>附件1</w:t>
      </w:r>
    </w:p>
    <w:p w14:paraId="0C1B0390">
      <w:pPr>
        <w:adjustRightInd w:val="0"/>
        <w:snapToGrid w:val="0"/>
        <w:spacing w:line="312"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FFC1974">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17087F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6352AA9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53CEEFF6">
      <w:pPr>
        <w:numPr>
          <w:ilvl w:val="0"/>
          <w:numId w:val="1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E9AAEFA">
      <w:pPr>
        <w:numPr>
          <w:ilvl w:val="0"/>
          <w:numId w:val="1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AFB3BEE">
      <w:pPr>
        <w:numPr>
          <w:ilvl w:val="0"/>
          <w:numId w:val="1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76911DA">
      <w:pPr>
        <w:numPr>
          <w:ilvl w:val="0"/>
          <w:numId w:val="1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E4929D1">
      <w:pPr>
        <w:numPr>
          <w:ilvl w:val="0"/>
          <w:numId w:val="1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46B0FF31">
      <w:pPr>
        <w:numPr>
          <w:ilvl w:val="0"/>
          <w:numId w:val="19"/>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1221E3A">
      <w:pPr>
        <w:pStyle w:val="7"/>
        <w:ind w:left="0" w:leftChars="0" w:firstLine="0"/>
        <w:rPr>
          <w:color w:val="auto"/>
          <w:highlight w:val="none"/>
        </w:rPr>
      </w:pPr>
    </w:p>
    <w:p w14:paraId="6AF83D10">
      <w:pPr>
        <w:pStyle w:val="7"/>
        <w:ind w:left="0" w:leftChars="0" w:firstLine="0"/>
        <w:rPr>
          <w:color w:val="auto"/>
          <w:highlight w:val="none"/>
        </w:rPr>
      </w:pPr>
    </w:p>
    <w:p w14:paraId="33E2F7F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28B6B74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14:paraId="15CB225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33B35904">
      <w:pPr>
        <w:adjustRightInd w:val="0"/>
        <w:snapToGrid w:val="0"/>
        <w:spacing w:line="360" w:lineRule="auto"/>
        <w:ind w:firstLine="200"/>
        <w:rPr>
          <w:rFonts w:ascii="宋体" w:hAnsi="宋体"/>
          <w:b/>
          <w:color w:val="auto"/>
          <w:sz w:val="28"/>
          <w:highlight w:val="none"/>
        </w:rPr>
      </w:pPr>
    </w:p>
    <w:p w14:paraId="53338992">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0BFA2096">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1DBF4EE">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宋体"/>
          <w:color w:val="auto"/>
          <w:kern w:val="0"/>
          <w:sz w:val="24"/>
          <w:highlight w:val="none"/>
        </w:rPr>
        <w:t>（采购代理机构名称）：</w:t>
      </w:r>
    </w:p>
    <w:p w14:paraId="7ACE7224">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922AA6F">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28A7498">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6F8398B">
      <w:pPr>
        <w:spacing w:line="360" w:lineRule="auto"/>
        <w:rPr>
          <w:color w:val="auto"/>
          <w:sz w:val="24"/>
          <w:highlight w:val="none"/>
        </w:rPr>
      </w:pPr>
    </w:p>
    <w:p w14:paraId="34134DD1">
      <w:pPr>
        <w:spacing w:line="360" w:lineRule="auto"/>
        <w:rPr>
          <w:color w:val="auto"/>
          <w:sz w:val="24"/>
          <w:highlight w:val="none"/>
        </w:rPr>
      </w:pPr>
      <w:r>
        <w:rPr>
          <w:rFonts w:hint="eastAsia" w:ascii="宋体"/>
          <w:color w:val="auto"/>
          <w:sz w:val="24"/>
          <w:highlight w:val="none"/>
        </w:rPr>
        <w:t>法定代表人签字或盖章：</w:t>
      </w:r>
    </w:p>
    <w:p w14:paraId="293305D7">
      <w:pPr>
        <w:spacing w:line="360" w:lineRule="auto"/>
        <w:rPr>
          <w:color w:val="auto"/>
          <w:sz w:val="24"/>
          <w:highlight w:val="none"/>
        </w:rPr>
      </w:pPr>
      <w:r>
        <w:rPr>
          <w:rFonts w:hint="eastAsia" w:ascii="宋体"/>
          <w:color w:val="auto"/>
          <w:sz w:val="24"/>
          <w:highlight w:val="none"/>
        </w:rPr>
        <w:t>投标人全称（公章）：                              日期：</w:t>
      </w:r>
    </w:p>
    <w:p w14:paraId="08C0429B">
      <w:pPr>
        <w:spacing w:line="360" w:lineRule="auto"/>
        <w:rPr>
          <w:color w:val="auto"/>
          <w:sz w:val="24"/>
          <w:highlight w:val="none"/>
        </w:rPr>
      </w:pPr>
    </w:p>
    <w:p w14:paraId="57BE5BF6">
      <w:pPr>
        <w:spacing w:line="360" w:lineRule="auto"/>
        <w:rPr>
          <w:b/>
          <w:color w:val="auto"/>
          <w:sz w:val="24"/>
          <w:highlight w:val="none"/>
        </w:rPr>
      </w:pPr>
      <w:r>
        <w:rPr>
          <w:rFonts w:hint="eastAsia" w:ascii="宋体"/>
          <w:b/>
          <w:color w:val="auto"/>
          <w:sz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C3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E17B53F">
            <w:pPr>
              <w:spacing w:line="360" w:lineRule="auto"/>
              <w:rPr>
                <w:rFonts w:ascii="宋体"/>
                <w:b/>
                <w:color w:val="auto"/>
                <w:sz w:val="24"/>
                <w:highlight w:val="none"/>
              </w:rPr>
            </w:pPr>
          </w:p>
          <w:p w14:paraId="42A12546">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375C6944">
      <w:pPr>
        <w:spacing w:line="360" w:lineRule="auto"/>
        <w:rPr>
          <w:color w:val="auto"/>
          <w:sz w:val="24"/>
          <w:highlight w:val="none"/>
        </w:rPr>
      </w:pPr>
      <w:r>
        <w:rPr>
          <w:rFonts w:hint="eastAsia" w:ascii="宋体"/>
          <w:color w:val="auto"/>
          <w:sz w:val="24"/>
          <w:highlight w:val="none"/>
        </w:rPr>
        <w:t xml:space="preserve">法定代表人姓名：                                 </w:t>
      </w:r>
    </w:p>
    <w:p w14:paraId="3DD208A2">
      <w:pPr>
        <w:spacing w:line="360" w:lineRule="auto"/>
        <w:rPr>
          <w:color w:val="auto"/>
          <w:sz w:val="24"/>
          <w:highlight w:val="none"/>
        </w:rPr>
      </w:pPr>
      <w:r>
        <w:rPr>
          <w:rFonts w:hint="eastAsia" w:ascii="宋体"/>
          <w:color w:val="auto"/>
          <w:sz w:val="24"/>
          <w:highlight w:val="none"/>
        </w:rPr>
        <w:t>传真：</w:t>
      </w:r>
    </w:p>
    <w:p w14:paraId="1047D4E2">
      <w:pPr>
        <w:spacing w:line="360" w:lineRule="auto"/>
        <w:rPr>
          <w:rFonts w:ascii="宋体"/>
          <w:color w:val="auto"/>
          <w:sz w:val="24"/>
          <w:highlight w:val="none"/>
        </w:rPr>
      </w:pPr>
      <w:r>
        <w:rPr>
          <w:rFonts w:hint="eastAsia" w:ascii="宋体"/>
          <w:color w:val="auto"/>
          <w:sz w:val="24"/>
          <w:highlight w:val="none"/>
        </w:rPr>
        <w:t>电话：</w:t>
      </w:r>
    </w:p>
    <w:p w14:paraId="41E0A68F">
      <w:pPr>
        <w:spacing w:line="360" w:lineRule="auto"/>
        <w:rPr>
          <w:color w:val="auto"/>
          <w:sz w:val="24"/>
          <w:highlight w:val="none"/>
        </w:rPr>
      </w:pPr>
      <w:r>
        <w:rPr>
          <w:rFonts w:hint="eastAsia" w:ascii="宋体"/>
          <w:color w:val="auto"/>
          <w:sz w:val="24"/>
          <w:highlight w:val="none"/>
        </w:rPr>
        <w:t>详细通讯地址：</w:t>
      </w:r>
    </w:p>
    <w:p w14:paraId="5EAD9B4C">
      <w:pPr>
        <w:spacing w:line="360" w:lineRule="auto"/>
        <w:rPr>
          <w:rFonts w:ascii="宋体"/>
          <w:color w:val="auto"/>
          <w:sz w:val="24"/>
          <w:highlight w:val="none"/>
        </w:rPr>
      </w:pPr>
      <w:r>
        <w:rPr>
          <w:rFonts w:hint="eastAsia" w:ascii="宋体"/>
          <w:color w:val="auto"/>
          <w:sz w:val="24"/>
          <w:highlight w:val="none"/>
        </w:rPr>
        <w:t>邮政编码：</w:t>
      </w:r>
    </w:p>
    <w:p w14:paraId="336E85F6">
      <w:pPr>
        <w:spacing w:line="360" w:lineRule="auto"/>
        <w:rPr>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1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CE9386">
            <w:pPr>
              <w:spacing w:line="360" w:lineRule="auto"/>
              <w:rPr>
                <w:rFonts w:ascii="宋体"/>
                <w:b/>
                <w:color w:val="auto"/>
                <w:sz w:val="24"/>
                <w:highlight w:val="none"/>
              </w:rPr>
            </w:pPr>
          </w:p>
          <w:p w14:paraId="2BFDEB81">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4385D2D8">
      <w:pPr>
        <w:spacing w:line="360" w:lineRule="auto"/>
        <w:rPr>
          <w:rFonts w:ascii="宋体"/>
          <w:color w:val="auto"/>
          <w:sz w:val="24"/>
          <w:highlight w:val="none"/>
        </w:rPr>
      </w:pPr>
      <w:r>
        <w:rPr>
          <w:rFonts w:hint="eastAsia" w:ascii="宋体"/>
          <w:color w:val="auto"/>
          <w:sz w:val="24"/>
          <w:highlight w:val="none"/>
        </w:rPr>
        <w:t xml:space="preserve">全权代表姓名：       </w:t>
      </w:r>
    </w:p>
    <w:p w14:paraId="6C120D75">
      <w:pPr>
        <w:spacing w:line="360" w:lineRule="auto"/>
        <w:rPr>
          <w:color w:val="auto"/>
          <w:sz w:val="24"/>
          <w:highlight w:val="none"/>
        </w:rPr>
      </w:pPr>
      <w:r>
        <w:rPr>
          <w:rFonts w:hint="eastAsia" w:ascii="宋体"/>
          <w:color w:val="auto"/>
          <w:sz w:val="24"/>
          <w:highlight w:val="none"/>
        </w:rPr>
        <w:t xml:space="preserve">职务：                           </w:t>
      </w:r>
    </w:p>
    <w:p w14:paraId="28214002">
      <w:pPr>
        <w:spacing w:line="360" w:lineRule="auto"/>
        <w:rPr>
          <w:color w:val="auto"/>
          <w:sz w:val="24"/>
          <w:highlight w:val="none"/>
        </w:rPr>
      </w:pPr>
      <w:r>
        <w:rPr>
          <w:rFonts w:hint="eastAsia" w:ascii="宋体"/>
          <w:color w:val="auto"/>
          <w:sz w:val="24"/>
          <w:highlight w:val="none"/>
        </w:rPr>
        <w:t>传真：</w:t>
      </w:r>
    </w:p>
    <w:p w14:paraId="627A074F">
      <w:pPr>
        <w:spacing w:line="360" w:lineRule="auto"/>
        <w:rPr>
          <w:rFonts w:ascii="宋体"/>
          <w:color w:val="auto"/>
          <w:sz w:val="24"/>
          <w:highlight w:val="none"/>
        </w:rPr>
      </w:pPr>
      <w:r>
        <w:rPr>
          <w:rFonts w:hint="eastAsia" w:ascii="宋体"/>
          <w:color w:val="auto"/>
          <w:sz w:val="24"/>
          <w:highlight w:val="none"/>
        </w:rPr>
        <w:t>电话：</w:t>
      </w:r>
    </w:p>
    <w:p w14:paraId="5EF82CA8">
      <w:pPr>
        <w:spacing w:line="360" w:lineRule="auto"/>
        <w:rPr>
          <w:color w:val="auto"/>
          <w:sz w:val="24"/>
          <w:highlight w:val="none"/>
        </w:rPr>
      </w:pPr>
      <w:r>
        <w:rPr>
          <w:rFonts w:hint="eastAsia" w:ascii="宋体"/>
          <w:color w:val="auto"/>
          <w:sz w:val="24"/>
          <w:highlight w:val="none"/>
        </w:rPr>
        <w:t>详细通讯地址：</w:t>
      </w:r>
    </w:p>
    <w:p w14:paraId="667B029C">
      <w:pPr>
        <w:spacing w:line="360" w:lineRule="auto"/>
        <w:rPr>
          <w:rFonts w:ascii="宋体"/>
          <w:color w:val="auto"/>
          <w:sz w:val="24"/>
          <w:highlight w:val="none"/>
        </w:rPr>
      </w:pPr>
      <w:r>
        <w:rPr>
          <w:rFonts w:hint="eastAsia" w:ascii="宋体"/>
          <w:color w:val="auto"/>
          <w:sz w:val="24"/>
          <w:highlight w:val="none"/>
        </w:rPr>
        <w:t>邮政编码：</w:t>
      </w:r>
    </w:p>
    <w:p w14:paraId="17BFD22B">
      <w:pPr>
        <w:rPr>
          <w:rFonts w:ascii="宋体" w:hAnsi="宋体"/>
          <w:b/>
          <w:color w:val="auto"/>
          <w:sz w:val="28"/>
          <w:highlight w:val="none"/>
        </w:rPr>
      </w:pPr>
      <w:r>
        <w:rPr>
          <w:rFonts w:hint="eastAsia" w:ascii="宋体" w:hAnsi="宋体"/>
          <w:b/>
          <w:color w:val="auto"/>
          <w:sz w:val="28"/>
          <w:highlight w:val="none"/>
        </w:rPr>
        <w:br w:type="page"/>
      </w:r>
    </w:p>
    <w:p w14:paraId="6C631A17">
      <w:pPr>
        <w:tabs>
          <w:tab w:val="left" w:pos="8280"/>
        </w:tabs>
        <w:autoSpaceDE w:val="0"/>
        <w:autoSpaceDN w:val="0"/>
        <w:adjustRightInd w:val="0"/>
        <w:spacing w:line="240" w:lineRule="atLeast"/>
        <w:ind w:right="25"/>
        <w:rPr>
          <w:rFonts w:ascii="宋体" w:hAnsi="宋体"/>
          <w:b/>
          <w:color w:val="auto"/>
          <w:sz w:val="28"/>
          <w:highlight w:val="none"/>
        </w:rPr>
      </w:pPr>
      <w:r>
        <w:rPr>
          <w:rFonts w:hint="eastAsia" w:ascii="宋体" w:hAnsi="宋体"/>
          <w:b/>
          <w:color w:val="auto"/>
          <w:sz w:val="28"/>
          <w:highlight w:val="none"/>
        </w:rPr>
        <w:t>附件3</w:t>
      </w:r>
      <w:r>
        <w:rPr>
          <w:rFonts w:hint="eastAsia" w:ascii="宋体" w:hAnsi="宋体"/>
          <w:color w:val="auto"/>
          <w:sz w:val="28"/>
          <w:highlight w:val="none"/>
        </w:rPr>
        <w:t xml:space="preserve"> </w:t>
      </w:r>
    </w:p>
    <w:p w14:paraId="5CBC9DD8">
      <w:pPr>
        <w:spacing w:line="360" w:lineRule="auto"/>
        <w:ind w:firstLine="321" w:firstLineChars="100"/>
        <w:jc w:val="center"/>
        <w:rPr>
          <w:b/>
          <w:color w:val="auto"/>
          <w:sz w:val="32"/>
          <w:szCs w:val="32"/>
          <w:highlight w:val="none"/>
        </w:rPr>
      </w:pPr>
      <w:r>
        <w:rPr>
          <w:b/>
          <w:color w:val="auto"/>
          <w:sz w:val="32"/>
          <w:szCs w:val="32"/>
          <w:highlight w:val="none"/>
        </w:rPr>
        <w:t>符合参加政府采购活动应当具备的一般条件的承诺函</w:t>
      </w:r>
    </w:p>
    <w:p w14:paraId="65555ED8">
      <w:pPr>
        <w:adjustRightInd w:val="0"/>
        <w:snapToGrid w:val="0"/>
        <w:spacing w:line="288" w:lineRule="auto"/>
        <w:rPr>
          <w:rFonts w:ascii="宋体" w:hAnsi="宋体"/>
          <w:b/>
          <w:bCs/>
          <w:color w:val="auto"/>
          <w:spacing w:val="-6"/>
          <w:sz w:val="24"/>
          <w:highlight w:val="none"/>
        </w:rPr>
      </w:pPr>
    </w:p>
    <w:p w14:paraId="20B4ACE2">
      <w:pPr>
        <w:adjustRightInd w:val="0"/>
        <w:snapToGrid w:val="0"/>
        <w:spacing w:line="360" w:lineRule="auto"/>
        <w:rPr>
          <w:rFonts w:ascii="宋体" w:hAnsi="宋体"/>
          <w:color w:val="auto"/>
          <w:spacing w:val="-6"/>
          <w:sz w:val="24"/>
          <w:highlight w:val="none"/>
        </w:rPr>
      </w:pPr>
      <w:r>
        <w:rPr>
          <w:rFonts w:hint="eastAsia" w:ascii="宋体" w:hAnsi="宋体"/>
          <w:b/>
          <w:bCs/>
          <w:color w:val="auto"/>
          <w:spacing w:val="-6"/>
          <w:sz w:val="24"/>
          <w:highlight w:val="none"/>
        </w:rPr>
        <w:t>致：</w:t>
      </w:r>
      <w:r>
        <w:rPr>
          <w:rFonts w:hint="eastAsia" w:ascii="宋体" w:hAnsi="宋体"/>
          <w:color w:val="auto"/>
          <w:sz w:val="24"/>
          <w:highlight w:val="none"/>
          <w:u w:val="single"/>
          <w:lang w:eastAsia="zh-CN"/>
        </w:rPr>
        <w:t>三门县职业中等专业学校</w:t>
      </w:r>
      <w:r>
        <w:rPr>
          <w:rFonts w:hint="eastAsia" w:ascii="宋体" w:hAnsi="宋体"/>
          <w:b/>
          <w:bCs/>
          <w:color w:val="auto"/>
          <w:spacing w:val="-6"/>
          <w:sz w:val="24"/>
          <w:highlight w:val="none"/>
          <w:u w:val="single"/>
        </w:rPr>
        <w:t xml:space="preserve">  </w:t>
      </w:r>
    </w:p>
    <w:p w14:paraId="7FA479BE">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（供应商名称）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14:paraId="488C5026">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一、我方满足《中华人民共和国政府采购法》第二十二条规定：</w:t>
      </w:r>
    </w:p>
    <w:p w14:paraId="13C3E5AE">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14:paraId="4D3118F6">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14:paraId="37FAB851">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14:paraId="3D9A8768">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14:paraId="30D467C3">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C3A023C">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14:paraId="69666C8A">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二、未被信用中国（</w:t>
      </w:r>
      <w:r>
        <w:rPr>
          <w:rFonts w:ascii="宋体" w:hAnsi="宋体"/>
          <w:color w:val="auto"/>
          <w:spacing w:val="-6"/>
          <w:sz w:val="24"/>
          <w:highlight w:val="none"/>
        </w:rPr>
        <w:t>www.creditchina.gov.cn)、中国政府采购网（www.ccgp.gov.cn）列入失信被执行人、</w:t>
      </w:r>
      <w:r>
        <w:rPr>
          <w:rFonts w:hint="eastAsia" w:ascii="宋体" w:hAnsi="宋体" w:cs="宋体"/>
          <w:color w:val="auto"/>
          <w:sz w:val="24"/>
          <w:highlight w:val="none"/>
        </w:rPr>
        <w:t>重大税收违法失信主体</w:t>
      </w:r>
      <w:r>
        <w:rPr>
          <w:rFonts w:ascii="宋体" w:hAnsi="宋体"/>
          <w:color w:val="auto"/>
          <w:spacing w:val="-6"/>
          <w:sz w:val="24"/>
          <w:highlight w:val="none"/>
        </w:rPr>
        <w:t>、政府采购严重违法失信行为记录名单。</w:t>
      </w:r>
    </w:p>
    <w:p w14:paraId="638BA160">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三、不存在以下情况：</w:t>
      </w:r>
    </w:p>
    <w:p w14:paraId="4888948B">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w:t>
      </w:r>
      <w:r>
        <w:rPr>
          <w:rFonts w:ascii="宋体" w:hAnsi="宋体"/>
          <w:color w:val="auto"/>
          <w:spacing w:val="-6"/>
          <w:sz w:val="24"/>
          <w:highlight w:val="none"/>
        </w:rPr>
        <w:t>单位负责人为同一人或者存在直接控股、管理关系的不同供应商参加同一合同项下的政府采购活动的；</w:t>
      </w:r>
    </w:p>
    <w:p w14:paraId="26B4259E">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w:t>
      </w:r>
      <w:r>
        <w:rPr>
          <w:rFonts w:ascii="宋体" w:hAnsi="宋体"/>
          <w:color w:val="auto"/>
          <w:spacing w:val="-6"/>
          <w:sz w:val="24"/>
          <w:highlight w:val="none"/>
        </w:rPr>
        <w:t>为采购项目提供整体设计、规范编制或者项目管理、监理、检测等服务后再参加该采购项目的其他采购活动的。</w:t>
      </w:r>
    </w:p>
    <w:p w14:paraId="6DEF2683">
      <w:pPr>
        <w:adjustRightInd w:val="0"/>
        <w:snapToGrid w:val="0"/>
        <w:spacing w:line="360" w:lineRule="auto"/>
        <w:ind w:firstLine="456" w:firstLineChars="200"/>
        <w:rPr>
          <w:color w:val="auto"/>
          <w:sz w:val="24"/>
          <w:highlight w:val="none"/>
        </w:rPr>
      </w:pPr>
      <w:r>
        <w:rPr>
          <w:rFonts w:hint="eastAsia" w:ascii="宋体" w:hAnsi="宋体"/>
          <w:color w:val="auto"/>
          <w:spacing w:val="-6"/>
          <w:sz w:val="24"/>
          <w:highlight w:val="none"/>
        </w:rPr>
        <w:t>四、</w:t>
      </w:r>
      <w:r>
        <w:rPr>
          <w:rFonts w:ascii="宋体" w:hAnsi="宋体"/>
          <w:color w:val="auto"/>
          <w:spacing w:val="-6"/>
          <w:sz w:val="24"/>
          <w:highlight w:val="none"/>
        </w:rPr>
        <w:t>以上事项如有虚假或隐瞒，我方愿意承担一切后果和责任</w:t>
      </w:r>
    </w:p>
    <w:p w14:paraId="5D52A8E8">
      <w:pPr>
        <w:adjustRightInd w:val="0"/>
        <w:snapToGrid w:val="0"/>
        <w:spacing w:line="360" w:lineRule="auto"/>
        <w:ind w:firstLine="4920" w:firstLineChars="2050"/>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s="仿宋_GB2312"/>
          <w:color w:val="auto"/>
          <w:kern w:val="0"/>
          <w:sz w:val="24"/>
          <w:highlight w:val="none"/>
          <w:lang w:val="zh-CN"/>
        </w:rPr>
        <w:t>名称（公章)：</w:t>
      </w:r>
    </w:p>
    <w:p w14:paraId="53878C06">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14:paraId="5DC02CAF">
      <w:pPr>
        <w:jc w:val="center"/>
        <w:rPr>
          <w:color w:val="auto"/>
          <w:sz w:val="52"/>
          <w:szCs w:val="52"/>
          <w:highlight w:val="none"/>
        </w:rPr>
      </w:pPr>
      <w:r>
        <w:rPr>
          <w:rFonts w:hint="eastAsia" w:cs="仿宋_GB2312"/>
          <w:color w:val="auto"/>
          <w:highlight w:val="none"/>
          <w:lang w:val="zh-CN"/>
        </w:rPr>
        <w:t xml:space="preserve">                            </w:t>
      </w:r>
      <w:r>
        <w:rPr>
          <w:rFonts w:hint="eastAsia"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日期：</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年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月</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日</w:t>
      </w:r>
    </w:p>
    <w:p w14:paraId="301C49AA">
      <w:pPr>
        <w:pStyle w:val="11"/>
        <w:rPr>
          <w:color w:val="auto"/>
          <w:highlight w:val="none"/>
        </w:rPr>
      </w:pPr>
    </w:p>
    <w:p w14:paraId="76EC242F">
      <w:pPr>
        <w:jc w:val="center"/>
        <w:rPr>
          <w:rFonts w:hint="eastAsia"/>
          <w:color w:val="auto"/>
          <w:sz w:val="52"/>
          <w:szCs w:val="52"/>
          <w:highlight w:val="none"/>
        </w:rPr>
      </w:pPr>
    </w:p>
    <w:p w14:paraId="08ED7BF7">
      <w:pPr>
        <w:jc w:val="center"/>
        <w:rPr>
          <w:rFonts w:hint="eastAsia"/>
          <w:color w:val="auto"/>
          <w:sz w:val="52"/>
          <w:szCs w:val="52"/>
          <w:highlight w:val="none"/>
        </w:rPr>
      </w:pPr>
    </w:p>
    <w:p w14:paraId="7549DEF5">
      <w:pPr>
        <w:jc w:val="center"/>
        <w:rPr>
          <w:color w:val="auto"/>
          <w:sz w:val="52"/>
          <w:szCs w:val="52"/>
          <w:highlight w:val="none"/>
        </w:rPr>
      </w:pPr>
      <w:r>
        <w:rPr>
          <w:rFonts w:hint="eastAsia"/>
          <w:color w:val="auto"/>
          <w:sz w:val="52"/>
          <w:szCs w:val="52"/>
          <w:highlight w:val="none"/>
        </w:rPr>
        <w:t>项目名称</w:t>
      </w:r>
    </w:p>
    <w:p w14:paraId="4CC0A19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F3364CE">
      <w:pPr>
        <w:autoSpaceDE w:val="0"/>
        <w:autoSpaceDN w:val="0"/>
        <w:adjustRightInd w:val="0"/>
        <w:spacing w:line="360" w:lineRule="auto"/>
        <w:jc w:val="center"/>
        <w:rPr>
          <w:rFonts w:ascii="宋体" w:hAnsi="宋体" w:cs="宋体"/>
          <w:color w:val="auto"/>
          <w:sz w:val="24"/>
          <w:highlight w:val="none"/>
          <w:lang w:val="zh-CN"/>
        </w:rPr>
      </w:pPr>
    </w:p>
    <w:p w14:paraId="342526EF">
      <w:pPr>
        <w:jc w:val="center"/>
        <w:rPr>
          <w:color w:val="auto"/>
          <w:sz w:val="84"/>
          <w:szCs w:val="84"/>
          <w:highlight w:val="none"/>
          <w:lang w:val="zh-CN"/>
        </w:rPr>
      </w:pPr>
      <w:r>
        <w:rPr>
          <w:rFonts w:hint="eastAsia"/>
          <w:color w:val="auto"/>
          <w:sz w:val="84"/>
          <w:szCs w:val="84"/>
          <w:highlight w:val="none"/>
          <w:lang w:val="zh-CN"/>
        </w:rPr>
        <w:t>投</w:t>
      </w:r>
    </w:p>
    <w:p w14:paraId="499F98B3">
      <w:pPr>
        <w:jc w:val="center"/>
        <w:rPr>
          <w:color w:val="auto"/>
          <w:sz w:val="84"/>
          <w:szCs w:val="84"/>
          <w:highlight w:val="none"/>
          <w:lang w:val="zh-CN"/>
        </w:rPr>
      </w:pPr>
      <w:r>
        <w:rPr>
          <w:rFonts w:hint="eastAsia"/>
          <w:color w:val="auto"/>
          <w:sz w:val="84"/>
          <w:szCs w:val="84"/>
          <w:highlight w:val="none"/>
          <w:lang w:val="zh-CN"/>
        </w:rPr>
        <w:t>标</w:t>
      </w:r>
    </w:p>
    <w:p w14:paraId="16742B42">
      <w:pPr>
        <w:jc w:val="center"/>
        <w:rPr>
          <w:color w:val="auto"/>
          <w:sz w:val="84"/>
          <w:szCs w:val="84"/>
          <w:highlight w:val="none"/>
        </w:rPr>
      </w:pPr>
      <w:r>
        <w:rPr>
          <w:rFonts w:hint="eastAsia"/>
          <w:color w:val="auto"/>
          <w:sz w:val="84"/>
          <w:szCs w:val="84"/>
          <w:highlight w:val="none"/>
          <w:lang w:val="zh-CN"/>
        </w:rPr>
        <w:t>文</w:t>
      </w:r>
    </w:p>
    <w:p w14:paraId="2F24A942">
      <w:pPr>
        <w:jc w:val="center"/>
        <w:rPr>
          <w:color w:val="auto"/>
          <w:sz w:val="84"/>
          <w:szCs w:val="84"/>
          <w:highlight w:val="none"/>
          <w:lang w:val="zh-CN"/>
        </w:rPr>
      </w:pPr>
      <w:r>
        <w:rPr>
          <w:rFonts w:hint="eastAsia"/>
          <w:color w:val="auto"/>
          <w:sz w:val="84"/>
          <w:szCs w:val="84"/>
          <w:highlight w:val="none"/>
          <w:lang w:val="zh-CN"/>
        </w:rPr>
        <w:t>件</w:t>
      </w:r>
    </w:p>
    <w:p w14:paraId="7FDD333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0100199">
      <w:pPr>
        <w:pStyle w:val="7"/>
        <w:rPr>
          <w:color w:val="auto"/>
          <w:highlight w:val="none"/>
        </w:rPr>
      </w:pPr>
    </w:p>
    <w:p w14:paraId="2B08BBA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B071AC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611A9A31">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729912B">
      <w:pPr>
        <w:snapToGrid w:val="0"/>
        <w:spacing w:before="50" w:after="50" w:line="360" w:lineRule="auto"/>
        <w:rPr>
          <w:rFonts w:ascii="仿宋_GB2312" w:hAnsi="宋体" w:eastAsia="仿宋_GB2312"/>
          <w:b/>
          <w:color w:val="auto"/>
          <w:sz w:val="36"/>
          <w:szCs w:val="36"/>
          <w:highlight w:val="none"/>
        </w:rPr>
      </w:pPr>
    </w:p>
    <w:p w14:paraId="05DCFFBF">
      <w:pPr>
        <w:pStyle w:val="5"/>
        <w:rPr>
          <w:rFonts w:ascii="仿宋_GB2312" w:hAnsi="宋体" w:eastAsia="仿宋_GB2312"/>
          <w:b/>
          <w:color w:val="auto"/>
          <w:sz w:val="36"/>
          <w:szCs w:val="36"/>
          <w:highlight w:val="none"/>
        </w:rPr>
      </w:pPr>
    </w:p>
    <w:p w14:paraId="3358ABDA">
      <w:pPr>
        <w:pStyle w:val="5"/>
        <w:ind w:firstLine="0"/>
        <w:rPr>
          <w:rFonts w:ascii="仿宋_GB2312" w:hAnsi="宋体" w:eastAsia="仿宋_GB2312"/>
          <w:b/>
          <w:color w:val="auto"/>
          <w:sz w:val="36"/>
          <w:szCs w:val="36"/>
          <w:highlight w:val="none"/>
        </w:rPr>
      </w:pPr>
    </w:p>
    <w:p w14:paraId="6E85CEAE">
      <w:pPr>
        <w:pStyle w:val="6"/>
      </w:pPr>
    </w:p>
    <w:p w14:paraId="1F90304E">
      <w:pPr>
        <w:jc w:val="center"/>
        <w:rPr>
          <w:rFonts w:hint="eastAsia"/>
          <w:b/>
          <w:bCs/>
          <w:color w:val="auto"/>
          <w:sz w:val="36"/>
          <w:szCs w:val="36"/>
          <w:highlight w:val="none"/>
          <w:lang w:val="zh-CN"/>
        </w:rPr>
      </w:pPr>
    </w:p>
    <w:p w14:paraId="11403AE3">
      <w:pPr>
        <w:jc w:val="center"/>
        <w:rPr>
          <w:rFonts w:hint="eastAsia"/>
          <w:b/>
          <w:bCs/>
          <w:color w:val="auto"/>
          <w:sz w:val="36"/>
          <w:szCs w:val="36"/>
          <w:highlight w:val="none"/>
          <w:lang w:val="zh-CN"/>
        </w:rPr>
      </w:pPr>
    </w:p>
    <w:p w14:paraId="4F2447BA">
      <w:pPr>
        <w:jc w:val="center"/>
        <w:rPr>
          <w:color w:val="auto"/>
          <w:sz w:val="24"/>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p>
    <w:p w14:paraId="26FC1A6C">
      <w:pPr>
        <w:spacing w:line="360" w:lineRule="auto"/>
        <w:ind w:firstLine="562" w:firstLineChars="200"/>
        <w:rPr>
          <w:b/>
          <w:bCs/>
          <w:color w:val="auto"/>
          <w:sz w:val="28"/>
          <w:szCs w:val="28"/>
          <w:highlight w:val="none"/>
        </w:rPr>
      </w:pPr>
      <w:bookmarkStart w:id="29" w:name="_Toc21250_WPSOffice_Level1"/>
      <w:bookmarkStart w:id="30" w:name="_Toc20529_WPSOffice_Level1"/>
      <w:r>
        <w:rPr>
          <w:rFonts w:hint="eastAsia"/>
          <w:b/>
          <w:bCs/>
          <w:color w:val="auto"/>
          <w:sz w:val="28"/>
          <w:szCs w:val="28"/>
          <w:highlight w:val="none"/>
        </w:rPr>
        <w:t>第一部分  技术方案描述部分</w:t>
      </w:r>
      <w:bookmarkEnd w:id="29"/>
      <w:bookmarkEnd w:id="30"/>
    </w:p>
    <w:p w14:paraId="27C25736">
      <w:pPr>
        <w:numPr>
          <w:ilvl w:val="0"/>
          <w:numId w:val="20"/>
        </w:numPr>
        <w:spacing w:line="360" w:lineRule="auto"/>
        <w:ind w:left="5" w:firstLine="415"/>
        <w:rPr>
          <w:color w:val="auto"/>
          <w:sz w:val="28"/>
          <w:szCs w:val="28"/>
          <w:highlight w:val="none"/>
        </w:rPr>
      </w:pPr>
      <w:r>
        <w:rPr>
          <w:rFonts w:hint="eastAsia"/>
          <w:color w:val="auto"/>
          <w:sz w:val="28"/>
          <w:szCs w:val="28"/>
          <w:highlight w:val="none"/>
        </w:rPr>
        <w:t>投标人情况介绍（人员与技术力量、经营业绩等）；</w:t>
      </w:r>
    </w:p>
    <w:p w14:paraId="6AA7969A">
      <w:pPr>
        <w:numPr>
          <w:ilvl w:val="0"/>
          <w:numId w:val="20"/>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技术实施方案；</w:t>
      </w:r>
    </w:p>
    <w:p w14:paraId="7E8D6F0F">
      <w:pPr>
        <w:numPr>
          <w:ilvl w:val="0"/>
          <w:numId w:val="20"/>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组织实施方案；</w:t>
      </w:r>
    </w:p>
    <w:p w14:paraId="1A48C0DD">
      <w:pPr>
        <w:numPr>
          <w:ilvl w:val="0"/>
          <w:numId w:val="20"/>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项目人员设备配置；</w:t>
      </w:r>
    </w:p>
    <w:p w14:paraId="61B0BD21">
      <w:pPr>
        <w:numPr>
          <w:ilvl w:val="0"/>
          <w:numId w:val="20"/>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服务承诺；</w:t>
      </w:r>
    </w:p>
    <w:p w14:paraId="5CD56895">
      <w:pPr>
        <w:numPr>
          <w:ilvl w:val="0"/>
          <w:numId w:val="20"/>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14:paraId="298D985C">
      <w:pPr>
        <w:numPr>
          <w:ilvl w:val="0"/>
          <w:numId w:val="20"/>
        </w:numPr>
        <w:spacing w:line="360" w:lineRule="auto"/>
        <w:ind w:left="5" w:firstLine="415"/>
        <w:rPr>
          <w:color w:val="auto"/>
          <w:sz w:val="28"/>
          <w:szCs w:val="28"/>
          <w:highlight w:val="none"/>
        </w:rPr>
      </w:pPr>
      <w:r>
        <w:rPr>
          <w:rFonts w:hint="eastAsia"/>
          <w:color w:val="auto"/>
          <w:sz w:val="28"/>
          <w:szCs w:val="28"/>
          <w:highlight w:val="none"/>
        </w:rPr>
        <w:t>项目实施人员一览表（附件</w:t>
      </w:r>
      <w:r>
        <w:rPr>
          <w:rFonts w:hint="eastAsia"/>
          <w:color w:val="auto"/>
          <w:sz w:val="28"/>
          <w:szCs w:val="28"/>
          <w:highlight w:val="none"/>
          <w:lang w:val="en-US" w:eastAsia="zh-CN"/>
        </w:rPr>
        <w:t>6</w:t>
      </w:r>
      <w:r>
        <w:rPr>
          <w:rFonts w:hint="eastAsia"/>
          <w:color w:val="auto"/>
          <w:sz w:val="28"/>
          <w:szCs w:val="28"/>
          <w:highlight w:val="none"/>
        </w:rPr>
        <w:t>）；</w:t>
      </w:r>
    </w:p>
    <w:p w14:paraId="7BFE27D2">
      <w:pPr>
        <w:numPr>
          <w:ilvl w:val="0"/>
          <w:numId w:val="20"/>
        </w:numPr>
        <w:spacing w:line="360" w:lineRule="auto"/>
        <w:ind w:left="5" w:firstLine="415"/>
        <w:rPr>
          <w:color w:val="auto"/>
          <w:sz w:val="28"/>
          <w:szCs w:val="28"/>
          <w:highlight w:val="none"/>
        </w:rPr>
      </w:pPr>
      <w:r>
        <w:rPr>
          <w:rFonts w:hint="eastAsia"/>
          <w:color w:val="auto"/>
          <w:sz w:val="28"/>
          <w:szCs w:val="28"/>
          <w:highlight w:val="none"/>
        </w:rPr>
        <w:t>工程量/原材料、人工费清单（均不含报价）；</w:t>
      </w:r>
    </w:p>
    <w:p w14:paraId="7947874E">
      <w:pPr>
        <w:numPr>
          <w:ilvl w:val="0"/>
          <w:numId w:val="20"/>
        </w:numPr>
        <w:spacing w:line="360" w:lineRule="auto"/>
        <w:ind w:left="5" w:firstLine="415"/>
        <w:rPr>
          <w:color w:val="auto"/>
          <w:sz w:val="28"/>
          <w:szCs w:val="28"/>
          <w:highlight w:val="none"/>
        </w:rPr>
      </w:pPr>
      <w:r>
        <w:rPr>
          <w:rFonts w:hint="eastAsia"/>
          <w:color w:val="auto"/>
          <w:sz w:val="28"/>
          <w:szCs w:val="28"/>
          <w:highlight w:val="none"/>
        </w:rPr>
        <w:t>项目负责人资格情况表（附件</w:t>
      </w:r>
      <w:r>
        <w:rPr>
          <w:rFonts w:hint="eastAsia"/>
          <w:color w:val="auto"/>
          <w:sz w:val="28"/>
          <w:szCs w:val="28"/>
          <w:highlight w:val="none"/>
          <w:lang w:val="en-US" w:eastAsia="zh-CN"/>
        </w:rPr>
        <w:t>7</w:t>
      </w:r>
      <w:r>
        <w:rPr>
          <w:rFonts w:hint="eastAsia"/>
          <w:color w:val="auto"/>
          <w:sz w:val="28"/>
          <w:szCs w:val="28"/>
          <w:highlight w:val="none"/>
        </w:rPr>
        <w:t>）；</w:t>
      </w:r>
    </w:p>
    <w:p w14:paraId="6C16F976">
      <w:pPr>
        <w:numPr>
          <w:ilvl w:val="0"/>
          <w:numId w:val="20"/>
        </w:numPr>
        <w:spacing w:line="360" w:lineRule="auto"/>
        <w:ind w:left="5" w:firstLine="415"/>
        <w:rPr>
          <w:color w:val="auto"/>
          <w:sz w:val="28"/>
          <w:szCs w:val="28"/>
          <w:highlight w:val="none"/>
        </w:rPr>
      </w:pPr>
      <w:r>
        <w:rPr>
          <w:rFonts w:hint="eastAsia"/>
          <w:color w:val="auto"/>
          <w:sz w:val="28"/>
          <w:szCs w:val="28"/>
          <w:highlight w:val="none"/>
        </w:rPr>
        <w:t>售后服务方案、售后服务承诺；</w:t>
      </w:r>
    </w:p>
    <w:p w14:paraId="0905560A">
      <w:pPr>
        <w:numPr>
          <w:ilvl w:val="0"/>
          <w:numId w:val="20"/>
        </w:numPr>
        <w:spacing w:line="360" w:lineRule="auto"/>
        <w:ind w:left="5" w:firstLine="415"/>
        <w:rPr>
          <w:color w:val="auto"/>
          <w:sz w:val="28"/>
          <w:szCs w:val="28"/>
          <w:highlight w:val="none"/>
        </w:rPr>
      </w:pPr>
      <w:r>
        <w:rPr>
          <w:rFonts w:hint="eastAsia"/>
          <w:color w:val="auto"/>
          <w:sz w:val="28"/>
          <w:szCs w:val="28"/>
          <w:highlight w:val="none"/>
        </w:rPr>
        <w:t>实施服务与保障的能力及方案（附件</w:t>
      </w:r>
      <w:r>
        <w:rPr>
          <w:rFonts w:hint="eastAsia"/>
          <w:color w:val="auto"/>
          <w:sz w:val="28"/>
          <w:szCs w:val="28"/>
          <w:highlight w:val="none"/>
          <w:lang w:val="en-US" w:eastAsia="zh-CN"/>
        </w:rPr>
        <w:t>8</w:t>
      </w:r>
      <w:r>
        <w:rPr>
          <w:rFonts w:hint="eastAsia"/>
          <w:color w:val="auto"/>
          <w:sz w:val="28"/>
          <w:szCs w:val="28"/>
          <w:highlight w:val="none"/>
        </w:rPr>
        <w:t>）</w:t>
      </w:r>
    </w:p>
    <w:p w14:paraId="64120913">
      <w:pPr>
        <w:numPr>
          <w:ilvl w:val="0"/>
          <w:numId w:val="20"/>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353DFB18">
      <w:pPr>
        <w:spacing w:line="360" w:lineRule="auto"/>
        <w:ind w:firstLine="562" w:firstLineChars="200"/>
        <w:rPr>
          <w:b/>
          <w:bCs/>
          <w:color w:val="auto"/>
          <w:sz w:val="28"/>
          <w:szCs w:val="28"/>
          <w:highlight w:val="none"/>
        </w:rPr>
      </w:pPr>
      <w:bookmarkStart w:id="31" w:name="_Toc20986_WPSOffice_Level1"/>
      <w:bookmarkStart w:id="32" w:name="_Toc30029_WPSOffice_Level1"/>
      <w:r>
        <w:rPr>
          <w:rFonts w:hint="eastAsia"/>
          <w:b/>
          <w:bCs/>
          <w:color w:val="auto"/>
          <w:sz w:val="28"/>
          <w:szCs w:val="28"/>
          <w:highlight w:val="none"/>
        </w:rPr>
        <w:t xml:space="preserve">第二部分  </w:t>
      </w:r>
      <w:bookmarkEnd w:id="31"/>
      <w:bookmarkEnd w:id="32"/>
      <w:r>
        <w:rPr>
          <w:rFonts w:hint="eastAsia"/>
          <w:b/>
          <w:bCs/>
          <w:color w:val="auto"/>
          <w:sz w:val="28"/>
          <w:szCs w:val="28"/>
          <w:highlight w:val="none"/>
        </w:rPr>
        <w:t>商务响应及其他部分</w:t>
      </w:r>
    </w:p>
    <w:p w14:paraId="1866FEE9">
      <w:pPr>
        <w:numPr>
          <w:ilvl w:val="0"/>
          <w:numId w:val="21"/>
        </w:numPr>
        <w:spacing w:line="360" w:lineRule="auto"/>
        <w:ind w:hanging="5"/>
        <w:rPr>
          <w:color w:val="auto"/>
          <w:sz w:val="28"/>
          <w:szCs w:val="28"/>
          <w:highlight w:val="none"/>
        </w:rPr>
      </w:pPr>
      <w:r>
        <w:rPr>
          <w:rFonts w:hint="eastAsia"/>
          <w:color w:val="auto"/>
          <w:sz w:val="28"/>
          <w:szCs w:val="28"/>
          <w:highlight w:val="none"/>
        </w:rPr>
        <w:t>证书一览表（附件</w:t>
      </w:r>
      <w:r>
        <w:rPr>
          <w:rFonts w:hint="eastAsia"/>
          <w:color w:val="auto"/>
          <w:sz w:val="28"/>
          <w:szCs w:val="28"/>
          <w:highlight w:val="none"/>
          <w:lang w:val="en-US" w:eastAsia="zh-CN"/>
        </w:rPr>
        <w:t>9</w:t>
      </w:r>
      <w:r>
        <w:rPr>
          <w:rFonts w:hint="eastAsia"/>
          <w:color w:val="auto"/>
          <w:sz w:val="28"/>
          <w:szCs w:val="28"/>
          <w:highlight w:val="none"/>
        </w:rPr>
        <w:t>）</w:t>
      </w:r>
    </w:p>
    <w:p w14:paraId="4FD86A52">
      <w:pPr>
        <w:numPr>
          <w:ilvl w:val="0"/>
          <w:numId w:val="21"/>
        </w:numPr>
        <w:spacing w:line="360" w:lineRule="auto"/>
        <w:ind w:hanging="5"/>
        <w:rPr>
          <w:color w:val="auto"/>
          <w:sz w:val="28"/>
          <w:szCs w:val="28"/>
          <w:highlight w:val="none"/>
        </w:rPr>
      </w:pPr>
      <w:r>
        <w:rPr>
          <w:rFonts w:hint="eastAsia"/>
          <w:color w:val="auto"/>
          <w:sz w:val="28"/>
          <w:szCs w:val="28"/>
          <w:highlight w:val="none"/>
        </w:rPr>
        <w:t>类似项目的成功案例（附件</w:t>
      </w:r>
      <w:r>
        <w:rPr>
          <w:rFonts w:hint="eastAsia"/>
          <w:color w:val="auto"/>
          <w:sz w:val="28"/>
          <w:szCs w:val="28"/>
          <w:highlight w:val="none"/>
          <w:lang w:val="en-US" w:eastAsia="zh-CN"/>
        </w:rPr>
        <w:t>10</w:t>
      </w:r>
      <w:r>
        <w:rPr>
          <w:rFonts w:hint="eastAsia"/>
          <w:color w:val="auto"/>
          <w:sz w:val="28"/>
          <w:szCs w:val="28"/>
          <w:highlight w:val="none"/>
        </w:rPr>
        <w:t>）</w:t>
      </w:r>
    </w:p>
    <w:p w14:paraId="427DD11A">
      <w:pPr>
        <w:pStyle w:val="5"/>
        <w:numPr>
          <w:ilvl w:val="0"/>
          <w:numId w:val="21"/>
        </w:numPr>
        <w:spacing w:line="360" w:lineRule="auto"/>
        <w:ind w:hanging="5"/>
        <w:rPr>
          <w:color w:val="auto"/>
          <w:sz w:val="28"/>
          <w:szCs w:val="28"/>
          <w:highlight w:val="none"/>
        </w:rPr>
      </w:pPr>
      <w:r>
        <w:rPr>
          <w:rFonts w:hint="eastAsia"/>
          <w:color w:val="auto"/>
          <w:sz w:val="28"/>
          <w:szCs w:val="28"/>
          <w:highlight w:val="none"/>
        </w:rPr>
        <w:t>商务需求响应表（附件</w:t>
      </w:r>
      <w:r>
        <w:rPr>
          <w:rFonts w:hint="eastAsia"/>
          <w:color w:val="auto"/>
          <w:sz w:val="28"/>
          <w:szCs w:val="28"/>
          <w:highlight w:val="none"/>
          <w:lang w:val="en-US" w:eastAsia="zh-CN"/>
        </w:rPr>
        <w:t>11</w:t>
      </w:r>
      <w:r>
        <w:rPr>
          <w:rFonts w:hint="eastAsia"/>
          <w:color w:val="auto"/>
          <w:sz w:val="28"/>
          <w:szCs w:val="28"/>
          <w:highlight w:val="none"/>
        </w:rPr>
        <w:t>）</w:t>
      </w:r>
    </w:p>
    <w:p w14:paraId="6EDDC8BB">
      <w:pPr>
        <w:pStyle w:val="5"/>
        <w:numPr>
          <w:ilvl w:val="0"/>
          <w:numId w:val="21"/>
        </w:numPr>
        <w:spacing w:line="360" w:lineRule="auto"/>
        <w:ind w:hanging="5"/>
        <w:rPr>
          <w:color w:val="auto"/>
          <w:sz w:val="28"/>
          <w:szCs w:val="28"/>
          <w:highlight w:val="none"/>
        </w:rPr>
      </w:pPr>
      <w:r>
        <w:rPr>
          <w:rFonts w:hint="eastAsia"/>
          <w:color w:val="auto"/>
          <w:sz w:val="28"/>
          <w:szCs w:val="28"/>
          <w:highlight w:val="none"/>
        </w:rPr>
        <w:t>投标人需要说明的其他内容（包括可能影响投标人商务评分项的各类证明材料）</w:t>
      </w:r>
    </w:p>
    <w:p w14:paraId="63D738E0">
      <w:pPr>
        <w:rPr>
          <w:color w:val="auto"/>
          <w:sz w:val="24"/>
          <w:highlight w:val="none"/>
        </w:rPr>
      </w:pPr>
    </w:p>
    <w:p w14:paraId="5F7BD042">
      <w:pPr>
        <w:pStyle w:val="40"/>
        <w:shd w:val="clear" w:color="auto" w:fill="FFFFFF"/>
        <w:spacing w:before="0" w:beforeAutospacing="0" w:after="0" w:afterAutospacing="0" w:line="360" w:lineRule="auto"/>
        <w:rPr>
          <w:rFonts w:hint="eastAsia"/>
          <w:b/>
          <w:color w:val="auto"/>
          <w:sz w:val="28"/>
          <w:highlight w:val="none"/>
        </w:rPr>
      </w:pPr>
    </w:p>
    <w:p w14:paraId="14ABCAB5">
      <w:pPr>
        <w:pStyle w:val="40"/>
        <w:shd w:val="clear" w:color="auto" w:fill="FFFFFF"/>
        <w:spacing w:before="0" w:beforeAutospacing="0" w:after="0" w:afterAutospacing="0" w:line="360" w:lineRule="auto"/>
        <w:rPr>
          <w:rFonts w:hint="eastAsia"/>
          <w:b/>
          <w:color w:val="auto"/>
          <w:sz w:val="28"/>
          <w:highlight w:val="none"/>
        </w:rPr>
      </w:pPr>
    </w:p>
    <w:p w14:paraId="1E361842">
      <w:pPr>
        <w:pStyle w:val="40"/>
        <w:shd w:val="clear" w:color="auto" w:fill="FFFFFF"/>
        <w:spacing w:before="0" w:beforeAutospacing="0" w:after="0" w:afterAutospacing="0" w:line="360" w:lineRule="auto"/>
        <w:rPr>
          <w:rFonts w:hint="eastAsia"/>
          <w:b/>
          <w:color w:val="auto"/>
          <w:sz w:val="28"/>
          <w:highlight w:val="none"/>
        </w:rPr>
      </w:pPr>
    </w:p>
    <w:p w14:paraId="1448969D">
      <w:pPr>
        <w:pStyle w:val="40"/>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4</w:t>
      </w:r>
    </w:p>
    <w:p w14:paraId="675113D9">
      <w:pPr>
        <w:pStyle w:val="40"/>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投标</w:t>
      </w:r>
      <w:r>
        <w:rPr>
          <w:rFonts w:hint="eastAsia"/>
          <w:b/>
          <w:bCs/>
          <w:color w:val="auto"/>
          <w:sz w:val="32"/>
          <w:szCs w:val="32"/>
          <w:highlight w:val="none"/>
        </w:rPr>
        <w:t>人基本情况表</w:t>
      </w:r>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3DF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7EC2B72">
            <w:pPr>
              <w:pStyle w:val="40"/>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6DF3CAD5">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6B84A96">
            <w:pPr>
              <w:pStyle w:val="40"/>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5DC3D824">
            <w:pPr>
              <w:pStyle w:val="40"/>
              <w:shd w:val="clear" w:color="auto" w:fill="FFFFFF"/>
              <w:spacing w:before="0" w:beforeAutospacing="0" w:after="0" w:afterAutospacing="0"/>
              <w:jc w:val="center"/>
              <w:rPr>
                <w:bCs/>
                <w:color w:val="auto"/>
                <w:highlight w:val="none"/>
              </w:rPr>
            </w:pPr>
          </w:p>
        </w:tc>
      </w:tr>
      <w:tr w14:paraId="116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F895F48">
            <w:pPr>
              <w:pStyle w:val="40"/>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BFD558B">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0F81FB8">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578501FB">
            <w:pPr>
              <w:pStyle w:val="40"/>
              <w:shd w:val="clear" w:color="auto" w:fill="FFFFFF"/>
              <w:spacing w:before="0" w:beforeAutospacing="0" w:after="0" w:afterAutospacing="0"/>
              <w:jc w:val="center"/>
              <w:rPr>
                <w:bCs/>
                <w:color w:val="auto"/>
                <w:highlight w:val="none"/>
              </w:rPr>
            </w:pPr>
          </w:p>
        </w:tc>
      </w:tr>
      <w:tr w14:paraId="609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7E3BCC2">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7598A547">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FC47244">
            <w:pPr>
              <w:pStyle w:val="40"/>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B896DC8">
            <w:pPr>
              <w:widowControl/>
              <w:jc w:val="center"/>
              <w:rPr>
                <w:rFonts w:ascii="宋体" w:hAnsi="宋体" w:cs="宋体"/>
                <w:bCs/>
                <w:color w:val="auto"/>
                <w:kern w:val="0"/>
                <w:sz w:val="24"/>
                <w:highlight w:val="none"/>
              </w:rPr>
            </w:pPr>
          </w:p>
          <w:p w14:paraId="2DCD499C">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779A83">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3F6B41A2">
            <w:pPr>
              <w:pStyle w:val="40"/>
              <w:shd w:val="clear" w:color="auto" w:fill="FFFFFF"/>
              <w:spacing w:before="0" w:beforeAutospacing="0" w:after="0" w:afterAutospacing="0"/>
              <w:jc w:val="center"/>
              <w:rPr>
                <w:bCs/>
                <w:color w:val="auto"/>
                <w:highlight w:val="none"/>
              </w:rPr>
            </w:pPr>
          </w:p>
        </w:tc>
      </w:tr>
      <w:tr w14:paraId="752E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1E51E3A">
            <w:pPr>
              <w:pStyle w:val="40"/>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906208E">
            <w:pPr>
              <w:pStyle w:val="40"/>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2BDF68CC">
            <w:pPr>
              <w:pStyle w:val="40"/>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4DCC4BB">
            <w:pPr>
              <w:widowControl/>
              <w:jc w:val="center"/>
              <w:rPr>
                <w:rFonts w:ascii="宋体" w:hAnsi="宋体" w:cs="宋体"/>
                <w:bCs/>
                <w:color w:val="auto"/>
                <w:kern w:val="0"/>
                <w:sz w:val="24"/>
                <w:highlight w:val="none"/>
              </w:rPr>
            </w:pPr>
          </w:p>
          <w:p w14:paraId="741C268A">
            <w:pPr>
              <w:pStyle w:val="40"/>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4CAAF22A">
            <w:pPr>
              <w:pStyle w:val="40"/>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6A18587E">
            <w:pPr>
              <w:pStyle w:val="40"/>
              <w:shd w:val="clear" w:color="auto" w:fill="FFFFFF"/>
              <w:spacing w:before="0" w:beforeAutospacing="0" w:after="0" w:afterAutospacing="0"/>
              <w:jc w:val="center"/>
              <w:rPr>
                <w:bCs/>
                <w:color w:val="auto"/>
                <w:highlight w:val="none"/>
              </w:rPr>
            </w:pPr>
          </w:p>
        </w:tc>
      </w:tr>
      <w:tr w14:paraId="5FC3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8A9C1A8">
            <w:pPr>
              <w:pStyle w:val="40"/>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2171D183">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349F537B">
            <w:pPr>
              <w:pStyle w:val="40"/>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D98302E">
            <w:pPr>
              <w:pStyle w:val="40"/>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571D1885">
            <w:pPr>
              <w:pStyle w:val="40"/>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073E7C0B">
            <w:pPr>
              <w:pStyle w:val="40"/>
              <w:shd w:val="clear" w:color="auto" w:fill="FFFFFF"/>
              <w:spacing w:before="0" w:beforeAutospacing="0" w:after="0" w:afterAutospacing="0"/>
              <w:jc w:val="center"/>
              <w:rPr>
                <w:bCs/>
                <w:color w:val="auto"/>
                <w:highlight w:val="none"/>
              </w:rPr>
            </w:pPr>
          </w:p>
        </w:tc>
      </w:tr>
      <w:tr w14:paraId="227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53982E3">
            <w:pPr>
              <w:pStyle w:val="40"/>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7F5BD43">
            <w:pPr>
              <w:pStyle w:val="40"/>
              <w:shd w:val="clear" w:color="auto" w:fill="FFFFFF"/>
              <w:spacing w:before="0" w:beforeAutospacing="0" w:after="0" w:afterAutospacing="0"/>
              <w:jc w:val="center"/>
              <w:rPr>
                <w:bCs/>
                <w:color w:val="auto"/>
                <w:highlight w:val="none"/>
              </w:rPr>
            </w:pPr>
            <w:r>
              <w:rPr>
                <w:rFonts w:hint="eastAsia"/>
                <w:bCs/>
                <w:color w:val="auto"/>
                <w:highlight w:val="none"/>
              </w:rPr>
              <w:t>企</w:t>
            </w:r>
          </w:p>
          <w:p w14:paraId="7A7AD565">
            <w:pPr>
              <w:pStyle w:val="40"/>
              <w:shd w:val="clear" w:color="auto" w:fill="FFFFFF"/>
              <w:spacing w:before="0" w:beforeAutospacing="0" w:after="0" w:afterAutospacing="0"/>
              <w:jc w:val="center"/>
              <w:rPr>
                <w:bCs/>
                <w:color w:val="auto"/>
                <w:highlight w:val="none"/>
              </w:rPr>
            </w:pPr>
            <w:r>
              <w:rPr>
                <w:rFonts w:hint="eastAsia"/>
                <w:bCs/>
                <w:color w:val="auto"/>
                <w:highlight w:val="none"/>
              </w:rPr>
              <w:t>业</w:t>
            </w:r>
          </w:p>
          <w:p w14:paraId="737F610F">
            <w:pPr>
              <w:pStyle w:val="40"/>
              <w:shd w:val="clear" w:color="auto" w:fill="FFFFFF"/>
              <w:spacing w:before="0" w:beforeAutospacing="0" w:after="0" w:afterAutospacing="0"/>
              <w:jc w:val="center"/>
              <w:rPr>
                <w:bCs/>
                <w:color w:val="auto"/>
                <w:highlight w:val="none"/>
              </w:rPr>
            </w:pPr>
            <w:r>
              <w:rPr>
                <w:rFonts w:hint="eastAsia"/>
                <w:bCs/>
                <w:color w:val="auto"/>
                <w:highlight w:val="none"/>
              </w:rPr>
              <w:t>概</w:t>
            </w:r>
          </w:p>
          <w:p w14:paraId="40F2F64F">
            <w:pPr>
              <w:pStyle w:val="40"/>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078873A0">
            <w:pPr>
              <w:pStyle w:val="40"/>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6EE005CD">
            <w:pPr>
              <w:pStyle w:val="40"/>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75E9294">
            <w:pPr>
              <w:pStyle w:val="40"/>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1C7459E">
            <w:pPr>
              <w:widowControl/>
              <w:jc w:val="center"/>
              <w:rPr>
                <w:rFonts w:ascii="宋体" w:hAnsi="宋体" w:cs="宋体"/>
                <w:bCs/>
                <w:color w:val="auto"/>
                <w:kern w:val="0"/>
                <w:sz w:val="24"/>
                <w:highlight w:val="none"/>
              </w:rPr>
            </w:pPr>
          </w:p>
          <w:p w14:paraId="43B58239">
            <w:pPr>
              <w:widowControl/>
              <w:jc w:val="center"/>
              <w:rPr>
                <w:rFonts w:ascii="宋体" w:hAnsi="宋体" w:cs="宋体"/>
                <w:bCs/>
                <w:color w:val="auto"/>
                <w:kern w:val="0"/>
                <w:sz w:val="24"/>
                <w:highlight w:val="none"/>
              </w:rPr>
            </w:pPr>
          </w:p>
          <w:p w14:paraId="100E9762">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396F98C">
            <w:pPr>
              <w:pStyle w:val="40"/>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284E76AE">
            <w:pPr>
              <w:widowControl/>
              <w:jc w:val="center"/>
              <w:rPr>
                <w:rFonts w:ascii="宋体" w:hAnsi="宋体" w:cs="宋体"/>
                <w:bCs/>
                <w:color w:val="auto"/>
                <w:kern w:val="0"/>
                <w:sz w:val="24"/>
                <w:highlight w:val="none"/>
              </w:rPr>
            </w:pPr>
          </w:p>
          <w:p w14:paraId="3CBEE031">
            <w:pPr>
              <w:pStyle w:val="40"/>
              <w:shd w:val="clear" w:color="auto" w:fill="FFFFFF"/>
              <w:spacing w:before="0" w:beforeAutospacing="0" w:after="0" w:afterAutospacing="0"/>
              <w:jc w:val="center"/>
              <w:rPr>
                <w:bCs/>
                <w:color w:val="auto"/>
                <w:highlight w:val="none"/>
              </w:rPr>
            </w:pPr>
          </w:p>
        </w:tc>
      </w:tr>
      <w:tr w14:paraId="35C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FC6D908">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A355A19">
            <w:pPr>
              <w:pStyle w:val="40"/>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0E31CCBD">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121386D">
            <w:pPr>
              <w:pStyle w:val="40"/>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2E42AC35">
            <w:pPr>
              <w:pStyle w:val="40"/>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105AB41">
            <w:pPr>
              <w:pStyle w:val="40"/>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33DD2CD6">
            <w:pPr>
              <w:pStyle w:val="40"/>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2881BDB8">
            <w:pPr>
              <w:pStyle w:val="40"/>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733EFAD">
            <w:pPr>
              <w:pStyle w:val="40"/>
              <w:shd w:val="clear" w:color="auto" w:fill="FFFFFF"/>
              <w:spacing w:before="0" w:beforeAutospacing="0" w:after="0" w:afterAutospacing="0"/>
              <w:jc w:val="center"/>
              <w:rPr>
                <w:bCs/>
                <w:color w:val="auto"/>
                <w:highlight w:val="none"/>
              </w:rPr>
            </w:pPr>
          </w:p>
        </w:tc>
      </w:tr>
      <w:tr w14:paraId="3FF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63660C6">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37B37C3F">
            <w:pPr>
              <w:pStyle w:val="40"/>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07E54923">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336CC9EA">
            <w:pPr>
              <w:pStyle w:val="40"/>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4B1DB3F6">
            <w:pPr>
              <w:widowControl/>
              <w:jc w:val="center"/>
              <w:rPr>
                <w:rFonts w:ascii="宋体" w:hAnsi="宋体" w:cs="宋体"/>
                <w:bCs/>
                <w:color w:val="auto"/>
                <w:kern w:val="0"/>
                <w:sz w:val="24"/>
                <w:highlight w:val="none"/>
              </w:rPr>
            </w:pPr>
          </w:p>
          <w:p w14:paraId="710CCD9F">
            <w:pPr>
              <w:pStyle w:val="40"/>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4F7B5276">
            <w:pPr>
              <w:pStyle w:val="40"/>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139F4A1F">
            <w:pPr>
              <w:pStyle w:val="40"/>
              <w:shd w:val="clear" w:color="auto" w:fill="FFFFFF"/>
              <w:spacing w:before="0" w:beforeAutospacing="0" w:after="0" w:afterAutospacing="0"/>
              <w:jc w:val="center"/>
              <w:rPr>
                <w:bCs/>
                <w:color w:val="auto"/>
                <w:highlight w:val="none"/>
              </w:rPr>
            </w:pPr>
          </w:p>
        </w:tc>
      </w:tr>
      <w:tr w14:paraId="2555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91E4847">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21FFF1A">
            <w:pPr>
              <w:pStyle w:val="40"/>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3510E258">
            <w:pPr>
              <w:pStyle w:val="40"/>
              <w:shd w:val="clear" w:color="auto" w:fill="FFFFFF"/>
              <w:spacing w:before="0" w:beforeAutospacing="0" w:after="0" w:afterAutospacing="0"/>
              <w:jc w:val="center"/>
              <w:rPr>
                <w:bCs/>
                <w:color w:val="auto"/>
                <w:highlight w:val="none"/>
              </w:rPr>
            </w:pPr>
          </w:p>
        </w:tc>
      </w:tr>
      <w:tr w14:paraId="575F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8E647BD">
            <w:pPr>
              <w:pStyle w:val="40"/>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8F06564">
            <w:pPr>
              <w:pStyle w:val="40"/>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C6A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C9784A2">
            <w:pPr>
              <w:pStyle w:val="40"/>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CD0EB35">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511F60FF">
            <w:pPr>
              <w:pStyle w:val="40"/>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84E4C3A">
            <w:pPr>
              <w:pStyle w:val="40"/>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5FEDEEDF">
            <w:pPr>
              <w:pStyle w:val="40"/>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03E2F04F">
            <w:pPr>
              <w:pStyle w:val="40"/>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1228A991">
            <w:pPr>
              <w:pStyle w:val="40"/>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62F4F3C2">
            <w:pPr>
              <w:pStyle w:val="40"/>
              <w:spacing w:before="0" w:beforeAutospacing="0" w:after="0" w:afterAutospacing="0"/>
              <w:jc w:val="center"/>
              <w:rPr>
                <w:bCs/>
                <w:color w:val="auto"/>
                <w:highlight w:val="none"/>
              </w:rPr>
            </w:pPr>
            <w:r>
              <w:rPr>
                <w:rFonts w:hint="eastAsia"/>
                <w:bCs/>
                <w:color w:val="auto"/>
                <w:spacing w:val="27"/>
                <w:highlight w:val="none"/>
              </w:rPr>
              <w:t>期限</w:t>
            </w:r>
          </w:p>
        </w:tc>
      </w:tr>
      <w:tr w14:paraId="526C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ABEF1CD">
            <w:pPr>
              <w:pStyle w:val="40"/>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115ECB07">
            <w:pPr>
              <w:pStyle w:val="40"/>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354E1533">
            <w:pPr>
              <w:pStyle w:val="40"/>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494D7FC5">
            <w:pPr>
              <w:pStyle w:val="40"/>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1C52BBEB">
            <w:pPr>
              <w:pStyle w:val="40"/>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4F7E8EB7">
            <w:pPr>
              <w:pStyle w:val="40"/>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4B1211FA">
            <w:pPr>
              <w:pStyle w:val="40"/>
              <w:spacing w:before="0" w:beforeAutospacing="0" w:after="0" w:afterAutospacing="0"/>
              <w:jc w:val="center"/>
              <w:rPr>
                <w:color w:val="auto"/>
                <w:highlight w:val="none"/>
              </w:rPr>
            </w:pPr>
          </w:p>
        </w:tc>
      </w:tr>
      <w:tr w14:paraId="40F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1AF2456">
            <w:pPr>
              <w:pStyle w:val="40"/>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7D8804A4">
            <w:pPr>
              <w:pStyle w:val="40"/>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492DC1E">
            <w:pPr>
              <w:pStyle w:val="40"/>
              <w:shd w:val="clear" w:color="auto" w:fill="FFFFFF"/>
              <w:spacing w:before="0" w:beforeAutospacing="0" w:after="0" w:afterAutospacing="0"/>
              <w:jc w:val="center"/>
              <w:rPr>
                <w:bCs/>
                <w:color w:val="auto"/>
                <w:highlight w:val="none"/>
              </w:rPr>
            </w:pPr>
          </w:p>
        </w:tc>
      </w:tr>
    </w:tbl>
    <w:p w14:paraId="738DA273">
      <w:pPr>
        <w:pStyle w:val="4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5951714">
      <w:pPr>
        <w:pStyle w:val="40"/>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5D87964">
      <w:pPr>
        <w:spacing w:line="360" w:lineRule="auto"/>
        <w:rPr>
          <w:rFonts w:ascii="宋体" w:hAnsi="宋体"/>
          <w:color w:val="auto"/>
          <w:sz w:val="24"/>
          <w:highlight w:val="none"/>
        </w:rPr>
      </w:pPr>
    </w:p>
    <w:p w14:paraId="6E96651D">
      <w:pPr>
        <w:spacing w:line="360" w:lineRule="auto"/>
        <w:rPr>
          <w:rFonts w:ascii="宋体" w:hAnsi="宋体"/>
          <w:color w:val="auto"/>
          <w:sz w:val="24"/>
          <w:highlight w:val="none"/>
        </w:rPr>
      </w:pPr>
    </w:p>
    <w:p w14:paraId="1C9281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B51F11B">
      <w:pPr>
        <w:spacing w:line="360" w:lineRule="auto"/>
        <w:ind w:left="420"/>
        <w:rPr>
          <w:rFonts w:ascii="宋体" w:hAnsi="宋体"/>
          <w:color w:val="auto"/>
          <w:sz w:val="24"/>
          <w:highlight w:val="none"/>
        </w:rPr>
      </w:pPr>
    </w:p>
    <w:p w14:paraId="3C6F2EB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0704A690">
      <w:pPr>
        <w:spacing w:line="360" w:lineRule="auto"/>
        <w:ind w:firstLine="435"/>
        <w:rPr>
          <w:rFonts w:ascii="宋体" w:hAnsi="宋体"/>
          <w:color w:val="auto"/>
          <w:sz w:val="24"/>
          <w:highlight w:val="none"/>
        </w:rPr>
      </w:pPr>
    </w:p>
    <w:p w14:paraId="5BE92B7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23A2C0E">
      <w:pPr>
        <w:spacing w:line="360" w:lineRule="auto"/>
        <w:rPr>
          <w:rFonts w:ascii="宋体" w:hAnsi="宋体"/>
          <w:color w:val="auto"/>
          <w:sz w:val="24"/>
          <w:highlight w:val="none"/>
        </w:rPr>
      </w:pPr>
    </w:p>
    <w:p w14:paraId="15C02992">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611A870">
      <w:pPr>
        <w:spacing w:line="360" w:lineRule="auto"/>
        <w:rPr>
          <w:rFonts w:ascii="宋体" w:hAnsi="宋体"/>
          <w:b/>
          <w:color w:val="auto"/>
          <w:sz w:val="24"/>
          <w:highlight w:val="none"/>
        </w:rPr>
      </w:pPr>
    </w:p>
    <w:p w14:paraId="30450FA3">
      <w:pPr>
        <w:spacing w:line="360" w:lineRule="auto"/>
        <w:rPr>
          <w:rFonts w:ascii="宋体" w:hAnsi="宋体"/>
          <w:b/>
          <w:color w:val="auto"/>
          <w:sz w:val="28"/>
          <w:highlight w:val="none"/>
        </w:rPr>
      </w:pPr>
    </w:p>
    <w:p w14:paraId="28547672">
      <w:pPr>
        <w:pStyle w:val="7"/>
        <w:rPr>
          <w:color w:val="auto"/>
          <w:highlight w:val="none"/>
        </w:rPr>
      </w:pPr>
    </w:p>
    <w:p w14:paraId="6F5F97BE">
      <w:pPr>
        <w:pStyle w:val="7"/>
        <w:rPr>
          <w:color w:val="auto"/>
          <w:highlight w:val="none"/>
        </w:rPr>
      </w:pPr>
    </w:p>
    <w:p w14:paraId="79A5BF92">
      <w:pPr>
        <w:pStyle w:val="7"/>
        <w:rPr>
          <w:color w:val="auto"/>
          <w:highlight w:val="none"/>
        </w:rPr>
      </w:pPr>
    </w:p>
    <w:p w14:paraId="73DAD914">
      <w:pPr>
        <w:pStyle w:val="7"/>
        <w:rPr>
          <w:color w:val="auto"/>
          <w:highlight w:val="none"/>
        </w:rPr>
      </w:pPr>
    </w:p>
    <w:p w14:paraId="44F37120">
      <w:pPr>
        <w:pStyle w:val="7"/>
        <w:rPr>
          <w:color w:val="auto"/>
          <w:highlight w:val="none"/>
        </w:rPr>
      </w:pPr>
    </w:p>
    <w:p w14:paraId="56620317">
      <w:pPr>
        <w:pStyle w:val="7"/>
        <w:rPr>
          <w:color w:val="auto"/>
          <w:highlight w:val="none"/>
        </w:rPr>
      </w:pPr>
    </w:p>
    <w:p w14:paraId="1A883AC6">
      <w:pPr>
        <w:pStyle w:val="7"/>
        <w:rPr>
          <w:color w:val="auto"/>
          <w:highlight w:val="none"/>
        </w:rPr>
      </w:pPr>
    </w:p>
    <w:p w14:paraId="32BF0422">
      <w:pPr>
        <w:pStyle w:val="7"/>
        <w:rPr>
          <w:color w:val="auto"/>
          <w:highlight w:val="none"/>
        </w:rPr>
      </w:pPr>
    </w:p>
    <w:p w14:paraId="4F769578">
      <w:pPr>
        <w:pStyle w:val="7"/>
        <w:rPr>
          <w:color w:val="auto"/>
          <w:highlight w:val="none"/>
        </w:rPr>
      </w:pPr>
    </w:p>
    <w:p w14:paraId="43F32689">
      <w:pPr>
        <w:spacing w:line="360" w:lineRule="auto"/>
        <w:rPr>
          <w:rFonts w:hint="eastAsia" w:ascii="宋体" w:hAnsi="宋体"/>
          <w:b/>
          <w:color w:val="auto"/>
          <w:sz w:val="28"/>
          <w:highlight w:val="none"/>
        </w:rPr>
      </w:pPr>
    </w:p>
    <w:p w14:paraId="3EFB7834">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26A956D9">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6"/>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B1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D91E19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6C13A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2207CEE">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BD1AE0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489868E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508C2E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16B0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7100A3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42D82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67E6A1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DCCDC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1AF1C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A67B70">
            <w:pPr>
              <w:jc w:val="center"/>
              <w:rPr>
                <w:rFonts w:asciiTheme="minorEastAsia" w:hAnsiTheme="minorEastAsia" w:eastAsiaTheme="minorEastAsia" w:cstheme="minorEastAsia"/>
                <w:color w:val="auto"/>
                <w:szCs w:val="21"/>
                <w:highlight w:val="none"/>
              </w:rPr>
            </w:pPr>
          </w:p>
        </w:tc>
      </w:tr>
      <w:tr w14:paraId="3CB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9D8DF8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0C7A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537DDB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D5F472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D869B9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6207778">
            <w:pPr>
              <w:jc w:val="center"/>
              <w:rPr>
                <w:rFonts w:asciiTheme="minorEastAsia" w:hAnsiTheme="minorEastAsia" w:eastAsiaTheme="minorEastAsia" w:cstheme="minorEastAsia"/>
                <w:color w:val="auto"/>
                <w:szCs w:val="21"/>
                <w:highlight w:val="none"/>
              </w:rPr>
            </w:pPr>
          </w:p>
        </w:tc>
      </w:tr>
      <w:tr w14:paraId="534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A119FD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8732D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F2102A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28FCEC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657ABB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26E687">
            <w:pPr>
              <w:jc w:val="center"/>
              <w:rPr>
                <w:rFonts w:asciiTheme="minorEastAsia" w:hAnsiTheme="minorEastAsia" w:eastAsiaTheme="minorEastAsia" w:cstheme="minorEastAsia"/>
                <w:color w:val="auto"/>
                <w:szCs w:val="21"/>
                <w:highlight w:val="none"/>
              </w:rPr>
            </w:pPr>
          </w:p>
        </w:tc>
      </w:tr>
      <w:tr w14:paraId="2DC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63A354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FC376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72EB7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9CEE4E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53EAC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C8F3557">
            <w:pPr>
              <w:jc w:val="center"/>
              <w:rPr>
                <w:rFonts w:asciiTheme="minorEastAsia" w:hAnsiTheme="minorEastAsia" w:eastAsiaTheme="minorEastAsia" w:cstheme="minorEastAsia"/>
                <w:color w:val="auto"/>
                <w:szCs w:val="21"/>
                <w:highlight w:val="none"/>
              </w:rPr>
            </w:pPr>
          </w:p>
        </w:tc>
      </w:tr>
      <w:tr w14:paraId="56B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5CA144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639D9E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4EC15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1A343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13253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8EEEF73">
            <w:pPr>
              <w:jc w:val="center"/>
              <w:rPr>
                <w:rFonts w:asciiTheme="minorEastAsia" w:hAnsiTheme="minorEastAsia" w:eastAsiaTheme="minorEastAsia" w:cstheme="minorEastAsia"/>
                <w:color w:val="auto"/>
                <w:szCs w:val="21"/>
                <w:highlight w:val="none"/>
              </w:rPr>
            </w:pPr>
          </w:p>
        </w:tc>
      </w:tr>
      <w:tr w14:paraId="322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EE81F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BB1D47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8E79E3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D4B65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95859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5381829">
            <w:pPr>
              <w:jc w:val="center"/>
              <w:rPr>
                <w:rFonts w:asciiTheme="minorEastAsia" w:hAnsiTheme="minorEastAsia" w:eastAsiaTheme="minorEastAsia" w:cstheme="minorEastAsia"/>
                <w:color w:val="auto"/>
                <w:szCs w:val="21"/>
                <w:highlight w:val="none"/>
              </w:rPr>
            </w:pPr>
          </w:p>
        </w:tc>
      </w:tr>
    </w:tbl>
    <w:p w14:paraId="36FEFD93">
      <w:pPr>
        <w:pStyle w:val="42"/>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14141604">
      <w:pPr>
        <w:pStyle w:val="42"/>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14:paraId="6058E465">
      <w:pPr>
        <w:pStyle w:val="42"/>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6E356A9C">
      <w:pPr>
        <w:spacing w:line="360" w:lineRule="auto"/>
        <w:rPr>
          <w:rFonts w:ascii="宋体" w:hAnsi="宋体"/>
          <w:color w:val="auto"/>
          <w:sz w:val="24"/>
          <w:highlight w:val="none"/>
        </w:rPr>
      </w:pPr>
    </w:p>
    <w:p w14:paraId="7DD6D6BE">
      <w:pPr>
        <w:pStyle w:val="7"/>
        <w:rPr>
          <w:color w:val="auto"/>
          <w:highlight w:val="none"/>
        </w:rPr>
      </w:pPr>
    </w:p>
    <w:p w14:paraId="4E99C39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CD43C43">
      <w:pPr>
        <w:spacing w:line="360" w:lineRule="auto"/>
        <w:ind w:left="420"/>
        <w:rPr>
          <w:rFonts w:ascii="宋体" w:hAnsi="宋体"/>
          <w:color w:val="auto"/>
          <w:sz w:val="24"/>
          <w:highlight w:val="none"/>
        </w:rPr>
      </w:pPr>
    </w:p>
    <w:p w14:paraId="52811FE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3BD35C8F">
      <w:pPr>
        <w:spacing w:line="360" w:lineRule="auto"/>
        <w:ind w:firstLine="435"/>
        <w:rPr>
          <w:rFonts w:ascii="宋体" w:hAnsi="宋体"/>
          <w:color w:val="auto"/>
          <w:sz w:val="24"/>
          <w:highlight w:val="none"/>
        </w:rPr>
      </w:pPr>
    </w:p>
    <w:p w14:paraId="65AFA16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5021F69">
      <w:pPr>
        <w:spacing w:line="360" w:lineRule="auto"/>
        <w:rPr>
          <w:rFonts w:ascii="宋体" w:hAnsi="宋体"/>
          <w:color w:val="auto"/>
          <w:sz w:val="24"/>
          <w:highlight w:val="none"/>
        </w:rPr>
      </w:pPr>
    </w:p>
    <w:p w14:paraId="780A1D4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C46B8DC">
      <w:pPr>
        <w:spacing w:line="360" w:lineRule="auto"/>
        <w:rPr>
          <w:rFonts w:hint="eastAsia" w:ascii="宋体" w:hAnsi="宋体"/>
          <w:b/>
          <w:color w:val="auto"/>
          <w:sz w:val="28"/>
          <w:highlight w:val="none"/>
        </w:rPr>
      </w:pPr>
    </w:p>
    <w:p w14:paraId="19D7CD2C">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2B72849B">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4E34770">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3ED4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A3CE04">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933C9">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6C468F">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35286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9892D">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96D0">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0C97">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28F6">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137F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91162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EB5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CCF5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CAFEF">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836B4">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175D4">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2F1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218E9">
            <w:pPr>
              <w:snapToGrid w:val="0"/>
              <w:spacing w:before="120" w:beforeLines="50" w:after="50" w:line="360" w:lineRule="auto"/>
              <w:rPr>
                <w:rFonts w:ascii="宋体" w:hAnsi="宋体"/>
                <w:b/>
                <w:color w:val="auto"/>
                <w:kern w:val="44"/>
                <w:szCs w:val="21"/>
                <w:highlight w:val="none"/>
              </w:rPr>
            </w:pPr>
          </w:p>
        </w:tc>
      </w:tr>
      <w:tr w14:paraId="0DCE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0C2F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489B81">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02004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2024C1">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797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F2E6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2CB5D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708D5">
            <w:pPr>
              <w:snapToGrid w:val="0"/>
              <w:spacing w:before="120" w:beforeLines="50" w:after="50" w:line="360" w:lineRule="auto"/>
              <w:rPr>
                <w:rFonts w:ascii="宋体" w:hAnsi="宋体"/>
                <w:b/>
                <w:color w:val="auto"/>
                <w:kern w:val="44"/>
                <w:szCs w:val="21"/>
                <w:highlight w:val="none"/>
              </w:rPr>
            </w:pPr>
          </w:p>
        </w:tc>
      </w:tr>
      <w:tr w14:paraId="61CF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E97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396E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A76C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A0C8B3">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DDD73E">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B8B5E">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F7436A">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568B9A">
            <w:pPr>
              <w:snapToGrid w:val="0"/>
              <w:spacing w:before="120" w:beforeLines="50" w:after="50" w:line="360" w:lineRule="auto"/>
              <w:rPr>
                <w:rFonts w:ascii="宋体" w:hAnsi="宋体"/>
                <w:b/>
                <w:color w:val="auto"/>
                <w:kern w:val="44"/>
                <w:szCs w:val="21"/>
                <w:highlight w:val="none"/>
              </w:rPr>
            </w:pPr>
          </w:p>
        </w:tc>
      </w:tr>
      <w:tr w14:paraId="43E5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D7D8E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48A28">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F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A5FF8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92323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04706">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05D2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07065">
            <w:pPr>
              <w:snapToGrid w:val="0"/>
              <w:spacing w:before="120" w:beforeLines="50" w:after="50" w:line="360" w:lineRule="auto"/>
              <w:rPr>
                <w:rFonts w:ascii="宋体" w:hAnsi="宋体"/>
                <w:b/>
                <w:color w:val="auto"/>
                <w:kern w:val="44"/>
                <w:szCs w:val="21"/>
                <w:highlight w:val="none"/>
              </w:rPr>
            </w:pPr>
          </w:p>
        </w:tc>
      </w:tr>
      <w:tr w14:paraId="5608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DDB83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34DB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3AF82">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652DC9">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C763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4C3F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0971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588DE">
            <w:pPr>
              <w:snapToGrid w:val="0"/>
              <w:spacing w:before="120" w:beforeLines="50" w:after="50" w:line="360" w:lineRule="auto"/>
              <w:rPr>
                <w:rFonts w:ascii="宋体" w:hAnsi="宋体"/>
                <w:b/>
                <w:color w:val="auto"/>
                <w:kern w:val="44"/>
                <w:szCs w:val="21"/>
                <w:highlight w:val="none"/>
              </w:rPr>
            </w:pPr>
          </w:p>
        </w:tc>
      </w:tr>
    </w:tbl>
    <w:p w14:paraId="058D6EBD">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4F7413A">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7E7A913D">
      <w:pPr>
        <w:pStyle w:val="4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4076E366">
      <w:pPr>
        <w:pStyle w:val="41"/>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投标截止日之前六个月以内的</w:t>
      </w:r>
      <w:r>
        <w:rPr>
          <w:rFonts w:hint="eastAsia" w:ascii="宋体" w:hAnsi="宋体"/>
          <w:color w:val="auto"/>
          <w:szCs w:val="21"/>
          <w:highlight w:val="none"/>
        </w:rPr>
        <w:t>代缴个税税单、参加社会保险的《投保单》或《社会保险参保人员证明》等。</w:t>
      </w:r>
    </w:p>
    <w:p w14:paraId="08E7F724">
      <w:pPr>
        <w:snapToGrid w:val="0"/>
        <w:spacing w:before="50" w:after="120" w:afterLines="50" w:line="360" w:lineRule="auto"/>
        <w:jc w:val="left"/>
        <w:rPr>
          <w:rFonts w:ascii="宋体" w:hAnsi="宋体"/>
          <w:color w:val="auto"/>
          <w:sz w:val="24"/>
          <w:szCs w:val="20"/>
          <w:highlight w:val="none"/>
        </w:rPr>
      </w:pPr>
    </w:p>
    <w:p w14:paraId="05B56A5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9267F2A">
      <w:pPr>
        <w:spacing w:line="360" w:lineRule="auto"/>
        <w:ind w:left="420"/>
        <w:rPr>
          <w:rFonts w:ascii="宋体" w:hAnsi="宋体"/>
          <w:color w:val="auto"/>
          <w:sz w:val="24"/>
          <w:highlight w:val="none"/>
        </w:rPr>
      </w:pPr>
    </w:p>
    <w:p w14:paraId="159BD013">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21E3901">
      <w:pPr>
        <w:spacing w:line="360" w:lineRule="auto"/>
        <w:ind w:firstLine="435"/>
        <w:rPr>
          <w:rFonts w:ascii="宋体" w:hAnsi="宋体"/>
          <w:color w:val="auto"/>
          <w:sz w:val="24"/>
          <w:highlight w:val="none"/>
        </w:rPr>
      </w:pPr>
    </w:p>
    <w:p w14:paraId="0456D7B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A869351">
      <w:pPr>
        <w:spacing w:line="360" w:lineRule="auto"/>
        <w:ind w:firstLine="435"/>
        <w:rPr>
          <w:rFonts w:ascii="宋体" w:hAnsi="宋体"/>
          <w:color w:val="auto"/>
          <w:sz w:val="24"/>
          <w:highlight w:val="none"/>
        </w:rPr>
      </w:pPr>
    </w:p>
    <w:p w14:paraId="0DF54F5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A681695">
      <w:pPr>
        <w:spacing w:line="360" w:lineRule="auto"/>
        <w:rPr>
          <w:rFonts w:ascii="宋体" w:hAnsi="宋体"/>
          <w:b/>
          <w:color w:val="auto"/>
          <w:sz w:val="28"/>
          <w:highlight w:val="none"/>
        </w:rPr>
      </w:pPr>
    </w:p>
    <w:p w14:paraId="13C4DE25">
      <w:pPr>
        <w:spacing w:line="360" w:lineRule="auto"/>
        <w:rPr>
          <w:rFonts w:ascii="宋体" w:hAnsi="宋体"/>
          <w:b/>
          <w:color w:val="auto"/>
          <w:sz w:val="28"/>
          <w:highlight w:val="none"/>
        </w:rPr>
      </w:pPr>
    </w:p>
    <w:p w14:paraId="45C6AADF">
      <w:pPr>
        <w:pStyle w:val="7"/>
        <w:rPr>
          <w:color w:val="auto"/>
          <w:highlight w:val="none"/>
        </w:rPr>
      </w:pPr>
    </w:p>
    <w:p w14:paraId="575C3B09">
      <w:pPr>
        <w:spacing w:line="360" w:lineRule="auto"/>
        <w:rPr>
          <w:rFonts w:hint="eastAsia" w:ascii="宋体" w:hAnsi="宋体"/>
          <w:b/>
          <w:color w:val="auto"/>
          <w:sz w:val="28"/>
          <w:highlight w:val="none"/>
        </w:rPr>
      </w:pPr>
    </w:p>
    <w:p w14:paraId="6E7DFD2D">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384A17BC">
      <w:pPr>
        <w:spacing w:before="120" w:beforeLines="50" w:after="120" w:afterLines="50" w:line="360" w:lineRule="auto"/>
        <w:ind w:right="-10"/>
        <w:jc w:val="center"/>
        <w:rPr>
          <w:rFonts w:ascii="宋体" w:hAnsi="宋体"/>
          <w:b/>
          <w:bCs/>
          <w:color w:val="auto"/>
          <w:sz w:val="32"/>
          <w:szCs w:val="32"/>
          <w:highlight w:val="none"/>
        </w:rPr>
      </w:pPr>
      <w:bookmarkStart w:id="33" w:name="_Toc23055_WPSOffice_Level1"/>
      <w:bookmarkStart w:id="34" w:name="_Toc12710_WPSOffice_Level1"/>
      <w:r>
        <w:rPr>
          <w:rFonts w:hint="eastAsia" w:ascii="宋体" w:hAnsi="宋体"/>
          <w:b/>
          <w:bCs/>
          <w:color w:val="auto"/>
          <w:sz w:val="32"/>
          <w:szCs w:val="32"/>
          <w:highlight w:val="none"/>
        </w:rPr>
        <w:t>项目负责人资格情况表</w:t>
      </w:r>
      <w:bookmarkEnd w:id="33"/>
      <w:bookmarkEnd w:id="34"/>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6A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65D6D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9D674">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F7BA9C">
            <w:pPr>
              <w:autoSpaceDE w:val="0"/>
              <w:autoSpaceDN w:val="0"/>
              <w:adjustRightInd w:val="0"/>
              <w:snapToGrid w:val="0"/>
              <w:spacing w:line="360" w:lineRule="auto"/>
              <w:jc w:val="center"/>
              <w:rPr>
                <w:rFonts w:ascii="宋体" w:hAnsi="宋体"/>
                <w:b w:val="0"/>
                <w:bCs w:val="0"/>
                <w:color w:val="auto"/>
                <w:highlight w:val="none"/>
                <w:lang w:val="zh-CN"/>
              </w:rPr>
            </w:pPr>
            <w:bookmarkStart w:id="54" w:name="_GoBack"/>
            <w:bookmarkEnd w:id="54"/>
            <w:r>
              <w:rPr>
                <w:rFonts w:hint="eastAsia" w:ascii="宋体" w:hAnsi="宋体"/>
                <w:b w:val="0"/>
                <w:bCs w:val="0"/>
                <w:color w:val="auto"/>
                <w:highlight w:val="none"/>
                <w:lang w:val="zh-CN"/>
              </w:rPr>
              <w:t>近年来主要工作业绩</w:t>
            </w:r>
          </w:p>
        </w:tc>
      </w:tr>
      <w:tr w14:paraId="212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51F0C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B92A">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754856">
            <w:pPr>
              <w:autoSpaceDE w:val="0"/>
              <w:autoSpaceDN w:val="0"/>
              <w:adjustRightInd w:val="0"/>
              <w:snapToGrid w:val="0"/>
              <w:spacing w:line="360" w:lineRule="auto"/>
              <w:jc w:val="center"/>
              <w:rPr>
                <w:rFonts w:ascii="宋体" w:hAnsi="宋体"/>
                <w:b w:val="0"/>
                <w:bCs w:val="0"/>
                <w:color w:val="auto"/>
                <w:highlight w:val="none"/>
              </w:rPr>
            </w:pPr>
            <w:r>
              <w:rPr>
                <w:rFonts w:hint="eastAsia" w:ascii="宋体" w:hAnsi="宋体"/>
                <w:b w:val="0"/>
                <w:bCs w:val="0"/>
                <w:color w:val="auto"/>
                <w:highlight w:val="none"/>
              </w:rPr>
              <w:t>注：业绩证明应提供旁证材料</w:t>
            </w:r>
          </w:p>
          <w:p w14:paraId="173C46D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（供货合同或中标通知书）。</w:t>
            </w:r>
          </w:p>
        </w:tc>
      </w:tr>
      <w:tr w14:paraId="15B6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32C7AD">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B1EE1">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68FEC2">
            <w:pPr>
              <w:autoSpaceDE w:val="0"/>
              <w:autoSpaceDN w:val="0"/>
              <w:adjustRightInd w:val="0"/>
              <w:snapToGrid w:val="0"/>
              <w:spacing w:line="360" w:lineRule="auto"/>
              <w:jc w:val="center"/>
              <w:rPr>
                <w:rFonts w:ascii="宋体" w:hAnsi="宋体"/>
                <w:b w:val="0"/>
                <w:bCs w:val="0"/>
                <w:color w:val="auto"/>
                <w:highlight w:val="none"/>
                <w:lang w:val="zh-CN"/>
              </w:rPr>
            </w:pPr>
          </w:p>
        </w:tc>
      </w:tr>
      <w:tr w14:paraId="1FB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3D52AF">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C9667">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94F1CE">
            <w:pPr>
              <w:autoSpaceDE w:val="0"/>
              <w:autoSpaceDN w:val="0"/>
              <w:adjustRightInd w:val="0"/>
              <w:snapToGrid w:val="0"/>
              <w:spacing w:line="360" w:lineRule="auto"/>
              <w:jc w:val="center"/>
              <w:rPr>
                <w:rFonts w:ascii="宋体" w:hAnsi="宋体"/>
                <w:b w:val="0"/>
                <w:bCs w:val="0"/>
                <w:color w:val="auto"/>
                <w:highlight w:val="none"/>
                <w:lang w:val="zh-CN"/>
              </w:rPr>
            </w:pPr>
          </w:p>
        </w:tc>
      </w:tr>
      <w:tr w14:paraId="357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310529">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D9F45">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B08469">
            <w:pPr>
              <w:autoSpaceDE w:val="0"/>
              <w:autoSpaceDN w:val="0"/>
              <w:adjustRightInd w:val="0"/>
              <w:snapToGrid w:val="0"/>
              <w:spacing w:line="360" w:lineRule="auto"/>
              <w:jc w:val="center"/>
              <w:rPr>
                <w:rFonts w:ascii="宋体" w:hAnsi="宋体"/>
                <w:b w:val="0"/>
                <w:bCs w:val="0"/>
                <w:color w:val="auto"/>
                <w:highlight w:val="none"/>
                <w:lang w:val="zh-CN"/>
              </w:rPr>
            </w:pPr>
          </w:p>
        </w:tc>
      </w:tr>
      <w:tr w14:paraId="282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34A923">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F925F">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8B00D0">
            <w:pPr>
              <w:autoSpaceDE w:val="0"/>
              <w:autoSpaceDN w:val="0"/>
              <w:adjustRightInd w:val="0"/>
              <w:snapToGrid w:val="0"/>
              <w:spacing w:line="360" w:lineRule="auto"/>
              <w:jc w:val="center"/>
              <w:rPr>
                <w:rFonts w:ascii="宋体" w:hAnsi="宋体"/>
                <w:b w:val="0"/>
                <w:bCs w:val="0"/>
                <w:color w:val="auto"/>
                <w:highlight w:val="none"/>
                <w:lang w:val="zh-CN"/>
              </w:rPr>
            </w:pPr>
          </w:p>
        </w:tc>
      </w:tr>
      <w:tr w14:paraId="171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7B8C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B9E60">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3D1D55">
            <w:pPr>
              <w:autoSpaceDE w:val="0"/>
              <w:autoSpaceDN w:val="0"/>
              <w:adjustRightInd w:val="0"/>
              <w:snapToGrid w:val="0"/>
              <w:spacing w:line="360" w:lineRule="auto"/>
              <w:jc w:val="center"/>
              <w:rPr>
                <w:rFonts w:ascii="宋体" w:hAnsi="宋体"/>
                <w:b w:val="0"/>
                <w:bCs w:val="0"/>
                <w:color w:val="auto"/>
                <w:highlight w:val="none"/>
                <w:lang w:val="zh-CN"/>
              </w:rPr>
            </w:pPr>
          </w:p>
        </w:tc>
      </w:tr>
      <w:tr w14:paraId="459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8C658">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92B63">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9DA785">
            <w:pPr>
              <w:autoSpaceDE w:val="0"/>
              <w:autoSpaceDN w:val="0"/>
              <w:adjustRightInd w:val="0"/>
              <w:snapToGrid w:val="0"/>
              <w:spacing w:line="360" w:lineRule="auto"/>
              <w:jc w:val="center"/>
              <w:rPr>
                <w:rFonts w:ascii="宋体" w:hAnsi="宋体"/>
                <w:b w:val="0"/>
                <w:bCs w:val="0"/>
                <w:color w:val="auto"/>
                <w:highlight w:val="none"/>
                <w:lang w:val="zh-CN"/>
              </w:rPr>
            </w:pPr>
          </w:p>
        </w:tc>
      </w:tr>
      <w:tr w14:paraId="0D1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15BB251">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4ED3DAD">
            <w:pPr>
              <w:autoSpaceDE w:val="0"/>
              <w:autoSpaceDN w:val="0"/>
              <w:adjustRightInd w:val="0"/>
              <w:snapToGrid w:val="0"/>
              <w:spacing w:line="360" w:lineRule="auto"/>
              <w:jc w:val="center"/>
              <w:rPr>
                <w:rFonts w:ascii="宋体" w:hAnsi="宋体"/>
                <w:b w:val="0"/>
                <w:bCs w:val="0"/>
                <w:color w:val="auto"/>
                <w:highlight w:val="none"/>
                <w:lang w:val="zh-CN"/>
              </w:rPr>
            </w:pPr>
          </w:p>
        </w:tc>
      </w:tr>
    </w:tbl>
    <w:p w14:paraId="6660C839">
      <w:pPr>
        <w:spacing w:line="360" w:lineRule="auto"/>
        <w:ind w:left="420"/>
        <w:rPr>
          <w:rFonts w:ascii="宋体" w:hAnsi="宋体"/>
          <w:color w:val="auto"/>
          <w:sz w:val="24"/>
          <w:highlight w:val="none"/>
        </w:rPr>
      </w:pPr>
    </w:p>
    <w:p w14:paraId="06F64A8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048F2309">
      <w:pPr>
        <w:spacing w:line="360" w:lineRule="auto"/>
        <w:ind w:left="420"/>
        <w:rPr>
          <w:rFonts w:ascii="宋体" w:hAnsi="宋体"/>
          <w:color w:val="auto"/>
          <w:sz w:val="24"/>
          <w:highlight w:val="none"/>
        </w:rPr>
      </w:pPr>
    </w:p>
    <w:p w14:paraId="05E525E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522052BA">
      <w:pPr>
        <w:spacing w:line="360" w:lineRule="auto"/>
        <w:ind w:firstLine="435"/>
        <w:rPr>
          <w:rFonts w:ascii="宋体" w:hAnsi="宋体"/>
          <w:color w:val="auto"/>
          <w:sz w:val="24"/>
          <w:highlight w:val="none"/>
        </w:rPr>
      </w:pPr>
    </w:p>
    <w:p w14:paraId="7CF78BE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82FCB52">
      <w:pPr>
        <w:spacing w:line="360" w:lineRule="auto"/>
        <w:ind w:firstLine="435"/>
        <w:rPr>
          <w:rFonts w:ascii="宋体" w:hAnsi="宋体"/>
          <w:color w:val="auto"/>
          <w:sz w:val="24"/>
          <w:highlight w:val="none"/>
        </w:rPr>
      </w:pPr>
    </w:p>
    <w:p w14:paraId="307EE01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F606B42">
      <w:pPr>
        <w:snapToGrid w:val="0"/>
        <w:spacing w:before="50" w:after="50" w:line="360" w:lineRule="auto"/>
        <w:rPr>
          <w:rFonts w:ascii="宋体" w:hAnsi="宋体"/>
          <w:b/>
          <w:color w:val="auto"/>
          <w:sz w:val="28"/>
          <w:highlight w:val="none"/>
        </w:rPr>
      </w:pPr>
    </w:p>
    <w:p w14:paraId="5A1E6FFE">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2165167">
      <w:pPr>
        <w:spacing w:line="360" w:lineRule="auto"/>
        <w:ind w:left="480"/>
        <w:jc w:val="center"/>
        <w:rPr>
          <w:rFonts w:ascii="宋体" w:hAnsi="宋体"/>
          <w:b/>
          <w:color w:val="auto"/>
          <w:sz w:val="28"/>
          <w:highlight w:val="none"/>
        </w:rPr>
      </w:pPr>
      <w:r>
        <w:rPr>
          <w:rFonts w:hint="eastAsia" w:ascii="宋体" w:hAnsi="宋体"/>
          <w:b/>
          <w:color w:val="auto"/>
          <w:sz w:val="32"/>
          <w:szCs w:val="32"/>
          <w:highlight w:val="none"/>
        </w:rPr>
        <w:t>服务实施情况表（视情制作）</w:t>
      </w:r>
    </w:p>
    <w:tbl>
      <w:tblPr>
        <w:tblStyle w:val="26"/>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45C9B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tcMar>
              <w:top w:w="57" w:type="dxa"/>
              <w:left w:w="108" w:type="dxa"/>
              <w:bottom w:w="0" w:type="dxa"/>
              <w:right w:w="108" w:type="dxa"/>
            </w:tcMar>
            <w:vAlign w:val="center"/>
          </w:tcPr>
          <w:p w14:paraId="69F940AD">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3159" w:type="dxa"/>
            <w:tcMar>
              <w:top w:w="57" w:type="dxa"/>
              <w:left w:w="108" w:type="dxa"/>
              <w:bottom w:w="0" w:type="dxa"/>
              <w:right w:w="108" w:type="dxa"/>
            </w:tcMar>
            <w:vAlign w:val="center"/>
          </w:tcPr>
          <w:p w14:paraId="5CAF6894">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项目</w:t>
            </w:r>
          </w:p>
        </w:tc>
        <w:tc>
          <w:tcPr>
            <w:tcW w:w="3731" w:type="dxa"/>
            <w:tcMar>
              <w:top w:w="57" w:type="dxa"/>
              <w:left w:w="108" w:type="dxa"/>
              <w:bottom w:w="0" w:type="dxa"/>
              <w:right w:w="108" w:type="dxa"/>
            </w:tcMar>
            <w:vAlign w:val="center"/>
          </w:tcPr>
          <w:p w14:paraId="36B2F27C">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投标人承诺</w:t>
            </w:r>
          </w:p>
        </w:tc>
        <w:tc>
          <w:tcPr>
            <w:tcW w:w="1373" w:type="dxa"/>
            <w:tcMar>
              <w:top w:w="57" w:type="dxa"/>
              <w:left w:w="108" w:type="dxa"/>
              <w:bottom w:w="0" w:type="dxa"/>
              <w:right w:w="108" w:type="dxa"/>
            </w:tcMar>
            <w:vAlign w:val="center"/>
          </w:tcPr>
          <w:p w14:paraId="35C31913">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14:paraId="1DD5D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8C480F5">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1</w:t>
            </w:r>
          </w:p>
        </w:tc>
        <w:tc>
          <w:tcPr>
            <w:tcW w:w="3159" w:type="dxa"/>
            <w:tcMar>
              <w:top w:w="57" w:type="dxa"/>
              <w:left w:w="108" w:type="dxa"/>
              <w:bottom w:w="0" w:type="dxa"/>
              <w:right w:w="108" w:type="dxa"/>
            </w:tcMar>
            <w:vAlign w:val="center"/>
          </w:tcPr>
          <w:p w14:paraId="2ECE0155">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服务实施期内服务情况(技术服务、售后服务的具体内容和措施等等，可用附页和宣传材料)。</w:t>
            </w:r>
          </w:p>
        </w:tc>
        <w:tc>
          <w:tcPr>
            <w:tcW w:w="3731" w:type="dxa"/>
            <w:tcMar>
              <w:top w:w="57" w:type="dxa"/>
              <w:left w:w="108" w:type="dxa"/>
              <w:bottom w:w="0" w:type="dxa"/>
              <w:right w:w="108" w:type="dxa"/>
            </w:tcMar>
          </w:tcPr>
          <w:p w14:paraId="54E5479A">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7B215370">
            <w:pPr>
              <w:pStyle w:val="45"/>
              <w:spacing w:line="360" w:lineRule="auto"/>
              <w:rPr>
                <w:rFonts w:ascii="宋体" w:hAnsi="宋体" w:cs="Arial"/>
                <w:bCs/>
                <w:color w:val="auto"/>
                <w:szCs w:val="21"/>
                <w:highlight w:val="none"/>
              </w:rPr>
            </w:pPr>
          </w:p>
        </w:tc>
      </w:tr>
      <w:tr w14:paraId="663E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D81A1B6">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2</w:t>
            </w:r>
          </w:p>
        </w:tc>
        <w:tc>
          <w:tcPr>
            <w:tcW w:w="3159" w:type="dxa"/>
            <w:tcMar>
              <w:top w:w="57" w:type="dxa"/>
              <w:left w:w="108" w:type="dxa"/>
              <w:bottom w:w="0" w:type="dxa"/>
              <w:right w:w="108" w:type="dxa"/>
            </w:tcMar>
            <w:vAlign w:val="center"/>
          </w:tcPr>
          <w:p w14:paraId="2A157162">
            <w:pPr>
              <w:pStyle w:val="45"/>
              <w:spacing w:line="360" w:lineRule="auto"/>
              <w:rPr>
                <w:rFonts w:ascii="宋体" w:hAnsi="宋体" w:cs="Arial"/>
                <w:bCs/>
                <w:color w:val="auto"/>
                <w:szCs w:val="21"/>
                <w:highlight w:val="none"/>
              </w:rPr>
            </w:pPr>
            <w:r>
              <w:rPr>
                <w:rFonts w:hint="eastAsia" w:ascii="宋体" w:hAnsi="宋体" w:cs="Arial"/>
                <w:bCs/>
                <w:color w:val="auto"/>
                <w:szCs w:val="21"/>
                <w:highlight w:val="none"/>
              </w:rPr>
              <w:t>对项目实施期间驻场服务的承诺(可用附页和宣传材料)。</w:t>
            </w:r>
          </w:p>
        </w:tc>
        <w:tc>
          <w:tcPr>
            <w:tcW w:w="3731" w:type="dxa"/>
            <w:tcMar>
              <w:top w:w="57" w:type="dxa"/>
              <w:left w:w="108" w:type="dxa"/>
              <w:bottom w:w="0" w:type="dxa"/>
              <w:right w:w="108" w:type="dxa"/>
            </w:tcMar>
          </w:tcPr>
          <w:p w14:paraId="006A240B">
            <w:pPr>
              <w:pStyle w:val="45"/>
              <w:widowControl/>
              <w:spacing w:line="360" w:lineRule="auto"/>
              <w:jc w:val="left"/>
              <w:rPr>
                <w:rFonts w:ascii="宋体" w:hAnsi="宋体" w:cs="Arial"/>
                <w:bCs/>
                <w:color w:val="auto"/>
                <w:szCs w:val="21"/>
                <w:highlight w:val="none"/>
              </w:rPr>
            </w:pPr>
          </w:p>
          <w:p w14:paraId="3E1453B0">
            <w:pPr>
              <w:pStyle w:val="45"/>
              <w:widowControl/>
              <w:spacing w:line="360" w:lineRule="auto"/>
              <w:jc w:val="left"/>
              <w:rPr>
                <w:rFonts w:ascii="宋体" w:hAnsi="宋体" w:cs="Arial"/>
                <w:bCs/>
                <w:color w:val="auto"/>
                <w:szCs w:val="21"/>
                <w:highlight w:val="none"/>
              </w:rPr>
            </w:pPr>
          </w:p>
          <w:p w14:paraId="381484B6">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1A42D6B3">
            <w:pPr>
              <w:pStyle w:val="45"/>
              <w:widowControl/>
              <w:spacing w:line="360" w:lineRule="auto"/>
              <w:jc w:val="left"/>
              <w:rPr>
                <w:rFonts w:ascii="宋体" w:hAnsi="宋体" w:cs="Arial"/>
                <w:bCs/>
                <w:color w:val="auto"/>
                <w:szCs w:val="21"/>
                <w:highlight w:val="none"/>
              </w:rPr>
            </w:pPr>
          </w:p>
          <w:p w14:paraId="64FB2610">
            <w:pPr>
              <w:pStyle w:val="45"/>
              <w:widowControl/>
              <w:spacing w:line="360" w:lineRule="auto"/>
              <w:jc w:val="left"/>
              <w:rPr>
                <w:rFonts w:ascii="宋体" w:hAnsi="宋体" w:cs="Arial"/>
                <w:bCs/>
                <w:color w:val="auto"/>
                <w:szCs w:val="21"/>
                <w:highlight w:val="none"/>
              </w:rPr>
            </w:pPr>
          </w:p>
          <w:p w14:paraId="5685588E">
            <w:pPr>
              <w:pStyle w:val="45"/>
              <w:spacing w:line="360" w:lineRule="auto"/>
              <w:rPr>
                <w:rFonts w:ascii="宋体" w:hAnsi="宋体" w:cs="Arial"/>
                <w:bCs/>
                <w:color w:val="auto"/>
                <w:szCs w:val="21"/>
                <w:highlight w:val="none"/>
              </w:rPr>
            </w:pPr>
          </w:p>
        </w:tc>
      </w:tr>
      <w:tr w14:paraId="64F41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8264B16">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 xml:space="preserve"> 3</w:t>
            </w:r>
          </w:p>
        </w:tc>
        <w:tc>
          <w:tcPr>
            <w:tcW w:w="3159" w:type="dxa"/>
            <w:tcMar>
              <w:top w:w="57" w:type="dxa"/>
              <w:left w:w="108" w:type="dxa"/>
              <w:bottom w:w="0" w:type="dxa"/>
              <w:right w:w="108" w:type="dxa"/>
            </w:tcMar>
            <w:vAlign w:val="center"/>
          </w:tcPr>
          <w:p w14:paraId="6AA265EA">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培训方案（可用附页）。</w:t>
            </w:r>
          </w:p>
        </w:tc>
        <w:tc>
          <w:tcPr>
            <w:tcW w:w="3731" w:type="dxa"/>
            <w:tcMar>
              <w:top w:w="57" w:type="dxa"/>
              <w:left w:w="108" w:type="dxa"/>
              <w:bottom w:w="0" w:type="dxa"/>
              <w:right w:w="108" w:type="dxa"/>
            </w:tcMar>
          </w:tcPr>
          <w:p w14:paraId="5550E3A3">
            <w:pPr>
              <w:pStyle w:val="45"/>
              <w:widowControl/>
              <w:spacing w:line="360" w:lineRule="auto"/>
              <w:jc w:val="left"/>
              <w:rPr>
                <w:rFonts w:ascii="宋体" w:hAnsi="宋体" w:cs="Arial"/>
                <w:bCs/>
                <w:i/>
                <w:color w:val="auto"/>
                <w:szCs w:val="21"/>
                <w:highlight w:val="none"/>
              </w:rPr>
            </w:pPr>
          </w:p>
          <w:p w14:paraId="3BA55EDC">
            <w:pPr>
              <w:pStyle w:val="45"/>
              <w:widowControl/>
              <w:spacing w:line="360" w:lineRule="auto"/>
              <w:jc w:val="left"/>
              <w:rPr>
                <w:rFonts w:ascii="宋体" w:hAnsi="宋体" w:cs="Arial"/>
                <w:bCs/>
                <w:i/>
                <w:color w:val="auto"/>
                <w:szCs w:val="21"/>
                <w:highlight w:val="none"/>
              </w:rPr>
            </w:pPr>
          </w:p>
        </w:tc>
        <w:tc>
          <w:tcPr>
            <w:tcW w:w="1373" w:type="dxa"/>
            <w:tcMar>
              <w:top w:w="57" w:type="dxa"/>
              <w:left w:w="108" w:type="dxa"/>
              <w:bottom w:w="0" w:type="dxa"/>
              <w:right w:w="108" w:type="dxa"/>
            </w:tcMar>
          </w:tcPr>
          <w:p w14:paraId="760E36EC">
            <w:pPr>
              <w:pStyle w:val="45"/>
              <w:widowControl/>
              <w:spacing w:line="360" w:lineRule="auto"/>
              <w:jc w:val="left"/>
              <w:rPr>
                <w:rFonts w:ascii="宋体" w:hAnsi="宋体" w:cs="Arial"/>
                <w:bCs/>
                <w:i/>
                <w:color w:val="auto"/>
                <w:szCs w:val="21"/>
                <w:highlight w:val="none"/>
              </w:rPr>
            </w:pPr>
          </w:p>
          <w:p w14:paraId="4430F3E6">
            <w:pPr>
              <w:pStyle w:val="45"/>
              <w:widowControl/>
              <w:spacing w:line="360" w:lineRule="auto"/>
              <w:jc w:val="left"/>
              <w:rPr>
                <w:rFonts w:ascii="宋体" w:hAnsi="宋体" w:cs="Arial"/>
                <w:bCs/>
                <w:i/>
                <w:color w:val="auto"/>
                <w:szCs w:val="21"/>
                <w:highlight w:val="none"/>
              </w:rPr>
            </w:pPr>
          </w:p>
          <w:p w14:paraId="57DF8484">
            <w:pPr>
              <w:pStyle w:val="45"/>
              <w:widowControl/>
              <w:spacing w:line="360" w:lineRule="auto"/>
              <w:jc w:val="left"/>
              <w:rPr>
                <w:rFonts w:ascii="宋体" w:hAnsi="宋体" w:cs="Arial"/>
                <w:bCs/>
                <w:i/>
                <w:color w:val="auto"/>
                <w:szCs w:val="21"/>
                <w:highlight w:val="none"/>
              </w:rPr>
            </w:pPr>
          </w:p>
        </w:tc>
      </w:tr>
      <w:tr w14:paraId="683A6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F028E03">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159" w:type="dxa"/>
            <w:tcMar>
              <w:top w:w="57" w:type="dxa"/>
              <w:left w:w="108" w:type="dxa"/>
              <w:bottom w:w="0" w:type="dxa"/>
              <w:right w:w="108" w:type="dxa"/>
            </w:tcMar>
            <w:vAlign w:val="center"/>
          </w:tcPr>
          <w:p w14:paraId="331413D5">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731" w:type="dxa"/>
            <w:tcMar>
              <w:top w:w="57" w:type="dxa"/>
              <w:left w:w="108" w:type="dxa"/>
              <w:bottom w:w="0" w:type="dxa"/>
              <w:right w:w="108" w:type="dxa"/>
            </w:tcMar>
          </w:tcPr>
          <w:p w14:paraId="2CED42A1">
            <w:pPr>
              <w:pStyle w:val="45"/>
              <w:widowControl/>
              <w:spacing w:line="360" w:lineRule="auto"/>
              <w:jc w:val="left"/>
              <w:rPr>
                <w:rFonts w:ascii="宋体" w:hAnsi="宋体" w:cs="Arial"/>
                <w:bCs/>
                <w:color w:val="auto"/>
                <w:szCs w:val="21"/>
                <w:highlight w:val="none"/>
              </w:rPr>
            </w:pPr>
          </w:p>
        </w:tc>
        <w:tc>
          <w:tcPr>
            <w:tcW w:w="1373" w:type="dxa"/>
            <w:tcMar>
              <w:top w:w="57" w:type="dxa"/>
              <w:left w:w="108" w:type="dxa"/>
              <w:bottom w:w="0" w:type="dxa"/>
              <w:right w:w="108" w:type="dxa"/>
            </w:tcMar>
          </w:tcPr>
          <w:p w14:paraId="7E516935">
            <w:pPr>
              <w:pStyle w:val="45"/>
              <w:widowControl/>
              <w:spacing w:line="360" w:lineRule="auto"/>
              <w:jc w:val="left"/>
              <w:rPr>
                <w:rFonts w:ascii="宋体" w:hAnsi="宋体" w:cs="Arial"/>
                <w:bCs/>
                <w:color w:val="auto"/>
                <w:szCs w:val="21"/>
                <w:highlight w:val="none"/>
              </w:rPr>
            </w:pPr>
          </w:p>
        </w:tc>
      </w:tr>
    </w:tbl>
    <w:p w14:paraId="2952936C">
      <w:pPr>
        <w:spacing w:line="360" w:lineRule="auto"/>
        <w:rPr>
          <w:rFonts w:ascii="宋体" w:hAnsi="宋体"/>
          <w:color w:val="auto"/>
          <w:sz w:val="24"/>
          <w:highlight w:val="none"/>
        </w:rPr>
      </w:pPr>
    </w:p>
    <w:p w14:paraId="525218D3">
      <w:pPr>
        <w:spacing w:line="360" w:lineRule="auto"/>
        <w:ind w:left="420"/>
        <w:rPr>
          <w:rFonts w:ascii="宋体" w:hAnsi="宋体"/>
          <w:color w:val="auto"/>
          <w:sz w:val="24"/>
          <w:highlight w:val="none"/>
        </w:rPr>
      </w:pPr>
    </w:p>
    <w:p w14:paraId="13EF21B0">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7696D8B5">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64C831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6203A038">
      <w:pPr>
        <w:spacing w:line="360" w:lineRule="auto"/>
        <w:ind w:firstLine="435"/>
        <w:rPr>
          <w:rFonts w:ascii="宋体" w:hAnsi="宋体"/>
          <w:color w:val="auto"/>
          <w:sz w:val="24"/>
          <w:highlight w:val="none"/>
        </w:rPr>
      </w:pPr>
    </w:p>
    <w:p w14:paraId="6999EED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4FCE327">
      <w:pPr>
        <w:spacing w:line="360" w:lineRule="auto"/>
        <w:ind w:firstLine="435"/>
        <w:rPr>
          <w:rFonts w:ascii="宋体" w:hAnsi="宋体"/>
          <w:color w:val="auto"/>
          <w:sz w:val="24"/>
          <w:highlight w:val="none"/>
        </w:rPr>
      </w:pPr>
    </w:p>
    <w:p w14:paraId="0BAD78ED">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1479D7EA">
      <w:pPr>
        <w:pStyle w:val="43"/>
        <w:spacing w:line="360" w:lineRule="auto"/>
        <w:jc w:val="left"/>
        <w:rPr>
          <w:rFonts w:ascii="宋体" w:hAnsi="宋体"/>
          <w:b/>
          <w:color w:val="auto"/>
          <w:sz w:val="28"/>
          <w:highlight w:val="none"/>
        </w:rPr>
      </w:pPr>
    </w:p>
    <w:p w14:paraId="6545CC33">
      <w:pPr>
        <w:pStyle w:val="43"/>
        <w:spacing w:line="360" w:lineRule="auto"/>
        <w:jc w:val="left"/>
        <w:rPr>
          <w:rFonts w:ascii="宋体" w:hAnsi="宋体"/>
          <w:b/>
          <w:color w:val="auto"/>
          <w:sz w:val="28"/>
          <w:highlight w:val="none"/>
        </w:rPr>
      </w:pPr>
    </w:p>
    <w:p w14:paraId="28B45937">
      <w:pPr>
        <w:pStyle w:val="43"/>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974DD50">
      <w:pPr>
        <w:pStyle w:val="44"/>
        <w:spacing w:line="360" w:lineRule="auto"/>
        <w:jc w:val="center"/>
        <w:rPr>
          <w:rFonts w:ascii="宋体" w:hAnsi="宋体" w:cs="Arial"/>
          <w:color w:val="auto"/>
          <w:sz w:val="28"/>
          <w:szCs w:val="28"/>
          <w:highlight w:val="none"/>
        </w:rPr>
      </w:pPr>
      <w:bookmarkStart w:id="35" w:name="_Toc17604_WPSOffice_Level1"/>
      <w:bookmarkStart w:id="36" w:name="_Toc11030_WPSOffice_Level1"/>
      <w:r>
        <w:rPr>
          <w:rFonts w:hint="eastAsia" w:ascii="宋体" w:hAnsi="宋体"/>
          <w:b/>
          <w:color w:val="auto"/>
          <w:sz w:val="32"/>
          <w:szCs w:val="32"/>
          <w:highlight w:val="none"/>
        </w:rPr>
        <w:t>证书一览表</w:t>
      </w:r>
      <w:bookmarkEnd w:id="35"/>
      <w:bookmarkEnd w:id="36"/>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0BFC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90210A">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B2029F4">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0A4EDAB">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94DABCC">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45384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98C92DA">
            <w:pPr>
              <w:pStyle w:val="44"/>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F4EDFD8">
            <w:pPr>
              <w:pStyle w:val="44"/>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04A00573">
            <w:pPr>
              <w:pStyle w:val="4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692C4B1B">
            <w:pPr>
              <w:pStyle w:val="44"/>
              <w:spacing w:line="360" w:lineRule="auto"/>
              <w:jc w:val="center"/>
              <w:rPr>
                <w:rFonts w:ascii="宋体" w:hAnsi="宋体" w:cs="Arial"/>
                <w:color w:val="auto"/>
                <w:szCs w:val="21"/>
                <w:highlight w:val="none"/>
              </w:rPr>
            </w:pPr>
          </w:p>
        </w:tc>
      </w:tr>
      <w:tr w14:paraId="3B058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289F9D">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280938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C6E5B35">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0737C43">
            <w:pPr>
              <w:pStyle w:val="44"/>
              <w:spacing w:line="360" w:lineRule="auto"/>
              <w:jc w:val="center"/>
              <w:rPr>
                <w:rFonts w:ascii="宋体" w:hAnsi="宋体" w:cs="Arial"/>
                <w:color w:val="auto"/>
                <w:szCs w:val="21"/>
                <w:highlight w:val="none"/>
              </w:rPr>
            </w:pPr>
          </w:p>
        </w:tc>
      </w:tr>
      <w:tr w14:paraId="4E582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625849">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145B9D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D279168">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242B81E">
            <w:pPr>
              <w:pStyle w:val="44"/>
              <w:spacing w:line="360" w:lineRule="auto"/>
              <w:jc w:val="center"/>
              <w:rPr>
                <w:rFonts w:ascii="宋体" w:hAnsi="宋体" w:cs="Arial"/>
                <w:color w:val="auto"/>
                <w:szCs w:val="21"/>
                <w:highlight w:val="none"/>
              </w:rPr>
            </w:pPr>
          </w:p>
        </w:tc>
      </w:tr>
      <w:tr w14:paraId="0AEDB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535D53">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52A122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736B9C">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E10FA63">
            <w:pPr>
              <w:pStyle w:val="44"/>
              <w:spacing w:line="360" w:lineRule="auto"/>
              <w:jc w:val="center"/>
              <w:rPr>
                <w:rFonts w:ascii="宋体" w:hAnsi="宋体" w:cs="Arial"/>
                <w:color w:val="auto"/>
                <w:szCs w:val="21"/>
                <w:highlight w:val="none"/>
              </w:rPr>
            </w:pPr>
          </w:p>
        </w:tc>
      </w:tr>
      <w:tr w14:paraId="331F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8FC5BE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9A55C3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1C281B1">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A53E075">
            <w:pPr>
              <w:pStyle w:val="44"/>
              <w:spacing w:line="360" w:lineRule="auto"/>
              <w:jc w:val="center"/>
              <w:rPr>
                <w:rFonts w:ascii="宋体" w:hAnsi="宋体" w:cs="Arial"/>
                <w:color w:val="auto"/>
                <w:szCs w:val="21"/>
                <w:highlight w:val="none"/>
              </w:rPr>
            </w:pPr>
          </w:p>
        </w:tc>
      </w:tr>
      <w:tr w14:paraId="51A5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F375C2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0F022A1">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1A46B2">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DF5617A">
            <w:pPr>
              <w:pStyle w:val="44"/>
              <w:spacing w:line="360" w:lineRule="auto"/>
              <w:jc w:val="center"/>
              <w:rPr>
                <w:rFonts w:ascii="宋体" w:hAnsi="宋体" w:cs="Arial"/>
                <w:color w:val="auto"/>
                <w:szCs w:val="21"/>
                <w:highlight w:val="none"/>
              </w:rPr>
            </w:pPr>
          </w:p>
        </w:tc>
      </w:tr>
      <w:tr w14:paraId="00775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20696401">
            <w:pPr>
              <w:pStyle w:val="44"/>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64F29A1D">
            <w:pPr>
              <w:pStyle w:val="44"/>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6D45E70">
            <w:pPr>
              <w:pStyle w:val="4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5DCC8595">
            <w:pPr>
              <w:pStyle w:val="44"/>
              <w:spacing w:line="360" w:lineRule="auto"/>
              <w:jc w:val="center"/>
              <w:rPr>
                <w:rFonts w:ascii="宋体" w:hAnsi="宋体" w:cs="Arial"/>
                <w:color w:val="auto"/>
                <w:szCs w:val="21"/>
                <w:highlight w:val="none"/>
              </w:rPr>
            </w:pPr>
          </w:p>
        </w:tc>
      </w:tr>
    </w:tbl>
    <w:p w14:paraId="51B07C80">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23ABB84B">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007634A6">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3839E28">
      <w:pPr>
        <w:pStyle w:val="44"/>
        <w:tabs>
          <w:tab w:val="left" w:pos="1050"/>
        </w:tabs>
        <w:spacing w:line="360" w:lineRule="auto"/>
        <w:rPr>
          <w:rFonts w:ascii="仿宋_GB2312" w:hAnsi="宋体" w:eastAsia="仿宋_GB2312"/>
          <w:color w:val="auto"/>
          <w:sz w:val="24"/>
          <w:highlight w:val="none"/>
        </w:rPr>
      </w:pPr>
    </w:p>
    <w:p w14:paraId="054D6DF1">
      <w:pPr>
        <w:pStyle w:val="44"/>
        <w:tabs>
          <w:tab w:val="left" w:pos="1050"/>
        </w:tabs>
        <w:spacing w:line="360" w:lineRule="auto"/>
        <w:ind w:firstLine="720" w:firstLineChars="300"/>
        <w:rPr>
          <w:rFonts w:ascii="仿宋_GB2312" w:hAnsi="宋体" w:eastAsia="仿宋_GB2312"/>
          <w:color w:val="auto"/>
          <w:sz w:val="24"/>
          <w:highlight w:val="none"/>
        </w:rPr>
      </w:pPr>
    </w:p>
    <w:p w14:paraId="2165EE5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4C3712FA">
      <w:pPr>
        <w:spacing w:line="360" w:lineRule="auto"/>
        <w:ind w:left="420"/>
        <w:rPr>
          <w:rFonts w:ascii="宋体" w:hAnsi="宋体"/>
          <w:color w:val="auto"/>
          <w:sz w:val="24"/>
          <w:highlight w:val="none"/>
        </w:rPr>
      </w:pPr>
    </w:p>
    <w:p w14:paraId="6F1A82C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308ACEAB">
      <w:pPr>
        <w:spacing w:line="360" w:lineRule="auto"/>
        <w:ind w:firstLine="435"/>
        <w:rPr>
          <w:rFonts w:ascii="宋体" w:hAnsi="宋体"/>
          <w:color w:val="auto"/>
          <w:sz w:val="24"/>
          <w:highlight w:val="none"/>
        </w:rPr>
      </w:pPr>
    </w:p>
    <w:p w14:paraId="1323A83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AE8C35C">
      <w:pPr>
        <w:spacing w:line="360" w:lineRule="auto"/>
        <w:rPr>
          <w:rFonts w:ascii="宋体" w:hAnsi="宋体"/>
          <w:color w:val="auto"/>
          <w:sz w:val="24"/>
          <w:highlight w:val="none"/>
        </w:rPr>
      </w:pPr>
    </w:p>
    <w:p w14:paraId="1BA38860">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21A496D0">
      <w:pPr>
        <w:spacing w:line="360" w:lineRule="auto"/>
        <w:rPr>
          <w:rFonts w:ascii="宋体" w:hAnsi="宋体"/>
          <w:b/>
          <w:color w:val="auto"/>
          <w:sz w:val="28"/>
          <w:highlight w:val="none"/>
        </w:rPr>
      </w:pPr>
    </w:p>
    <w:p w14:paraId="56AC14A0">
      <w:pPr>
        <w:spacing w:line="360" w:lineRule="auto"/>
        <w:rPr>
          <w:rFonts w:ascii="宋体" w:hAnsi="宋体"/>
          <w:b/>
          <w:color w:val="auto"/>
          <w:sz w:val="28"/>
          <w:highlight w:val="none"/>
        </w:rPr>
      </w:pPr>
    </w:p>
    <w:p w14:paraId="395BBCB0">
      <w:pPr>
        <w:spacing w:line="360" w:lineRule="auto"/>
        <w:rPr>
          <w:rFonts w:ascii="宋体" w:hAnsi="宋体"/>
          <w:b/>
          <w:color w:val="auto"/>
          <w:sz w:val="28"/>
          <w:highlight w:val="none"/>
        </w:rPr>
      </w:pPr>
    </w:p>
    <w:p w14:paraId="0EAAB6E8">
      <w:pPr>
        <w:spacing w:line="360" w:lineRule="auto"/>
        <w:rPr>
          <w:rFonts w:ascii="宋体" w:hAnsi="宋体"/>
          <w:b/>
          <w:color w:val="auto"/>
          <w:sz w:val="28"/>
          <w:highlight w:val="none"/>
        </w:rPr>
      </w:pPr>
    </w:p>
    <w:p w14:paraId="7254E471">
      <w:pPr>
        <w:spacing w:line="360" w:lineRule="auto"/>
        <w:rPr>
          <w:rFonts w:ascii="宋体" w:hAnsi="宋体"/>
          <w:b/>
          <w:color w:val="auto"/>
          <w:sz w:val="28"/>
          <w:highlight w:val="none"/>
        </w:rPr>
      </w:pPr>
    </w:p>
    <w:p w14:paraId="28C6154D">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13AF5EC">
      <w:pPr>
        <w:spacing w:line="360" w:lineRule="auto"/>
        <w:jc w:val="center"/>
        <w:rPr>
          <w:rFonts w:ascii="宋体" w:hAnsi="宋体"/>
          <w:b/>
          <w:bCs/>
          <w:color w:val="auto"/>
          <w:kern w:val="0"/>
          <w:sz w:val="32"/>
          <w:szCs w:val="32"/>
          <w:highlight w:val="none"/>
        </w:rPr>
      </w:pPr>
      <w:bookmarkStart w:id="37" w:name="_Toc7134_WPSOffice_Level1"/>
      <w:bookmarkStart w:id="38" w:name="_Toc19231_WPSOffice_Level1"/>
      <w:r>
        <w:rPr>
          <w:rFonts w:hint="eastAsia" w:ascii="宋体" w:hAnsi="宋体"/>
          <w:b/>
          <w:bCs/>
          <w:color w:val="auto"/>
          <w:kern w:val="0"/>
          <w:sz w:val="32"/>
          <w:szCs w:val="32"/>
          <w:highlight w:val="none"/>
        </w:rPr>
        <w:t>投标人类似项目实施情况一览表</w:t>
      </w:r>
      <w:bookmarkEnd w:id="37"/>
      <w:bookmarkEnd w:id="38"/>
    </w:p>
    <w:tbl>
      <w:tblPr>
        <w:tblStyle w:val="2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D9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226820">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1F7056">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A912CFE">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7541DA">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BA67DB">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27E4A4">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F15AB9">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056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64B03">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26BB57">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9216F">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757B52">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3FF75">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6EE7">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7328B">
            <w:pPr>
              <w:pStyle w:val="43"/>
              <w:spacing w:line="360" w:lineRule="auto"/>
              <w:rPr>
                <w:rFonts w:asciiTheme="minorEastAsia" w:hAnsiTheme="minorEastAsia" w:eastAsiaTheme="minorEastAsia" w:cstheme="minorEastAsia"/>
                <w:color w:val="auto"/>
                <w:szCs w:val="21"/>
                <w:highlight w:val="none"/>
              </w:rPr>
            </w:pPr>
          </w:p>
        </w:tc>
      </w:tr>
      <w:tr w14:paraId="598A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E288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059C6C">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41B7E0">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1B2B34">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FF582">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4438F">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A83EE">
            <w:pPr>
              <w:pStyle w:val="43"/>
              <w:spacing w:line="360" w:lineRule="auto"/>
              <w:rPr>
                <w:rFonts w:asciiTheme="minorEastAsia" w:hAnsiTheme="minorEastAsia" w:eastAsiaTheme="minorEastAsia" w:cstheme="minorEastAsia"/>
                <w:color w:val="auto"/>
                <w:szCs w:val="21"/>
                <w:highlight w:val="none"/>
              </w:rPr>
            </w:pPr>
          </w:p>
        </w:tc>
      </w:tr>
      <w:tr w14:paraId="0634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F0EAD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51A8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45E64">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BFFCBC">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9DF97">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789C8">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230AA0">
            <w:pPr>
              <w:pStyle w:val="43"/>
              <w:spacing w:line="360" w:lineRule="auto"/>
              <w:rPr>
                <w:rFonts w:asciiTheme="minorEastAsia" w:hAnsiTheme="minorEastAsia" w:eastAsiaTheme="minorEastAsia" w:cstheme="minorEastAsia"/>
                <w:color w:val="auto"/>
                <w:szCs w:val="21"/>
                <w:highlight w:val="none"/>
              </w:rPr>
            </w:pPr>
          </w:p>
        </w:tc>
      </w:tr>
      <w:tr w14:paraId="72B2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EB3A0">
            <w:pPr>
              <w:pStyle w:val="43"/>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EAB4FF">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0DC2B">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6B80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99CA98">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8AB856">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4B0067">
            <w:pPr>
              <w:pStyle w:val="43"/>
              <w:spacing w:line="360" w:lineRule="auto"/>
              <w:rPr>
                <w:rFonts w:asciiTheme="minorEastAsia" w:hAnsiTheme="minorEastAsia" w:eastAsiaTheme="minorEastAsia" w:cstheme="minorEastAsia"/>
                <w:color w:val="auto"/>
                <w:szCs w:val="21"/>
                <w:highlight w:val="none"/>
              </w:rPr>
            </w:pPr>
          </w:p>
        </w:tc>
      </w:tr>
      <w:tr w14:paraId="12C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26AE4">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1A997B">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AC1A5">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D523B0">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2A66BE">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FE911">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171AE">
            <w:pPr>
              <w:pStyle w:val="43"/>
              <w:spacing w:line="360" w:lineRule="auto"/>
              <w:rPr>
                <w:rFonts w:asciiTheme="minorEastAsia" w:hAnsiTheme="minorEastAsia" w:eastAsiaTheme="minorEastAsia" w:cstheme="minorEastAsia"/>
                <w:color w:val="auto"/>
                <w:szCs w:val="21"/>
                <w:highlight w:val="none"/>
              </w:rPr>
            </w:pPr>
          </w:p>
        </w:tc>
      </w:tr>
      <w:tr w14:paraId="1344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35D00F">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128A56">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24A8C7">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EE753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F8DCC1">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F22A3">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41CCB">
            <w:pPr>
              <w:pStyle w:val="43"/>
              <w:spacing w:line="360" w:lineRule="auto"/>
              <w:rPr>
                <w:rFonts w:asciiTheme="minorEastAsia" w:hAnsiTheme="minorEastAsia" w:eastAsiaTheme="minorEastAsia" w:cstheme="minorEastAsia"/>
                <w:color w:val="auto"/>
                <w:szCs w:val="21"/>
                <w:highlight w:val="none"/>
              </w:rPr>
            </w:pPr>
          </w:p>
        </w:tc>
      </w:tr>
      <w:tr w14:paraId="079D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0C0A0">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2F5E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D16131">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808E36">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F4BAB">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FDB2">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3883C7">
            <w:pPr>
              <w:pStyle w:val="43"/>
              <w:spacing w:line="360" w:lineRule="auto"/>
              <w:rPr>
                <w:rFonts w:asciiTheme="minorEastAsia" w:hAnsiTheme="minorEastAsia" w:eastAsiaTheme="minorEastAsia" w:cstheme="minorEastAsia"/>
                <w:color w:val="auto"/>
                <w:szCs w:val="21"/>
                <w:highlight w:val="none"/>
              </w:rPr>
            </w:pPr>
          </w:p>
        </w:tc>
      </w:tr>
    </w:tbl>
    <w:p w14:paraId="6181DD1D">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7EF4555">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45980880">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EC14DDE">
      <w:pPr>
        <w:spacing w:line="360" w:lineRule="auto"/>
        <w:rPr>
          <w:rFonts w:ascii="宋体" w:hAnsi="宋体"/>
          <w:color w:val="auto"/>
          <w:sz w:val="22"/>
          <w:szCs w:val="22"/>
          <w:highlight w:val="none"/>
        </w:rPr>
      </w:pPr>
    </w:p>
    <w:p w14:paraId="2C53AEBA">
      <w:pPr>
        <w:pStyle w:val="7"/>
        <w:rPr>
          <w:color w:val="auto"/>
          <w:highlight w:val="none"/>
        </w:rPr>
      </w:pPr>
    </w:p>
    <w:p w14:paraId="2155BAE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32C0496">
      <w:pPr>
        <w:spacing w:line="360" w:lineRule="auto"/>
        <w:ind w:left="420"/>
        <w:rPr>
          <w:rFonts w:ascii="宋体" w:hAnsi="宋体"/>
          <w:color w:val="auto"/>
          <w:sz w:val="24"/>
          <w:highlight w:val="none"/>
        </w:rPr>
      </w:pPr>
    </w:p>
    <w:p w14:paraId="0DB8A0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3280094">
      <w:pPr>
        <w:spacing w:line="360" w:lineRule="auto"/>
        <w:ind w:firstLine="435"/>
        <w:rPr>
          <w:rFonts w:ascii="宋体" w:hAnsi="宋体"/>
          <w:color w:val="auto"/>
          <w:sz w:val="24"/>
          <w:highlight w:val="none"/>
        </w:rPr>
      </w:pPr>
    </w:p>
    <w:p w14:paraId="700788CA">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CCAFE81">
      <w:pPr>
        <w:spacing w:line="360" w:lineRule="auto"/>
        <w:rPr>
          <w:rFonts w:ascii="宋体" w:hAnsi="宋体"/>
          <w:color w:val="auto"/>
          <w:sz w:val="24"/>
          <w:highlight w:val="none"/>
        </w:rPr>
      </w:pPr>
    </w:p>
    <w:p w14:paraId="7350D43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CDE7B01">
      <w:pPr>
        <w:jc w:val="center"/>
        <w:rPr>
          <w:rFonts w:ascii="仿宋" w:hAnsi="仿宋" w:eastAsia="仿宋"/>
          <w:snapToGrid w:val="0"/>
          <w:color w:val="auto"/>
          <w:kern w:val="0"/>
          <w:sz w:val="24"/>
          <w:highlight w:val="none"/>
        </w:rPr>
      </w:pPr>
    </w:p>
    <w:p w14:paraId="18F85356">
      <w:pPr>
        <w:pStyle w:val="44"/>
        <w:tabs>
          <w:tab w:val="left" w:pos="1050"/>
        </w:tabs>
        <w:spacing w:line="360" w:lineRule="auto"/>
        <w:rPr>
          <w:rFonts w:hint="eastAsia" w:ascii="宋体" w:hAnsi="宋体"/>
          <w:b/>
          <w:color w:val="auto"/>
          <w:sz w:val="28"/>
          <w:highlight w:val="none"/>
        </w:rPr>
      </w:pPr>
    </w:p>
    <w:p w14:paraId="0A9B4B69">
      <w:pPr>
        <w:pStyle w:val="44"/>
        <w:tabs>
          <w:tab w:val="left" w:pos="1050"/>
        </w:tabs>
        <w:spacing w:line="360" w:lineRule="auto"/>
        <w:rPr>
          <w:rFonts w:hint="eastAsia" w:ascii="宋体" w:hAnsi="宋体"/>
          <w:b/>
          <w:color w:val="auto"/>
          <w:sz w:val="28"/>
          <w:highlight w:val="none"/>
        </w:rPr>
      </w:pPr>
    </w:p>
    <w:p w14:paraId="72EFC781">
      <w:pPr>
        <w:pStyle w:val="44"/>
        <w:tabs>
          <w:tab w:val="left" w:pos="1050"/>
        </w:tabs>
        <w:spacing w:line="360" w:lineRule="auto"/>
        <w:rPr>
          <w:rFonts w:hint="eastAsia" w:ascii="宋体" w:hAnsi="宋体"/>
          <w:b/>
          <w:color w:val="auto"/>
          <w:sz w:val="28"/>
          <w:highlight w:val="none"/>
        </w:rPr>
      </w:pPr>
    </w:p>
    <w:p w14:paraId="66182C7E">
      <w:pPr>
        <w:pStyle w:val="44"/>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4D98BD73">
      <w:pPr>
        <w:spacing w:line="360" w:lineRule="auto"/>
        <w:ind w:left="549" w:hanging="549" w:hangingChars="171"/>
        <w:jc w:val="center"/>
        <w:rPr>
          <w:rFonts w:ascii="宋体" w:hAnsi="宋体"/>
          <w:b/>
          <w:color w:val="auto"/>
          <w:sz w:val="18"/>
          <w:szCs w:val="18"/>
          <w:highlight w:val="none"/>
        </w:rPr>
      </w:pPr>
      <w:bookmarkStart w:id="39" w:name="_Toc3068_WPSOffice_Level1"/>
      <w:bookmarkStart w:id="40" w:name="_Toc21582_WPSOffice_Level1"/>
      <w:r>
        <w:rPr>
          <w:rFonts w:hint="eastAsia" w:ascii="宋体" w:hAnsi="宋体"/>
          <w:b/>
          <w:color w:val="auto"/>
          <w:sz w:val="32"/>
          <w:szCs w:val="32"/>
          <w:highlight w:val="none"/>
        </w:rPr>
        <w:t>商务需求响应表</w:t>
      </w:r>
      <w:bookmarkEnd w:id="39"/>
      <w:bookmarkEnd w:id="40"/>
    </w:p>
    <w:tbl>
      <w:tblPr>
        <w:tblStyle w:val="26"/>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95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D7019C0">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281B20F1">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4527CB0B">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2EE82B85">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05560BE8">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1C0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36239C7">
            <w:pPr>
              <w:rPr>
                <w:rFonts w:ascii="宋体" w:hAnsi="宋体"/>
                <w:color w:val="auto"/>
                <w:szCs w:val="21"/>
                <w:highlight w:val="none"/>
              </w:rPr>
            </w:pPr>
          </w:p>
        </w:tc>
        <w:tc>
          <w:tcPr>
            <w:tcW w:w="2534" w:type="dxa"/>
            <w:tcMar>
              <w:top w:w="57" w:type="dxa"/>
              <w:left w:w="108" w:type="dxa"/>
              <w:bottom w:w="0" w:type="dxa"/>
              <w:right w:w="108" w:type="dxa"/>
            </w:tcMar>
            <w:vAlign w:val="center"/>
          </w:tcPr>
          <w:p w14:paraId="55228357">
            <w:pPr>
              <w:jc w:val="left"/>
              <w:rPr>
                <w:rFonts w:hint="eastAsia" w:ascii="宋体" w:hAnsi="宋体" w:eastAsia="宋体" w:cs="Times New Roman"/>
                <w:color w:val="0000FF"/>
                <w:szCs w:val="21"/>
                <w:highlight w:val="none"/>
                <w:lang w:eastAsia="zh-CN"/>
              </w:rPr>
            </w:pPr>
            <w:r>
              <w:rPr>
                <w:rFonts w:hint="eastAsia" w:ascii="宋体" w:hAnsi="宋体"/>
                <w:sz w:val="24"/>
              </w:rPr>
              <w:t>交货期</w:t>
            </w:r>
          </w:p>
        </w:tc>
        <w:tc>
          <w:tcPr>
            <w:tcW w:w="1785" w:type="dxa"/>
            <w:tcMar>
              <w:top w:w="57" w:type="dxa"/>
              <w:left w:w="108" w:type="dxa"/>
              <w:bottom w:w="0" w:type="dxa"/>
              <w:right w:w="108" w:type="dxa"/>
            </w:tcMar>
            <w:vAlign w:val="center"/>
          </w:tcPr>
          <w:p w14:paraId="771C1705">
            <w:pPr>
              <w:rPr>
                <w:rFonts w:ascii="宋体" w:hAnsi="宋体"/>
                <w:color w:val="auto"/>
                <w:szCs w:val="21"/>
                <w:highlight w:val="none"/>
              </w:rPr>
            </w:pPr>
          </w:p>
        </w:tc>
        <w:tc>
          <w:tcPr>
            <w:tcW w:w="1365" w:type="dxa"/>
            <w:tcMar>
              <w:top w:w="57" w:type="dxa"/>
              <w:left w:w="108" w:type="dxa"/>
              <w:bottom w:w="0" w:type="dxa"/>
              <w:right w:w="108" w:type="dxa"/>
            </w:tcMar>
            <w:vAlign w:val="center"/>
          </w:tcPr>
          <w:p w14:paraId="02C1529A">
            <w:pPr>
              <w:rPr>
                <w:rFonts w:ascii="宋体" w:hAnsi="宋体"/>
                <w:color w:val="auto"/>
                <w:szCs w:val="21"/>
                <w:highlight w:val="none"/>
              </w:rPr>
            </w:pPr>
          </w:p>
        </w:tc>
        <w:tc>
          <w:tcPr>
            <w:tcW w:w="2625" w:type="dxa"/>
            <w:tcMar>
              <w:top w:w="57" w:type="dxa"/>
              <w:left w:w="108" w:type="dxa"/>
              <w:bottom w:w="0" w:type="dxa"/>
              <w:right w:w="108" w:type="dxa"/>
            </w:tcMar>
            <w:vAlign w:val="center"/>
          </w:tcPr>
          <w:p w14:paraId="550C0191">
            <w:pPr>
              <w:rPr>
                <w:rFonts w:ascii="宋体" w:hAnsi="宋体"/>
                <w:color w:val="auto"/>
                <w:szCs w:val="21"/>
                <w:highlight w:val="none"/>
              </w:rPr>
            </w:pPr>
          </w:p>
        </w:tc>
      </w:tr>
      <w:tr w14:paraId="75F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3F63FD6">
            <w:pPr>
              <w:rPr>
                <w:rFonts w:ascii="宋体" w:hAnsi="宋体"/>
                <w:color w:val="auto"/>
                <w:szCs w:val="21"/>
                <w:highlight w:val="none"/>
              </w:rPr>
            </w:pPr>
          </w:p>
        </w:tc>
        <w:tc>
          <w:tcPr>
            <w:tcW w:w="2534" w:type="dxa"/>
            <w:tcMar>
              <w:top w:w="57" w:type="dxa"/>
              <w:left w:w="108" w:type="dxa"/>
              <w:bottom w:w="0" w:type="dxa"/>
              <w:right w:w="108" w:type="dxa"/>
            </w:tcMar>
            <w:vAlign w:val="center"/>
          </w:tcPr>
          <w:p w14:paraId="7D072F1F">
            <w:pPr>
              <w:jc w:val="left"/>
              <w:rPr>
                <w:rFonts w:hint="eastAsia" w:ascii="宋体" w:hAnsi="宋体" w:eastAsia="宋体" w:cs="Times New Roman"/>
                <w:color w:val="0000FF"/>
                <w:szCs w:val="21"/>
                <w:highlight w:val="none"/>
              </w:rPr>
            </w:pPr>
            <w:r>
              <w:rPr>
                <w:rFonts w:hint="eastAsia" w:ascii="宋体" w:hAnsi="宋体"/>
                <w:sz w:val="24"/>
              </w:rPr>
              <w:t>交货地点</w:t>
            </w:r>
          </w:p>
        </w:tc>
        <w:tc>
          <w:tcPr>
            <w:tcW w:w="1785" w:type="dxa"/>
            <w:tcMar>
              <w:top w:w="57" w:type="dxa"/>
              <w:left w:w="108" w:type="dxa"/>
              <w:bottom w:w="0" w:type="dxa"/>
              <w:right w:w="108" w:type="dxa"/>
            </w:tcMar>
            <w:vAlign w:val="center"/>
          </w:tcPr>
          <w:p w14:paraId="6F669E02">
            <w:pPr>
              <w:rPr>
                <w:rFonts w:ascii="宋体" w:hAnsi="宋体"/>
                <w:color w:val="auto"/>
                <w:szCs w:val="21"/>
                <w:highlight w:val="none"/>
              </w:rPr>
            </w:pPr>
          </w:p>
        </w:tc>
        <w:tc>
          <w:tcPr>
            <w:tcW w:w="1365" w:type="dxa"/>
            <w:tcMar>
              <w:top w:w="57" w:type="dxa"/>
              <w:left w:w="108" w:type="dxa"/>
              <w:bottom w:w="0" w:type="dxa"/>
              <w:right w:w="108" w:type="dxa"/>
            </w:tcMar>
            <w:vAlign w:val="center"/>
          </w:tcPr>
          <w:p w14:paraId="4DBE09AD">
            <w:pPr>
              <w:rPr>
                <w:rFonts w:ascii="宋体" w:hAnsi="宋体"/>
                <w:color w:val="auto"/>
                <w:szCs w:val="21"/>
                <w:highlight w:val="none"/>
              </w:rPr>
            </w:pPr>
          </w:p>
        </w:tc>
        <w:tc>
          <w:tcPr>
            <w:tcW w:w="2625" w:type="dxa"/>
            <w:tcMar>
              <w:top w:w="57" w:type="dxa"/>
              <w:left w:w="108" w:type="dxa"/>
              <w:bottom w:w="0" w:type="dxa"/>
              <w:right w:w="108" w:type="dxa"/>
            </w:tcMar>
            <w:vAlign w:val="center"/>
          </w:tcPr>
          <w:p w14:paraId="22BB2F5A">
            <w:pPr>
              <w:rPr>
                <w:rFonts w:ascii="宋体" w:hAnsi="宋体"/>
                <w:color w:val="auto"/>
                <w:szCs w:val="21"/>
                <w:highlight w:val="none"/>
              </w:rPr>
            </w:pPr>
          </w:p>
        </w:tc>
      </w:tr>
      <w:tr w14:paraId="4B4D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23A086A">
            <w:pPr>
              <w:rPr>
                <w:rFonts w:ascii="宋体" w:hAnsi="宋体"/>
                <w:color w:val="auto"/>
                <w:szCs w:val="21"/>
                <w:highlight w:val="none"/>
              </w:rPr>
            </w:pPr>
          </w:p>
        </w:tc>
        <w:tc>
          <w:tcPr>
            <w:tcW w:w="2534" w:type="dxa"/>
            <w:tcMar>
              <w:top w:w="57" w:type="dxa"/>
              <w:left w:w="108" w:type="dxa"/>
              <w:bottom w:w="0" w:type="dxa"/>
              <w:right w:w="108" w:type="dxa"/>
            </w:tcMar>
            <w:vAlign w:val="center"/>
          </w:tcPr>
          <w:p w14:paraId="43D14785">
            <w:pPr>
              <w:jc w:val="left"/>
              <w:rPr>
                <w:rFonts w:hint="eastAsia" w:ascii="宋体" w:hAnsi="宋体" w:eastAsia="宋体" w:cs="Times New Roman"/>
                <w:color w:val="0000FF"/>
                <w:szCs w:val="21"/>
                <w:highlight w:val="none"/>
              </w:rPr>
            </w:pPr>
            <w:r>
              <w:rPr>
                <w:rFonts w:hint="eastAsia" w:ascii="宋体" w:hAnsi="宋体"/>
                <w:sz w:val="24"/>
              </w:rPr>
              <w:t>质保期</w:t>
            </w:r>
          </w:p>
        </w:tc>
        <w:tc>
          <w:tcPr>
            <w:tcW w:w="1785" w:type="dxa"/>
            <w:tcMar>
              <w:top w:w="57" w:type="dxa"/>
              <w:left w:w="108" w:type="dxa"/>
              <w:bottom w:w="0" w:type="dxa"/>
              <w:right w:w="108" w:type="dxa"/>
            </w:tcMar>
            <w:vAlign w:val="center"/>
          </w:tcPr>
          <w:p w14:paraId="26C54B8F">
            <w:pPr>
              <w:rPr>
                <w:rFonts w:ascii="宋体" w:hAnsi="宋体"/>
                <w:color w:val="auto"/>
                <w:szCs w:val="21"/>
                <w:highlight w:val="none"/>
              </w:rPr>
            </w:pPr>
          </w:p>
        </w:tc>
        <w:tc>
          <w:tcPr>
            <w:tcW w:w="1365" w:type="dxa"/>
            <w:tcMar>
              <w:top w:w="57" w:type="dxa"/>
              <w:left w:w="108" w:type="dxa"/>
              <w:bottom w:w="0" w:type="dxa"/>
              <w:right w:w="108" w:type="dxa"/>
            </w:tcMar>
            <w:vAlign w:val="center"/>
          </w:tcPr>
          <w:p w14:paraId="1DAFA520">
            <w:pPr>
              <w:rPr>
                <w:rFonts w:ascii="宋体" w:hAnsi="宋体"/>
                <w:color w:val="auto"/>
                <w:szCs w:val="21"/>
                <w:highlight w:val="none"/>
              </w:rPr>
            </w:pPr>
          </w:p>
        </w:tc>
        <w:tc>
          <w:tcPr>
            <w:tcW w:w="2625" w:type="dxa"/>
            <w:tcMar>
              <w:top w:w="57" w:type="dxa"/>
              <w:left w:w="108" w:type="dxa"/>
              <w:bottom w:w="0" w:type="dxa"/>
              <w:right w:w="108" w:type="dxa"/>
            </w:tcMar>
            <w:vAlign w:val="center"/>
          </w:tcPr>
          <w:p w14:paraId="6116214B">
            <w:pPr>
              <w:rPr>
                <w:rFonts w:ascii="宋体" w:hAnsi="宋体"/>
                <w:color w:val="auto"/>
                <w:szCs w:val="21"/>
                <w:highlight w:val="none"/>
              </w:rPr>
            </w:pPr>
          </w:p>
        </w:tc>
      </w:tr>
      <w:tr w14:paraId="555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61506E">
            <w:pPr>
              <w:rPr>
                <w:rFonts w:ascii="宋体" w:hAnsi="宋体"/>
                <w:color w:val="auto"/>
                <w:szCs w:val="21"/>
                <w:highlight w:val="none"/>
              </w:rPr>
            </w:pPr>
          </w:p>
        </w:tc>
        <w:tc>
          <w:tcPr>
            <w:tcW w:w="2534" w:type="dxa"/>
            <w:tcMar>
              <w:top w:w="57" w:type="dxa"/>
              <w:left w:w="108" w:type="dxa"/>
              <w:bottom w:w="0" w:type="dxa"/>
              <w:right w:w="108" w:type="dxa"/>
            </w:tcMar>
            <w:vAlign w:val="center"/>
          </w:tcPr>
          <w:p w14:paraId="4CB1FDF0">
            <w:pPr>
              <w:jc w:val="left"/>
              <w:rPr>
                <w:rFonts w:hint="eastAsia" w:ascii="宋体" w:hAnsi="宋体" w:eastAsia="宋体" w:cs="Times New Roman"/>
                <w:color w:val="0000FF"/>
                <w:szCs w:val="21"/>
                <w:highlight w:val="none"/>
              </w:rPr>
            </w:pPr>
            <w:r>
              <w:rPr>
                <w:rFonts w:hint="eastAsia" w:ascii="宋体" w:hAnsi="宋体"/>
                <w:sz w:val="24"/>
              </w:rPr>
              <w:t>项目报价要求</w:t>
            </w:r>
          </w:p>
        </w:tc>
        <w:tc>
          <w:tcPr>
            <w:tcW w:w="1785" w:type="dxa"/>
            <w:tcMar>
              <w:top w:w="57" w:type="dxa"/>
              <w:left w:w="108" w:type="dxa"/>
              <w:bottom w:w="0" w:type="dxa"/>
              <w:right w:w="108" w:type="dxa"/>
            </w:tcMar>
            <w:vAlign w:val="center"/>
          </w:tcPr>
          <w:p w14:paraId="2379EF60">
            <w:pPr>
              <w:rPr>
                <w:rFonts w:ascii="宋体" w:hAnsi="宋体"/>
                <w:color w:val="auto"/>
                <w:szCs w:val="21"/>
                <w:highlight w:val="none"/>
              </w:rPr>
            </w:pPr>
          </w:p>
        </w:tc>
        <w:tc>
          <w:tcPr>
            <w:tcW w:w="1365" w:type="dxa"/>
            <w:tcMar>
              <w:top w:w="57" w:type="dxa"/>
              <w:left w:w="108" w:type="dxa"/>
              <w:bottom w:w="0" w:type="dxa"/>
              <w:right w:w="108" w:type="dxa"/>
            </w:tcMar>
            <w:vAlign w:val="center"/>
          </w:tcPr>
          <w:p w14:paraId="46BD1FB9">
            <w:pPr>
              <w:rPr>
                <w:rFonts w:ascii="宋体" w:hAnsi="宋体"/>
                <w:color w:val="auto"/>
                <w:szCs w:val="21"/>
                <w:highlight w:val="none"/>
              </w:rPr>
            </w:pPr>
          </w:p>
        </w:tc>
        <w:tc>
          <w:tcPr>
            <w:tcW w:w="2625" w:type="dxa"/>
            <w:tcMar>
              <w:top w:w="57" w:type="dxa"/>
              <w:left w:w="108" w:type="dxa"/>
              <w:bottom w:w="0" w:type="dxa"/>
              <w:right w:w="108" w:type="dxa"/>
            </w:tcMar>
            <w:vAlign w:val="center"/>
          </w:tcPr>
          <w:p w14:paraId="665C0C51">
            <w:pPr>
              <w:rPr>
                <w:rFonts w:ascii="宋体" w:hAnsi="宋体"/>
                <w:color w:val="auto"/>
                <w:szCs w:val="21"/>
                <w:highlight w:val="none"/>
              </w:rPr>
            </w:pPr>
          </w:p>
        </w:tc>
      </w:tr>
      <w:tr w14:paraId="2B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10D50A">
            <w:pPr>
              <w:rPr>
                <w:rFonts w:ascii="宋体" w:hAnsi="宋体"/>
                <w:color w:val="auto"/>
                <w:szCs w:val="21"/>
                <w:highlight w:val="none"/>
              </w:rPr>
            </w:pPr>
          </w:p>
        </w:tc>
        <w:tc>
          <w:tcPr>
            <w:tcW w:w="2534" w:type="dxa"/>
            <w:tcMar>
              <w:top w:w="57" w:type="dxa"/>
              <w:left w:w="108" w:type="dxa"/>
              <w:bottom w:w="0" w:type="dxa"/>
              <w:right w:w="108" w:type="dxa"/>
            </w:tcMar>
            <w:vAlign w:val="center"/>
          </w:tcPr>
          <w:p w14:paraId="287BD1FC">
            <w:pPr>
              <w:jc w:val="left"/>
              <w:rPr>
                <w:rFonts w:ascii="宋体" w:hAnsi="宋体"/>
                <w:color w:val="auto"/>
                <w:szCs w:val="21"/>
                <w:highlight w:val="none"/>
              </w:rPr>
            </w:pPr>
            <w:r>
              <w:rPr>
                <w:rFonts w:hint="eastAsia" w:ascii="宋体" w:hAnsi="宋体"/>
                <w:sz w:val="24"/>
              </w:rPr>
              <w:t>付款方式</w:t>
            </w:r>
          </w:p>
        </w:tc>
        <w:tc>
          <w:tcPr>
            <w:tcW w:w="1785" w:type="dxa"/>
            <w:tcMar>
              <w:top w:w="57" w:type="dxa"/>
              <w:left w:w="108" w:type="dxa"/>
              <w:bottom w:w="0" w:type="dxa"/>
              <w:right w:w="108" w:type="dxa"/>
            </w:tcMar>
            <w:vAlign w:val="center"/>
          </w:tcPr>
          <w:p w14:paraId="4D7EC3CC">
            <w:pPr>
              <w:rPr>
                <w:rFonts w:ascii="宋体" w:hAnsi="宋体"/>
                <w:color w:val="auto"/>
                <w:szCs w:val="21"/>
                <w:highlight w:val="none"/>
              </w:rPr>
            </w:pPr>
          </w:p>
        </w:tc>
        <w:tc>
          <w:tcPr>
            <w:tcW w:w="1365" w:type="dxa"/>
            <w:tcMar>
              <w:top w:w="57" w:type="dxa"/>
              <w:left w:w="108" w:type="dxa"/>
              <w:bottom w:w="0" w:type="dxa"/>
              <w:right w:w="108" w:type="dxa"/>
            </w:tcMar>
            <w:vAlign w:val="center"/>
          </w:tcPr>
          <w:p w14:paraId="061A6812">
            <w:pPr>
              <w:rPr>
                <w:rFonts w:ascii="宋体" w:hAnsi="宋体"/>
                <w:color w:val="auto"/>
                <w:szCs w:val="21"/>
                <w:highlight w:val="none"/>
              </w:rPr>
            </w:pPr>
          </w:p>
        </w:tc>
        <w:tc>
          <w:tcPr>
            <w:tcW w:w="2625" w:type="dxa"/>
            <w:tcMar>
              <w:top w:w="57" w:type="dxa"/>
              <w:left w:w="108" w:type="dxa"/>
              <w:bottom w:w="0" w:type="dxa"/>
              <w:right w:w="108" w:type="dxa"/>
            </w:tcMar>
            <w:vAlign w:val="center"/>
          </w:tcPr>
          <w:p w14:paraId="27680777">
            <w:pPr>
              <w:rPr>
                <w:rFonts w:ascii="宋体" w:hAnsi="宋体"/>
                <w:color w:val="auto"/>
                <w:szCs w:val="21"/>
                <w:highlight w:val="none"/>
              </w:rPr>
            </w:pPr>
          </w:p>
        </w:tc>
      </w:tr>
      <w:tr w14:paraId="2A83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3ED92C90">
            <w:pPr>
              <w:rPr>
                <w:rFonts w:ascii="宋体" w:hAnsi="宋体"/>
                <w:color w:val="auto"/>
                <w:szCs w:val="21"/>
                <w:highlight w:val="none"/>
              </w:rPr>
            </w:pPr>
          </w:p>
        </w:tc>
        <w:tc>
          <w:tcPr>
            <w:tcW w:w="2534" w:type="dxa"/>
            <w:tcMar>
              <w:top w:w="57" w:type="dxa"/>
              <w:left w:w="108" w:type="dxa"/>
              <w:bottom w:w="0" w:type="dxa"/>
              <w:right w:w="108" w:type="dxa"/>
            </w:tcMar>
            <w:vAlign w:val="center"/>
          </w:tcPr>
          <w:p w14:paraId="140E7A5A">
            <w:pPr>
              <w:jc w:val="left"/>
              <w:rPr>
                <w:rFonts w:hint="eastAsia" w:ascii="宋体" w:hAnsi="宋体"/>
                <w:color w:val="auto"/>
                <w:szCs w:val="21"/>
                <w:highlight w:val="none"/>
              </w:rPr>
            </w:pPr>
            <w:r>
              <w:rPr>
                <w:rFonts w:hint="eastAsia" w:ascii="宋体" w:hAnsi="宋体"/>
                <w:sz w:val="24"/>
              </w:rPr>
              <w:t>履约保证金</w:t>
            </w:r>
          </w:p>
        </w:tc>
        <w:tc>
          <w:tcPr>
            <w:tcW w:w="1785" w:type="dxa"/>
            <w:tcMar>
              <w:top w:w="57" w:type="dxa"/>
              <w:left w:w="108" w:type="dxa"/>
              <w:bottom w:w="0" w:type="dxa"/>
              <w:right w:w="108" w:type="dxa"/>
            </w:tcMar>
            <w:vAlign w:val="center"/>
          </w:tcPr>
          <w:p w14:paraId="238089A8">
            <w:pPr>
              <w:rPr>
                <w:rFonts w:ascii="宋体" w:hAnsi="宋体"/>
                <w:color w:val="auto"/>
                <w:szCs w:val="21"/>
                <w:highlight w:val="none"/>
              </w:rPr>
            </w:pPr>
          </w:p>
        </w:tc>
        <w:tc>
          <w:tcPr>
            <w:tcW w:w="1365" w:type="dxa"/>
            <w:tcMar>
              <w:top w:w="57" w:type="dxa"/>
              <w:left w:w="108" w:type="dxa"/>
              <w:bottom w:w="0" w:type="dxa"/>
              <w:right w:w="108" w:type="dxa"/>
            </w:tcMar>
            <w:vAlign w:val="center"/>
          </w:tcPr>
          <w:p w14:paraId="5E66B983">
            <w:pPr>
              <w:rPr>
                <w:rFonts w:ascii="宋体" w:hAnsi="宋体"/>
                <w:color w:val="auto"/>
                <w:szCs w:val="21"/>
                <w:highlight w:val="none"/>
              </w:rPr>
            </w:pPr>
          </w:p>
        </w:tc>
        <w:tc>
          <w:tcPr>
            <w:tcW w:w="2625" w:type="dxa"/>
            <w:tcMar>
              <w:top w:w="57" w:type="dxa"/>
              <w:left w:w="108" w:type="dxa"/>
              <w:bottom w:w="0" w:type="dxa"/>
              <w:right w:w="108" w:type="dxa"/>
            </w:tcMar>
            <w:vAlign w:val="center"/>
          </w:tcPr>
          <w:p w14:paraId="1B3668FA">
            <w:pPr>
              <w:rPr>
                <w:rFonts w:ascii="宋体" w:hAnsi="宋体"/>
                <w:color w:val="auto"/>
                <w:szCs w:val="21"/>
                <w:highlight w:val="none"/>
              </w:rPr>
            </w:pPr>
          </w:p>
        </w:tc>
      </w:tr>
      <w:tr w14:paraId="3F0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8892C00">
            <w:pPr>
              <w:rPr>
                <w:rFonts w:ascii="宋体" w:hAnsi="宋体"/>
                <w:color w:val="auto"/>
                <w:szCs w:val="21"/>
                <w:highlight w:val="none"/>
              </w:rPr>
            </w:pPr>
          </w:p>
        </w:tc>
        <w:tc>
          <w:tcPr>
            <w:tcW w:w="2534" w:type="dxa"/>
            <w:tcMar>
              <w:top w:w="57" w:type="dxa"/>
              <w:left w:w="108" w:type="dxa"/>
              <w:bottom w:w="0" w:type="dxa"/>
              <w:right w:w="108" w:type="dxa"/>
            </w:tcMar>
          </w:tcPr>
          <w:p w14:paraId="08542FCC">
            <w:pPr>
              <w:snapToGrid w:val="0"/>
              <w:rPr>
                <w:rFonts w:hint="eastAsia"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331A7BCB">
            <w:pPr>
              <w:rPr>
                <w:rFonts w:ascii="宋体" w:hAnsi="宋体"/>
                <w:color w:val="auto"/>
                <w:szCs w:val="21"/>
                <w:highlight w:val="none"/>
              </w:rPr>
            </w:pPr>
          </w:p>
        </w:tc>
        <w:tc>
          <w:tcPr>
            <w:tcW w:w="1365" w:type="dxa"/>
            <w:tcMar>
              <w:top w:w="57" w:type="dxa"/>
              <w:left w:w="108" w:type="dxa"/>
              <w:bottom w:w="0" w:type="dxa"/>
              <w:right w:w="108" w:type="dxa"/>
            </w:tcMar>
            <w:vAlign w:val="center"/>
          </w:tcPr>
          <w:p w14:paraId="38520A81">
            <w:pPr>
              <w:rPr>
                <w:rFonts w:ascii="宋体" w:hAnsi="宋体"/>
                <w:color w:val="auto"/>
                <w:szCs w:val="21"/>
                <w:highlight w:val="none"/>
              </w:rPr>
            </w:pPr>
          </w:p>
        </w:tc>
        <w:tc>
          <w:tcPr>
            <w:tcW w:w="2625" w:type="dxa"/>
            <w:tcMar>
              <w:top w:w="57" w:type="dxa"/>
              <w:left w:w="108" w:type="dxa"/>
              <w:bottom w:w="0" w:type="dxa"/>
              <w:right w:w="108" w:type="dxa"/>
            </w:tcMar>
            <w:vAlign w:val="center"/>
          </w:tcPr>
          <w:p w14:paraId="0150E3F6">
            <w:pPr>
              <w:rPr>
                <w:rFonts w:ascii="宋体" w:hAnsi="宋体"/>
                <w:color w:val="auto"/>
                <w:szCs w:val="21"/>
                <w:highlight w:val="none"/>
              </w:rPr>
            </w:pPr>
          </w:p>
        </w:tc>
      </w:tr>
    </w:tbl>
    <w:p w14:paraId="4BF9FC29">
      <w:pPr>
        <w:spacing w:line="360" w:lineRule="auto"/>
        <w:rPr>
          <w:rFonts w:ascii="宋体" w:hAnsi="宋体"/>
          <w:color w:val="auto"/>
          <w:sz w:val="24"/>
          <w:highlight w:val="none"/>
        </w:rPr>
      </w:pPr>
    </w:p>
    <w:p w14:paraId="7CBA7392">
      <w:pPr>
        <w:spacing w:line="360" w:lineRule="auto"/>
        <w:rPr>
          <w:rFonts w:ascii="宋体" w:hAnsi="宋体"/>
          <w:color w:val="auto"/>
          <w:sz w:val="24"/>
          <w:highlight w:val="none"/>
        </w:rPr>
      </w:pPr>
    </w:p>
    <w:p w14:paraId="5ED6BBA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F49372C">
      <w:pPr>
        <w:spacing w:line="360" w:lineRule="auto"/>
        <w:ind w:left="420"/>
        <w:rPr>
          <w:rFonts w:ascii="宋体" w:hAnsi="宋体"/>
          <w:color w:val="auto"/>
          <w:sz w:val="24"/>
          <w:highlight w:val="none"/>
        </w:rPr>
      </w:pPr>
    </w:p>
    <w:p w14:paraId="02AEEC6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879268B">
      <w:pPr>
        <w:spacing w:line="360" w:lineRule="auto"/>
        <w:ind w:firstLine="435"/>
        <w:rPr>
          <w:rFonts w:ascii="宋体" w:hAnsi="宋体"/>
          <w:color w:val="auto"/>
          <w:sz w:val="24"/>
          <w:highlight w:val="none"/>
        </w:rPr>
      </w:pPr>
    </w:p>
    <w:p w14:paraId="1513DC5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AD7FE5">
      <w:pPr>
        <w:spacing w:line="360" w:lineRule="auto"/>
        <w:ind w:firstLine="435"/>
        <w:rPr>
          <w:rFonts w:ascii="宋体" w:hAnsi="宋体"/>
          <w:color w:val="auto"/>
          <w:sz w:val="24"/>
          <w:highlight w:val="none"/>
        </w:rPr>
      </w:pPr>
    </w:p>
    <w:p w14:paraId="1E842DB5">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B465338">
      <w:pPr>
        <w:tabs>
          <w:tab w:val="left" w:pos="2460"/>
        </w:tabs>
        <w:spacing w:line="360" w:lineRule="auto"/>
        <w:ind w:firstLine="435"/>
        <w:rPr>
          <w:rFonts w:ascii="宋体" w:hAnsi="宋体"/>
          <w:b/>
          <w:color w:val="auto"/>
          <w:sz w:val="28"/>
          <w:highlight w:val="none"/>
        </w:rPr>
      </w:pPr>
    </w:p>
    <w:p w14:paraId="4AC40C5C">
      <w:pPr>
        <w:tabs>
          <w:tab w:val="left" w:pos="2460"/>
        </w:tabs>
        <w:spacing w:line="360" w:lineRule="auto"/>
        <w:ind w:firstLine="435"/>
        <w:rPr>
          <w:rFonts w:ascii="宋体" w:hAnsi="宋体"/>
          <w:b/>
          <w:color w:val="auto"/>
          <w:sz w:val="28"/>
          <w:highlight w:val="none"/>
        </w:rPr>
      </w:pPr>
    </w:p>
    <w:p w14:paraId="28A37A26">
      <w:pPr>
        <w:tabs>
          <w:tab w:val="left" w:pos="2460"/>
        </w:tabs>
        <w:spacing w:line="360" w:lineRule="auto"/>
        <w:ind w:firstLine="435"/>
        <w:rPr>
          <w:rFonts w:ascii="宋体" w:hAnsi="宋体"/>
          <w:b/>
          <w:color w:val="auto"/>
          <w:sz w:val="28"/>
          <w:highlight w:val="none"/>
        </w:rPr>
      </w:pPr>
    </w:p>
    <w:p w14:paraId="2D3EBCE3">
      <w:pPr>
        <w:tabs>
          <w:tab w:val="left" w:pos="2460"/>
        </w:tabs>
        <w:spacing w:line="360" w:lineRule="auto"/>
        <w:ind w:firstLine="435"/>
        <w:rPr>
          <w:rFonts w:ascii="宋体" w:hAnsi="宋体"/>
          <w:b/>
          <w:color w:val="auto"/>
          <w:sz w:val="28"/>
          <w:highlight w:val="none"/>
        </w:rPr>
      </w:pPr>
    </w:p>
    <w:p w14:paraId="17CF6CEB">
      <w:pPr>
        <w:jc w:val="center"/>
        <w:rPr>
          <w:rFonts w:hint="eastAsia"/>
          <w:color w:val="auto"/>
          <w:sz w:val="52"/>
          <w:szCs w:val="52"/>
          <w:highlight w:val="none"/>
        </w:rPr>
      </w:pPr>
    </w:p>
    <w:p w14:paraId="5A5949C5">
      <w:pPr>
        <w:jc w:val="center"/>
        <w:rPr>
          <w:rFonts w:hint="eastAsia"/>
          <w:color w:val="auto"/>
          <w:sz w:val="52"/>
          <w:szCs w:val="52"/>
          <w:highlight w:val="none"/>
        </w:rPr>
      </w:pPr>
    </w:p>
    <w:p w14:paraId="75EE357F">
      <w:pPr>
        <w:jc w:val="center"/>
        <w:rPr>
          <w:rFonts w:hint="eastAsia"/>
          <w:color w:val="auto"/>
          <w:sz w:val="52"/>
          <w:szCs w:val="52"/>
          <w:highlight w:val="none"/>
        </w:rPr>
      </w:pPr>
    </w:p>
    <w:p w14:paraId="65A3924B">
      <w:pPr>
        <w:jc w:val="center"/>
        <w:rPr>
          <w:color w:val="auto"/>
          <w:sz w:val="52"/>
          <w:szCs w:val="52"/>
          <w:highlight w:val="none"/>
        </w:rPr>
      </w:pPr>
      <w:r>
        <w:rPr>
          <w:rFonts w:hint="eastAsia"/>
          <w:color w:val="auto"/>
          <w:sz w:val="52"/>
          <w:szCs w:val="52"/>
          <w:highlight w:val="none"/>
        </w:rPr>
        <w:t>项目名称</w:t>
      </w:r>
    </w:p>
    <w:p w14:paraId="69A8458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4F37864">
      <w:pPr>
        <w:pStyle w:val="7"/>
        <w:rPr>
          <w:color w:val="auto"/>
          <w:highlight w:val="none"/>
        </w:rPr>
      </w:pPr>
    </w:p>
    <w:p w14:paraId="3EC9140C">
      <w:pPr>
        <w:jc w:val="center"/>
        <w:rPr>
          <w:color w:val="auto"/>
          <w:sz w:val="84"/>
          <w:szCs w:val="84"/>
          <w:highlight w:val="none"/>
        </w:rPr>
      </w:pPr>
      <w:r>
        <w:rPr>
          <w:rFonts w:hint="eastAsia"/>
          <w:color w:val="auto"/>
          <w:sz w:val="84"/>
          <w:szCs w:val="84"/>
          <w:highlight w:val="none"/>
        </w:rPr>
        <w:t>报</w:t>
      </w:r>
    </w:p>
    <w:p w14:paraId="299EDB41">
      <w:pPr>
        <w:jc w:val="center"/>
        <w:rPr>
          <w:color w:val="auto"/>
          <w:sz w:val="84"/>
          <w:szCs w:val="84"/>
          <w:highlight w:val="none"/>
        </w:rPr>
      </w:pPr>
      <w:r>
        <w:rPr>
          <w:rFonts w:hint="eastAsia"/>
          <w:color w:val="auto"/>
          <w:sz w:val="84"/>
          <w:szCs w:val="84"/>
          <w:highlight w:val="none"/>
        </w:rPr>
        <w:t>价</w:t>
      </w:r>
    </w:p>
    <w:p w14:paraId="5088E27E">
      <w:pPr>
        <w:jc w:val="center"/>
        <w:rPr>
          <w:color w:val="auto"/>
          <w:sz w:val="84"/>
          <w:szCs w:val="84"/>
          <w:highlight w:val="none"/>
        </w:rPr>
      </w:pPr>
      <w:r>
        <w:rPr>
          <w:rFonts w:hint="eastAsia"/>
          <w:color w:val="auto"/>
          <w:sz w:val="84"/>
          <w:szCs w:val="84"/>
          <w:highlight w:val="none"/>
        </w:rPr>
        <w:t>文</w:t>
      </w:r>
    </w:p>
    <w:p w14:paraId="0042CD07">
      <w:pPr>
        <w:jc w:val="center"/>
        <w:rPr>
          <w:color w:val="auto"/>
          <w:sz w:val="84"/>
          <w:szCs w:val="84"/>
          <w:highlight w:val="none"/>
        </w:rPr>
      </w:pPr>
      <w:r>
        <w:rPr>
          <w:rFonts w:hint="eastAsia"/>
          <w:color w:val="auto"/>
          <w:sz w:val="84"/>
          <w:szCs w:val="84"/>
          <w:highlight w:val="none"/>
        </w:rPr>
        <w:t>件</w:t>
      </w:r>
    </w:p>
    <w:p w14:paraId="0298E2E3">
      <w:pPr>
        <w:spacing w:line="360" w:lineRule="auto"/>
        <w:ind w:right="532"/>
        <w:rPr>
          <w:rFonts w:ascii="宋体" w:hAnsi="宋体"/>
          <w:color w:val="auto"/>
          <w:sz w:val="36"/>
          <w:szCs w:val="36"/>
          <w:highlight w:val="none"/>
        </w:rPr>
      </w:pPr>
    </w:p>
    <w:p w14:paraId="6A975248">
      <w:pPr>
        <w:spacing w:line="360" w:lineRule="auto"/>
        <w:ind w:right="532"/>
        <w:jc w:val="center"/>
        <w:rPr>
          <w:rFonts w:ascii="宋体" w:hAnsi="宋体"/>
          <w:color w:val="auto"/>
          <w:sz w:val="36"/>
          <w:szCs w:val="36"/>
          <w:highlight w:val="none"/>
        </w:rPr>
      </w:pPr>
    </w:p>
    <w:p w14:paraId="7D7D90E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1C681D8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1996DB5E">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D7C8B01">
      <w:pPr>
        <w:spacing w:line="360" w:lineRule="auto"/>
        <w:ind w:right="-108"/>
        <w:jc w:val="center"/>
        <w:rPr>
          <w:rFonts w:ascii="仿宋_GB2312" w:hAnsi="宋体" w:eastAsia="仿宋_GB2312"/>
          <w:b/>
          <w:color w:val="auto"/>
          <w:sz w:val="36"/>
          <w:szCs w:val="36"/>
          <w:highlight w:val="none"/>
        </w:rPr>
      </w:pPr>
    </w:p>
    <w:p w14:paraId="00CDD5F3">
      <w:pPr>
        <w:pStyle w:val="7"/>
        <w:rPr>
          <w:color w:val="auto"/>
          <w:highlight w:val="none"/>
        </w:rPr>
      </w:pPr>
    </w:p>
    <w:p w14:paraId="20381E1E">
      <w:pPr>
        <w:pStyle w:val="7"/>
        <w:rPr>
          <w:color w:val="auto"/>
          <w:highlight w:val="none"/>
        </w:rPr>
      </w:pPr>
    </w:p>
    <w:p w14:paraId="3021414C">
      <w:pPr>
        <w:pStyle w:val="7"/>
        <w:rPr>
          <w:color w:val="auto"/>
          <w:highlight w:val="none"/>
        </w:rPr>
      </w:pPr>
    </w:p>
    <w:p w14:paraId="5173A807">
      <w:pPr>
        <w:pStyle w:val="7"/>
        <w:rPr>
          <w:color w:val="auto"/>
          <w:highlight w:val="none"/>
        </w:rPr>
      </w:pPr>
    </w:p>
    <w:p w14:paraId="11C17938">
      <w:pPr>
        <w:pStyle w:val="7"/>
        <w:rPr>
          <w:color w:val="auto"/>
          <w:highlight w:val="none"/>
        </w:rPr>
      </w:pPr>
    </w:p>
    <w:p w14:paraId="33351E1C">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p>
    <w:p w14:paraId="4859211C">
      <w:pPr>
        <w:pStyle w:val="7"/>
        <w:rPr>
          <w:color w:val="auto"/>
          <w:highlight w:val="none"/>
        </w:rPr>
      </w:pPr>
    </w:p>
    <w:p w14:paraId="56988CDF">
      <w:pPr>
        <w:rPr>
          <w:rFonts w:asciiTheme="minorEastAsia" w:hAnsiTheme="minorEastAsia" w:eastAsiaTheme="minorEastAsia" w:cstheme="minorEastAsia"/>
          <w:color w:val="auto"/>
          <w:sz w:val="28"/>
          <w:szCs w:val="28"/>
          <w:highlight w:val="none"/>
        </w:rPr>
      </w:pPr>
    </w:p>
    <w:p w14:paraId="1368311C">
      <w:pPr>
        <w:spacing w:line="360" w:lineRule="auto"/>
        <w:rPr>
          <w:rFonts w:asciiTheme="minorEastAsia" w:hAnsiTheme="minorEastAsia" w:eastAsiaTheme="minorEastAsia" w:cstheme="minorEastAsia"/>
          <w:color w:val="auto"/>
          <w:sz w:val="28"/>
          <w:szCs w:val="28"/>
          <w:highlight w:val="none"/>
        </w:rPr>
      </w:pPr>
      <w:bookmarkStart w:id="41" w:name="_Toc6778_WPSOffice_Level1"/>
      <w:bookmarkStart w:id="42" w:name="_Toc29988_WPSOffice_Level1"/>
      <w:r>
        <w:rPr>
          <w:rFonts w:hint="eastAsia" w:asciiTheme="minorEastAsia" w:hAnsiTheme="minorEastAsia" w:eastAsiaTheme="minorEastAsia" w:cstheme="minorEastAsia"/>
          <w:color w:val="auto"/>
          <w:sz w:val="28"/>
          <w:szCs w:val="28"/>
          <w:highlight w:val="none"/>
        </w:rPr>
        <w:t>1.开标一览表（附件</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w:t>
      </w:r>
      <w:bookmarkEnd w:id="41"/>
      <w:bookmarkEnd w:id="42"/>
    </w:p>
    <w:p w14:paraId="2858B489">
      <w:pPr>
        <w:spacing w:line="360" w:lineRule="auto"/>
        <w:rPr>
          <w:rFonts w:hint="eastAsia" w:asciiTheme="minorEastAsia" w:hAnsiTheme="minorEastAsia" w:eastAsiaTheme="minorEastAsia" w:cstheme="minorEastAsia"/>
          <w:color w:val="auto"/>
          <w:sz w:val="28"/>
          <w:szCs w:val="28"/>
          <w:highlight w:val="none"/>
        </w:rPr>
      </w:pPr>
      <w:bookmarkStart w:id="43" w:name="_Toc11601_WPSOffice_Level1"/>
      <w:bookmarkStart w:id="44" w:name="_Toc15601_WPSOffice_Level1"/>
      <w:r>
        <w:rPr>
          <w:rFonts w:hint="eastAsia" w:asciiTheme="minorEastAsia" w:hAnsiTheme="minorEastAsia" w:eastAsiaTheme="minorEastAsia" w:cstheme="minorEastAsia"/>
          <w:color w:val="auto"/>
          <w:sz w:val="28"/>
          <w:szCs w:val="28"/>
          <w:highlight w:val="none"/>
        </w:rPr>
        <w:t>2.报价明细表（附件</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w:t>
      </w:r>
      <w:bookmarkEnd w:id="43"/>
      <w:bookmarkEnd w:id="44"/>
    </w:p>
    <w:p w14:paraId="19D50553">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.中小企业、残疾人福利性单位、监狱企业等声明函（附件</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4）；</w:t>
      </w:r>
    </w:p>
    <w:p w14:paraId="679964D3">
      <w:pPr>
        <w:spacing w:line="360" w:lineRule="auto"/>
        <w:rPr>
          <w:rFonts w:asciiTheme="minorEastAsia" w:hAnsiTheme="minorEastAsia" w:eastAsiaTheme="minorEastAsia" w:cstheme="minorEastAsia"/>
          <w:color w:val="auto"/>
          <w:sz w:val="28"/>
          <w:szCs w:val="28"/>
          <w:highlight w:val="none"/>
        </w:rPr>
      </w:pPr>
      <w:bookmarkStart w:id="45" w:name="_Toc14672_WPSOffice_Level1"/>
      <w:bookmarkStart w:id="46" w:name="_Toc3001_WPSOffice_Level1"/>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.针对报价投标人认为其他需要说明的</w:t>
      </w:r>
      <w:bookmarkEnd w:id="45"/>
      <w:bookmarkEnd w:id="46"/>
    </w:p>
    <w:p w14:paraId="42BAA9FD">
      <w:pPr>
        <w:rPr>
          <w:rFonts w:ascii="宋体" w:hAnsi="宋体"/>
          <w:b/>
          <w:kern w:val="0"/>
          <w:sz w:val="28"/>
          <w:szCs w:val="28"/>
        </w:rPr>
      </w:pPr>
    </w:p>
    <w:p w14:paraId="31936B97">
      <w:pPr>
        <w:spacing w:line="360" w:lineRule="auto"/>
        <w:rPr>
          <w:rFonts w:asciiTheme="minorEastAsia" w:hAnsiTheme="minorEastAsia" w:eastAsiaTheme="minorEastAsia"/>
          <w:b/>
          <w:sz w:val="30"/>
          <w:szCs w:val="30"/>
        </w:rPr>
      </w:pPr>
    </w:p>
    <w:p w14:paraId="43178A56">
      <w:pPr>
        <w:jc w:val="center"/>
        <w:rPr>
          <w:rFonts w:hint="eastAsia"/>
          <w:sz w:val="52"/>
          <w:szCs w:val="52"/>
        </w:rPr>
      </w:pPr>
      <w:bookmarkStart w:id="47" w:name="_Toc19093_WPSOffice_Level1"/>
      <w:bookmarkStart w:id="48" w:name="_Toc32372_WPSOffice_Level1"/>
      <w:bookmarkStart w:id="49" w:name="_Toc4956_WPSOffice_Level1"/>
    </w:p>
    <w:p w14:paraId="01AB2449">
      <w:pPr>
        <w:jc w:val="center"/>
        <w:rPr>
          <w:rFonts w:hint="eastAsia"/>
          <w:sz w:val="52"/>
          <w:szCs w:val="52"/>
        </w:rPr>
      </w:pPr>
    </w:p>
    <w:p w14:paraId="7EF51E91">
      <w:pPr>
        <w:jc w:val="center"/>
        <w:rPr>
          <w:rFonts w:hint="eastAsia"/>
          <w:sz w:val="52"/>
          <w:szCs w:val="52"/>
        </w:rPr>
      </w:pPr>
    </w:p>
    <w:p w14:paraId="23CF38D5">
      <w:pPr>
        <w:jc w:val="center"/>
        <w:rPr>
          <w:rFonts w:hint="eastAsia"/>
          <w:sz w:val="52"/>
          <w:szCs w:val="52"/>
        </w:rPr>
      </w:pPr>
    </w:p>
    <w:p w14:paraId="15CFBD9E">
      <w:pPr>
        <w:jc w:val="center"/>
        <w:rPr>
          <w:rFonts w:hint="eastAsia"/>
          <w:sz w:val="52"/>
          <w:szCs w:val="52"/>
        </w:rPr>
      </w:pPr>
    </w:p>
    <w:p w14:paraId="0450384C">
      <w:pPr>
        <w:jc w:val="center"/>
        <w:rPr>
          <w:rFonts w:hint="eastAsia"/>
          <w:sz w:val="52"/>
          <w:szCs w:val="52"/>
        </w:rPr>
      </w:pPr>
    </w:p>
    <w:p w14:paraId="0DEE4F8D">
      <w:pPr>
        <w:jc w:val="center"/>
        <w:rPr>
          <w:rFonts w:hint="eastAsia"/>
          <w:sz w:val="52"/>
          <w:szCs w:val="52"/>
        </w:rPr>
      </w:pPr>
    </w:p>
    <w:p w14:paraId="54E66176">
      <w:pPr>
        <w:jc w:val="center"/>
        <w:rPr>
          <w:rFonts w:hint="eastAsia"/>
          <w:sz w:val="52"/>
          <w:szCs w:val="52"/>
        </w:rPr>
      </w:pPr>
    </w:p>
    <w:p w14:paraId="61D1D2CA">
      <w:pPr>
        <w:jc w:val="center"/>
        <w:rPr>
          <w:rFonts w:hint="eastAsia"/>
          <w:sz w:val="52"/>
          <w:szCs w:val="52"/>
        </w:rPr>
      </w:pPr>
    </w:p>
    <w:p w14:paraId="6E9907C4">
      <w:pPr>
        <w:jc w:val="center"/>
        <w:rPr>
          <w:rFonts w:hint="eastAsia"/>
          <w:sz w:val="52"/>
          <w:szCs w:val="52"/>
        </w:rPr>
      </w:pPr>
    </w:p>
    <w:p w14:paraId="06F2C180">
      <w:pPr>
        <w:jc w:val="center"/>
        <w:rPr>
          <w:rFonts w:hint="eastAsia"/>
          <w:sz w:val="52"/>
          <w:szCs w:val="52"/>
        </w:rPr>
      </w:pPr>
    </w:p>
    <w:p w14:paraId="740F8359">
      <w:pPr>
        <w:jc w:val="center"/>
        <w:rPr>
          <w:rFonts w:hint="eastAsia"/>
          <w:sz w:val="52"/>
          <w:szCs w:val="52"/>
        </w:rPr>
      </w:pPr>
    </w:p>
    <w:p w14:paraId="41F45711">
      <w:pPr>
        <w:jc w:val="center"/>
        <w:rPr>
          <w:rFonts w:hint="eastAsia"/>
          <w:sz w:val="52"/>
          <w:szCs w:val="52"/>
        </w:rPr>
      </w:pPr>
    </w:p>
    <w:bookmarkEnd w:id="47"/>
    <w:bookmarkEnd w:id="48"/>
    <w:bookmarkEnd w:id="49"/>
    <w:p w14:paraId="2233138C">
      <w:pPr>
        <w:spacing w:line="360" w:lineRule="auto"/>
        <w:rPr>
          <w:rFonts w:hint="eastAsia" w:ascii="宋体" w:hAnsi="宋体"/>
          <w:b/>
          <w:sz w:val="28"/>
        </w:rPr>
      </w:pPr>
    </w:p>
    <w:p w14:paraId="7E59F4E6">
      <w:pPr>
        <w:spacing w:line="360" w:lineRule="auto"/>
        <w:rPr>
          <w:rFonts w:hint="eastAsia" w:ascii="宋体" w:hAnsi="宋体"/>
          <w:b/>
          <w:sz w:val="28"/>
        </w:rPr>
      </w:pPr>
    </w:p>
    <w:p w14:paraId="1E91C4AA">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14:paraId="6B5A78A9">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4DECABA2">
      <w:pPr>
        <w:pStyle w:val="14"/>
        <w:spacing w:line="320" w:lineRule="exact"/>
        <w:rPr>
          <w:rFonts w:hAnsi="宋体"/>
          <w:b/>
          <w:sz w:val="24"/>
        </w:rPr>
      </w:pPr>
      <w:r>
        <w:rPr>
          <w:rFonts w:hAnsi="宋体"/>
          <w:b/>
          <w:sz w:val="24"/>
        </w:rPr>
        <w:t>项目编号：</w:t>
      </w:r>
    </w:p>
    <w:p w14:paraId="2152C79E">
      <w:pPr>
        <w:pStyle w:val="4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266"/>
        <w:gridCol w:w="1132"/>
        <w:gridCol w:w="992"/>
        <w:gridCol w:w="1275"/>
        <w:gridCol w:w="1417"/>
        <w:gridCol w:w="849"/>
        <w:gridCol w:w="716"/>
      </w:tblGrid>
      <w:tr w14:paraId="5BE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26" w:type="pct"/>
            <w:vAlign w:val="center"/>
          </w:tcPr>
          <w:p w14:paraId="7E2C08C4">
            <w:pPr>
              <w:spacing w:line="360" w:lineRule="auto"/>
              <w:rPr>
                <w:rFonts w:ascii="宋体" w:hAnsi="宋体"/>
                <w:b/>
                <w:color w:val="000000"/>
                <w:szCs w:val="21"/>
              </w:rPr>
            </w:pPr>
            <w:r>
              <w:rPr>
                <w:rFonts w:hint="eastAsia" w:ascii="宋体" w:hAnsi="宋体"/>
                <w:b/>
                <w:color w:val="000000"/>
                <w:szCs w:val="21"/>
              </w:rPr>
              <w:t>序号</w:t>
            </w:r>
          </w:p>
        </w:tc>
        <w:tc>
          <w:tcPr>
            <w:tcW w:w="1225" w:type="pct"/>
            <w:vAlign w:val="center"/>
          </w:tcPr>
          <w:p w14:paraId="11798D77">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612" w:type="pct"/>
            <w:vAlign w:val="center"/>
          </w:tcPr>
          <w:p w14:paraId="7BAE7909">
            <w:pPr>
              <w:spacing w:line="360" w:lineRule="auto"/>
              <w:rPr>
                <w:rFonts w:ascii="宋体" w:hAnsi="宋体"/>
                <w:b/>
                <w:color w:val="000000"/>
                <w:szCs w:val="21"/>
              </w:rPr>
            </w:pPr>
            <w:r>
              <w:rPr>
                <w:rFonts w:hint="eastAsia" w:ascii="宋体" w:hAnsi="宋体"/>
                <w:b/>
                <w:color w:val="000000"/>
                <w:szCs w:val="21"/>
              </w:rPr>
              <w:t>单位</w:t>
            </w:r>
          </w:p>
        </w:tc>
        <w:tc>
          <w:tcPr>
            <w:tcW w:w="536" w:type="pct"/>
            <w:vAlign w:val="center"/>
          </w:tcPr>
          <w:p w14:paraId="4A6C930E">
            <w:pPr>
              <w:spacing w:line="360" w:lineRule="auto"/>
              <w:jc w:val="center"/>
              <w:rPr>
                <w:rFonts w:ascii="宋体" w:hAnsi="宋体"/>
                <w:b/>
                <w:color w:val="000000"/>
                <w:szCs w:val="21"/>
              </w:rPr>
            </w:pPr>
            <w:r>
              <w:rPr>
                <w:rFonts w:hint="eastAsia" w:ascii="宋体" w:hAnsi="宋体"/>
                <w:b/>
                <w:color w:val="000000"/>
                <w:szCs w:val="21"/>
              </w:rPr>
              <w:t>数量</w:t>
            </w:r>
          </w:p>
        </w:tc>
        <w:tc>
          <w:tcPr>
            <w:tcW w:w="689" w:type="pct"/>
            <w:vAlign w:val="center"/>
          </w:tcPr>
          <w:p w14:paraId="40EC72D8">
            <w:pPr>
              <w:spacing w:line="360" w:lineRule="auto"/>
              <w:jc w:val="center"/>
              <w:rPr>
                <w:rFonts w:ascii="宋体" w:hAnsi="宋体"/>
                <w:b/>
                <w:color w:val="000000"/>
                <w:szCs w:val="21"/>
              </w:rPr>
            </w:pPr>
            <w:r>
              <w:rPr>
                <w:rFonts w:hint="eastAsia" w:ascii="宋体" w:hAnsi="宋体"/>
                <w:b/>
                <w:color w:val="000000"/>
                <w:szCs w:val="21"/>
              </w:rPr>
              <w:t>投标报价 （元）</w:t>
            </w:r>
          </w:p>
        </w:tc>
        <w:tc>
          <w:tcPr>
            <w:tcW w:w="766" w:type="pct"/>
            <w:vAlign w:val="center"/>
          </w:tcPr>
          <w:p w14:paraId="2AD67BB4">
            <w:pPr>
              <w:spacing w:line="360" w:lineRule="auto"/>
              <w:jc w:val="center"/>
              <w:rPr>
                <w:rFonts w:ascii="宋体" w:hAnsi="宋体"/>
                <w:b/>
                <w:color w:val="000000"/>
                <w:szCs w:val="21"/>
              </w:rPr>
            </w:pPr>
            <w:r>
              <w:rPr>
                <w:rFonts w:hint="eastAsia" w:ascii="宋体" w:hAnsi="宋体"/>
                <w:b/>
                <w:color w:val="000000"/>
                <w:szCs w:val="21"/>
              </w:rPr>
              <w:t>服务期</w:t>
            </w:r>
          </w:p>
        </w:tc>
        <w:tc>
          <w:tcPr>
            <w:tcW w:w="459" w:type="pct"/>
            <w:vAlign w:val="center"/>
          </w:tcPr>
          <w:p w14:paraId="57DFC6A5">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w:t>
            </w:r>
          </w:p>
          <w:p w14:paraId="55BEAA86">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地点</w:t>
            </w:r>
          </w:p>
        </w:tc>
        <w:tc>
          <w:tcPr>
            <w:tcW w:w="382" w:type="pct"/>
            <w:vAlign w:val="center"/>
          </w:tcPr>
          <w:p w14:paraId="72B4A878">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14:paraId="51B3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6" w:type="pct"/>
            <w:vAlign w:val="center"/>
          </w:tcPr>
          <w:p w14:paraId="5BFCD952">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1225" w:type="pct"/>
            <w:vAlign w:val="center"/>
          </w:tcPr>
          <w:p w14:paraId="56441048">
            <w:pPr>
              <w:tabs>
                <w:tab w:val="left" w:pos="8280"/>
              </w:tabs>
              <w:autoSpaceDE w:val="0"/>
              <w:autoSpaceDN w:val="0"/>
              <w:adjustRightInd w:val="0"/>
              <w:spacing w:line="360" w:lineRule="auto"/>
              <w:ind w:right="25"/>
              <w:jc w:val="center"/>
              <w:rPr>
                <w:rFonts w:hint="eastAsia" w:ascii="宋体" w:hAnsi="宋体" w:eastAsia="宋体"/>
                <w:b/>
                <w:color w:val="000000"/>
                <w:sz w:val="24"/>
                <w:lang w:eastAsia="zh-CN"/>
              </w:rPr>
            </w:pPr>
            <w:r>
              <w:rPr>
                <w:rFonts w:hint="eastAsia" w:ascii="宋体" w:hAnsi="宋体" w:cs="宋体"/>
                <w:sz w:val="24"/>
                <w:lang w:eastAsia="zh-CN"/>
              </w:rPr>
              <w:t>三门县职业中等专业学校幼儿保育专业智慧艺术（舞蹈、美术）实训室设备采购项目</w:t>
            </w:r>
          </w:p>
        </w:tc>
        <w:tc>
          <w:tcPr>
            <w:tcW w:w="612" w:type="pct"/>
            <w:vAlign w:val="center"/>
          </w:tcPr>
          <w:p w14:paraId="63C5C040">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项</w:t>
            </w:r>
          </w:p>
        </w:tc>
        <w:tc>
          <w:tcPr>
            <w:tcW w:w="536" w:type="pct"/>
            <w:vAlign w:val="center"/>
          </w:tcPr>
          <w:p w14:paraId="1F624F68">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1</w:t>
            </w:r>
          </w:p>
        </w:tc>
        <w:tc>
          <w:tcPr>
            <w:tcW w:w="689" w:type="pct"/>
            <w:vAlign w:val="center"/>
          </w:tcPr>
          <w:p w14:paraId="7104D434">
            <w:pPr>
              <w:tabs>
                <w:tab w:val="left" w:pos="8280"/>
              </w:tabs>
              <w:autoSpaceDE w:val="0"/>
              <w:autoSpaceDN w:val="0"/>
              <w:adjustRightInd w:val="0"/>
              <w:spacing w:line="360" w:lineRule="auto"/>
              <w:ind w:right="25"/>
              <w:jc w:val="center"/>
              <w:rPr>
                <w:rFonts w:ascii="宋体" w:hAnsi="宋体"/>
                <w:color w:val="000000"/>
                <w:sz w:val="24"/>
              </w:rPr>
            </w:pPr>
          </w:p>
        </w:tc>
        <w:tc>
          <w:tcPr>
            <w:tcW w:w="766" w:type="pct"/>
            <w:vAlign w:val="center"/>
          </w:tcPr>
          <w:p w14:paraId="77D85F57">
            <w:pPr>
              <w:tabs>
                <w:tab w:val="left" w:pos="8280"/>
              </w:tabs>
              <w:autoSpaceDE w:val="0"/>
              <w:autoSpaceDN w:val="0"/>
              <w:adjustRightInd w:val="0"/>
              <w:spacing w:line="360" w:lineRule="auto"/>
              <w:ind w:right="25"/>
              <w:jc w:val="center"/>
              <w:rPr>
                <w:rFonts w:ascii="宋体" w:hAnsi="宋体"/>
                <w:color w:val="000000"/>
                <w:sz w:val="24"/>
              </w:rPr>
            </w:pPr>
          </w:p>
        </w:tc>
        <w:tc>
          <w:tcPr>
            <w:tcW w:w="459" w:type="pct"/>
            <w:vAlign w:val="center"/>
          </w:tcPr>
          <w:p w14:paraId="0E277354">
            <w:pPr>
              <w:tabs>
                <w:tab w:val="left" w:pos="8280"/>
              </w:tabs>
              <w:autoSpaceDE w:val="0"/>
              <w:autoSpaceDN w:val="0"/>
              <w:adjustRightInd w:val="0"/>
              <w:spacing w:line="360" w:lineRule="auto"/>
              <w:ind w:right="25"/>
              <w:jc w:val="center"/>
              <w:rPr>
                <w:rFonts w:ascii="宋体" w:hAnsi="宋体"/>
                <w:b/>
                <w:color w:val="000000"/>
                <w:sz w:val="24"/>
              </w:rPr>
            </w:pPr>
          </w:p>
        </w:tc>
        <w:tc>
          <w:tcPr>
            <w:tcW w:w="382" w:type="pct"/>
            <w:vAlign w:val="center"/>
          </w:tcPr>
          <w:p w14:paraId="471AB0DB">
            <w:pPr>
              <w:tabs>
                <w:tab w:val="left" w:pos="8280"/>
              </w:tabs>
              <w:autoSpaceDE w:val="0"/>
              <w:autoSpaceDN w:val="0"/>
              <w:adjustRightInd w:val="0"/>
              <w:spacing w:line="360" w:lineRule="auto"/>
              <w:ind w:right="25"/>
              <w:jc w:val="center"/>
              <w:rPr>
                <w:rFonts w:ascii="宋体" w:hAnsi="宋体"/>
                <w:b/>
                <w:color w:val="000000"/>
                <w:sz w:val="24"/>
              </w:rPr>
            </w:pPr>
          </w:p>
        </w:tc>
      </w:tr>
      <w:tr w14:paraId="74E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69F73506">
            <w:pPr>
              <w:tabs>
                <w:tab w:val="left" w:pos="8280"/>
              </w:tabs>
              <w:autoSpaceDE w:val="0"/>
              <w:autoSpaceDN w:val="0"/>
              <w:adjustRightInd w:val="0"/>
              <w:spacing w:line="360" w:lineRule="auto"/>
              <w:ind w:right="25"/>
              <w:jc w:val="left"/>
              <w:rPr>
                <w:rFonts w:ascii="宋体" w:hAnsi="宋体"/>
                <w:b/>
                <w:color w:val="000000"/>
                <w:szCs w:val="21"/>
                <w:u w:val="single"/>
              </w:rPr>
            </w:pPr>
            <w:r>
              <w:rPr>
                <w:rFonts w:hint="eastAsia" w:ascii="宋体" w:hAnsi="宋体"/>
                <w:b/>
                <w:color w:val="000000"/>
                <w:szCs w:val="21"/>
              </w:rPr>
              <w:t>大写:</w:t>
            </w:r>
          </w:p>
        </w:tc>
      </w:tr>
    </w:tbl>
    <w:p w14:paraId="15058503">
      <w:pPr>
        <w:spacing w:line="360" w:lineRule="auto"/>
        <w:rPr>
          <w:rFonts w:ascii="宋体" w:hAnsi="宋体"/>
          <w:sz w:val="24"/>
        </w:rPr>
      </w:pPr>
      <w:r>
        <w:rPr>
          <w:rFonts w:hint="eastAsia" w:ascii="宋体" w:hAnsi="宋体"/>
          <w:b/>
          <w:szCs w:val="21"/>
        </w:rPr>
        <w:t>填报要求：</w:t>
      </w:r>
    </w:p>
    <w:p w14:paraId="78DA4421">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0F7257CB">
      <w:pPr>
        <w:spacing w:line="360" w:lineRule="auto"/>
        <w:ind w:firstLine="480" w:firstLineChars="200"/>
        <w:rPr>
          <w:rFonts w:ascii="宋体" w:hAnsi="宋体"/>
          <w:b/>
          <w:i/>
          <w:szCs w:val="21"/>
          <w:u w:val="single"/>
        </w:rPr>
      </w:pPr>
      <w:r>
        <w:rPr>
          <w:rFonts w:hint="eastAsia" w:ascii="宋体" w:hAnsi="宋体"/>
          <w:color w:val="000000"/>
          <w:sz w:val="24"/>
        </w:rPr>
        <w:t>2、投标报价包括本项目采购需求和投入使用的所有费用，包括但不限于主件、标准附件、备品备件、施工、服务、专用工具、安装、调试、检验、培训、运输、保险、税款等。</w:t>
      </w:r>
    </w:p>
    <w:p w14:paraId="405A76A4">
      <w:pPr>
        <w:spacing w:line="360" w:lineRule="auto"/>
        <w:ind w:left="420"/>
        <w:rPr>
          <w:rFonts w:ascii="宋体" w:hAnsi="宋体"/>
          <w:sz w:val="24"/>
        </w:rPr>
      </w:pPr>
    </w:p>
    <w:p w14:paraId="68867A95">
      <w:pPr>
        <w:spacing w:line="360" w:lineRule="auto"/>
        <w:ind w:left="420"/>
        <w:rPr>
          <w:rFonts w:ascii="宋体" w:hAnsi="宋体"/>
          <w:sz w:val="24"/>
          <w:u w:val="single"/>
        </w:rPr>
      </w:pPr>
      <w:r>
        <w:rPr>
          <w:rFonts w:hint="eastAsia" w:ascii="宋体" w:hAnsi="宋体"/>
          <w:sz w:val="24"/>
        </w:rPr>
        <w:t>投标人名称（公章）：</w:t>
      </w:r>
    </w:p>
    <w:p w14:paraId="57245E7D">
      <w:pPr>
        <w:spacing w:line="360" w:lineRule="auto"/>
        <w:ind w:left="420"/>
        <w:rPr>
          <w:rFonts w:ascii="宋体" w:hAnsi="宋体"/>
          <w:sz w:val="24"/>
        </w:rPr>
      </w:pPr>
    </w:p>
    <w:p w14:paraId="4643F2E7">
      <w:pPr>
        <w:spacing w:line="360" w:lineRule="auto"/>
        <w:ind w:firstLine="435"/>
        <w:rPr>
          <w:rFonts w:ascii="宋体" w:hAnsi="宋体"/>
          <w:sz w:val="24"/>
        </w:rPr>
      </w:pPr>
      <w:r>
        <w:rPr>
          <w:rFonts w:hint="eastAsia" w:ascii="宋体" w:hAnsi="宋体"/>
          <w:sz w:val="24"/>
        </w:rPr>
        <w:t>投标人代表(签字或盖章)：</w:t>
      </w:r>
    </w:p>
    <w:p w14:paraId="42AC2555">
      <w:pPr>
        <w:spacing w:line="360" w:lineRule="auto"/>
        <w:ind w:firstLine="435"/>
        <w:rPr>
          <w:rFonts w:ascii="宋体" w:hAnsi="宋体"/>
          <w:sz w:val="24"/>
        </w:rPr>
      </w:pPr>
    </w:p>
    <w:p w14:paraId="61A9E372">
      <w:pPr>
        <w:spacing w:line="360" w:lineRule="auto"/>
        <w:ind w:firstLine="435"/>
        <w:rPr>
          <w:rFonts w:ascii="宋体" w:hAnsi="宋体"/>
          <w:sz w:val="24"/>
        </w:rPr>
      </w:pPr>
      <w:r>
        <w:rPr>
          <w:rFonts w:hint="eastAsia" w:ascii="宋体" w:hAnsi="宋体"/>
          <w:sz w:val="24"/>
        </w:rPr>
        <w:t>职        务：</w:t>
      </w:r>
    </w:p>
    <w:p w14:paraId="20D54A4C">
      <w:pPr>
        <w:spacing w:line="360" w:lineRule="auto"/>
        <w:rPr>
          <w:rFonts w:ascii="宋体" w:hAnsi="宋体"/>
          <w:sz w:val="24"/>
        </w:rPr>
      </w:pPr>
    </w:p>
    <w:p w14:paraId="02955951">
      <w:pPr>
        <w:spacing w:line="360" w:lineRule="auto"/>
        <w:ind w:firstLine="435"/>
        <w:rPr>
          <w:rFonts w:ascii="宋体" w:hAnsi="宋体"/>
          <w:sz w:val="24"/>
        </w:rPr>
      </w:pPr>
      <w:r>
        <w:rPr>
          <w:rFonts w:hint="eastAsia" w:ascii="宋体" w:hAnsi="宋体"/>
          <w:sz w:val="24"/>
        </w:rPr>
        <w:t>日        期：</w:t>
      </w:r>
    </w:p>
    <w:p w14:paraId="1434C214">
      <w:pPr>
        <w:spacing w:line="360" w:lineRule="auto"/>
        <w:rPr>
          <w:rFonts w:hint="eastAsia" w:ascii="宋体" w:hAnsi="宋体"/>
          <w:b/>
          <w:sz w:val="28"/>
        </w:rPr>
      </w:pPr>
    </w:p>
    <w:p w14:paraId="0A84B0C7">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14:paraId="125237B0">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576E0F16">
      <w:pPr>
        <w:snapToGrid w:val="0"/>
        <w:spacing w:before="159" w:beforeLines="50" w:after="50" w:line="360" w:lineRule="auto"/>
        <w:rPr>
          <w:rFonts w:ascii="宋体" w:hAnsi="宋体"/>
          <w:sz w:val="24"/>
          <w:szCs w:val="22"/>
        </w:rPr>
      </w:pPr>
      <w:r>
        <w:rPr>
          <w:rFonts w:hint="eastAsia" w:ascii="宋体" w:hAnsi="宋体"/>
          <w:sz w:val="24"/>
          <w:szCs w:val="22"/>
        </w:rPr>
        <w:t>项目编号：                   （货币单位：人民币元）</w:t>
      </w:r>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04"/>
        <w:gridCol w:w="1265"/>
        <w:gridCol w:w="1315"/>
        <w:gridCol w:w="1441"/>
        <w:gridCol w:w="1430"/>
        <w:gridCol w:w="839"/>
      </w:tblGrid>
      <w:tr w14:paraId="08EA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60" w:type="dxa"/>
          </w:tcPr>
          <w:p w14:paraId="4B0AE29C">
            <w:pPr>
              <w:snapToGrid w:val="0"/>
              <w:spacing w:before="159" w:beforeLines="50" w:after="50" w:line="360" w:lineRule="auto"/>
              <w:ind w:left="-28"/>
              <w:rPr>
                <w:rFonts w:ascii="宋体" w:hAnsi="宋体"/>
                <w:sz w:val="24"/>
              </w:rPr>
            </w:pPr>
            <w:r>
              <w:rPr>
                <w:rFonts w:hint="eastAsia" w:ascii="宋体" w:hAnsi="宋体"/>
                <w:sz w:val="24"/>
              </w:rPr>
              <w:t>序号</w:t>
            </w:r>
          </w:p>
        </w:tc>
        <w:tc>
          <w:tcPr>
            <w:tcW w:w="1304" w:type="dxa"/>
          </w:tcPr>
          <w:p w14:paraId="6B5C7DC0">
            <w:pPr>
              <w:snapToGrid w:val="0"/>
              <w:spacing w:before="159" w:beforeLines="50" w:after="50" w:line="360" w:lineRule="auto"/>
              <w:ind w:left="-28"/>
              <w:jc w:val="center"/>
              <w:rPr>
                <w:rFonts w:ascii="宋体" w:hAnsi="宋体"/>
                <w:sz w:val="24"/>
              </w:rPr>
            </w:pPr>
            <w:r>
              <w:rPr>
                <w:rFonts w:hint="eastAsia" w:ascii="宋体" w:hAnsi="宋体"/>
                <w:sz w:val="24"/>
              </w:rPr>
              <w:t>设备名称</w:t>
            </w:r>
          </w:p>
        </w:tc>
        <w:tc>
          <w:tcPr>
            <w:tcW w:w="1265" w:type="dxa"/>
          </w:tcPr>
          <w:p w14:paraId="491BDE17">
            <w:pPr>
              <w:snapToGrid w:val="0"/>
              <w:spacing w:before="159" w:beforeLines="50" w:after="50" w:line="360" w:lineRule="auto"/>
              <w:ind w:left="-28"/>
              <w:jc w:val="center"/>
              <w:rPr>
                <w:rFonts w:ascii="宋体" w:hAnsi="宋体"/>
                <w:sz w:val="24"/>
              </w:rPr>
            </w:pPr>
            <w:r>
              <w:rPr>
                <w:rFonts w:hint="eastAsia" w:ascii="宋体" w:hAnsi="宋体"/>
                <w:sz w:val="24"/>
              </w:rPr>
              <w:t>品牌型号</w:t>
            </w:r>
          </w:p>
        </w:tc>
        <w:tc>
          <w:tcPr>
            <w:tcW w:w="1315" w:type="dxa"/>
          </w:tcPr>
          <w:p w14:paraId="0C272AB8">
            <w:pPr>
              <w:snapToGrid w:val="0"/>
              <w:spacing w:before="159" w:beforeLines="50" w:after="50" w:line="360" w:lineRule="auto"/>
              <w:ind w:left="-28"/>
              <w:jc w:val="center"/>
              <w:rPr>
                <w:rFonts w:ascii="宋体" w:hAnsi="宋体"/>
                <w:sz w:val="24"/>
              </w:rPr>
            </w:pPr>
            <w:r>
              <w:rPr>
                <w:rFonts w:hint="eastAsia" w:ascii="宋体" w:hAnsi="宋体"/>
                <w:sz w:val="24"/>
              </w:rPr>
              <w:t>数量</w:t>
            </w:r>
          </w:p>
        </w:tc>
        <w:tc>
          <w:tcPr>
            <w:tcW w:w="1441" w:type="dxa"/>
          </w:tcPr>
          <w:p w14:paraId="57E06134">
            <w:pPr>
              <w:snapToGrid w:val="0"/>
              <w:spacing w:before="159" w:beforeLines="50" w:after="50" w:line="360" w:lineRule="auto"/>
              <w:ind w:left="-28"/>
              <w:jc w:val="center"/>
              <w:rPr>
                <w:rFonts w:ascii="宋体" w:hAnsi="宋体"/>
                <w:sz w:val="24"/>
              </w:rPr>
            </w:pPr>
            <w:r>
              <w:rPr>
                <w:rFonts w:hint="eastAsia" w:ascii="宋体" w:hAnsi="宋体"/>
                <w:sz w:val="24"/>
              </w:rPr>
              <w:t>单价</w:t>
            </w:r>
          </w:p>
        </w:tc>
        <w:tc>
          <w:tcPr>
            <w:tcW w:w="1430" w:type="dxa"/>
          </w:tcPr>
          <w:p w14:paraId="0B1AC842">
            <w:pPr>
              <w:snapToGrid w:val="0"/>
              <w:spacing w:before="159" w:beforeLines="50" w:after="50" w:line="360" w:lineRule="auto"/>
              <w:ind w:left="-27" w:leftChars="-13" w:firstLine="360" w:firstLineChars="150"/>
              <w:rPr>
                <w:rFonts w:ascii="宋体" w:hAnsi="宋体"/>
                <w:sz w:val="24"/>
              </w:rPr>
            </w:pPr>
            <w:r>
              <w:rPr>
                <w:rFonts w:hint="eastAsia" w:ascii="宋体" w:hAnsi="宋体"/>
                <w:sz w:val="24"/>
              </w:rPr>
              <w:t>小计</w:t>
            </w:r>
          </w:p>
        </w:tc>
        <w:tc>
          <w:tcPr>
            <w:tcW w:w="839" w:type="dxa"/>
          </w:tcPr>
          <w:p w14:paraId="0E1A5BA7">
            <w:pPr>
              <w:snapToGrid w:val="0"/>
              <w:spacing w:before="159" w:beforeLines="50" w:after="50" w:line="360" w:lineRule="auto"/>
              <w:ind w:left="-28"/>
              <w:rPr>
                <w:rFonts w:ascii="宋体" w:hAnsi="宋体"/>
                <w:sz w:val="24"/>
              </w:rPr>
            </w:pPr>
            <w:r>
              <w:rPr>
                <w:rFonts w:hint="eastAsia" w:ascii="宋体" w:hAnsi="宋体"/>
                <w:sz w:val="24"/>
              </w:rPr>
              <w:t>备注</w:t>
            </w:r>
          </w:p>
        </w:tc>
      </w:tr>
      <w:tr w14:paraId="256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0" w:type="dxa"/>
          </w:tcPr>
          <w:p w14:paraId="7BE43D2A">
            <w:pPr>
              <w:snapToGrid w:val="0"/>
              <w:spacing w:before="159" w:beforeLines="50" w:after="50" w:line="360" w:lineRule="auto"/>
              <w:ind w:left="-28"/>
              <w:rPr>
                <w:rFonts w:ascii="宋体" w:hAnsi="宋体"/>
                <w:sz w:val="24"/>
              </w:rPr>
            </w:pPr>
          </w:p>
        </w:tc>
        <w:tc>
          <w:tcPr>
            <w:tcW w:w="1304" w:type="dxa"/>
          </w:tcPr>
          <w:p w14:paraId="5FC3392F">
            <w:pPr>
              <w:snapToGrid w:val="0"/>
              <w:spacing w:before="159" w:beforeLines="50" w:after="50" w:line="360" w:lineRule="auto"/>
              <w:ind w:left="-28"/>
              <w:rPr>
                <w:rFonts w:ascii="宋体" w:hAnsi="宋体"/>
                <w:sz w:val="24"/>
              </w:rPr>
            </w:pPr>
          </w:p>
        </w:tc>
        <w:tc>
          <w:tcPr>
            <w:tcW w:w="1265" w:type="dxa"/>
          </w:tcPr>
          <w:p w14:paraId="205E3CE3">
            <w:pPr>
              <w:snapToGrid w:val="0"/>
              <w:spacing w:before="159" w:beforeLines="50" w:after="50" w:line="360" w:lineRule="auto"/>
              <w:ind w:left="-28"/>
              <w:rPr>
                <w:rFonts w:ascii="宋体" w:hAnsi="宋体"/>
                <w:sz w:val="24"/>
              </w:rPr>
            </w:pPr>
          </w:p>
        </w:tc>
        <w:tc>
          <w:tcPr>
            <w:tcW w:w="1315" w:type="dxa"/>
          </w:tcPr>
          <w:p w14:paraId="23281E65">
            <w:pPr>
              <w:snapToGrid w:val="0"/>
              <w:spacing w:before="159" w:beforeLines="50" w:after="50" w:line="360" w:lineRule="auto"/>
              <w:ind w:left="-28"/>
              <w:rPr>
                <w:rFonts w:ascii="宋体" w:hAnsi="宋体"/>
                <w:sz w:val="24"/>
              </w:rPr>
            </w:pPr>
          </w:p>
        </w:tc>
        <w:tc>
          <w:tcPr>
            <w:tcW w:w="1441" w:type="dxa"/>
          </w:tcPr>
          <w:p w14:paraId="70DE2C75">
            <w:pPr>
              <w:snapToGrid w:val="0"/>
              <w:spacing w:before="159" w:beforeLines="50" w:after="50" w:line="360" w:lineRule="auto"/>
              <w:ind w:left="-28"/>
              <w:rPr>
                <w:rFonts w:ascii="宋体" w:hAnsi="宋体"/>
                <w:sz w:val="24"/>
              </w:rPr>
            </w:pPr>
          </w:p>
        </w:tc>
        <w:tc>
          <w:tcPr>
            <w:tcW w:w="1430" w:type="dxa"/>
          </w:tcPr>
          <w:p w14:paraId="63CD7CE5">
            <w:pPr>
              <w:snapToGrid w:val="0"/>
              <w:spacing w:before="159" w:beforeLines="50" w:after="50" w:line="360" w:lineRule="auto"/>
              <w:ind w:left="-28"/>
              <w:rPr>
                <w:rFonts w:ascii="宋体" w:hAnsi="宋体"/>
                <w:sz w:val="24"/>
              </w:rPr>
            </w:pPr>
          </w:p>
        </w:tc>
        <w:tc>
          <w:tcPr>
            <w:tcW w:w="839" w:type="dxa"/>
          </w:tcPr>
          <w:p w14:paraId="27F134DD">
            <w:pPr>
              <w:snapToGrid w:val="0"/>
              <w:spacing w:before="159" w:beforeLines="50" w:after="50" w:line="360" w:lineRule="auto"/>
              <w:ind w:left="-28"/>
              <w:rPr>
                <w:rFonts w:ascii="宋体" w:hAnsi="宋体"/>
                <w:sz w:val="24"/>
              </w:rPr>
            </w:pPr>
          </w:p>
        </w:tc>
      </w:tr>
      <w:tr w14:paraId="0748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0" w:type="dxa"/>
          </w:tcPr>
          <w:p w14:paraId="223EFAAC">
            <w:pPr>
              <w:snapToGrid w:val="0"/>
              <w:spacing w:before="159" w:beforeLines="50" w:after="50" w:line="360" w:lineRule="auto"/>
              <w:ind w:left="-28"/>
              <w:rPr>
                <w:rFonts w:ascii="宋体" w:hAnsi="宋体"/>
                <w:sz w:val="24"/>
              </w:rPr>
            </w:pPr>
          </w:p>
        </w:tc>
        <w:tc>
          <w:tcPr>
            <w:tcW w:w="1304" w:type="dxa"/>
          </w:tcPr>
          <w:p w14:paraId="1963EF06">
            <w:pPr>
              <w:snapToGrid w:val="0"/>
              <w:spacing w:before="159" w:beforeLines="50" w:after="50" w:line="360" w:lineRule="auto"/>
              <w:ind w:left="-28"/>
              <w:rPr>
                <w:rFonts w:ascii="宋体" w:hAnsi="宋体"/>
                <w:sz w:val="24"/>
              </w:rPr>
            </w:pPr>
          </w:p>
        </w:tc>
        <w:tc>
          <w:tcPr>
            <w:tcW w:w="1265" w:type="dxa"/>
          </w:tcPr>
          <w:p w14:paraId="01937A81">
            <w:pPr>
              <w:snapToGrid w:val="0"/>
              <w:spacing w:before="159" w:beforeLines="50" w:after="50" w:line="360" w:lineRule="auto"/>
              <w:ind w:left="-28"/>
              <w:rPr>
                <w:rFonts w:ascii="宋体" w:hAnsi="宋体"/>
                <w:sz w:val="24"/>
              </w:rPr>
            </w:pPr>
          </w:p>
        </w:tc>
        <w:tc>
          <w:tcPr>
            <w:tcW w:w="1315" w:type="dxa"/>
          </w:tcPr>
          <w:p w14:paraId="324D60F7">
            <w:pPr>
              <w:snapToGrid w:val="0"/>
              <w:spacing w:before="159" w:beforeLines="50" w:after="50" w:line="360" w:lineRule="auto"/>
              <w:ind w:left="-28"/>
              <w:rPr>
                <w:rFonts w:ascii="宋体" w:hAnsi="宋体"/>
                <w:sz w:val="24"/>
              </w:rPr>
            </w:pPr>
          </w:p>
        </w:tc>
        <w:tc>
          <w:tcPr>
            <w:tcW w:w="1441" w:type="dxa"/>
          </w:tcPr>
          <w:p w14:paraId="166CDE5A">
            <w:pPr>
              <w:snapToGrid w:val="0"/>
              <w:spacing w:before="159" w:beforeLines="50" w:after="50" w:line="360" w:lineRule="auto"/>
              <w:ind w:left="-28"/>
              <w:rPr>
                <w:rFonts w:ascii="宋体" w:hAnsi="宋体"/>
                <w:sz w:val="24"/>
              </w:rPr>
            </w:pPr>
          </w:p>
        </w:tc>
        <w:tc>
          <w:tcPr>
            <w:tcW w:w="1430" w:type="dxa"/>
          </w:tcPr>
          <w:p w14:paraId="13E56CBD">
            <w:pPr>
              <w:snapToGrid w:val="0"/>
              <w:spacing w:before="159" w:beforeLines="50" w:after="50" w:line="360" w:lineRule="auto"/>
              <w:ind w:left="-28"/>
              <w:rPr>
                <w:rFonts w:ascii="宋体" w:hAnsi="宋体"/>
                <w:sz w:val="24"/>
              </w:rPr>
            </w:pPr>
          </w:p>
        </w:tc>
        <w:tc>
          <w:tcPr>
            <w:tcW w:w="839" w:type="dxa"/>
          </w:tcPr>
          <w:p w14:paraId="23A5AB92">
            <w:pPr>
              <w:snapToGrid w:val="0"/>
              <w:spacing w:before="159" w:beforeLines="50" w:after="50" w:line="360" w:lineRule="auto"/>
              <w:ind w:left="-28"/>
              <w:rPr>
                <w:rFonts w:ascii="宋体" w:hAnsi="宋体"/>
                <w:sz w:val="24"/>
              </w:rPr>
            </w:pPr>
          </w:p>
        </w:tc>
      </w:tr>
      <w:tr w14:paraId="5A01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tcPr>
          <w:p w14:paraId="0D93208D">
            <w:pPr>
              <w:snapToGrid w:val="0"/>
              <w:spacing w:before="159" w:beforeLines="50" w:after="50" w:line="360" w:lineRule="auto"/>
              <w:ind w:left="-28"/>
              <w:rPr>
                <w:rFonts w:ascii="宋体" w:hAnsi="宋体"/>
                <w:sz w:val="24"/>
              </w:rPr>
            </w:pPr>
          </w:p>
        </w:tc>
        <w:tc>
          <w:tcPr>
            <w:tcW w:w="1304" w:type="dxa"/>
          </w:tcPr>
          <w:p w14:paraId="3D6908B1">
            <w:pPr>
              <w:snapToGrid w:val="0"/>
              <w:spacing w:before="159" w:beforeLines="50" w:after="50" w:line="360" w:lineRule="auto"/>
              <w:ind w:left="-28"/>
              <w:rPr>
                <w:rFonts w:ascii="宋体" w:hAnsi="宋体"/>
                <w:sz w:val="24"/>
              </w:rPr>
            </w:pPr>
          </w:p>
        </w:tc>
        <w:tc>
          <w:tcPr>
            <w:tcW w:w="1265" w:type="dxa"/>
          </w:tcPr>
          <w:p w14:paraId="61A6BFC1">
            <w:pPr>
              <w:snapToGrid w:val="0"/>
              <w:spacing w:before="159" w:beforeLines="50" w:after="50" w:line="360" w:lineRule="auto"/>
              <w:ind w:left="-28"/>
              <w:rPr>
                <w:rFonts w:ascii="宋体" w:hAnsi="宋体"/>
                <w:sz w:val="24"/>
              </w:rPr>
            </w:pPr>
          </w:p>
        </w:tc>
        <w:tc>
          <w:tcPr>
            <w:tcW w:w="1315" w:type="dxa"/>
          </w:tcPr>
          <w:p w14:paraId="17E167CC">
            <w:pPr>
              <w:snapToGrid w:val="0"/>
              <w:spacing w:before="159" w:beforeLines="50" w:after="50" w:line="360" w:lineRule="auto"/>
              <w:ind w:left="-28"/>
              <w:rPr>
                <w:rFonts w:ascii="宋体" w:hAnsi="宋体"/>
                <w:sz w:val="24"/>
              </w:rPr>
            </w:pPr>
          </w:p>
        </w:tc>
        <w:tc>
          <w:tcPr>
            <w:tcW w:w="1441" w:type="dxa"/>
          </w:tcPr>
          <w:p w14:paraId="575230E7">
            <w:pPr>
              <w:snapToGrid w:val="0"/>
              <w:spacing w:before="159" w:beforeLines="50" w:after="50" w:line="360" w:lineRule="auto"/>
              <w:ind w:left="-28"/>
              <w:rPr>
                <w:rFonts w:ascii="宋体" w:hAnsi="宋体"/>
                <w:sz w:val="24"/>
              </w:rPr>
            </w:pPr>
          </w:p>
        </w:tc>
        <w:tc>
          <w:tcPr>
            <w:tcW w:w="1430" w:type="dxa"/>
          </w:tcPr>
          <w:p w14:paraId="7CC715CF">
            <w:pPr>
              <w:snapToGrid w:val="0"/>
              <w:spacing w:before="159" w:beforeLines="50" w:after="50" w:line="360" w:lineRule="auto"/>
              <w:ind w:left="-28"/>
              <w:rPr>
                <w:rFonts w:ascii="宋体" w:hAnsi="宋体"/>
                <w:sz w:val="24"/>
              </w:rPr>
            </w:pPr>
          </w:p>
        </w:tc>
        <w:tc>
          <w:tcPr>
            <w:tcW w:w="839" w:type="dxa"/>
          </w:tcPr>
          <w:p w14:paraId="7C6E1FAD">
            <w:pPr>
              <w:snapToGrid w:val="0"/>
              <w:spacing w:before="159" w:beforeLines="50" w:after="50" w:line="360" w:lineRule="auto"/>
              <w:ind w:left="-28"/>
              <w:rPr>
                <w:rFonts w:ascii="宋体" w:hAnsi="宋体"/>
                <w:sz w:val="24"/>
              </w:rPr>
            </w:pPr>
          </w:p>
        </w:tc>
      </w:tr>
      <w:tr w14:paraId="0CA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tcPr>
          <w:p w14:paraId="3B332B47">
            <w:pPr>
              <w:snapToGrid w:val="0"/>
              <w:spacing w:before="159" w:beforeLines="50" w:after="50" w:line="360" w:lineRule="auto"/>
              <w:ind w:left="-28"/>
              <w:rPr>
                <w:rFonts w:ascii="宋体" w:hAnsi="宋体"/>
                <w:sz w:val="24"/>
              </w:rPr>
            </w:pPr>
          </w:p>
        </w:tc>
        <w:tc>
          <w:tcPr>
            <w:tcW w:w="1304" w:type="dxa"/>
          </w:tcPr>
          <w:p w14:paraId="1D04D328">
            <w:pPr>
              <w:snapToGrid w:val="0"/>
              <w:spacing w:before="159" w:beforeLines="50" w:after="50" w:line="360" w:lineRule="auto"/>
              <w:ind w:left="-28"/>
              <w:rPr>
                <w:rFonts w:ascii="宋体" w:hAnsi="宋体"/>
                <w:sz w:val="24"/>
              </w:rPr>
            </w:pPr>
          </w:p>
        </w:tc>
        <w:tc>
          <w:tcPr>
            <w:tcW w:w="1265" w:type="dxa"/>
          </w:tcPr>
          <w:p w14:paraId="559A2CEF">
            <w:pPr>
              <w:snapToGrid w:val="0"/>
              <w:spacing w:before="159" w:beforeLines="50" w:after="50" w:line="360" w:lineRule="auto"/>
              <w:ind w:left="-28"/>
              <w:rPr>
                <w:rFonts w:ascii="宋体" w:hAnsi="宋体"/>
                <w:sz w:val="24"/>
              </w:rPr>
            </w:pPr>
          </w:p>
        </w:tc>
        <w:tc>
          <w:tcPr>
            <w:tcW w:w="1315" w:type="dxa"/>
          </w:tcPr>
          <w:p w14:paraId="24D0BCDD">
            <w:pPr>
              <w:snapToGrid w:val="0"/>
              <w:spacing w:before="159" w:beforeLines="50" w:after="50" w:line="360" w:lineRule="auto"/>
              <w:ind w:left="-28"/>
              <w:rPr>
                <w:rFonts w:ascii="宋体" w:hAnsi="宋体"/>
                <w:sz w:val="24"/>
              </w:rPr>
            </w:pPr>
          </w:p>
        </w:tc>
        <w:tc>
          <w:tcPr>
            <w:tcW w:w="1441" w:type="dxa"/>
          </w:tcPr>
          <w:p w14:paraId="073335F6">
            <w:pPr>
              <w:snapToGrid w:val="0"/>
              <w:spacing w:before="159" w:beforeLines="50" w:after="50" w:line="360" w:lineRule="auto"/>
              <w:ind w:left="-28"/>
              <w:rPr>
                <w:rFonts w:ascii="宋体" w:hAnsi="宋体"/>
                <w:sz w:val="24"/>
              </w:rPr>
            </w:pPr>
          </w:p>
        </w:tc>
        <w:tc>
          <w:tcPr>
            <w:tcW w:w="1430" w:type="dxa"/>
          </w:tcPr>
          <w:p w14:paraId="093F9C91">
            <w:pPr>
              <w:snapToGrid w:val="0"/>
              <w:spacing w:before="159" w:beforeLines="50" w:after="50" w:line="360" w:lineRule="auto"/>
              <w:ind w:left="-28"/>
              <w:rPr>
                <w:rFonts w:ascii="宋体" w:hAnsi="宋体"/>
                <w:sz w:val="24"/>
              </w:rPr>
            </w:pPr>
          </w:p>
        </w:tc>
        <w:tc>
          <w:tcPr>
            <w:tcW w:w="839" w:type="dxa"/>
          </w:tcPr>
          <w:p w14:paraId="7072A4B4">
            <w:pPr>
              <w:snapToGrid w:val="0"/>
              <w:spacing w:before="159" w:beforeLines="50" w:after="50" w:line="360" w:lineRule="auto"/>
              <w:ind w:left="-28"/>
              <w:rPr>
                <w:rFonts w:ascii="宋体" w:hAnsi="宋体"/>
                <w:sz w:val="24"/>
              </w:rPr>
            </w:pPr>
          </w:p>
        </w:tc>
      </w:tr>
      <w:tr w14:paraId="127F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tcPr>
          <w:p w14:paraId="7B0EFC83">
            <w:pPr>
              <w:snapToGrid w:val="0"/>
              <w:spacing w:before="159" w:beforeLines="50" w:after="50" w:line="360" w:lineRule="auto"/>
              <w:ind w:left="-28"/>
              <w:rPr>
                <w:rFonts w:ascii="宋体" w:hAnsi="宋体"/>
                <w:sz w:val="24"/>
              </w:rPr>
            </w:pPr>
            <w:r>
              <w:rPr>
                <w:rFonts w:ascii="宋体" w:hAnsi="宋体"/>
                <w:sz w:val="24"/>
              </w:rPr>
              <w:t>…</w:t>
            </w:r>
          </w:p>
        </w:tc>
        <w:tc>
          <w:tcPr>
            <w:tcW w:w="1304" w:type="dxa"/>
          </w:tcPr>
          <w:p w14:paraId="22AC728C">
            <w:pPr>
              <w:snapToGrid w:val="0"/>
              <w:spacing w:before="159" w:beforeLines="50" w:after="50" w:line="360" w:lineRule="auto"/>
              <w:ind w:left="-28"/>
              <w:rPr>
                <w:rFonts w:ascii="宋体" w:hAnsi="宋体"/>
                <w:sz w:val="24"/>
              </w:rPr>
            </w:pPr>
          </w:p>
        </w:tc>
        <w:tc>
          <w:tcPr>
            <w:tcW w:w="1265" w:type="dxa"/>
          </w:tcPr>
          <w:p w14:paraId="130F3974">
            <w:pPr>
              <w:snapToGrid w:val="0"/>
              <w:spacing w:before="159" w:beforeLines="50" w:after="50" w:line="360" w:lineRule="auto"/>
              <w:ind w:left="-28"/>
              <w:rPr>
                <w:rFonts w:ascii="宋体" w:hAnsi="宋体"/>
                <w:sz w:val="24"/>
              </w:rPr>
            </w:pPr>
          </w:p>
        </w:tc>
        <w:tc>
          <w:tcPr>
            <w:tcW w:w="1315" w:type="dxa"/>
          </w:tcPr>
          <w:p w14:paraId="0AE4AA93">
            <w:pPr>
              <w:snapToGrid w:val="0"/>
              <w:spacing w:before="159" w:beforeLines="50" w:after="50" w:line="360" w:lineRule="auto"/>
              <w:ind w:left="-28"/>
              <w:rPr>
                <w:rFonts w:ascii="宋体" w:hAnsi="宋体"/>
                <w:sz w:val="24"/>
              </w:rPr>
            </w:pPr>
          </w:p>
        </w:tc>
        <w:tc>
          <w:tcPr>
            <w:tcW w:w="1441" w:type="dxa"/>
          </w:tcPr>
          <w:p w14:paraId="478D4A95">
            <w:pPr>
              <w:snapToGrid w:val="0"/>
              <w:spacing w:before="159" w:beforeLines="50" w:after="50" w:line="360" w:lineRule="auto"/>
              <w:ind w:left="-28"/>
              <w:rPr>
                <w:rFonts w:ascii="宋体" w:hAnsi="宋体"/>
                <w:sz w:val="24"/>
              </w:rPr>
            </w:pPr>
            <w:r>
              <w:rPr>
                <w:rFonts w:ascii="宋体" w:hAnsi="宋体"/>
                <w:sz w:val="24"/>
              </w:rPr>
              <w:t>…</w:t>
            </w:r>
          </w:p>
        </w:tc>
        <w:tc>
          <w:tcPr>
            <w:tcW w:w="1430" w:type="dxa"/>
          </w:tcPr>
          <w:p w14:paraId="179E1F06">
            <w:pPr>
              <w:snapToGrid w:val="0"/>
              <w:spacing w:before="159" w:beforeLines="50" w:after="50" w:line="360" w:lineRule="auto"/>
              <w:ind w:left="-28"/>
              <w:rPr>
                <w:rFonts w:ascii="宋体" w:hAnsi="宋体"/>
                <w:sz w:val="24"/>
              </w:rPr>
            </w:pPr>
          </w:p>
        </w:tc>
        <w:tc>
          <w:tcPr>
            <w:tcW w:w="839" w:type="dxa"/>
          </w:tcPr>
          <w:p w14:paraId="46DEE5D8">
            <w:pPr>
              <w:snapToGrid w:val="0"/>
              <w:spacing w:before="159" w:beforeLines="50" w:after="50" w:line="360" w:lineRule="auto"/>
              <w:ind w:left="-28"/>
              <w:rPr>
                <w:rFonts w:ascii="宋体" w:hAnsi="宋体"/>
                <w:sz w:val="24"/>
              </w:rPr>
            </w:pPr>
          </w:p>
        </w:tc>
      </w:tr>
      <w:tr w14:paraId="26A0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85" w:type="dxa"/>
            <w:gridSpan w:val="5"/>
          </w:tcPr>
          <w:p w14:paraId="27C5EBE6">
            <w:pPr>
              <w:snapToGrid w:val="0"/>
              <w:spacing w:before="159" w:beforeLines="50" w:after="50" w:line="360" w:lineRule="auto"/>
              <w:ind w:left="-28"/>
              <w:rPr>
                <w:rFonts w:ascii="宋体" w:hAnsi="宋体"/>
                <w:sz w:val="24"/>
              </w:rPr>
            </w:pPr>
            <w:r>
              <w:rPr>
                <w:rFonts w:hint="eastAsia" w:ascii="宋体" w:hAnsi="宋体"/>
                <w:sz w:val="24"/>
              </w:rPr>
              <w:t>合  计（结转至开标一览表）</w:t>
            </w:r>
          </w:p>
        </w:tc>
        <w:tc>
          <w:tcPr>
            <w:tcW w:w="1430" w:type="dxa"/>
          </w:tcPr>
          <w:p w14:paraId="52F54D56">
            <w:pPr>
              <w:snapToGrid w:val="0"/>
              <w:spacing w:before="159" w:beforeLines="50" w:after="50" w:line="360" w:lineRule="auto"/>
              <w:ind w:left="-28"/>
              <w:rPr>
                <w:rFonts w:ascii="宋体" w:hAnsi="宋体"/>
                <w:sz w:val="24"/>
              </w:rPr>
            </w:pPr>
          </w:p>
        </w:tc>
        <w:tc>
          <w:tcPr>
            <w:tcW w:w="839" w:type="dxa"/>
          </w:tcPr>
          <w:p w14:paraId="0E20E602">
            <w:pPr>
              <w:snapToGrid w:val="0"/>
              <w:spacing w:before="159" w:beforeLines="50" w:after="50" w:line="360" w:lineRule="auto"/>
              <w:ind w:left="-28"/>
              <w:rPr>
                <w:rFonts w:ascii="宋体" w:hAnsi="宋体"/>
                <w:sz w:val="24"/>
              </w:rPr>
            </w:pPr>
          </w:p>
        </w:tc>
      </w:tr>
    </w:tbl>
    <w:p w14:paraId="4A0E9C74">
      <w:pPr>
        <w:snapToGrid w:val="0"/>
        <w:spacing w:before="159" w:beforeLines="50" w:after="50" w:line="360" w:lineRule="auto"/>
        <w:rPr>
          <w:rFonts w:ascii="宋体" w:hAnsi="宋体"/>
          <w:b/>
          <w:sz w:val="28"/>
        </w:rPr>
      </w:pPr>
      <w:r>
        <w:rPr>
          <w:rFonts w:hint="eastAsia" w:ascii="宋体" w:hAnsi="宋体"/>
          <w:b/>
          <w:sz w:val="28"/>
        </w:rPr>
        <w:t>注：</w:t>
      </w:r>
    </w:p>
    <w:p w14:paraId="05D27C72">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14:paraId="794D0A37">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7CAB34A3">
      <w:pPr>
        <w:spacing w:line="360" w:lineRule="auto"/>
        <w:ind w:left="420"/>
        <w:rPr>
          <w:rFonts w:ascii="宋体" w:hAnsi="宋体"/>
          <w:sz w:val="24"/>
          <w:u w:val="single"/>
        </w:rPr>
      </w:pPr>
      <w:r>
        <w:rPr>
          <w:rFonts w:hint="eastAsia" w:ascii="宋体" w:hAnsi="宋体"/>
          <w:sz w:val="24"/>
        </w:rPr>
        <w:t>投标人名称（公章）：</w:t>
      </w:r>
    </w:p>
    <w:p w14:paraId="6BB812E5">
      <w:pPr>
        <w:spacing w:line="360" w:lineRule="auto"/>
        <w:ind w:left="420"/>
        <w:rPr>
          <w:rFonts w:ascii="宋体" w:hAnsi="宋体"/>
          <w:sz w:val="24"/>
        </w:rPr>
      </w:pPr>
    </w:p>
    <w:p w14:paraId="12C21017">
      <w:pPr>
        <w:spacing w:line="360" w:lineRule="auto"/>
        <w:ind w:firstLine="435"/>
        <w:rPr>
          <w:rFonts w:ascii="宋体" w:hAnsi="宋体"/>
          <w:sz w:val="24"/>
        </w:rPr>
      </w:pPr>
      <w:r>
        <w:rPr>
          <w:rFonts w:hint="eastAsia" w:ascii="宋体" w:hAnsi="宋体"/>
          <w:sz w:val="24"/>
        </w:rPr>
        <w:t>投标人代表(签字或盖章)：</w:t>
      </w:r>
    </w:p>
    <w:p w14:paraId="1B5BC3A5">
      <w:pPr>
        <w:spacing w:line="360" w:lineRule="auto"/>
        <w:ind w:firstLine="435"/>
        <w:rPr>
          <w:rFonts w:ascii="宋体" w:hAnsi="宋体"/>
          <w:sz w:val="24"/>
        </w:rPr>
      </w:pPr>
    </w:p>
    <w:p w14:paraId="13B6EE49">
      <w:pPr>
        <w:spacing w:line="360" w:lineRule="auto"/>
        <w:ind w:firstLine="435"/>
        <w:rPr>
          <w:rFonts w:ascii="宋体" w:hAnsi="宋体"/>
          <w:sz w:val="24"/>
        </w:rPr>
      </w:pPr>
      <w:r>
        <w:rPr>
          <w:rFonts w:hint="eastAsia" w:ascii="宋体" w:hAnsi="宋体"/>
          <w:sz w:val="24"/>
        </w:rPr>
        <w:t>职        务：</w:t>
      </w:r>
    </w:p>
    <w:p w14:paraId="47E37B39">
      <w:pPr>
        <w:spacing w:line="360" w:lineRule="auto"/>
        <w:rPr>
          <w:rFonts w:ascii="宋体" w:hAnsi="宋体"/>
          <w:sz w:val="24"/>
        </w:rPr>
      </w:pPr>
    </w:p>
    <w:p w14:paraId="420623D8">
      <w:pPr>
        <w:spacing w:line="360" w:lineRule="auto"/>
        <w:ind w:firstLine="435"/>
        <w:rPr>
          <w:rFonts w:ascii="宋体" w:hAnsi="宋体"/>
          <w:sz w:val="24"/>
        </w:rPr>
      </w:pPr>
      <w:r>
        <w:rPr>
          <w:rFonts w:hint="eastAsia" w:ascii="宋体" w:hAnsi="宋体"/>
          <w:sz w:val="24"/>
        </w:rPr>
        <w:t>日        期：</w:t>
      </w:r>
    </w:p>
    <w:p w14:paraId="192707B6">
      <w:pPr>
        <w:widowControl/>
        <w:jc w:val="left"/>
      </w:pPr>
    </w:p>
    <w:p w14:paraId="28A113BD">
      <w:pPr>
        <w:snapToGrid w:val="0"/>
        <w:spacing w:before="120" w:beforeLines="50" w:after="50" w:line="360" w:lineRule="auto"/>
        <w:outlineLvl w:val="0"/>
        <w:rPr>
          <w:rFonts w:hint="eastAsia" w:ascii="宋体" w:hAnsi="宋体"/>
          <w:b/>
          <w:color w:val="auto"/>
          <w:sz w:val="28"/>
          <w:highlight w:val="none"/>
        </w:rPr>
      </w:pPr>
      <w:bookmarkStart w:id="50" w:name="_Toc11666"/>
    </w:p>
    <w:p w14:paraId="78E4ADE4">
      <w:pPr>
        <w:snapToGrid w:val="0"/>
        <w:spacing w:before="120" w:beforeLines="50" w:after="50" w:line="360" w:lineRule="auto"/>
        <w:outlineLvl w:val="0"/>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bookmarkEnd w:id="50"/>
    </w:p>
    <w:p w14:paraId="1A672251">
      <w:pPr>
        <w:pStyle w:val="50"/>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6B3D9A43">
      <w:pPr>
        <w:pStyle w:val="50"/>
        <w:spacing w:line="360" w:lineRule="auto"/>
        <w:jc w:val="center"/>
        <w:rPr>
          <w:rFonts w:ascii="宋体" w:hAnsi="宋体"/>
          <w:b/>
          <w:color w:val="auto"/>
          <w:sz w:val="24"/>
          <w:highlight w:val="none"/>
          <w:lang w:val="en-GB"/>
        </w:rPr>
      </w:pPr>
    </w:p>
    <w:p w14:paraId="261AFC9D">
      <w:pPr>
        <w:spacing w:line="360" w:lineRule="auto"/>
        <w:ind w:firstLine="480" w:firstLineChars="200"/>
        <w:rPr>
          <w:rFonts w:ascii="宋体" w:hAnsi="宋体"/>
          <w:sz w:val="24"/>
        </w:rPr>
      </w:pPr>
      <w:r>
        <w:rPr>
          <w:rFonts w:hint="eastAsia" w:ascii="宋体" w:hAnsi="宋体"/>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（单位名称）的 </w:t>
      </w:r>
      <w:r>
        <w:rPr>
          <w:rFonts w:ascii="宋体" w:hAnsi="宋体"/>
          <w:sz w:val="24"/>
          <w:u w:val="single"/>
        </w:rPr>
        <w:t xml:space="preserve">        </w:t>
      </w:r>
      <w:r>
        <w:rPr>
          <w:rFonts w:ascii="宋体" w:hAnsi="宋体"/>
          <w:sz w:val="24"/>
        </w:rPr>
        <w:t xml:space="preserve"> </w:t>
      </w:r>
      <w:r>
        <w:rPr>
          <w:rFonts w:hint="eastAsia" w:ascii="宋体" w:hAnsi="宋体"/>
          <w:sz w:val="24"/>
        </w:rPr>
        <w:t>（项目名称）采购活动，提供的货物全部由符合政策要求的中小企业制造。企业具体情况如下：</w:t>
      </w:r>
    </w:p>
    <w:p w14:paraId="423594C3">
      <w:pPr>
        <w:pStyle w:val="50"/>
        <w:numPr>
          <w:ilvl w:val="0"/>
          <w:numId w:val="22"/>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64B2E179">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76242080">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31ECE9DC">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F447657">
      <w:pPr>
        <w:pStyle w:val="50"/>
        <w:spacing w:line="360" w:lineRule="auto"/>
        <w:ind w:firstLine="480" w:firstLineChars="200"/>
        <w:rPr>
          <w:rFonts w:ascii="宋体" w:hAnsi="宋体" w:cs="Arial"/>
          <w:bCs/>
          <w:color w:val="auto"/>
          <w:sz w:val="24"/>
          <w:highlight w:val="none"/>
        </w:rPr>
      </w:pPr>
    </w:p>
    <w:p w14:paraId="1B1CB0AF">
      <w:pPr>
        <w:spacing w:line="360" w:lineRule="auto"/>
        <w:rPr>
          <w:rFonts w:ascii="宋体" w:hAnsi="宋体"/>
          <w:color w:val="auto"/>
          <w:spacing w:val="6"/>
          <w:sz w:val="24"/>
          <w:highlight w:val="none"/>
        </w:rPr>
      </w:pPr>
    </w:p>
    <w:p w14:paraId="46F19A25">
      <w:pPr>
        <w:pStyle w:val="50"/>
        <w:spacing w:line="360" w:lineRule="auto"/>
        <w:ind w:firstLine="480" w:firstLineChars="200"/>
        <w:rPr>
          <w:rFonts w:ascii="宋体" w:hAnsi="宋体" w:cs="Arial"/>
          <w:bCs/>
          <w:color w:val="auto"/>
          <w:sz w:val="24"/>
          <w:highlight w:val="none"/>
        </w:rPr>
      </w:pPr>
    </w:p>
    <w:p w14:paraId="200F75B3">
      <w:pPr>
        <w:pStyle w:val="50"/>
        <w:spacing w:line="360" w:lineRule="auto"/>
        <w:rPr>
          <w:rFonts w:ascii="宋体" w:hAnsi="宋体"/>
          <w:color w:val="auto"/>
          <w:sz w:val="24"/>
          <w:highlight w:val="none"/>
        </w:rPr>
      </w:pPr>
    </w:p>
    <w:p w14:paraId="5189BF06">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649FF7CA">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181EB755">
      <w:pPr>
        <w:pStyle w:val="5"/>
        <w:rPr>
          <w:rFonts w:ascii="宋体" w:hAnsi="宋体" w:cs="宋体"/>
          <w:color w:val="auto"/>
          <w:sz w:val="24"/>
          <w:szCs w:val="24"/>
          <w:highlight w:val="none"/>
        </w:rPr>
      </w:pPr>
    </w:p>
    <w:p w14:paraId="763A12F0">
      <w:pPr>
        <w:pStyle w:val="5"/>
        <w:rPr>
          <w:rFonts w:ascii="宋体" w:hAnsi="宋体" w:cs="宋体"/>
          <w:color w:val="auto"/>
          <w:sz w:val="24"/>
          <w:szCs w:val="24"/>
          <w:highlight w:val="none"/>
        </w:rPr>
      </w:pPr>
    </w:p>
    <w:p w14:paraId="1576C401">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18BBE796">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6930C12F">
      <w:pPr>
        <w:rPr>
          <w:rFonts w:ascii="宋体" w:hAnsi="宋体" w:cs="宋体"/>
          <w:color w:val="auto"/>
          <w:sz w:val="24"/>
          <w:highlight w:val="none"/>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60007851">
      <w:pPr>
        <w:pStyle w:val="14"/>
        <w:spacing w:line="360" w:lineRule="auto"/>
        <w:jc w:val="center"/>
        <w:outlineLvl w:val="0"/>
        <w:rPr>
          <w:rFonts w:hAnsi="宋体" w:cs="宋体"/>
          <w:b/>
          <w:color w:val="auto"/>
          <w:sz w:val="32"/>
          <w:szCs w:val="32"/>
          <w:highlight w:val="none"/>
          <w:lang w:val="en-GB"/>
        </w:rPr>
      </w:pPr>
      <w:bookmarkStart w:id="51" w:name="_Toc27483_WPSOffice_Level1"/>
      <w:bookmarkStart w:id="52" w:name="_Toc17646_WPSOffice_Level1"/>
      <w:bookmarkStart w:id="53" w:name="_Toc25002"/>
      <w:r>
        <w:rPr>
          <w:rFonts w:hint="eastAsia" w:hAnsi="宋体" w:cs="宋体"/>
          <w:b/>
          <w:color w:val="auto"/>
          <w:sz w:val="32"/>
          <w:szCs w:val="32"/>
          <w:highlight w:val="none"/>
          <w:lang w:val="en-GB"/>
        </w:rPr>
        <w:t>残疾人福利性单位声明函</w:t>
      </w:r>
      <w:bookmarkEnd w:id="51"/>
      <w:bookmarkEnd w:id="52"/>
      <w:bookmarkEnd w:id="53"/>
    </w:p>
    <w:p w14:paraId="5315D82B">
      <w:pPr>
        <w:spacing w:line="360" w:lineRule="auto"/>
        <w:ind w:firstLine="480" w:firstLineChars="200"/>
        <w:rPr>
          <w:rFonts w:ascii="宋体" w:hAnsi="宋体" w:cs="宋体"/>
          <w:color w:val="auto"/>
          <w:sz w:val="24"/>
          <w:highlight w:val="none"/>
        </w:rPr>
      </w:pPr>
    </w:p>
    <w:p w14:paraId="0B5412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三门县职业中等专业学校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三门县职业中等专业学校幼儿保育专业智慧艺术（舞蹈、美术）实训室设备采购项目项目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2F364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E77D43">
      <w:pPr>
        <w:pStyle w:val="7"/>
        <w:rPr>
          <w:color w:val="auto"/>
          <w:highlight w:val="none"/>
        </w:rPr>
      </w:pPr>
    </w:p>
    <w:p w14:paraId="491F2D4F">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2C7F537">
      <w:pPr>
        <w:pStyle w:val="50"/>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7206A9B4">
      <w:pPr>
        <w:pStyle w:val="50"/>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7EFB7179">
      <w:pPr>
        <w:pStyle w:val="50"/>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042C574C">
      <w:pPr>
        <w:spacing w:line="360" w:lineRule="auto"/>
        <w:rPr>
          <w:color w:val="auto"/>
          <w:highlight w:val="none"/>
        </w:rPr>
      </w:pPr>
    </w:p>
    <w:p w14:paraId="617A54DA">
      <w:pPr>
        <w:jc w:val="center"/>
        <w:rPr>
          <w:rFonts w:hint="eastAsia"/>
          <w:color w:val="auto"/>
          <w:sz w:val="52"/>
          <w:szCs w:val="52"/>
          <w:highlight w:val="none"/>
        </w:rPr>
      </w:pPr>
    </w:p>
    <w:p w14:paraId="71F2061D">
      <w:pPr>
        <w:jc w:val="center"/>
        <w:rPr>
          <w:rFonts w:hint="eastAsia"/>
          <w:color w:val="auto"/>
          <w:sz w:val="52"/>
          <w:szCs w:val="52"/>
          <w:highlight w:val="none"/>
        </w:rPr>
      </w:pPr>
    </w:p>
    <w:p w14:paraId="3E3713B9">
      <w:pPr>
        <w:jc w:val="center"/>
        <w:rPr>
          <w:rFonts w:hint="eastAsia"/>
          <w:color w:val="auto"/>
          <w:sz w:val="52"/>
          <w:szCs w:val="52"/>
          <w:highlight w:val="none"/>
        </w:rPr>
      </w:pPr>
    </w:p>
    <w:p w14:paraId="51FAFC7C">
      <w:pPr>
        <w:jc w:val="center"/>
        <w:rPr>
          <w:rFonts w:hint="eastAsia"/>
          <w:color w:val="auto"/>
          <w:sz w:val="52"/>
          <w:szCs w:val="52"/>
          <w:highlight w:val="none"/>
        </w:rPr>
      </w:pPr>
    </w:p>
    <w:p w14:paraId="188BAE23">
      <w:pPr>
        <w:jc w:val="center"/>
        <w:rPr>
          <w:rFonts w:hint="eastAsia"/>
          <w:color w:val="auto"/>
          <w:sz w:val="52"/>
          <w:szCs w:val="52"/>
          <w:highlight w:val="none"/>
        </w:rPr>
      </w:pPr>
    </w:p>
    <w:p w14:paraId="3C5B6157">
      <w:pPr>
        <w:jc w:val="center"/>
        <w:rPr>
          <w:rFonts w:hint="eastAsia"/>
          <w:color w:val="auto"/>
          <w:sz w:val="52"/>
          <w:szCs w:val="52"/>
          <w:highlight w:val="none"/>
        </w:rPr>
      </w:pPr>
    </w:p>
    <w:p w14:paraId="6D013E4F">
      <w:pPr>
        <w:jc w:val="center"/>
        <w:rPr>
          <w:rFonts w:hint="eastAsia"/>
          <w:color w:val="auto"/>
          <w:sz w:val="52"/>
          <w:szCs w:val="52"/>
          <w:highlight w:val="none"/>
        </w:rPr>
      </w:pPr>
    </w:p>
    <w:p w14:paraId="774FC8F1">
      <w:pPr>
        <w:jc w:val="center"/>
        <w:rPr>
          <w:rFonts w:hint="eastAsia"/>
          <w:color w:val="auto"/>
          <w:sz w:val="52"/>
          <w:szCs w:val="52"/>
          <w:highlight w:val="none"/>
        </w:rPr>
      </w:pPr>
    </w:p>
    <w:p w14:paraId="71974BB7">
      <w:pPr>
        <w:jc w:val="center"/>
        <w:rPr>
          <w:rFonts w:hint="eastAsia"/>
          <w:color w:val="auto"/>
          <w:sz w:val="52"/>
          <w:szCs w:val="52"/>
          <w:highlight w:val="none"/>
        </w:rPr>
      </w:pPr>
    </w:p>
    <w:p w14:paraId="13BB2157">
      <w:pPr>
        <w:widowControl/>
        <w:jc w:val="left"/>
      </w:pPr>
    </w:p>
    <w:sectPr>
      <w:headerReference r:id="rId7" w:type="default"/>
      <w:footerReference r:id="rId8"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76267413">
        <w:pPr>
          <w:pStyle w:val="17"/>
          <w:jc w:val="center"/>
        </w:pPr>
        <w:r>
          <w:fldChar w:fldCharType="begin"/>
        </w:r>
        <w:r>
          <w:instrText xml:space="preserve">PAGE   \* MERGEFORMAT</w:instrText>
        </w:r>
        <w:r>
          <w:fldChar w:fldCharType="separate"/>
        </w:r>
        <w:r>
          <w:rPr>
            <w:lang w:val="zh-CN"/>
          </w:rPr>
          <w:t>19</w:t>
        </w:r>
        <w:r>
          <w:rPr>
            <w:lang w:val="zh-CN"/>
          </w:rPr>
          <w:fldChar w:fldCharType="end"/>
        </w:r>
      </w:p>
    </w:sdtContent>
  </w:sdt>
  <w:p w14:paraId="191EF656">
    <w:pPr>
      <w:pStyle w:val="17"/>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AF4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974079">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5974079">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1E1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BD3AF0D">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4BD3AF0D">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50A8">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49D9">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AEE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6CE84"/>
    <w:multiLevelType w:val="singleLevel"/>
    <w:tmpl w:val="84F6CE84"/>
    <w:lvl w:ilvl="0" w:tentative="0">
      <w:start w:val="1"/>
      <w:numFmt w:val="decimal"/>
      <w:suff w:val="nothing"/>
      <w:lvlText w:val="%1、"/>
      <w:lvlJc w:val="left"/>
    </w:lvl>
  </w:abstractNum>
  <w:abstractNum w:abstractNumId="1">
    <w:nsid w:val="867F748C"/>
    <w:multiLevelType w:val="singleLevel"/>
    <w:tmpl w:val="867F748C"/>
    <w:lvl w:ilvl="0" w:tentative="0">
      <w:start w:val="1"/>
      <w:numFmt w:val="decimal"/>
      <w:lvlText w:val="%1."/>
      <w:lvlJc w:val="left"/>
      <w:pPr>
        <w:ind w:left="425" w:hanging="425"/>
      </w:pPr>
      <w:rPr>
        <w:rFonts w:hint="default"/>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5DA1323"/>
    <w:multiLevelType w:val="singleLevel"/>
    <w:tmpl w:val="D5DA1323"/>
    <w:lvl w:ilvl="0" w:tentative="0">
      <w:start w:val="1"/>
      <w:numFmt w:val="chineseCounting"/>
      <w:suff w:val="nothing"/>
      <w:lvlText w:val="%1、"/>
      <w:lvlJc w:val="left"/>
      <w:rPr>
        <w:rFonts w:hint="eastAsia"/>
      </w:rPr>
    </w:lvl>
  </w:abstractNum>
  <w:abstractNum w:abstractNumId="4">
    <w:nsid w:val="DF48CB86"/>
    <w:multiLevelType w:val="singleLevel"/>
    <w:tmpl w:val="DF48CB86"/>
    <w:lvl w:ilvl="0" w:tentative="0">
      <w:start w:val="1"/>
      <w:numFmt w:val="chineseCounting"/>
      <w:suff w:val="nothing"/>
      <w:lvlText w:val="（%1）"/>
      <w:lvlJc w:val="left"/>
      <w:pPr>
        <w:ind w:left="358"/>
      </w:pPr>
      <w:rPr>
        <w:rFonts w:hint="eastAsia"/>
      </w:rPr>
    </w:lvl>
  </w:abstractNum>
  <w:abstractNum w:abstractNumId="5">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6">
    <w:nsid w:val="FBE06723"/>
    <w:multiLevelType w:val="singleLevel"/>
    <w:tmpl w:val="FBE06723"/>
    <w:lvl w:ilvl="0" w:tentative="0">
      <w:start w:val="1"/>
      <w:numFmt w:val="decimal"/>
      <w:lvlText w:val="%1."/>
      <w:lvlJc w:val="left"/>
      <w:pPr>
        <w:tabs>
          <w:tab w:val="left" w:pos="312"/>
        </w:tabs>
      </w:pPr>
    </w:lvl>
  </w:abstractNum>
  <w:abstractNum w:abstractNumId="7">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8">
    <w:nsid w:val="0D5C40FE"/>
    <w:multiLevelType w:val="singleLevel"/>
    <w:tmpl w:val="0D5C40FE"/>
    <w:lvl w:ilvl="0" w:tentative="0">
      <w:start w:val="1"/>
      <w:numFmt w:val="decimal"/>
      <w:lvlText w:val="%1."/>
      <w:lvlJc w:val="left"/>
      <w:pPr>
        <w:tabs>
          <w:tab w:val="left" w:pos="312"/>
        </w:tabs>
      </w:pPr>
    </w:lvl>
  </w:abstractNum>
  <w:abstractNum w:abstractNumId="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0">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11">
    <w:nsid w:val="13F93F76"/>
    <w:multiLevelType w:val="singleLevel"/>
    <w:tmpl w:val="13F93F76"/>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2">
    <w:nsid w:val="4500CF17"/>
    <w:multiLevelType w:val="singleLevel"/>
    <w:tmpl w:val="4500CF17"/>
    <w:lvl w:ilvl="0" w:tentative="0">
      <w:start w:val="1"/>
      <w:numFmt w:val="chineseCounting"/>
      <w:suff w:val="nothing"/>
      <w:lvlText w:val="%1、"/>
      <w:lvlJc w:val="left"/>
      <w:rPr>
        <w:rFonts w:hint="eastAsia"/>
      </w:r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53F985B4"/>
    <w:multiLevelType w:val="singleLevel"/>
    <w:tmpl w:val="53F985B4"/>
    <w:lvl w:ilvl="0" w:tentative="0">
      <w:start w:val="1"/>
      <w:numFmt w:val="decimal"/>
      <w:lvlText w:val="%1."/>
      <w:lvlJc w:val="left"/>
      <w:pPr>
        <w:tabs>
          <w:tab w:val="left" w:pos="312"/>
        </w:tabs>
      </w:pPr>
    </w:lvl>
  </w:abstractNum>
  <w:abstractNum w:abstractNumId="15">
    <w:nsid w:val="59D8935F"/>
    <w:multiLevelType w:val="singleLevel"/>
    <w:tmpl w:val="59D8935F"/>
    <w:lvl w:ilvl="0" w:tentative="0">
      <w:start w:val="3"/>
      <w:numFmt w:val="decimal"/>
      <w:suff w:val="nothing"/>
      <w:lvlText w:val="%1、"/>
      <w:lvlJc w:val="left"/>
    </w:lvl>
  </w:abstractNum>
  <w:abstractNum w:abstractNumId="16">
    <w:nsid w:val="5BE338C7"/>
    <w:multiLevelType w:val="singleLevel"/>
    <w:tmpl w:val="5BE338C7"/>
    <w:lvl w:ilvl="0" w:tentative="0">
      <w:start w:val="1"/>
      <w:numFmt w:val="decimal"/>
      <w:lvlText w:val="%1."/>
      <w:lvlJc w:val="left"/>
      <w:pPr>
        <w:ind w:left="425" w:hanging="425"/>
      </w:pPr>
      <w:rPr>
        <w:rFonts w:hint="default"/>
      </w:rPr>
    </w:lvl>
  </w:abstractNum>
  <w:abstractNum w:abstractNumId="1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8">
    <w:nsid w:val="66DDD653"/>
    <w:multiLevelType w:val="singleLevel"/>
    <w:tmpl w:val="66DDD653"/>
    <w:lvl w:ilvl="0" w:tentative="0">
      <w:start w:val="1"/>
      <w:numFmt w:val="chineseCounting"/>
      <w:suff w:val="space"/>
      <w:lvlText w:val="第%1章"/>
      <w:lvlJc w:val="left"/>
      <w:rPr>
        <w:rFonts w:hint="eastAsia"/>
      </w:rPr>
    </w:lvl>
  </w:abstractNum>
  <w:abstractNum w:abstractNumId="19">
    <w:nsid w:val="678CFB24"/>
    <w:multiLevelType w:val="singleLevel"/>
    <w:tmpl w:val="678CFB24"/>
    <w:lvl w:ilvl="0" w:tentative="0">
      <w:start w:val="1"/>
      <w:numFmt w:val="chineseCounting"/>
      <w:suff w:val="nothing"/>
      <w:lvlText w:val="%1、"/>
      <w:lvlJc w:val="left"/>
      <w:rPr>
        <w:rFonts w:hint="eastAsia"/>
      </w:rPr>
    </w:lvl>
  </w:abstractNum>
  <w:abstractNum w:abstractNumId="20">
    <w:nsid w:val="7488A27B"/>
    <w:multiLevelType w:val="singleLevel"/>
    <w:tmpl w:val="7488A27B"/>
    <w:lvl w:ilvl="0" w:tentative="0">
      <w:start w:val="1"/>
      <w:numFmt w:val="decimal"/>
      <w:lvlText w:val="%1."/>
      <w:lvlJc w:val="left"/>
      <w:pPr>
        <w:ind w:left="425" w:hanging="425"/>
      </w:pPr>
      <w:rPr>
        <w:rFonts w:hint="default"/>
      </w:rPr>
    </w:lvl>
  </w:abstractNum>
  <w:abstractNum w:abstractNumId="21">
    <w:nsid w:val="77E769C4"/>
    <w:multiLevelType w:val="singleLevel"/>
    <w:tmpl w:val="77E769C4"/>
    <w:lvl w:ilvl="0" w:tentative="0">
      <w:start w:val="1"/>
      <w:numFmt w:val="chineseCounting"/>
      <w:suff w:val="nothing"/>
      <w:lvlText w:val="%1、"/>
      <w:lvlJc w:val="left"/>
      <w:rPr>
        <w:rFonts w:hint="eastAsia"/>
      </w:rPr>
    </w:lvl>
  </w:abstractNum>
  <w:num w:numId="1">
    <w:abstractNumId w:val="17"/>
  </w:num>
  <w:num w:numId="2">
    <w:abstractNumId w:val="10"/>
  </w:num>
  <w:num w:numId="3">
    <w:abstractNumId w:val="11"/>
  </w:num>
  <w:num w:numId="4">
    <w:abstractNumId w:val="18"/>
  </w:num>
  <w:num w:numId="5">
    <w:abstractNumId w:val="13"/>
  </w:num>
  <w:num w:numId="6">
    <w:abstractNumId w:val="19"/>
  </w:num>
  <w:num w:numId="7">
    <w:abstractNumId w:val="4"/>
  </w:num>
  <w:num w:numId="8">
    <w:abstractNumId w:val="7"/>
  </w:num>
  <w:num w:numId="9">
    <w:abstractNumId w:val="5"/>
  </w:num>
  <w:num w:numId="10">
    <w:abstractNumId w:val="9"/>
  </w:num>
  <w:num w:numId="11">
    <w:abstractNumId w:val="21"/>
  </w:num>
  <w:num w:numId="12">
    <w:abstractNumId w:val="0"/>
  </w:num>
  <w:num w:numId="13">
    <w:abstractNumId w:val="6"/>
  </w:num>
  <w:num w:numId="14">
    <w:abstractNumId w:val="12"/>
  </w:num>
  <w:num w:numId="15">
    <w:abstractNumId w:val="8"/>
  </w:num>
  <w:num w:numId="16">
    <w:abstractNumId w:val="3"/>
  </w:num>
  <w:num w:numId="17">
    <w:abstractNumId w:val="15"/>
  </w:num>
  <w:num w:numId="18">
    <w:abstractNumId w:val="1"/>
  </w:num>
  <w:num w:numId="19">
    <w:abstractNumId w:val="16"/>
  </w:num>
  <w:num w:numId="20">
    <w:abstractNumId w:val="2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71BA1"/>
    <w:rsid w:val="0007420E"/>
    <w:rsid w:val="00077AF4"/>
    <w:rsid w:val="00077CF8"/>
    <w:rsid w:val="00081EE9"/>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A1B94"/>
    <w:rsid w:val="003C03F3"/>
    <w:rsid w:val="003C442F"/>
    <w:rsid w:val="003C4ADB"/>
    <w:rsid w:val="003D2553"/>
    <w:rsid w:val="003F08AB"/>
    <w:rsid w:val="004025BE"/>
    <w:rsid w:val="00405CDD"/>
    <w:rsid w:val="00407D7A"/>
    <w:rsid w:val="00410970"/>
    <w:rsid w:val="00412F01"/>
    <w:rsid w:val="00425667"/>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742D5"/>
    <w:rsid w:val="010F7B98"/>
    <w:rsid w:val="01270A4D"/>
    <w:rsid w:val="014D1A0F"/>
    <w:rsid w:val="0158755B"/>
    <w:rsid w:val="01851778"/>
    <w:rsid w:val="01A729ED"/>
    <w:rsid w:val="01AE11E6"/>
    <w:rsid w:val="01B729F0"/>
    <w:rsid w:val="01E96BCD"/>
    <w:rsid w:val="01F53A09"/>
    <w:rsid w:val="02222883"/>
    <w:rsid w:val="022A1B50"/>
    <w:rsid w:val="022A33D7"/>
    <w:rsid w:val="024912E2"/>
    <w:rsid w:val="028E13EB"/>
    <w:rsid w:val="02A01370"/>
    <w:rsid w:val="02C62BA9"/>
    <w:rsid w:val="030A7540"/>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C403D8"/>
    <w:rsid w:val="04DA625A"/>
    <w:rsid w:val="04EF476C"/>
    <w:rsid w:val="04F879AD"/>
    <w:rsid w:val="051536FE"/>
    <w:rsid w:val="0528054A"/>
    <w:rsid w:val="05287815"/>
    <w:rsid w:val="052D2D41"/>
    <w:rsid w:val="0538232A"/>
    <w:rsid w:val="054D2E98"/>
    <w:rsid w:val="0552233D"/>
    <w:rsid w:val="05782C43"/>
    <w:rsid w:val="05903056"/>
    <w:rsid w:val="05B01B1D"/>
    <w:rsid w:val="05D91EE6"/>
    <w:rsid w:val="05E17C80"/>
    <w:rsid w:val="05E55725"/>
    <w:rsid w:val="05E5760D"/>
    <w:rsid w:val="06066F04"/>
    <w:rsid w:val="06312B5A"/>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5674A"/>
    <w:rsid w:val="08696EDC"/>
    <w:rsid w:val="08705B4A"/>
    <w:rsid w:val="087A7753"/>
    <w:rsid w:val="08814CE3"/>
    <w:rsid w:val="08884C10"/>
    <w:rsid w:val="08986544"/>
    <w:rsid w:val="08BB6846"/>
    <w:rsid w:val="08D55A74"/>
    <w:rsid w:val="08DC3175"/>
    <w:rsid w:val="08E052CE"/>
    <w:rsid w:val="08FD3C48"/>
    <w:rsid w:val="09161D47"/>
    <w:rsid w:val="093D3ABC"/>
    <w:rsid w:val="096B4234"/>
    <w:rsid w:val="09CE19BC"/>
    <w:rsid w:val="09E70A54"/>
    <w:rsid w:val="09E84CCD"/>
    <w:rsid w:val="0A051115"/>
    <w:rsid w:val="0A3A5C5D"/>
    <w:rsid w:val="0A756EBC"/>
    <w:rsid w:val="0A8528D5"/>
    <w:rsid w:val="0A8A0A3A"/>
    <w:rsid w:val="0AB52BD8"/>
    <w:rsid w:val="0AD56F1F"/>
    <w:rsid w:val="0AEA3C8C"/>
    <w:rsid w:val="0AF5500B"/>
    <w:rsid w:val="0B1E0CF0"/>
    <w:rsid w:val="0B1E2894"/>
    <w:rsid w:val="0B3A637F"/>
    <w:rsid w:val="0B534F80"/>
    <w:rsid w:val="0B623C97"/>
    <w:rsid w:val="0B9E444D"/>
    <w:rsid w:val="0BA23811"/>
    <w:rsid w:val="0BAA1044"/>
    <w:rsid w:val="0BCE1370"/>
    <w:rsid w:val="0BCF240A"/>
    <w:rsid w:val="0BD84E5C"/>
    <w:rsid w:val="0BE34CD8"/>
    <w:rsid w:val="0BE83010"/>
    <w:rsid w:val="0BF47D4E"/>
    <w:rsid w:val="0BF86799"/>
    <w:rsid w:val="0C377F1F"/>
    <w:rsid w:val="0C516743"/>
    <w:rsid w:val="0C5D1BDB"/>
    <w:rsid w:val="0C61547A"/>
    <w:rsid w:val="0C7E2237"/>
    <w:rsid w:val="0C8506C8"/>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C02ACD"/>
    <w:rsid w:val="0EE4486D"/>
    <w:rsid w:val="0F0D0D2C"/>
    <w:rsid w:val="0F385060"/>
    <w:rsid w:val="0F58781F"/>
    <w:rsid w:val="0F5D7625"/>
    <w:rsid w:val="0F6147A2"/>
    <w:rsid w:val="0F86061B"/>
    <w:rsid w:val="0FBB09A7"/>
    <w:rsid w:val="0FC226D4"/>
    <w:rsid w:val="0FC27645"/>
    <w:rsid w:val="0FD4645C"/>
    <w:rsid w:val="1007199F"/>
    <w:rsid w:val="101A3630"/>
    <w:rsid w:val="102C199B"/>
    <w:rsid w:val="10375DC2"/>
    <w:rsid w:val="105576A8"/>
    <w:rsid w:val="10BE1B05"/>
    <w:rsid w:val="10C64B9C"/>
    <w:rsid w:val="10CB7C05"/>
    <w:rsid w:val="10CF3933"/>
    <w:rsid w:val="10FD1FE7"/>
    <w:rsid w:val="11002287"/>
    <w:rsid w:val="11344EBE"/>
    <w:rsid w:val="113E2CEA"/>
    <w:rsid w:val="114F1515"/>
    <w:rsid w:val="115B5C4F"/>
    <w:rsid w:val="117C20D6"/>
    <w:rsid w:val="118A244C"/>
    <w:rsid w:val="11A2124C"/>
    <w:rsid w:val="11C20C82"/>
    <w:rsid w:val="11C8536C"/>
    <w:rsid w:val="11D0460B"/>
    <w:rsid w:val="11DE5C79"/>
    <w:rsid w:val="11F1104F"/>
    <w:rsid w:val="11FB1708"/>
    <w:rsid w:val="12101447"/>
    <w:rsid w:val="12215961"/>
    <w:rsid w:val="12413A23"/>
    <w:rsid w:val="125F1817"/>
    <w:rsid w:val="128D04EC"/>
    <w:rsid w:val="12AA2320"/>
    <w:rsid w:val="12DB53B1"/>
    <w:rsid w:val="12E81B94"/>
    <w:rsid w:val="13257C63"/>
    <w:rsid w:val="133275D4"/>
    <w:rsid w:val="133707C2"/>
    <w:rsid w:val="13441C72"/>
    <w:rsid w:val="134C77A5"/>
    <w:rsid w:val="13731B39"/>
    <w:rsid w:val="13732205"/>
    <w:rsid w:val="137F0CE3"/>
    <w:rsid w:val="13C30E6E"/>
    <w:rsid w:val="13CD547A"/>
    <w:rsid w:val="141B13D5"/>
    <w:rsid w:val="141C741E"/>
    <w:rsid w:val="14234B06"/>
    <w:rsid w:val="149D3DC9"/>
    <w:rsid w:val="149E1778"/>
    <w:rsid w:val="149E726C"/>
    <w:rsid w:val="14AD4839"/>
    <w:rsid w:val="14BC1DE8"/>
    <w:rsid w:val="14EA3450"/>
    <w:rsid w:val="14F767B6"/>
    <w:rsid w:val="14F905C9"/>
    <w:rsid w:val="150436F1"/>
    <w:rsid w:val="15287486"/>
    <w:rsid w:val="15840A84"/>
    <w:rsid w:val="15AF033B"/>
    <w:rsid w:val="15D13671"/>
    <w:rsid w:val="16031113"/>
    <w:rsid w:val="160C1329"/>
    <w:rsid w:val="16332D75"/>
    <w:rsid w:val="16502A53"/>
    <w:rsid w:val="166D103B"/>
    <w:rsid w:val="16725D01"/>
    <w:rsid w:val="16777B9F"/>
    <w:rsid w:val="168E3310"/>
    <w:rsid w:val="168F227C"/>
    <w:rsid w:val="169A575C"/>
    <w:rsid w:val="169F376F"/>
    <w:rsid w:val="16AD5C51"/>
    <w:rsid w:val="16BA5EB3"/>
    <w:rsid w:val="16C11894"/>
    <w:rsid w:val="16C377D3"/>
    <w:rsid w:val="16F30626"/>
    <w:rsid w:val="17033CFE"/>
    <w:rsid w:val="17192015"/>
    <w:rsid w:val="171F0861"/>
    <w:rsid w:val="1731374B"/>
    <w:rsid w:val="173B1F0E"/>
    <w:rsid w:val="173D243C"/>
    <w:rsid w:val="17534ECF"/>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F222F"/>
    <w:rsid w:val="1C5446B4"/>
    <w:rsid w:val="1CA86A15"/>
    <w:rsid w:val="1CBB4247"/>
    <w:rsid w:val="1CF03609"/>
    <w:rsid w:val="1CFA7EEF"/>
    <w:rsid w:val="1CFB1146"/>
    <w:rsid w:val="1CFD05F9"/>
    <w:rsid w:val="1CFE3948"/>
    <w:rsid w:val="1D085BCA"/>
    <w:rsid w:val="1D1338EC"/>
    <w:rsid w:val="1D330554"/>
    <w:rsid w:val="1D37062D"/>
    <w:rsid w:val="1D3B199E"/>
    <w:rsid w:val="1D5B6D2E"/>
    <w:rsid w:val="1DC84F72"/>
    <w:rsid w:val="1DEC270F"/>
    <w:rsid w:val="1DF10281"/>
    <w:rsid w:val="1E0672A1"/>
    <w:rsid w:val="1E0D3D46"/>
    <w:rsid w:val="1E2B11F9"/>
    <w:rsid w:val="1E331E3B"/>
    <w:rsid w:val="1E370C0B"/>
    <w:rsid w:val="1E4E212D"/>
    <w:rsid w:val="1E561B49"/>
    <w:rsid w:val="1E5A2895"/>
    <w:rsid w:val="1E5B5B74"/>
    <w:rsid w:val="1E847B39"/>
    <w:rsid w:val="1E860C88"/>
    <w:rsid w:val="1EAD27E8"/>
    <w:rsid w:val="1ED462A6"/>
    <w:rsid w:val="1ED734FA"/>
    <w:rsid w:val="1EDB21B2"/>
    <w:rsid w:val="1EE21D29"/>
    <w:rsid w:val="1EE72005"/>
    <w:rsid w:val="1F0E3240"/>
    <w:rsid w:val="1F2F246F"/>
    <w:rsid w:val="1F3E1D5D"/>
    <w:rsid w:val="1F6E3177"/>
    <w:rsid w:val="1F6F04BA"/>
    <w:rsid w:val="1F8129BD"/>
    <w:rsid w:val="1FC97167"/>
    <w:rsid w:val="20027E74"/>
    <w:rsid w:val="2024650C"/>
    <w:rsid w:val="203E5DA7"/>
    <w:rsid w:val="204663FA"/>
    <w:rsid w:val="2048311A"/>
    <w:rsid w:val="204F3B10"/>
    <w:rsid w:val="20624FA2"/>
    <w:rsid w:val="206A1137"/>
    <w:rsid w:val="20835E3C"/>
    <w:rsid w:val="208F4012"/>
    <w:rsid w:val="20AA1825"/>
    <w:rsid w:val="20BB1EB1"/>
    <w:rsid w:val="21144C23"/>
    <w:rsid w:val="211C60E8"/>
    <w:rsid w:val="212A75E7"/>
    <w:rsid w:val="21593740"/>
    <w:rsid w:val="215C6880"/>
    <w:rsid w:val="2163612C"/>
    <w:rsid w:val="217039C6"/>
    <w:rsid w:val="21754AF5"/>
    <w:rsid w:val="217E7700"/>
    <w:rsid w:val="218158E0"/>
    <w:rsid w:val="218F0080"/>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795972"/>
    <w:rsid w:val="239147E1"/>
    <w:rsid w:val="23BB34F7"/>
    <w:rsid w:val="23CB1CA8"/>
    <w:rsid w:val="23CB333E"/>
    <w:rsid w:val="23F91B39"/>
    <w:rsid w:val="240B2444"/>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B763DF"/>
    <w:rsid w:val="25C73339"/>
    <w:rsid w:val="25C86149"/>
    <w:rsid w:val="25D62822"/>
    <w:rsid w:val="25F16B68"/>
    <w:rsid w:val="26025181"/>
    <w:rsid w:val="260663DB"/>
    <w:rsid w:val="262275D1"/>
    <w:rsid w:val="26302948"/>
    <w:rsid w:val="26543C2E"/>
    <w:rsid w:val="26546373"/>
    <w:rsid w:val="26841C6E"/>
    <w:rsid w:val="26934343"/>
    <w:rsid w:val="26984D6C"/>
    <w:rsid w:val="269F0C21"/>
    <w:rsid w:val="26B424FB"/>
    <w:rsid w:val="26B73D93"/>
    <w:rsid w:val="26E62133"/>
    <w:rsid w:val="270F7BF6"/>
    <w:rsid w:val="277F68D2"/>
    <w:rsid w:val="27870FB2"/>
    <w:rsid w:val="278F0AAA"/>
    <w:rsid w:val="27B84345"/>
    <w:rsid w:val="27C76682"/>
    <w:rsid w:val="27CB7A47"/>
    <w:rsid w:val="27CF31D6"/>
    <w:rsid w:val="27E53B63"/>
    <w:rsid w:val="27F52A10"/>
    <w:rsid w:val="280E4470"/>
    <w:rsid w:val="2822558E"/>
    <w:rsid w:val="283E405F"/>
    <w:rsid w:val="285E6FE6"/>
    <w:rsid w:val="28863A06"/>
    <w:rsid w:val="28D9203E"/>
    <w:rsid w:val="29192F0D"/>
    <w:rsid w:val="291D29FD"/>
    <w:rsid w:val="29313B8A"/>
    <w:rsid w:val="295E1181"/>
    <w:rsid w:val="298330BD"/>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9073EB"/>
    <w:rsid w:val="2BAD682D"/>
    <w:rsid w:val="2BC25ADE"/>
    <w:rsid w:val="2BC37160"/>
    <w:rsid w:val="2BC41873"/>
    <w:rsid w:val="2BC867F9"/>
    <w:rsid w:val="2BE27F2E"/>
    <w:rsid w:val="2BEE5A9C"/>
    <w:rsid w:val="2C0C5D50"/>
    <w:rsid w:val="2C13325F"/>
    <w:rsid w:val="2C2E4C6F"/>
    <w:rsid w:val="2C6B41B7"/>
    <w:rsid w:val="2C9A4365"/>
    <w:rsid w:val="2CAF7AE9"/>
    <w:rsid w:val="2CB550EC"/>
    <w:rsid w:val="2CD0422B"/>
    <w:rsid w:val="2CF947D9"/>
    <w:rsid w:val="2CFA06CC"/>
    <w:rsid w:val="2D1050E9"/>
    <w:rsid w:val="2D3622E0"/>
    <w:rsid w:val="2D391DD0"/>
    <w:rsid w:val="2D3F090C"/>
    <w:rsid w:val="2D473273"/>
    <w:rsid w:val="2D8167C0"/>
    <w:rsid w:val="2D9C1D44"/>
    <w:rsid w:val="2DA340F8"/>
    <w:rsid w:val="2DAB174B"/>
    <w:rsid w:val="2DAC3053"/>
    <w:rsid w:val="2DAC4350"/>
    <w:rsid w:val="2DB40F04"/>
    <w:rsid w:val="2DB55317"/>
    <w:rsid w:val="2DD04A2C"/>
    <w:rsid w:val="2DE97352"/>
    <w:rsid w:val="2E073EDF"/>
    <w:rsid w:val="2E1A2D69"/>
    <w:rsid w:val="2E1C2312"/>
    <w:rsid w:val="2E617376"/>
    <w:rsid w:val="2ED13170"/>
    <w:rsid w:val="2F011E82"/>
    <w:rsid w:val="2F415E64"/>
    <w:rsid w:val="2F60404A"/>
    <w:rsid w:val="2F6858EF"/>
    <w:rsid w:val="2F7674B4"/>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FE64F4"/>
    <w:rsid w:val="310D00D7"/>
    <w:rsid w:val="311F7DC0"/>
    <w:rsid w:val="314A5A0E"/>
    <w:rsid w:val="31682139"/>
    <w:rsid w:val="316B2774"/>
    <w:rsid w:val="316C122B"/>
    <w:rsid w:val="31805EF4"/>
    <w:rsid w:val="319957F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9B0438"/>
    <w:rsid w:val="32B63AAA"/>
    <w:rsid w:val="33091096"/>
    <w:rsid w:val="33232830"/>
    <w:rsid w:val="333252F7"/>
    <w:rsid w:val="3341533E"/>
    <w:rsid w:val="33843CA1"/>
    <w:rsid w:val="33A87367"/>
    <w:rsid w:val="33A95B09"/>
    <w:rsid w:val="33B25639"/>
    <w:rsid w:val="342D6A17"/>
    <w:rsid w:val="344D764F"/>
    <w:rsid w:val="34573410"/>
    <w:rsid w:val="34690455"/>
    <w:rsid w:val="34AA1765"/>
    <w:rsid w:val="34D7618A"/>
    <w:rsid w:val="34FE589B"/>
    <w:rsid w:val="3529493E"/>
    <w:rsid w:val="35330B48"/>
    <w:rsid w:val="353B29E7"/>
    <w:rsid w:val="355D4407"/>
    <w:rsid w:val="3562042D"/>
    <w:rsid w:val="35823BA1"/>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6327B"/>
    <w:rsid w:val="36787E34"/>
    <w:rsid w:val="36914A2B"/>
    <w:rsid w:val="3692435D"/>
    <w:rsid w:val="36B771DA"/>
    <w:rsid w:val="36BC3397"/>
    <w:rsid w:val="36FC06E4"/>
    <w:rsid w:val="370B0055"/>
    <w:rsid w:val="374976F8"/>
    <w:rsid w:val="37533A9C"/>
    <w:rsid w:val="37821544"/>
    <w:rsid w:val="3787676D"/>
    <w:rsid w:val="37953793"/>
    <w:rsid w:val="37A53093"/>
    <w:rsid w:val="37E702EC"/>
    <w:rsid w:val="387162F8"/>
    <w:rsid w:val="38727414"/>
    <w:rsid w:val="387977D7"/>
    <w:rsid w:val="38AF4648"/>
    <w:rsid w:val="38B3392D"/>
    <w:rsid w:val="38B37C06"/>
    <w:rsid w:val="38E50A97"/>
    <w:rsid w:val="39030A65"/>
    <w:rsid w:val="391E370A"/>
    <w:rsid w:val="392F5095"/>
    <w:rsid w:val="393C7ED6"/>
    <w:rsid w:val="39465433"/>
    <w:rsid w:val="39581B4E"/>
    <w:rsid w:val="395B6912"/>
    <w:rsid w:val="396271DB"/>
    <w:rsid w:val="39961A95"/>
    <w:rsid w:val="39A56F77"/>
    <w:rsid w:val="39BE4A11"/>
    <w:rsid w:val="39C12F31"/>
    <w:rsid w:val="3A1219DE"/>
    <w:rsid w:val="3A2133F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ED2703"/>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5D6FD7"/>
    <w:rsid w:val="3D880E45"/>
    <w:rsid w:val="3D9C69C1"/>
    <w:rsid w:val="3DA0424A"/>
    <w:rsid w:val="3DA419D7"/>
    <w:rsid w:val="3DDA6370"/>
    <w:rsid w:val="3DDD2C1B"/>
    <w:rsid w:val="3DFF5060"/>
    <w:rsid w:val="3E136870"/>
    <w:rsid w:val="3E3C1720"/>
    <w:rsid w:val="3E5D5F3B"/>
    <w:rsid w:val="3E615282"/>
    <w:rsid w:val="3E7322A5"/>
    <w:rsid w:val="3E8429B9"/>
    <w:rsid w:val="3E886F46"/>
    <w:rsid w:val="3E8D1066"/>
    <w:rsid w:val="3EBE7D18"/>
    <w:rsid w:val="3ECC547A"/>
    <w:rsid w:val="3EE01AD6"/>
    <w:rsid w:val="3F14092A"/>
    <w:rsid w:val="3F1A1718"/>
    <w:rsid w:val="3F2226C4"/>
    <w:rsid w:val="3F312004"/>
    <w:rsid w:val="3F4E5041"/>
    <w:rsid w:val="3F506818"/>
    <w:rsid w:val="3F7D393A"/>
    <w:rsid w:val="3FE36C1C"/>
    <w:rsid w:val="3FEB19D5"/>
    <w:rsid w:val="3FF15ABF"/>
    <w:rsid w:val="402B1A4C"/>
    <w:rsid w:val="40340044"/>
    <w:rsid w:val="40661E5E"/>
    <w:rsid w:val="406E45AD"/>
    <w:rsid w:val="407C0CAD"/>
    <w:rsid w:val="40924D64"/>
    <w:rsid w:val="40963A57"/>
    <w:rsid w:val="40BC08F6"/>
    <w:rsid w:val="40D16C5D"/>
    <w:rsid w:val="40D43E92"/>
    <w:rsid w:val="410A3110"/>
    <w:rsid w:val="41310CA2"/>
    <w:rsid w:val="41336CE6"/>
    <w:rsid w:val="41496577"/>
    <w:rsid w:val="417E2272"/>
    <w:rsid w:val="41893506"/>
    <w:rsid w:val="419915A4"/>
    <w:rsid w:val="41A82FD1"/>
    <w:rsid w:val="41BB7D66"/>
    <w:rsid w:val="41C35995"/>
    <w:rsid w:val="41CF7D38"/>
    <w:rsid w:val="41D13F2D"/>
    <w:rsid w:val="41FC4A89"/>
    <w:rsid w:val="420F1D94"/>
    <w:rsid w:val="422C362E"/>
    <w:rsid w:val="423050F8"/>
    <w:rsid w:val="423E5ED2"/>
    <w:rsid w:val="424441F1"/>
    <w:rsid w:val="425E0F00"/>
    <w:rsid w:val="42673429"/>
    <w:rsid w:val="426D5149"/>
    <w:rsid w:val="427E3E3A"/>
    <w:rsid w:val="428917B7"/>
    <w:rsid w:val="42F1595A"/>
    <w:rsid w:val="42F733EB"/>
    <w:rsid w:val="430B7DA4"/>
    <w:rsid w:val="430D4AC0"/>
    <w:rsid w:val="431E047F"/>
    <w:rsid w:val="431E65EF"/>
    <w:rsid w:val="435A4BBF"/>
    <w:rsid w:val="436A6565"/>
    <w:rsid w:val="437A019F"/>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A72843"/>
    <w:rsid w:val="44AB74B4"/>
    <w:rsid w:val="44B2771E"/>
    <w:rsid w:val="44B8368E"/>
    <w:rsid w:val="451A4BD4"/>
    <w:rsid w:val="451E56DB"/>
    <w:rsid w:val="452905F3"/>
    <w:rsid w:val="4531085A"/>
    <w:rsid w:val="456A35B3"/>
    <w:rsid w:val="45A45439"/>
    <w:rsid w:val="45CA7348"/>
    <w:rsid w:val="45CB72CE"/>
    <w:rsid w:val="461F4864"/>
    <w:rsid w:val="462B6DAB"/>
    <w:rsid w:val="46977D08"/>
    <w:rsid w:val="469B5592"/>
    <w:rsid w:val="46A5400A"/>
    <w:rsid w:val="46A82DEF"/>
    <w:rsid w:val="46C67C71"/>
    <w:rsid w:val="46DB6342"/>
    <w:rsid w:val="46F207EA"/>
    <w:rsid w:val="46F40267"/>
    <w:rsid w:val="46F87058"/>
    <w:rsid w:val="47283388"/>
    <w:rsid w:val="4750618B"/>
    <w:rsid w:val="475C74D6"/>
    <w:rsid w:val="477737C9"/>
    <w:rsid w:val="477A20CD"/>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B4338"/>
    <w:rsid w:val="49507E2D"/>
    <w:rsid w:val="497C5511"/>
    <w:rsid w:val="49A168DB"/>
    <w:rsid w:val="49AF0FF8"/>
    <w:rsid w:val="49B65DC9"/>
    <w:rsid w:val="49CB0547"/>
    <w:rsid w:val="4A131AB1"/>
    <w:rsid w:val="4A34760C"/>
    <w:rsid w:val="4A64259A"/>
    <w:rsid w:val="4A6C513B"/>
    <w:rsid w:val="4AA4128B"/>
    <w:rsid w:val="4AAA7028"/>
    <w:rsid w:val="4AAB2F3A"/>
    <w:rsid w:val="4AD50D4A"/>
    <w:rsid w:val="4ADC75C4"/>
    <w:rsid w:val="4B2977E3"/>
    <w:rsid w:val="4B3A3263"/>
    <w:rsid w:val="4B404F96"/>
    <w:rsid w:val="4B5F395F"/>
    <w:rsid w:val="4B6148D3"/>
    <w:rsid w:val="4BB73A13"/>
    <w:rsid w:val="4BE22955"/>
    <w:rsid w:val="4BFA0524"/>
    <w:rsid w:val="4C382EC4"/>
    <w:rsid w:val="4C491FB6"/>
    <w:rsid w:val="4C60411D"/>
    <w:rsid w:val="4C9743B6"/>
    <w:rsid w:val="4CA56DBD"/>
    <w:rsid w:val="4CCD70EB"/>
    <w:rsid w:val="4CD15334"/>
    <w:rsid w:val="4CD920DD"/>
    <w:rsid w:val="4CDC2AC2"/>
    <w:rsid w:val="4CEF194A"/>
    <w:rsid w:val="4D123D13"/>
    <w:rsid w:val="4D4473CA"/>
    <w:rsid w:val="4D594184"/>
    <w:rsid w:val="4D670A85"/>
    <w:rsid w:val="4D80617B"/>
    <w:rsid w:val="4D806473"/>
    <w:rsid w:val="4DB87F6B"/>
    <w:rsid w:val="4DC608A6"/>
    <w:rsid w:val="4DF85FC0"/>
    <w:rsid w:val="4E1074C8"/>
    <w:rsid w:val="4E2B1D2E"/>
    <w:rsid w:val="4E48241F"/>
    <w:rsid w:val="4E527CB0"/>
    <w:rsid w:val="4E6F1EF6"/>
    <w:rsid w:val="4E7B029B"/>
    <w:rsid w:val="4E9407BC"/>
    <w:rsid w:val="4E9C2A45"/>
    <w:rsid w:val="4E9E5ADF"/>
    <w:rsid w:val="4EAC1FAA"/>
    <w:rsid w:val="4ECB07EA"/>
    <w:rsid w:val="4EDA18B9"/>
    <w:rsid w:val="4F216F20"/>
    <w:rsid w:val="4F42290E"/>
    <w:rsid w:val="4F5148FF"/>
    <w:rsid w:val="4F573543"/>
    <w:rsid w:val="4F6D467A"/>
    <w:rsid w:val="4FED507D"/>
    <w:rsid w:val="4FFB62E9"/>
    <w:rsid w:val="501C4E89"/>
    <w:rsid w:val="502B325D"/>
    <w:rsid w:val="505D795E"/>
    <w:rsid w:val="50630959"/>
    <w:rsid w:val="509B0528"/>
    <w:rsid w:val="50D457E8"/>
    <w:rsid w:val="50DD3BA3"/>
    <w:rsid w:val="50E61CAB"/>
    <w:rsid w:val="50E8074E"/>
    <w:rsid w:val="5132754D"/>
    <w:rsid w:val="513564CC"/>
    <w:rsid w:val="51426BF5"/>
    <w:rsid w:val="514E3A09"/>
    <w:rsid w:val="517C3AF1"/>
    <w:rsid w:val="51915B3D"/>
    <w:rsid w:val="519F5121"/>
    <w:rsid w:val="51F31C9E"/>
    <w:rsid w:val="5229273F"/>
    <w:rsid w:val="52547228"/>
    <w:rsid w:val="5264494A"/>
    <w:rsid w:val="529432E6"/>
    <w:rsid w:val="529A65BD"/>
    <w:rsid w:val="52A8026E"/>
    <w:rsid w:val="52EC7710"/>
    <w:rsid w:val="53060B27"/>
    <w:rsid w:val="532C197B"/>
    <w:rsid w:val="534C6115"/>
    <w:rsid w:val="53561F88"/>
    <w:rsid w:val="535A6478"/>
    <w:rsid w:val="536B5C40"/>
    <w:rsid w:val="53902251"/>
    <w:rsid w:val="53BC34C4"/>
    <w:rsid w:val="53CE29B7"/>
    <w:rsid w:val="53E93F16"/>
    <w:rsid w:val="53F00B8B"/>
    <w:rsid w:val="53F04BF7"/>
    <w:rsid w:val="540337E7"/>
    <w:rsid w:val="54102FDB"/>
    <w:rsid w:val="54142032"/>
    <w:rsid w:val="54143B82"/>
    <w:rsid w:val="54451376"/>
    <w:rsid w:val="54776BE8"/>
    <w:rsid w:val="547B2C44"/>
    <w:rsid w:val="547F7066"/>
    <w:rsid w:val="548C0083"/>
    <w:rsid w:val="54BC10AE"/>
    <w:rsid w:val="54DE257B"/>
    <w:rsid w:val="54E00076"/>
    <w:rsid w:val="54F82DE2"/>
    <w:rsid w:val="55091415"/>
    <w:rsid w:val="5533415E"/>
    <w:rsid w:val="553C395C"/>
    <w:rsid w:val="553D5A1E"/>
    <w:rsid w:val="555B4C1C"/>
    <w:rsid w:val="55665E4B"/>
    <w:rsid w:val="557564F8"/>
    <w:rsid w:val="557C6AE7"/>
    <w:rsid w:val="55A0704C"/>
    <w:rsid w:val="55A923B9"/>
    <w:rsid w:val="55DD38ED"/>
    <w:rsid w:val="55E72D6A"/>
    <w:rsid w:val="55EF1E66"/>
    <w:rsid w:val="55F935FB"/>
    <w:rsid w:val="560E52F8"/>
    <w:rsid w:val="561A3EA2"/>
    <w:rsid w:val="56327239"/>
    <w:rsid w:val="56434C8D"/>
    <w:rsid w:val="568A68D9"/>
    <w:rsid w:val="56A438D4"/>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AD641D"/>
    <w:rsid w:val="58B420E4"/>
    <w:rsid w:val="58CB5722"/>
    <w:rsid w:val="58F72B1A"/>
    <w:rsid w:val="58F92391"/>
    <w:rsid w:val="59135C67"/>
    <w:rsid w:val="593C1329"/>
    <w:rsid w:val="595A34E9"/>
    <w:rsid w:val="595B7937"/>
    <w:rsid w:val="597C7365"/>
    <w:rsid w:val="597F7369"/>
    <w:rsid w:val="59997155"/>
    <w:rsid w:val="599E6993"/>
    <w:rsid w:val="59A2414B"/>
    <w:rsid w:val="59FE08FA"/>
    <w:rsid w:val="5A060D86"/>
    <w:rsid w:val="5A261654"/>
    <w:rsid w:val="5A5D31A1"/>
    <w:rsid w:val="5A886394"/>
    <w:rsid w:val="5A9F6060"/>
    <w:rsid w:val="5ACF7403"/>
    <w:rsid w:val="5B3C2907"/>
    <w:rsid w:val="5B46719F"/>
    <w:rsid w:val="5B737DCF"/>
    <w:rsid w:val="5B8936CC"/>
    <w:rsid w:val="5BA42A14"/>
    <w:rsid w:val="5BA615E2"/>
    <w:rsid w:val="5BB47CCC"/>
    <w:rsid w:val="5BD05B9D"/>
    <w:rsid w:val="5BD343E6"/>
    <w:rsid w:val="5BE00F61"/>
    <w:rsid w:val="5BFB5206"/>
    <w:rsid w:val="5CAE15E3"/>
    <w:rsid w:val="5CB65A64"/>
    <w:rsid w:val="5CD26BB3"/>
    <w:rsid w:val="5CEB063E"/>
    <w:rsid w:val="5D0336DD"/>
    <w:rsid w:val="5D0B0214"/>
    <w:rsid w:val="5D1A0A42"/>
    <w:rsid w:val="5D4F1710"/>
    <w:rsid w:val="5D71045F"/>
    <w:rsid w:val="5D740167"/>
    <w:rsid w:val="5D7B7702"/>
    <w:rsid w:val="5D957890"/>
    <w:rsid w:val="5DA55EAC"/>
    <w:rsid w:val="5DAC626B"/>
    <w:rsid w:val="5DDA48C4"/>
    <w:rsid w:val="5E146811"/>
    <w:rsid w:val="5E3F1ED0"/>
    <w:rsid w:val="5E4A015A"/>
    <w:rsid w:val="5E4E1E2F"/>
    <w:rsid w:val="5E7E280E"/>
    <w:rsid w:val="5EA343F9"/>
    <w:rsid w:val="5F1514A5"/>
    <w:rsid w:val="5F164D5E"/>
    <w:rsid w:val="5F2D2E3D"/>
    <w:rsid w:val="5F36141C"/>
    <w:rsid w:val="5F473629"/>
    <w:rsid w:val="5F511649"/>
    <w:rsid w:val="5F741C71"/>
    <w:rsid w:val="5F845BA8"/>
    <w:rsid w:val="5F884475"/>
    <w:rsid w:val="5F940261"/>
    <w:rsid w:val="5F974599"/>
    <w:rsid w:val="5FAC17B4"/>
    <w:rsid w:val="5FBA3DFB"/>
    <w:rsid w:val="5FBE713C"/>
    <w:rsid w:val="5FDA399F"/>
    <w:rsid w:val="5FFA79ED"/>
    <w:rsid w:val="60350249"/>
    <w:rsid w:val="605709CF"/>
    <w:rsid w:val="60574C3D"/>
    <w:rsid w:val="606D0EF6"/>
    <w:rsid w:val="60806A99"/>
    <w:rsid w:val="60B442A8"/>
    <w:rsid w:val="60FD7810"/>
    <w:rsid w:val="61013040"/>
    <w:rsid w:val="610E310A"/>
    <w:rsid w:val="611C35B8"/>
    <w:rsid w:val="611D1C0E"/>
    <w:rsid w:val="61377DF9"/>
    <w:rsid w:val="618648DC"/>
    <w:rsid w:val="61A25580"/>
    <w:rsid w:val="61AE7556"/>
    <w:rsid w:val="61C55F7F"/>
    <w:rsid w:val="61CA3612"/>
    <w:rsid w:val="61D41854"/>
    <w:rsid w:val="61F46458"/>
    <w:rsid w:val="62282B27"/>
    <w:rsid w:val="625A6442"/>
    <w:rsid w:val="62C31135"/>
    <w:rsid w:val="62C76106"/>
    <w:rsid w:val="62CC474C"/>
    <w:rsid w:val="63293771"/>
    <w:rsid w:val="6338770C"/>
    <w:rsid w:val="637B0B27"/>
    <w:rsid w:val="63874046"/>
    <w:rsid w:val="638B4892"/>
    <w:rsid w:val="63BB45AD"/>
    <w:rsid w:val="63C73E6D"/>
    <w:rsid w:val="63DD4529"/>
    <w:rsid w:val="63FC0611"/>
    <w:rsid w:val="64010633"/>
    <w:rsid w:val="641222ED"/>
    <w:rsid w:val="642B5582"/>
    <w:rsid w:val="644878A5"/>
    <w:rsid w:val="644F5459"/>
    <w:rsid w:val="64516BFF"/>
    <w:rsid w:val="64643953"/>
    <w:rsid w:val="64930237"/>
    <w:rsid w:val="64963CFA"/>
    <w:rsid w:val="64A77044"/>
    <w:rsid w:val="64B31A3E"/>
    <w:rsid w:val="64BB7086"/>
    <w:rsid w:val="64DB0E4D"/>
    <w:rsid w:val="64DF720B"/>
    <w:rsid w:val="64FB2F8F"/>
    <w:rsid w:val="6502750F"/>
    <w:rsid w:val="6511270F"/>
    <w:rsid w:val="654F4FE5"/>
    <w:rsid w:val="655769D7"/>
    <w:rsid w:val="658630FD"/>
    <w:rsid w:val="658C66C4"/>
    <w:rsid w:val="659B63C9"/>
    <w:rsid w:val="65B17A4E"/>
    <w:rsid w:val="65B76CC0"/>
    <w:rsid w:val="65C86337"/>
    <w:rsid w:val="65DC6542"/>
    <w:rsid w:val="65F53DDF"/>
    <w:rsid w:val="65FE3124"/>
    <w:rsid w:val="66475BEE"/>
    <w:rsid w:val="66921396"/>
    <w:rsid w:val="669A00A1"/>
    <w:rsid w:val="669A0A1D"/>
    <w:rsid w:val="66C77EC3"/>
    <w:rsid w:val="66CD32EE"/>
    <w:rsid w:val="66EF31C1"/>
    <w:rsid w:val="67286643"/>
    <w:rsid w:val="672E4C37"/>
    <w:rsid w:val="67340A1D"/>
    <w:rsid w:val="67415D12"/>
    <w:rsid w:val="67645CC5"/>
    <w:rsid w:val="679D0438"/>
    <w:rsid w:val="679F14A6"/>
    <w:rsid w:val="67A14557"/>
    <w:rsid w:val="67A7594A"/>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22084B"/>
    <w:rsid w:val="692D0EA9"/>
    <w:rsid w:val="6938799E"/>
    <w:rsid w:val="693E784B"/>
    <w:rsid w:val="697221B5"/>
    <w:rsid w:val="69775353"/>
    <w:rsid w:val="69875626"/>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D5470C"/>
    <w:rsid w:val="6AF1512E"/>
    <w:rsid w:val="6B372870"/>
    <w:rsid w:val="6B3B04E6"/>
    <w:rsid w:val="6B4C78DC"/>
    <w:rsid w:val="6B6D4BD4"/>
    <w:rsid w:val="6B736C65"/>
    <w:rsid w:val="6B884223"/>
    <w:rsid w:val="6B9A0AEE"/>
    <w:rsid w:val="6BA325DB"/>
    <w:rsid w:val="6BA51E03"/>
    <w:rsid w:val="6BB077F2"/>
    <w:rsid w:val="6BCC6A33"/>
    <w:rsid w:val="6BE94680"/>
    <w:rsid w:val="6C1648A2"/>
    <w:rsid w:val="6C2B5B56"/>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D14C5E"/>
    <w:rsid w:val="6DE52F24"/>
    <w:rsid w:val="6E0D5193"/>
    <w:rsid w:val="6E290AC9"/>
    <w:rsid w:val="6E2B38B7"/>
    <w:rsid w:val="6E42100A"/>
    <w:rsid w:val="6E4341AC"/>
    <w:rsid w:val="6E877687"/>
    <w:rsid w:val="6E9D5BDB"/>
    <w:rsid w:val="6F436F8F"/>
    <w:rsid w:val="6F4D5562"/>
    <w:rsid w:val="6F663712"/>
    <w:rsid w:val="6F6D69E8"/>
    <w:rsid w:val="6F8B29B5"/>
    <w:rsid w:val="6F9B0752"/>
    <w:rsid w:val="6FD156E3"/>
    <w:rsid w:val="6FED75FB"/>
    <w:rsid w:val="70041560"/>
    <w:rsid w:val="703467FC"/>
    <w:rsid w:val="7040732E"/>
    <w:rsid w:val="705636CC"/>
    <w:rsid w:val="7077144E"/>
    <w:rsid w:val="7086364B"/>
    <w:rsid w:val="70A408DB"/>
    <w:rsid w:val="70A42103"/>
    <w:rsid w:val="70BC5C2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4E65CB"/>
    <w:rsid w:val="73773239"/>
    <w:rsid w:val="73835DC4"/>
    <w:rsid w:val="73C761B5"/>
    <w:rsid w:val="73C97C37"/>
    <w:rsid w:val="73D872D7"/>
    <w:rsid w:val="73FA14E3"/>
    <w:rsid w:val="740A7F35"/>
    <w:rsid w:val="742D4CA1"/>
    <w:rsid w:val="74336AF3"/>
    <w:rsid w:val="74613585"/>
    <w:rsid w:val="747D3462"/>
    <w:rsid w:val="74812030"/>
    <w:rsid w:val="74886161"/>
    <w:rsid w:val="748C0004"/>
    <w:rsid w:val="74A039B1"/>
    <w:rsid w:val="74E66F49"/>
    <w:rsid w:val="74EB245C"/>
    <w:rsid w:val="750202C6"/>
    <w:rsid w:val="752872B3"/>
    <w:rsid w:val="753C15BB"/>
    <w:rsid w:val="7548217D"/>
    <w:rsid w:val="75585493"/>
    <w:rsid w:val="755E6626"/>
    <w:rsid w:val="75841DF5"/>
    <w:rsid w:val="758C4CA2"/>
    <w:rsid w:val="75B47B74"/>
    <w:rsid w:val="75D40046"/>
    <w:rsid w:val="75D96E3B"/>
    <w:rsid w:val="76165064"/>
    <w:rsid w:val="762F29E5"/>
    <w:rsid w:val="764374F1"/>
    <w:rsid w:val="768947FB"/>
    <w:rsid w:val="76944E76"/>
    <w:rsid w:val="769A26CA"/>
    <w:rsid w:val="76B80C3C"/>
    <w:rsid w:val="76C05D43"/>
    <w:rsid w:val="76C34928"/>
    <w:rsid w:val="76CA62CD"/>
    <w:rsid w:val="76D17FE1"/>
    <w:rsid w:val="76DF15B8"/>
    <w:rsid w:val="76FB601C"/>
    <w:rsid w:val="7708778F"/>
    <w:rsid w:val="770B7BD2"/>
    <w:rsid w:val="778364BE"/>
    <w:rsid w:val="7799548D"/>
    <w:rsid w:val="77ED1FBE"/>
    <w:rsid w:val="787764A6"/>
    <w:rsid w:val="78867CFB"/>
    <w:rsid w:val="78947487"/>
    <w:rsid w:val="78AE1EE3"/>
    <w:rsid w:val="78D06FA5"/>
    <w:rsid w:val="78F044C0"/>
    <w:rsid w:val="793A1DDD"/>
    <w:rsid w:val="793D3D59"/>
    <w:rsid w:val="795F47C4"/>
    <w:rsid w:val="795F4A3B"/>
    <w:rsid w:val="795F4B87"/>
    <w:rsid w:val="7964594B"/>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E4950"/>
    <w:rsid w:val="7ADB04CF"/>
    <w:rsid w:val="7ADD1DF2"/>
    <w:rsid w:val="7AEC35AA"/>
    <w:rsid w:val="7AFE0D18"/>
    <w:rsid w:val="7B4B5341"/>
    <w:rsid w:val="7B5B1A0B"/>
    <w:rsid w:val="7B70050C"/>
    <w:rsid w:val="7B856E03"/>
    <w:rsid w:val="7BB31608"/>
    <w:rsid w:val="7BD95DD9"/>
    <w:rsid w:val="7BE05D72"/>
    <w:rsid w:val="7BE50BC8"/>
    <w:rsid w:val="7BF9716D"/>
    <w:rsid w:val="7BFC5A6F"/>
    <w:rsid w:val="7C077508"/>
    <w:rsid w:val="7C176405"/>
    <w:rsid w:val="7C1F4334"/>
    <w:rsid w:val="7C42078B"/>
    <w:rsid w:val="7C5713BA"/>
    <w:rsid w:val="7C695398"/>
    <w:rsid w:val="7C6D2C5C"/>
    <w:rsid w:val="7C867073"/>
    <w:rsid w:val="7C8D2D58"/>
    <w:rsid w:val="7CA503F5"/>
    <w:rsid w:val="7CB302CB"/>
    <w:rsid w:val="7CCA1F6A"/>
    <w:rsid w:val="7CD9277E"/>
    <w:rsid w:val="7D1948FD"/>
    <w:rsid w:val="7D2C6F9F"/>
    <w:rsid w:val="7D543264"/>
    <w:rsid w:val="7D6D7156"/>
    <w:rsid w:val="7D7115AD"/>
    <w:rsid w:val="7DAE4568"/>
    <w:rsid w:val="7DC205F3"/>
    <w:rsid w:val="7DC85A4E"/>
    <w:rsid w:val="7DEE3196"/>
    <w:rsid w:val="7DF550BA"/>
    <w:rsid w:val="7DF85C71"/>
    <w:rsid w:val="7E1F613D"/>
    <w:rsid w:val="7E531FFF"/>
    <w:rsid w:val="7E5E764B"/>
    <w:rsid w:val="7ECB55B8"/>
    <w:rsid w:val="7EE626A2"/>
    <w:rsid w:val="7EEC63E7"/>
    <w:rsid w:val="7EF54C4F"/>
    <w:rsid w:val="7EFB3937"/>
    <w:rsid w:val="7F020EC4"/>
    <w:rsid w:val="7F365FF7"/>
    <w:rsid w:val="7F381A2F"/>
    <w:rsid w:val="7F5957B0"/>
    <w:rsid w:val="7F9846AE"/>
    <w:rsid w:val="7F9A7F46"/>
    <w:rsid w:val="7FAD0277"/>
    <w:rsid w:val="7FB86BD6"/>
    <w:rsid w:val="7FBD28C5"/>
    <w:rsid w:val="7FC50214"/>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autoRedefine/>
    <w:qFormat/>
    <w:uiPriority w:val="0"/>
    <w:pPr>
      <w:ind w:firstLine="420"/>
    </w:pPr>
    <w:rPr>
      <w:szCs w:val="20"/>
    </w:rPr>
  </w:style>
  <w:style w:type="paragraph" w:styleId="6">
    <w:name w:val="Body Text Indent"/>
    <w:basedOn w:val="1"/>
    <w:next w:val="7"/>
    <w:link w:val="65"/>
    <w:autoRedefine/>
    <w:qFormat/>
    <w:uiPriority w:val="0"/>
    <w:pPr>
      <w:spacing w:after="120"/>
      <w:ind w:left="420" w:leftChars="200"/>
    </w:pPr>
  </w:style>
  <w:style w:type="paragraph" w:styleId="7">
    <w:name w:val="Body Text First Indent 2"/>
    <w:basedOn w:val="6"/>
    <w:next w:val="8"/>
    <w:link w:val="72"/>
    <w:autoRedefine/>
    <w:qFormat/>
    <w:uiPriority w:val="0"/>
    <w:pPr>
      <w:ind w:firstLine="420"/>
    </w:pPr>
  </w:style>
  <w:style w:type="paragraph" w:customStyle="1" w:styleId="8">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9">
    <w:name w:val="List Number"/>
    <w:basedOn w:val="1"/>
    <w:autoRedefine/>
    <w:qFormat/>
    <w:uiPriority w:val="0"/>
    <w:pPr>
      <w:numPr>
        <w:ilvl w:val="0"/>
        <w:numId w:val="2"/>
      </w:numPr>
    </w:p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line="360" w:lineRule="exact"/>
    </w:pPr>
    <w:rPr>
      <w:sz w:val="24"/>
    </w:rPr>
  </w:style>
  <w:style w:type="paragraph" w:styleId="12">
    <w:name w:val="List Bullet 2"/>
    <w:basedOn w:val="1"/>
    <w:next w:val="13"/>
    <w:qFormat/>
    <w:uiPriority w:val="0"/>
    <w:pPr>
      <w:numPr>
        <w:ilvl w:val="0"/>
        <w:numId w:val="3"/>
      </w:numPr>
    </w:pPr>
  </w:style>
  <w:style w:type="paragraph" w:customStyle="1" w:styleId="13">
    <w:name w:val="Body Text 21"/>
    <w:basedOn w:val="1"/>
    <w:next w:val="1"/>
    <w:autoRedefine/>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14">
    <w:name w:val="Plain Text"/>
    <w:basedOn w:val="1"/>
    <w:next w:val="15"/>
    <w:link w:val="77"/>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9"/>
    <w:autoRedefine/>
    <w:qFormat/>
    <w:uiPriority w:val="0"/>
    <w:rPr>
      <w:sz w:val="18"/>
      <w:szCs w:val="18"/>
    </w:rPr>
  </w:style>
  <w:style w:type="paragraph" w:styleId="17">
    <w:name w:val="footer"/>
    <w:basedOn w:val="1"/>
    <w:link w:val="69"/>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Body Text Indent 3"/>
    <w:basedOn w:val="1"/>
    <w:link w:val="66"/>
    <w:autoRedefine/>
    <w:qFormat/>
    <w:uiPriority w:val="0"/>
    <w:pPr>
      <w:spacing w:after="120"/>
      <w:ind w:left="420" w:leftChars="200"/>
    </w:pPr>
    <w:rPr>
      <w:sz w:val="16"/>
      <w:szCs w:val="16"/>
    </w:rPr>
  </w:style>
  <w:style w:type="paragraph" w:styleId="22">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3">
    <w:name w:val="HTML Preformatted"/>
    <w:basedOn w:val="1"/>
    <w:link w:val="7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Body Text First Indent"/>
    <w:basedOn w:val="11"/>
    <w:next w:val="1"/>
    <w:autoRedefine/>
    <w:qFormat/>
    <w:uiPriority w:val="0"/>
    <w:pPr>
      <w:ind w:firstLine="200" w:firstLineChars="200"/>
    </w:pPr>
  </w:style>
  <w:style w:type="table" w:styleId="27">
    <w:name w:val="Table Grid"/>
    <w:basedOn w:val="26"/>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qFormat/>
    <w:uiPriority w:val="0"/>
    <w:rPr>
      <w:color w:val="333333"/>
      <w:u w:val="none"/>
    </w:rPr>
  </w:style>
  <w:style w:type="character" w:styleId="31">
    <w:name w:val="Emphasis"/>
    <w:basedOn w:val="28"/>
    <w:autoRedefine/>
    <w:qFormat/>
    <w:uiPriority w:val="0"/>
    <w:rPr>
      <w:i/>
    </w:rPr>
  </w:style>
  <w:style w:type="character" w:styleId="32">
    <w:name w:val="Hyperlink"/>
    <w:basedOn w:val="28"/>
    <w:autoRedefine/>
    <w:qFormat/>
    <w:uiPriority w:val="99"/>
    <w:rPr>
      <w:color w:val="0000FF"/>
      <w:u w:val="single"/>
    </w:rPr>
  </w:style>
  <w:style w:type="character" w:styleId="33">
    <w:name w:val="annotation reference"/>
    <w:basedOn w:val="28"/>
    <w:autoRedefine/>
    <w:qFormat/>
    <w:uiPriority w:val="0"/>
    <w:rPr>
      <w:sz w:val="21"/>
      <w:szCs w:val="21"/>
    </w:rPr>
  </w:style>
  <w:style w:type="paragraph" w:customStyle="1" w:styleId="34">
    <w:name w:val="my正文"/>
    <w:basedOn w:val="1"/>
    <w:autoRedefine/>
    <w:qFormat/>
    <w:uiPriority w:val="0"/>
    <w:pPr>
      <w:spacing w:line="360" w:lineRule="auto"/>
      <w:ind w:firstLine="480" w:firstLineChars="200"/>
    </w:pPr>
    <w:rPr>
      <w:sz w:val="24"/>
    </w:rPr>
  </w:style>
  <w:style w:type="paragraph" w:customStyle="1" w:styleId="35">
    <w:name w:val="表格文字"/>
    <w:basedOn w:val="1"/>
    <w:next w:val="11"/>
    <w:autoRedefine/>
    <w:qFormat/>
    <w:uiPriority w:val="0"/>
    <w:pPr>
      <w:spacing w:before="25" w:after="25"/>
      <w:jc w:val="left"/>
    </w:pPr>
    <w:rPr>
      <w:bCs/>
      <w:spacing w:val="10"/>
      <w:kern w:val="0"/>
      <w:sz w:val="24"/>
      <w:szCs w:val="20"/>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8"/>
    <w:autoRedefine/>
    <w:qFormat/>
    <w:uiPriority w:val="0"/>
    <w:rPr>
      <w:rFonts w:hint="default" w:ascii="Arial" w:hAnsi="Arial" w:cs="Arial"/>
      <w:color w:val="000000"/>
      <w:sz w:val="20"/>
      <w:szCs w:val="20"/>
      <w:u w:val="none"/>
    </w:rPr>
  </w:style>
  <w:style w:type="character" w:customStyle="1" w:styleId="53">
    <w:name w:val="font01"/>
    <w:basedOn w:val="28"/>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8"/>
    <w:link w:val="16"/>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4">
    <w:name w:val="正文缩进 字符"/>
    <w:link w:val="5"/>
    <w:autoRedefine/>
    <w:qFormat/>
    <w:uiPriority w:val="0"/>
    <w:rPr>
      <w:kern w:val="2"/>
      <w:sz w:val="21"/>
    </w:rPr>
  </w:style>
  <w:style w:type="character" w:customStyle="1" w:styleId="65">
    <w:name w:val="正文文本缩进 字符"/>
    <w:basedOn w:val="28"/>
    <w:link w:val="6"/>
    <w:autoRedefine/>
    <w:qFormat/>
    <w:uiPriority w:val="0"/>
    <w:rPr>
      <w:kern w:val="2"/>
      <w:sz w:val="21"/>
      <w:szCs w:val="24"/>
    </w:rPr>
  </w:style>
  <w:style w:type="character" w:customStyle="1" w:styleId="66">
    <w:name w:val="正文文本缩进 3 字符"/>
    <w:basedOn w:val="28"/>
    <w:link w:val="21"/>
    <w:autoRedefine/>
    <w:qFormat/>
    <w:uiPriority w:val="0"/>
    <w:rPr>
      <w:kern w:val="2"/>
      <w:sz w:val="16"/>
      <w:szCs w:val="16"/>
    </w:rPr>
  </w:style>
  <w:style w:type="character" w:customStyle="1" w:styleId="67">
    <w:name w:val="正文文本缩进 3 Char2"/>
    <w:autoRedefine/>
    <w:qFormat/>
    <w:uiPriority w:val="0"/>
    <w:rPr>
      <w:kern w:val="2"/>
      <w:sz w:val="16"/>
      <w:szCs w:val="16"/>
    </w:rPr>
  </w:style>
  <w:style w:type="character" w:customStyle="1" w:styleId="68">
    <w:name w:val="qowt-font4"/>
    <w:basedOn w:val="28"/>
    <w:autoRedefine/>
    <w:qFormat/>
    <w:uiPriority w:val="0"/>
  </w:style>
  <w:style w:type="character" w:customStyle="1" w:styleId="69">
    <w:name w:val="页脚 字符"/>
    <w:link w:val="17"/>
    <w:autoRedefine/>
    <w:qFormat/>
    <w:uiPriority w:val="0"/>
    <w:rPr>
      <w:kern w:val="2"/>
      <w:sz w:val="18"/>
      <w:szCs w:val="24"/>
    </w:rPr>
  </w:style>
  <w:style w:type="character" w:customStyle="1" w:styleId="70">
    <w:name w:val="HTML 预设格式 字符"/>
    <w:basedOn w:val="28"/>
    <w:link w:val="23"/>
    <w:autoRedefine/>
    <w:qFormat/>
    <w:uiPriority w:val="0"/>
    <w:rPr>
      <w:rFonts w:ascii="宋体" w:hAnsi="宋体"/>
      <w:sz w:val="24"/>
      <w:szCs w:val="24"/>
    </w:rPr>
  </w:style>
  <w:style w:type="paragraph" w:customStyle="1" w:styleId="71">
    <w:name w:val="列出段落1"/>
    <w:basedOn w:val="1"/>
    <w:link w:val="76"/>
    <w:autoRedefine/>
    <w:qFormat/>
    <w:uiPriority w:val="0"/>
    <w:pPr>
      <w:ind w:firstLine="420" w:firstLineChars="200"/>
    </w:pPr>
    <w:rPr>
      <w:rFonts w:ascii="Calibri" w:hAnsi="Calibri"/>
      <w:kern w:val="0"/>
      <w:szCs w:val="20"/>
    </w:rPr>
  </w:style>
  <w:style w:type="character" w:customStyle="1" w:styleId="72">
    <w:name w:val="正文文本首行缩进 2 字符"/>
    <w:basedOn w:val="65"/>
    <w:link w:val="7"/>
    <w:autoRedefine/>
    <w:qFormat/>
    <w:uiPriority w:val="99"/>
    <w:rPr>
      <w:kern w:val="2"/>
      <w:sz w:val="21"/>
      <w:szCs w:val="24"/>
    </w:rPr>
  </w:style>
  <w:style w:type="paragraph" w:customStyle="1" w:styleId="73">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5">
    <w:name w:val="未处理的提及1"/>
    <w:basedOn w:val="28"/>
    <w:autoRedefine/>
    <w:semiHidden/>
    <w:unhideWhenUsed/>
    <w:qFormat/>
    <w:uiPriority w:val="99"/>
    <w:rPr>
      <w:color w:val="605E5C"/>
      <w:shd w:val="clear" w:color="auto" w:fill="E1DFDD"/>
    </w:rPr>
  </w:style>
  <w:style w:type="character" w:customStyle="1" w:styleId="76">
    <w:name w:val="列出段落 Char"/>
    <w:link w:val="71"/>
    <w:autoRedefine/>
    <w:qFormat/>
    <w:locked/>
    <w:uiPriority w:val="0"/>
    <w:rPr>
      <w:rFonts w:ascii="Calibri" w:hAnsi="Calibri"/>
      <w:sz w:val="21"/>
    </w:rPr>
  </w:style>
  <w:style w:type="character" w:customStyle="1" w:styleId="77">
    <w:name w:val="纯文本 字符"/>
    <w:link w:val="14"/>
    <w:autoRedefine/>
    <w:qFormat/>
    <w:uiPriority w:val="0"/>
    <w:rPr>
      <w:rFonts w:ascii="宋体" w:hAnsi="Courier New" w:cstheme="minorBidi"/>
      <w:kern w:val="2"/>
      <w:sz w:val="21"/>
      <w:szCs w:val="24"/>
    </w:rPr>
  </w:style>
  <w:style w:type="character" w:customStyle="1" w:styleId="78">
    <w:name w:val="text-overflow"/>
    <w:basedOn w:val="28"/>
    <w:qFormat/>
    <w:uiPriority w:val="0"/>
    <w:rPr>
      <w:sz w:val="21"/>
      <w:szCs w:val="21"/>
    </w:rPr>
  </w:style>
  <w:style w:type="character" w:customStyle="1" w:styleId="79">
    <w:name w:val="text-overflow1"/>
    <w:basedOn w:val="28"/>
    <w:qFormat/>
    <w:uiPriority w:val="0"/>
  </w:style>
  <w:style w:type="character" w:customStyle="1" w:styleId="80">
    <w:name w:val="first-child1"/>
    <w:basedOn w:val="28"/>
    <w:qFormat/>
    <w:uiPriority w:val="0"/>
  </w:style>
  <w:style w:type="character" w:customStyle="1" w:styleId="81">
    <w:name w:val="focus"/>
    <w:basedOn w:val="28"/>
    <w:qFormat/>
    <w:uiPriority w:val="0"/>
    <w:rPr>
      <w:color w:val="23527C"/>
      <w:shd w:val="clear" w:fill="EEEEEE"/>
    </w:rPr>
  </w:style>
  <w:style w:type="character" w:customStyle="1" w:styleId="82">
    <w:name w:val="publishtime"/>
    <w:basedOn w:val="28"/>
    <w:qFormat/>
    <w:uiPriority w:val="0"/>
    <w:rPr>
      <w:color w:val="666666"/>
    </w:rPr>
  </w:style>
  <w:style w:type="character" w:customStyle="1" w:styleId="83">
    <w:name w:val="publishtime1"/>
    <w:basedOn w:val="28"/>
    <w:qFormat/>
    <w:uiPriority w:val="0"/>
    <w:rPr>
      <w:color w:val="666666"/>
    </w:rPr>
  </w:style>
  <w:style w:type="character" w:customStyle="1" w:styleId="84">
    <w:name w:val="hover13"/>
    <w:basedOn w:val="28"/>
    <w:qFormat/>
    <w:uiPriority w:val="0"/>
    <w:rPr>
      <w:color w:val="23527C"/>
      <w:shd w:val="clear" w:fill="EEEEEE"/>
    </w:rPr>
  </w:style>
  <w:style w:type="character" w:customStyle="1" w:styleId="85">
    <w:name w:val="NormalCharacter"/>
    <w:qFormat/>
    <w:uiPriority w:val="0"/>
  </w:style>
  <w:style w:type="character" w:customStyle="1" w:styleId="86">
    <w:name w:val="font3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54176</Words>
  <Characters>58622</Characters>
  <Lines>294</Lines>
  <Paragraphs>83</Paragraphs>
  <TotalTime>276</TotalTime>
  <ScaleCrop>false</ScaleCrop>
  <LinksUpToDate>false</LinksUpToDate>
  <CharactersWithSpaces>61617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2023-03-21T00:50:00Z</dcterms:created>
  <dc:creator>Thorpe521</dc:creator>
  <cp:lastModifiedBy>早杞</cp:lastModifiedBy>
  <cp:lastPrinted>2024-09-19T02:30:00Z</cp:lastPrinted>
  <dcterms:modified xsi:type="dcterms:W3CDTF">2024-09-29T01:15:40Z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5D9D7ED63DA94B2D92F94042F7B737C7_13</vt:lpwstr>
  </property>
</Properties>
</file>